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FB885" w14:textId="60E3C1A5" w:rsidR="00A17365" w:rsidRPr="00E31154" w:rsidRDefault="001E53B5" w:rsidP="00172729">
      <w:pPr>
        <w:pStyle w:val="aff"/>
      </w:pPr>
      <w:bookmarkStart w:id="0" w:name="_GoBack"/>
      <w:bookmarkEnd w:id="0"/>
      <w:r w:rsidRPr="00E31154">
        <w:t xml:space="preserve">        </w:t>
      </w:r>
      <w:r w:rsidR="007F6307" w:rsidRPr="00E31154">
        <w:t xml:space="preserve">Министерство </w:t>
      </w:r>
      <w:r w:rsidR="00A17365" w:rsidRPr="00E31154">
        <w:t xml:space="preserve">науки </w:t>
      </w:r>
      <w:r w:rsidR="007F6307" w:rsidRPr="00E31154">
        <w:t xml:space="preserve">и высшего образования </w:t>
      </w:r>
      <w:r w:rsidR="00A17365" w:rsidRPr="00E31154">
        <w:t>Республики Казахстан</w:t>
      </w:r>
    </w:p>
    <w:p w14:paraId="27567AC5" w14:textId="77777777" w:rsidR="00A17365" w:rsidRPr="00E31154" w:rsidRDefault="00A17365" w:rsidP="00A17365">
      <w:pPr>
        <w:jc w:val="center"/>
        <w:rPr>
          <w:caps/>
          <w:color w:val="000000" w:themeColor="text1"/>
          <w:sz w:val="28"/>
          <w:szCs w:val="28"/>
          <w:lang w:eastAsia="en-US"/>
        </w:rPr>
      </w:pPr>
    </w:p>
    <w:p w14:paraId="3BB090BD" w14:textId="77777777" w:rsidR="00A17365" w:rsidRPr="00E31154" w:rsidRDefault="00A17365" w:rsidP="00A17365">
      <w:pPr>
        <w:jc w:val="both"/>
        <w:rPr>
          <w:color w:val="000000" w:themeColor="text1"/>
          <w:sz w:val="28"/>
          <w:szCs w:val="28"/>
          <w:lang w:eastAsia="en-US"/>
        </w:rPr>
      </w:pPr>
      <w:r w:rsidRPr="00E31154">
        <w:rPr>
          <w:color w:val="000000" w:themeColor="text1"/>
          <w:sz w:val="28"/>
          <w:szCs w:val="28"/>
          <w:lang w:eastAsia="en-US"/>
        </w:rPr>
        <w:t>Казахский университет экономики, финансов и международной торговли</w:t>
      </w:r>
    </w:p>
    <w:p w14:paraId="7FAD83D7" w14:textId="77777777" w:rsidR="00A17365" w:rsidRPr="00E31154" w:rsidRDefault="00A17365" w:rsidP="00A17365">
      <w:pPr>
        <w:jc w:val="center"/>
        <w:rPr>
          <w:caps/>
          <w:color w:val="000000" w:themeColor="text1"/>
          <w:sz w:val="28"/>
          <w:szCs w:val="28"/>
          <w:lang w:eastAsia="en-US"/>
        </w:rPr>
      </w:pPr>
    </w:p>
    <w:p w14:paraId="3EA7BF80" w14:textId="77777777" w:rsidR="00A17365" w:rsidRPr="00E31154" w:rsidRDefault="00A17365" w:rsidP="00A17365">
      <w:pPr>
        <w:rPr>
          <w:caps/>
          <w:color w:val="000000" w:themeColor="text1"/>
          <w:sz w:val="28"/>
          <w:szCs w:val="28"/>
          <w:lang w:eastAsia="en-US"/>
        </w:rPr>
      </w:pPr>
    </w:p>
    <w:p w14:paraId="446A56A9" w14:textId="77777777" w:rsidR="00A17365" w:rsidRPr="00E31154" w:rsidRDefault="00A17365" w:rsidP="00A17365">
      <w:pPr>
        <w:rPr>
          <w:caps/>
          <w:color w:val="000000" w:themeColor="text1"/>
          <w:sz w:val="28"/>
          <w:szCs w:val="28"/>
          <w:lang w:eastAsia="en-US"/>
        </w:rPr>
      </w:pPr>
    </w:p>
    <w:tbl>
      <w:tblPr>
        <w:tblW w:w="0" w:type="auto"/>
        <w:tblLook w:val="01E0" w:firstRow="1" w:lastRow="1" w:firstColumn="1" w:lastColumn="1" w:noHBand="0" w:noVBand="0"/>
      </w:tblPr>
      <w:tblGrid>
        <w:gridCol w:w="4668"/>
        <w:gridCol w:w="4902"/>
      </w:tblGrid>
      <w:tr w:rsidR="00F14F19" w:rsidRPr="00E31154" w14:paraId="4E8BD456" w14:textId="77777777" w:rsidTr="00611D3D">
        <w:tc>
          <w:tcPr>
            <w:tcW w:w="4668" w:type="dxa"/>
            <w:hideMark/>
          </w:tcPr>
          <w:p w14:paraId="3E8B5DF9" w14:textId="33B99D2A" w:rsidR="00A17365" w:rsidRPr="00E31154" w:rsidRDefault="00A17365" w:rsidP="00611D3D">
            <w:pPr>
              <w:jc w:val="both"/>
              <w:rPr>
                <w:color w:val="000000" w:themeColor="text1"/>
                <w:sz w:val="28"/>
                <w:szCs w:val="28"/>
                <w:lang w:eastAsia="en-US"/>
              </w:rPr>
            </w:pPr>
            <w:r w:rsidRPr="00E31154">
              <w:rPr>
                <w:color w:val="000000" w:themeColor="text1"/>
                <w:sz w:val="28"/>
                <w:szCs w:val="28"/>
                <w:lang w:eastAsia="en-US"/>
              </w:rPr>
              <w:t xml:space="preserve">УДК </w:t>
            </w:r>
            <w:r w:rsidR="00F158F2" w:rsidRPr="00E31154">
              <w:rPr>
                <w:color w:val="000000" w:themeColor="text1"/>
                <w:sz w:val="28"/>
                <w:szCs w:val="28"/>
                <w:lang w:eastAsia="en-US"/>
              </w:rPr>
              <w:t>338.45</w:t>
            </w:r>
          </w:p>
        </w:tc>
        <w:tc>
          <w:tcPr>
            <w:tcW w:w="4902" w:type="dxa"/>
            <w:hideMark/>
          </w:tcPr>
          <w:p w14:paraId="03A0E55D" w14:textId="77777777" w:rsidR="00A17365" w:rsidRPr="00E31154" w:rsidRDefault="00A17365" w:rsidP="00611D3D">
            <w:pPr>
              <w:jc w:val="right"/>
              <w:rPr>
                <w:color w:val="000000" w:themeColor="text1"/>
                <w:sz w:val="28"/>
                <w:szCs w:val="28"/>
                <w:lang w:eastAsia="en-US"/>
              </w:rPr>
            </w:pPr>
            <w:r w:rsidRPr="00E31154">
              <w:rPr>
                <w:color w:val="000000" w:themeColor="text1"/>
                <w:sz w:val="28"/>
                <w:szCs w:val="28"/>
                <w:lang w:eastAsia="en-US"/>
              </w:rPr>
              <w:t>На правах рукописи</w:t>
            </w:r>
          </w:p>
        </w:tc>
      </w:tr>
    </w:tbl>
    <w:p w14:paraId="655DBFE1" w14:textId="77777777" w:rsidR="00A17365" w:rsidRPr="00E31154" w:rsidRDefault="00A17365" w:rsidP="00A17365">
      <w:pPr>
        <w:jc w:val="center"/>
        <w:rPr>
          <w:color w:val="000000" w:themeColor="text1"/>
          <w:sz w:val="28"/>
          <w:szCs w:val="28"/>
          <w:lang w:eastAsia="en-US"/>
        </w:rPr>
      </w:pPr>
    </w:p>
    <w:p w14:paraId="5897165E" w14:textId="77777777" w:rsidR="00A17365" w:rsidRPr="00E31154" w:rsidRDefault="00A17365" w:rsidP="00A17365">
      <w:pPr>
        <w:jc w:val="center"/>
        <w:rPr>
          <w:color w:val="000000" w:themeColor="text1"/>
          <w:sz w:val="28"/>
          <w:szCs w:val="28"/>
          <w:lang w:eastAsia="en-US"/>
        </w:rPr>
      </w:pPr>
    </w:p>
    <w:p w14:paraId="3742091D" w14:textId="77777777" w:rsidR="00A17365" w:rsidRPr="00E31154" w:rsidRDefault="00A17365" w:rsidP="00A17365">
      <w:pPr>
        <w:jc w:val="center"/>
        <w:rPr>
          <w:color w:val="000000" w:themeColor="text1"/>
          <w:sz w:val="28"/>
          <w:szCs w:val="28"/>
          <w:lang w:eastAsia="en-US"/>
        </w:rPr>
      </w:pPr>
    </w:p>
    <w:p w14:paraId="0325875B" w14:textId="77777777" w:rsidR="00C40C3A" w:rsidRPr="00E31154" w:rsidRDefault="00C40C3A" w:rsidP="00DD6BBE">
      <w:pPr>
        <w:tabs>
          <w:tab w:val="left" w:pos="8130"/>
        </w:tabs>
        <w:autoSpaceDE/>
        <w:autoSpaceDN/>
        <w:jc w:val="center"/>
        <w:rPr>
          <w:b/>
          <w:color w:val="000000" w:themeColor="text1"/>
          <w:sz w:val="28"/>
          <w:szCs w:val="28"/>
          <w:lang w:eastAsia="en-US"/>
        </w:rPr>
      </w:pPr>
    </w:p>
    <w:p w14:paraId="42875738" w14:textId="77777777" w:rsidR="00C40C3A" w:rsidRPr="00E31154" w:rsidRDefault="00C40C3A" w:rsidP="00DD6BBE">
      <w:pPr>
        <w:tabs>
          <w:tab w:val="left" w:pos="8130"/>
        </w:tabs>
        <w:autoSpaceDE/>
        <w:autoSpaceDN/>
        <w:jc w:val="center"/>
        <w:rPr>
          <w:b/>
          <w:color w:val="000000" w:themeColor="text1"/>
          <w:sz w:val="28"/>
          <w:szCs w:val="28"/>
          <w:lang w:eastAsia="en-US"/>
        </w:rPr>
      </w:pPr>
    </w:p>
    <w:p w14:paraId="6141A9E6" w14:textId="217B6E96" w:rsidR="00DD6BBE" w:rsidRPr="00E31154" w:rsidRDefault="00912A58" w:rsidP="00DD6BBE">
      <w:pPr>
        <w:tabs>
          <w:tab w:val="left" w:pos="8130"/>
        </w:tabs>
        <w:autoSpaceDE/>
        <w:autoSpaceDN/>
        <w:jc w:val="center"/>
        <w:rPr>
          <w:b/>
          <w:color w:val="000000" w:themeColor="text1"/>
          <w:sz w:val="28"/>
          <w:szCs w:val="28"/>
          <w:lang w:eastAsia="en-US"/>
        </w:rPr>
      </w:pPr>
      <w:r w:rsidRPr="00E31154">
        <w:rPr>
          <w:b/>
          <w:color w:val="000000" w:themeColor="text1"/>
          <w:sz w:val="28"/>
          <w:szCs w:val="28"/>
          <w:lang w:eastAsia="en-US"/>
        </w:rPr>
        <w:t>КАЗБЕКОВА</w:t>
      </w:r>
      <w:r w:rsidR="00DD6BBE" w:rsidRPr="00E31154">
        <w:rPr>
          <w:b/>
          <w:color w:val="000000" w:themeColor="text1"/>
          <w:sz w:val="28"/>
          <w:szCs w:val="28"/>
          <w:lang w:eastAsia="en-US"/>
        </w:rPr>
        <w:t xml:space="preserve"> ДАМИРА</w:t>
      </w:r>
      <w:r w:rsidR="00F14F19" w:rsidRPr="00E31154">
        <w:rPr>
          <w:b/>
          <w:color w:val="000000" w:themeColor="text1"/>
          <w:sz w:val="28"/>
          <w:szCs w:val="28"/>
          <w:lang w:eastAsia="en-US"/>
        </w:rPr>
        <w:t xml:space="preserve"> САМАТОВНА</w:t>
      </w:r>
    </w:p>
    <w:p w14:paraId="55A0EDF0" w14:textId="77777777" w:rsidR="00A17365" w:rsidRPr="00E31154" w:rsidRDefault="00A17365" w:rsidP="00A17365">
      <w:pPr>
        <w:tabs>
          <w:tab w:val="left" w:pos="8130"/>
        </w:tabs>
        <w:autoSpaceDE/>
        <w:autoSpaceDN/>
        <w:jc w:val="center"/>
        <w:rPr>
          <w:b/>
          <w:color w:val="000000" w:themeColor="text1"/>
          <w:sz w:val="28"/>
          <w:szCs w:val="28"/>
          <w:lang w:eastAsia="en-US"/>
        </w:rPr>
      </w:pPr>
    </w:p>
    <w:p w14:paraId="19D4F305" w14:textId="77777777" w:rsidR="00E91D3B" w:rsidRPr="00E31154" w:rsidRDefault="00E91D3B" w:rsidP="00A17365">
      <w:pPr>
        <w:tabs>
          <w:tab w:val="left" w:pos="8130"/>
        </w:tabs>
        <w:autoSpaceDE/>
        <w:autoSpaceDN/>
        <w:jc w:val="center"/>
        <w:rPr>
          <w:b/>
          <w:color w:val="000000" w:themeColor="text1"/>
          <w:sz w:val="28"/>
          <w:szCs w:val="28"/>
          <w:lang w:eastAsia="en-US"/>
        </w:rPr>
      </w:pPr>
    </w:p>
    <w:p w14:paraId="197BD0B3" w14:textId="77777777" w:rsidR="00A17365" w:rsidRPr="00E31154" w:rsidRDefault="00A17365" w:rsidP="00A17365">
      <w:pPr>
        <w:jc w:val="center"/>
        <w:rPr>
          <w:color w:val="000000" w:themeColor="text1"/>
          <w:sz w:val="28"/>
          <w:szCs w:val="28"/>
          <w:lang w:eastAsia="en-US"/>
        </w:rPr>
      </w:pPr>
      <w:r w:rsidRPr="00E31154">
        <w:rPr>
          <w:b/>
          <w:color w:val="000000" w:themeColor="text1"/>
          <w:sz w:val="28"/>
          <w:szCs w:val="28"/>
          <w:lang w:eastAsia="en-US"/>
        </w:rPr>
        <w:t>Экономические механизмы стимулирования субъектов предпринимательства в обрабатывающей промышленности</w:t>
      </w:r>
    </w:p>
    <w:p w14:paraId="3E021A40" w14:textId="77777777" w:rsidR="00A17365" w:rsidRPr="00E31154" w:rsidRDefault="00A17365" w:rsidP="00A17365">
      <w:pPr>
        <w:jc w:val="center"/>
        <w:rPr>
          <w:color w:val="000000" w:themeColor="text1"/>
          <w:sz w:val="28"/>
          <w:szCs w:val="28"/>
          <w:lang w:eastAsia="en-US"/>
        </w:rPr>
      </w:pPr>
    </w:p>
    <w:p w14:paraId="71B5DE11" w14:textId="77777777" w:rsidR="00A17365" w:rsidRPr="00E31154" w:rsidRDefault="00A17365" w:rsidP="00A17365">
      <w:pPr>
        <w:jc w:val="center"/>
        <w:rPr>
          <w:color w:val="000000" w:themeColor="text1"/>
          <w:sz w:val="28"/>
          <w:szCs w:val="28"/>
          <w:lang w:eastAsia="en-US"/>
        </w:rPr>
      </w:pPr>
    </w:p>
    <w:p w14:paraId="691523B1" w14:textId="77777777" w:rsidR="00A17365" w:rsidRPr="00E31154" w:rsidRDefault="00A17365" w:rsidP="00A17365">
      <w:pPr>
        <w:jc w:val="center"/>
        <w:rPr>
          <w:color w:val="000000" w:themeColor="text1"/>
          <w:sz w:val="28"/>
          <w:szCs w:val="28"/>
          <w:lang w:eastAsia="en-US"/>
        </w:rPr>
      </w:pPr>
    </w:p>
    <w:p w14:paraId="6B071E55" w14:textId="4A044BE2" w:rsidR="00A17365" w:rsidRPr="00E31154" w:rsidRDefault="001D06CE" w:rsidP="00A17365">
      <w:pPr>
        <w:jc w:val="center"/>
        <w:rPr>
          <w:color w:val="000000" w:themeColor="text1"/>
          <w:sz w:val="28"/>
          <w:szCs w:val="28"/>
          <w:lang w:eastAsia="en-US"/>
        </w:rPr>
      </w:pPr>
      <w:r w:rsidRPr="00E31154">
        <w:rPr>
          <w:color w:val="000000" w:themeColor="text1"/>
          <w:sz w:val="28"/>
          <w:szCs w:val="28"/>
          <w:lang w:eastAsia="en-US"/>
        </w:rPr>
        <w:t>8</w:t>
      </w:r>
      <w:r w:rsidR="00A17365" w:rsidRPr="00E31154">
        <w:rPr>
          <w:color w:val="000000" w:themeColor="text1"/>
          <w:sz w:val="28"/>
          <w:szCs w:val="28"/>
          <w:lang w:eastAsia="en-US"/>
        </w:rPr>
        <w:t>D050600 – Экономика</w:t>
      </w:r>
    </w:p>
    <w:p w14:paraId="0B238557" w14:textId="77777777" w:rsidR="00A17365" w:rsidRPr="00E31154" w:rsidRDefault="00A17365" w:rsidP="00A17365">
      <w:pPr>
        <w:jc w:val="center"/>
        <w:rPr>
          <w:color w:val="000000" w:themeColor="text1"/>
          <w:sz w:val="28"/>
          <w:szCs w:val="28"/>
          <w:lang w:eastAsia="en-US"/>
        </w:rPr>
      </w:pPr>
    </w:p>
    <w:p w14:paraId="6CBF01CA" w14:textId="77777777" w:rsidR="00A17365" w:rsidRPr="00E31154" w:rsidRDefault="00A17365" w:rsidP="00A17365">
      <w:pPr>
        <w:jc w:val="center"/>
        <w:rPr>
          <w:color w:val="000000" w:themeColor="text1"/>
          <w:sz w:val="28"/>
          <w:szCs w:val="28"/>
          <w:lang w:eastAsia="en-US"/>
        </w:rPr>
      </w:pPr>
    </w:p>
    <w:p w14:paraId="76B4A28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 xml:space="preserve">Диссертация на соискание степени </w:t>
      </w:r>
    </w:p>
    <w:p w14:paraId="0ACB467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доктора философии (PhD)</w:t>
      </w:r>
    </w:p>
    <w:p w14:paraId="335A4893" w14:textId="77777777" w:rsidR="00A17365" w:rsidRPr="00E31154" w:rsidRDefault="00A17365" w:rsidP="00A17365">
      <w:pPr>
        <w:ind w:firstLine="709"/>
        <w:jc w:val="center"/>
        <w:rPr>
          <w:color w:val="000000" w:themeColor="text1"/>
          <w:sz w:val="28"/>
          <w:szCs w:val="28"/>
          <w:lang w:eastAsia="en-US"/>
        </w:rPr>
      </w:pPr>
    </w:p>
    <w:p w14:paraId="299EFBFB" w14:textId="77777777" w:rsidR="00A17365" w:rsidRPr="00E31154" w:rsidRDefault="00A17365" w:rsidP="00A17365">
      <w:pPr>
        <w:ind w:firstLine="709"/>
        <w:jc w:val="center"/>
        <w:rPr>
          <w:color w:val="000000" w:themeColor="text1"/>
          <w:sz w:val="28"/>
          <w:szCs w:val="28"/>
          <w:lang w:eastAsia="en-US"/>
        </w:rPr>
      </w:pPr>
    </w:p>
    <w:p w14:paraId="53359816" w14:textId="77777777" w:rsidR="00A17365" w:rsidRPr="00E31154" w:rsidRDefault="00A17365" w:rsidP="00A17365">
      <w:pPr>
        <w:ind w:firstLine="709"/>
        <w:jc w:val="center"/>
        <w:rPr>
          <w:color w:val="000000" w:themeColor="text1"/>
          <w:sz w:val="28"/>
          <w:szCs w:val="28"/>
          <w:lang w:eastAsia="en-US"/>
        </w:rPr>
      </w:pPr>
    </w:p>
    <w:p w14:paraId="27D0C8F7" w14:textId="77777777" w:rsidR="00A17365" w:rsidRPr="00E31154" w:rsidRDefault="00A17365" w:rsidP="00A17365">
      <w:pPr>
        <w:ind w:firstLine="709"/>
        <w:jc w:val="center"/>
        <w:rPr>
          <w:color w:val="000000" w:themeColor="text1"/>
          <w:sz w:val="28"/>
          <w:szCs w:val="28"/>
          <w:lang w:eastAsia="en-US"/>
        </w:rPr>
      </w:pPr>
    </w:p>
    <w:p w14:paraId="0FBA73F7" w14:textId="77777777" w:rsidR="00A17365" w:rsidRPr="00E31154" w:rsidRDefault="00A17365" w:rsidP="00A17365">
      <w:pPr>
        <w:ind w:firstLine="709"/>
        <w:jc w:val="center"/>
        <w:rPr>
          <w:color w:val="000000" w:themeColor="text1"/>
          <w:sz w:val="28"/>
          <w:szCs w:val="28"/>
          <w:lang w:eastAsia="en-US"/>
        </w:rPr>
      </w:pPr>
    </w:p>
    <w:tbl>
      <w:tblPr>
        <w:tblW w:w="0" w:type="auto"/>
        <w:tblLook w:val="04A0" w:firstRow="1" w:lastRow="0" w:firstColumn="1" w:lastColumn="0" w:noHBand="0" w:noVBand="1"/>
      </w:tblPr>
      <w:tblGrid>
        <w:gridCol w:w="4766"/>
        <w:gridCol w:w="4805"/>
      </w:tblGrid>
      <w:tr w:rsidR="00E31154" w:rsidRPr="00E31154" w14:paraId="457447F4" w14:textId="77777777" w:rsidTr="00611D3D">
        <w:tc>
          <w:tcPr>
            <w:tcW w:w="4766" w:type="dxa"/>
          </w:tcPr>
          <w:p w14:paraId="7EFF8219" w14:textId="77777777" w:rsidR="00A17365" w:rsidRPr="00E31154" w:rsidRDefault="00A17365" w:rsidP="00611D3D">
            <w:pPr>
              <w:jc w:val="center"/>
              <w:rPr>
                <w:color w:val="000000" w:themeColor="text1"/>
                <w:sz w:val="28"/>
                <w:szCs w:val="28"/>
                <w:lang w:eastAsia="en-US"/>
              </w:rPr>
            </w:pPr>
          </w:p>
        </w:tc>
        <w:tc>
          <w:tcPr>
            <w:tcW w:w="4805" w:type="dxa"/>
            <w:shd w:val="clear" w:color="auto" w:fill="auto"/>
            <w:hideMark/>
          </w:tcPr>
          <w:p w14:paraId="626D3F08" w14:textId="77777777" w:rsidR="00DD6BBE" w:rsidRPr="00E31154" w:rsidRDefault="00DD6BBE" w:rsidP="00DD6BBE">
            <w:pPr>
              <w:autoSpaceDE/>
              <w:autoSpaceDN/>
              <w:jc w:val="both"/>
              <w:rPr>
                <w:b/>
                <w:color w:val="000000" w:themeColor="text1"/>
                <w:sz w:val="28"/>
                <w:szCs w:val="28"/>
                <w:lang w:eastAsia="en-US"/>
              </w:rPr>
            </w:pPr>
            <w:r w:rsidRPr="00E31154">
              <w:rPr>
                <w:color w:val="000000" w:themeColor="text1"/>
                <w:sz w:val="28"/>
                <w:szCs w:val="28"/>
                <w:lang w:eastAsia="en-US"/>
              </w:rPr>
              <w:t>Научные консультанты</w:t>
            </w:r>
            <w:r w:rsidRPr="00E31154">
              <w:rPr>
                <w:b/>
                <w:color w:val="000000" w:themeColor="text1"/>
                <w:sz w:val="28"/>
                <w:szCs w:val="28"/>
                <w:lang w:eastAsia="en-US"/>
              </w:rPr>
              <w:t xml:space="preserve"> </w:t>
            </w:r>
          </w:p>
          <w:p w14:paraId="14180CD2"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доктор экономических наук,</w:t>
            </w:r>
          </w:p>
          <w:p w14:paraId="2B2F0234" w14:textId="732767DF" w:rsidR="00A17365" w:rsidRPr="00C21955" w:rsidRDefault="00DD6BBE" w:rsidP="00DD6BBE">
            <w:pPr>
              <w:autoSpaceDE/>
              <w:autoSpaceDN/>
              <w:jc w:val="both"/>
              <w:rPr>
                <w:color w:val="000000" w:themeColor="text1"/>
                <w:sz w:val="28"/>
                <w:szCs w:val="28"/>
                <w:lang w:val="en-US" w:eastAsia="en-US"/>
              </w:rPr>
            </w:pPr>
            <w:r w:rsidRPr="00E31154">
              <w:rPr>
                <w:color w:val="000000" w:themeColor="text1"/>
                <w:sz w:val="28"/>
                <w:szCs w:val="28"/>
                <w:lang w:eastAsia="en-US"/>
              </w:rPr>
              <w:t xml:space="preserve">профессор </w:t>
            </w:r>
            <w:r w:rsidR="00C21955">
              <w:rPr>
                <w:color w:val="000000" w:themeColor="text1"/>
                <w:sz w:val="28"/>
                <w:szCs w:val="28"/>
                <w:lang w:eastAsia="en-US"/>
              </w:rPr>
              <w:t>Галиева А.Х.</w:t>
            </w:r>
          </w:p>
        </w:tc>
      </w:tr>
      <w:tr w:rsidR="00F14F19" w:rsidRPr="00E31154" w14:paraId="08F6EF9D" w14:textId="77777777" w:rsidTr="00611D3D">
        <w:tc>
          <w:tcPr>
            <w:tcW w:w="4766" w:type="dxa"/>
          </w:tcPr>
          <w:p w14:paraId="18F924EC" w14:textId="77777777" w:rsidR="00A17365" w:rsidRPr="00E31154" w:rsidRDefault="00A17365" w:rsidP="00611D3D">
            <w:pPr>
              <w:jc w:val="center"/>
              <w:rPr>
                <w:color w:val="000000" w:themeColor="text1"/>
                <w:sz w:val="28"/>
                <w:szCs w:val="28"/>
                <w:lang w:eastAsia="en-US"/>
              </w:rPr>
            </w:pPr>
          </w:p>
        </w:tc>
        <w:tc>
          <w:tcPr>
            <w:tcW w:w="4805" w:type="dxa"/>
            <w:hideMark/>
          </w:tcPr>
          <w:p w14:paraId="5ECD682D"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доктор экономических наук,</w:t>
            </w:r>
          </w:p>
          <w:p w14:paraId="092276AB" w14:textId="77777777" w:rsidR="00DD6BBE" w:rsidRPr="00E31154" w:rsidRDefault="00DD6BBE" w:rsidP="00DD6BBE">
            <w:pPr>
              <w:autoSpaceDE/>
              <w:autoSpaceDN/>
              <w:jc w:val="both"/>
              <w:rPr>
                <w:color w:val="000000" w:themeColor="text1"/>
                <w:sz w:val="28"/>
                <w:szCs w:val="28"/>
                <w:lang w:eastAsia="en-US"/>
              </w:rPr>
            </w:pPr>
            <w:r w:rsidRPr="00E31154">
              <w:rPr>
                <w:color w:val="000000" w:themeColor="text1"/>
                <w:sz w:val="28"/>
                <w:szCs w:val="28"/>
                <w:lang w:eastAsia="en-US"/>
              </w:rPr>
              <w:t>профессор Шмарловская Г.А.</w:t>
            </w:r>
          </w:p>
          <w:p w14:paraId="290A3DF0" w14:textId="77777777" w:rsidR="00A17365" w:rsidRPr="00E31154" w:rsidRDefault="00A17365" w:rsidP="00611D3D">
            <w:pPr>
              <w:autoSpaceDE/>
              <w:autoSpaceDN/>
              <w:jc w:val="both"/>
              <w:rPr>
                <w:color w:val="000000" w:themeColor="text1"/>
                <w:sz w:val="28"/>
                <w:szCs w:val="28"/>
                <w:lang w:eastAsia="en-US"/>
              </w:rPr>
            </w:pPr>
          </w:p>
        </w:tc>
      </w:tr>
    </w:tbl>
    <w:p w14:paraId="04532232" w14:textId="77777777" w:rsidR="00A17365" w:rsidRPr="00E31154" w:rsidRDefault="00A17365" w:rsidP="00A17365">
      <w:pPr>
        <w:ind w:firstLine="709"/>
        <w:jc w:val="center"/>
        <w:rPr>
          <w:color w:val="000000" w:themeColor="text1"/>
          <w:sz w:val="28"/>
          <w:szCs w:val="28"/>
          <w:lang w:eastAsia="en-US"/>
        </w:rPr>
      </w:pPr>
    </w:p>
    <w:p w14:paraId="04538892" w14:textId="77777777" w:rsidR="00A17365" w:rsidRPr="00E31154" w:rsidRDefault="00A17365" w:rsidP="00A17365">
      <w:pPr>
        <w:rPr>
          <w:color w:val="000000" w:themeColor="text1"/>
          <w:sz w:val="28"/>
          <w:szCs w:val="28"/>
          <w:lang w:eastAsia="en-US"/>
        </w:rPr>
      </w:pPr>
    </w:p>
    <w:p w14:paraId="13AB098E" w14:textId="77777777" w:rsidR="00A17365" w:rsidRPr="00E31154" w:rsidRDefault="00A17365" w:rsidP="00A17365">
      <w:pPr>
        <w:rPr>
          <w:color w:val="000000" w:themeColor="text1"/>
          <w:sz w:val="28"/>
          <w:szCs w:val="28"/>
          <w:lang w:eastAsia="en-US"/>
        </w:rPr>
      </w:pPr>
    </w:p>
    <w:p w14:paraId="239A4F20" w14:textId="77777777" w:rsidR="00A17365" w:rsidRPr="00E31154" w:rsidRDefault="00A17365" w:rsidP="00A17365">
      <w:pPr>
        <w:rPr>
          <w:color w:val="000000" w:themeColor="text1"/>
          <w:sz w:val="28"/>
          <w:szCs w:val="28"/>
          <w:lang w:eastAsia="en-US"/>
        </w:rPr>
      </w:pPr>
    </w:p>
    <w:p w14:paraId="5C75CD75" w14:textId="77777777" w:rsidR="00A17365" w:rsidRPr="00E31154" w:rsidRDefault="00A17365" w:rsidP="00A17365">
      <w:pPr>
        <w:rPr>
          <w:color w:val="000000" w:themeColor="text1"/>
          <w:sz w:val="28"/>
          <w:szCs w:val="28"/>
          <w:lang w:eastAsia="en-US"/>
        </w:rPr>
      </w:pPr>
    </w:p>
    <w:p w14:paraId="2E57F4D2" w14:textId="77777777" w:rsidR="00A17365" w:rsidRPr="00E31154" w:rsidRDefault="00A17365" w:rsidP="00A17365">
      <w:pPr>
        <w:jc w:val="center"/>
        <w:rPr>
          <w:color w:val="000000" w:themeColor="text1"/>
          <w:sz w:val="28"/>
          <w:szCs w:val="28"/>
          <w:lang w:eastAsia="en-US"/>
        </w:rPr>
      </w:pPr>
      <w:r w:rsidRPr="00E31154">
        <w:rPr>
          <w:color w:val="000000" w:themeColor="text1"/>
          <w:sz w:val="28"/>
          <w:szCs w:val="28"/>
          <w:lang w:eastAsia="en-US"/>
        </w:rPr>
        <w:t>Республика Казахстан</w:t>
      </w:r>
    </w:p>
    <w:p w14:paraId="7F57E4AB" w14:textId="30A07AE6" w:rsidR="00D51088" w:rsidRPr="00E31154" w:rsidRDefault="00517DEE" w:rsidP="00A17365">
      <w:pPr>
        <w:jc w:val="center"/>
        <w:rPr>
          <w:color w:val="000000" w:themeColor="text1"/>
          <w:sz w:val="28"/>
          <w:szCs w:val="28"/>
          <w:lang w:eastAsia="en-US"/>
        </w:rPr>
      </w:pPr>
      <w:r w:rsidRPr="00E31154">
        <w:rPr>
          <w:color w:val="000000" w:themeColor="text1"/>
          <w:sz w:val="28"/>
          <w:szCs w:val="28"/>
          <w:lang w:eastAsia="en-US"/>
        </w:rPr>
        <w:t>Астана</w:t>
      </w:r>
      <w:r w:rsidR="00A17365" w:rsidRPr="00E31154">
        <w:rPr>
          <w:color w:val="000000" w:themeColor="text1"/>
          <w:sz w:val="28"/>
          <w:szCs w:val="28"/>
          <w:lang w:eastAsia="en-US"/>
        </w:rPr>
        <w:t>, 202</w:t>
      </w:r>
      <w:r w:rsidR="00F14F19" w:rsidRPr="00E31154">
        <w:rPr>
          <w:color w:val="000000" w:themeColor="text1"/>
          <w:sz w:val="28"/>
          <w:szCs w:val="28"/>
          <w:lang w:eastAsia="en-US"/>
        </w:rPr>
        <w:t>5</w:t>
      </w:r>
      <w:r w:rsidR="00A17365" w:rsidRPr="00E31154">
        <w:rPr>
          <w:color w:val="000000" w:themeColor="text1"/>
          <w:sz w:val="28"/>
          <w:szCs w:val="28"/>
          <w:lang w:eastAsia="en-US"/>
        </w:rPr>
        <w:br w:type="page"/>
      </w:r>
    </w:p>
    <w:p w14:paraId="69EC5FCA" w14:textId="77777777" w:rsidR="003715F7" w:rsidRPr="00E31154" w:rsidRDefault="003715F7" w:rsidP="00907E15">
      <w:pPr>
        <w:pStyle w:val="13"/>
        <w:rPr>
          <w:color w:val="000000" w:themeColor="text1"/>
        </w:rPr>
      </w:pPr>
      <w:r w:rsidRPr="00E31154">
        <w:rPr>
          <w:color w:val="000000" w:themeColor="text1"/>
        </w:rPr>
        <w:lastRenderedPageBreak/>
        <w:t>СОДЕРЖАНИЕ</w:t>
      </w:r>
    </w:p>
    <w:p w14:paraId="2C23C956" w14:textId="77777777" w:rsidR="00002B85" w:rsidRPr="00E31154" w:rsidRDefault="00002B85" w:rsidP="00907E15">
      <w:pPr>
        <w:pStyle w:val="21"/>
        <w:tabs>
          <w:tab w:val="left" w:pos="425"/>
        </w:tabs>
        <w:contextualSpacing/>
        <w:jc w:val="center"/>
        <w:rPr>
          <w:b/>
          <w:bCs/>
          <w:color w:val="000000" w:themeColor="text1"/>
        </w:rPr>
      </w:pPr>
    </w:p>
    <w:tbl>
      <w:tblPr>
        <w:tblW w:w="5000" w:type="pct"/>
        <w:tblCellMar>
          <w:left w:w="70" w:type="dxa"/>
          <w:right w:w="70" w:type="dxa"/>
        </w:tblCellMar>
        <w:tblLook w:val="0000" w:firstRow="0" w:lastRow="0" w:firstColumn="0" w:lastColumn="0" w:noHBand="0" w:noVBand="0"/>
      </w:tblPr>
      <w:tblGrid>
        <w:gridCol w:w="9022"/>
        <w:gridCol w:w="616"/>
      </w:tblGrid>
      <w:tr w:rsidR="00E31154" w:rsidRPr="00E31154" w14:paraId="29236A14" w14:textId="77777777" w:rsidTr="003A5718">
        <w:tc>
          <w:tcPr>
            <w:tcW w:w="4660" w:type="pct"/>
          </w:tcPr>
          <w:p w14:paraId="47B302D9" w14:textId="77777777" w:rsidR="00270514" w:rsidRPr="00E31154" w:rsidRDefault="00270514" w:rsidP="003A5718">
            <w:pPr>
              <w:jc w:val="both"/>
              <w:rPr>
                <w:b/>
                <w:color w:val="000000" w:themeColor="text1"/>
                <w:sz w:val="28"/>
                <w:szCs w:val="28"/>
              </w:rPr>
            </w:pPr>
            <w:r w:rsidRPr="00E31154">
              <w:rPr>
                <w:b/>
                <w:color w:val="000000" w:themeColor="text1"/>
                <w:sz w:val="28"/>
                <w:szCs w:val="28"/>
              </w:rPr>
              <w:t>НОРМАТИВНЫЕ ССЫЛКИ……………………………………………….</w:t>
            </w:r>
          </w:p>
        </w:tc>
        <w:tc>
          <w:tcPr>
            <w:tcW w:w="340" w:type="pct"/>
          </w:tcPr>
          <w:p w14:paraId="39811C32"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3</w:t>
            </w:r>
          </w:p>
        </w:tc>
      </w:tr>
      <w:tr w:rsidR="00E31154" w:rsidRPr="00E31154" w14:paraId="46AE3176" w14:textId="77777777" w:rsidTr="003A5718">
        <w:tc>
          <w:tcPr>
            <w:tcW w:w="4660" w:type="pct"/>
          </w:tcPr>
          <w:p w14:paraId="4EA958C8" w14:textId="77777777" w:rsidR="00270514" w:rsidRPr="00E31154" w:rsidRDefault="00270514" w:rsidP="003A5718">
            <w:pPr>
              <w:jc w:val="both"/>
              <w:rPr>
                <w:b/>
                <w:color w:val="000000" w:themeColor="text1"/>
                <w:sz w:val="28"/>
                <w:szCs w:val="28"/>
              </w:rPr>
            </w:pPr>
            <w:r w:rsidRPr="00E31154">
              <w:rPr>
                <w:b/>
                <w:color w:val="000000" w:themeColor="text1"/>
                <w:sz w:val="28"/>
                <w:szCs w:val="28"/>
              </w:rPr>
              <w:t>ОБОЗНАЧЕНИЯ И СОКРАЩЕНИЯ…………………………………..….</w:t>
            </w:r>
          </w:p>
        </w:tc>
        <w:tc>
          <w:tcPr>
            <w:tcW w:w="340" w:type="pct"/>
          </w:tcPr>
          <w:p w14:paraId="51BFD07D"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4</w:t>
            </w:r>
          </w:p>
        </w:tc>
      </w:tr>
      <w:tr w:rsidR="00E31154" w:rsidRPr="00E31154" w14:paraId="120506E7" w14:textId="77777777" w:rsidTr="003A5718">
        <w:tc>
          <w:tcPr>
            <w:tcW w:w="4660" w:type="pct"/>
          </w:tcPr>
          <w:p w14:paraId="23AC64D8" w14:textId="77777777" w:rsidR="00270514" w:rsidRPr="00E31154" w:rsidRDefault="00270514" w:rsidP="003A5718">
            <w:pPr>
              <w:jc w:val="both"/>
              <w:rPr>
                <w:b/>
                <w:color w:val="000000" w:themeColor="text1"/>
                <w:sz w:val="28"/>
                <w:szCs w:val="28"/>
              </w:rPr>
            </w:pPr>
            <w:r w:rsidRPr="00E31154">
              <w:rPr>
                <w:b/>
                <w:color w:val="000000" w:themeColor="text1"/>
                <w:sz w:val="28"/>
                <w:szCs w:val="28"/>
              </w:rPr>
              <w:t>ВВЕДЕНИЕ……………………………………………………………………</w:t>
            </w:r>
          </w:p>
        </w:tc>
        <w:tc>
          <w:tcPr>
            <w:tcW w:w="340" w:type="pct"/>
          </w:tcPr>
          <w:p w14:paraId="27A5784E"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w:t>
            </w:r>
          </w:p>
        </w:tc>
      </w:tr>
      <w:tr w:rsidR="00E31154" w:rsidRPr="00E31154" w14:paraId="076482B9" w14:textId="77777777" w:rsidTr="003A5718">
        <w:tc>
          <w:tcPr>
            <w:tcW w:w="4660" w:type="pct"/>
          </w:tcPr>
          <w:p w14:paraId="65E69918"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b/>
                <w:color w:val="000000" w:themeColor="text1"/>
                <w:sz w:val="28"/>
                <w:szCs w:val="28"/>
              </w:rPr>
              <w:t xml:space="preserve">1 ТЕОРЕТИКО–МЕТОДИЧЕСКИЕ ОСНОВЫ СТИМУЛИРОВАНИЯ СУБЪЕКТОВ ПРЕДПРИНИМАТЕЛЬСТВА В ОБРАБАТЫВАЮЩЕЙ ПРОМЫШЛЕННОСТИ...................................... </w:t>
            </w:r>
          </w:p>
        </w:tc>
        <w:tc>
          <w:tcPr>
            <w:tcW w:w="340" w:type="pct"/>
          </w:tcPr>
          <w:p w14:paraId="5A8C0B01" w14:textId="77777777" w:rsidR="00270514" w:rsidRPr="00E31154" w:rsidRDefault="00270514" w:rsidP="003A5718">
            <w:pPr>
              <w:tabs>
                <w:tab w:val="left" w:pos="425"/>
                <w:tab w:val="left" w:pos="851"/>
              </w:tabs>
              <w:contextualSpacing/>
              <w:jc w:val="right"/>
              <w:rPr>
                <w:color w:val="000000" w:themeColor="text1"/>
                <w:sz w:val="28"/>
                <w:szCs w:val="28"/>
              </w:rPr>
            </w:pPr>
          </w:p>
          <w:p w14:paraId="498F04AC" w14:textId="77777777" w:rsidR="00270514" w:rsidRPr="00E31154" w:rsidRDefault="00270514" w:rsidP="003A5718">
            <w:pPr>
              <w:tabs>
                <w:tab w:val="left" w:pos="425"/>
                <w:tab w:val="left" w:pos="851"/>
              </w:tabs>
              <w:contextualSpacing/>
              <w:jc w:val="right"/>
              <w:rPr>
                <w:color w:val="000000" w:themeColor="text1"/>
                <w:sz w:val="28"/>
                <w:szCs w:val="28"/>
              </w:rPr>
            </w:pPr>
          </w:p>
          <w:p w14:paraId="0EB31620"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12</w:t>
            </w:r>
          </w:p>
        </w:tc>
      </w:tr>
      <w:tr w:rsidR="00E31154" w:rsidRPr="00E31154" w14:paraId="2912FFAD" w14:textId="77777777" w:rsidTr="003A5718">
        <w:tc>
          <w:tcPr>
            <w:tcW w:w="4660" w:type="pct"/>
          </w:tcPr>
          <w:p w14:paraId="35F7B66B" w14:textId="77777777" w:rsidR="00270514" w:rsidRPr="00E31154" w:rsidRDefault="00270514" w:rsidP="003A5718">
            <w:pPr>
              <w:tabs>
                <w:tab w:val="left" w:pos="425"/>
                <w:tab w:val="left" w:pos="851"/>
                <w:tab w:val="left" w:pos="1276"/>
              </w:tabs>
              <w:contextualSpacing/>
              <w:jc w:val="both"/>
              <w:rPr>
                <w:color w:val="000000" w:themeColor="text1"/>
                <w:sz w:val="24"/>
                <w:szCs w:val="24"/>
              </w:rPr>
            </w:pPr>
            <w:r w:rsidRPr="00E31154">
              <w:rPr>
                <w:color w:val="000000" w:themeColor="text1"/>
                <w:sz w:val="28"/>
                <w:szCs w:val="28"/>
              </w:rPr>
              <w:t>1.1 Концептуальные основы экономического стимулирования предпринимательства………………………………………………………….</w:t>
            </w:r>
          </w:p>
        </w:tc>
        <w:tc>
          <w:tcPr>
            <w:tcW w:w="340" w:type="pct"/>
          </w:tcPr>
          <w:p w14:paraId="7B1DFE16" w14:textId="77777777" w:rsidR="00270514" w:rsidRPr="00E31154" w:rsidRDefault="00270514" w:rsidP="003A5718">
            <w:pPr>
              <w:tabs>
                <w:tab w:val="left" w:pos="425"/>
                <w:tab w:val="left" w:pos="851"/>
              </w:tabs>
              <w:contextualSpacing/>
              <w:jc w:val="right"/>
              <w:rPr>
                <w:color w:val="000000" w:themeColor="text1"/>
                <w:sz w:val="28"/>
                <w:szCs w:val="28"/>
              </w:rPr>
            </w:pPr>
          </w:p>
          <w:p w14:paraId="48A97C51"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12</w:t>
            </w:r>
          </w:p>
        </w:tc>
      </w:tr>
      <w:tr w:rsidR="00E31154" w:rsidRPr="00E31154" w14:paraId="2BAD8BFC" w14:textId="77777777" w:rsidTr="003A5718">
        <w:tc>
          <w:tcPr>
            <w:tcW w:w="4660" w:type="pct"/>
          </w:tcPr>
          <w:p w14:paraId="58E757ED"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1.2 Сущность, принципы и методы экономического стимулирования субъектов предпринимательства в обрабатывающей промышленности......</w:t>
            </w:r>
          </w:p>
        </w:tc>
        <w:tc>
          <w:tcPr>
            <w:tcW w:w="340" w:type="pct"/>
          </w:tcPr>
          <w:p w14:paraId="3E251543" w14:textId="77777777" w:rsidR="00270514" w:rsidRPr="00E31154" w:rsidRDefault="00270514" w:rsidP="003A5718">
            <w:pPr>
              <w:tabs>
                <w:tab w:val="left" w:pos="425"/>
                <w:tab w:val="left" w:pos="851"/>
              </w:tabs>
              <w:contextualSpacing/>
              <w:jc w:val="right"/>
              <w:rPr>
                <w:color w:val="000000" w:themeColor="text1"/>
                <w:sz w:val="28"/>
                <w:szCs w:val="28"/>
              </w:rPr>
            </w:pPr>
          </w:p>
          <w:p w14:paraId="2FAD6FFA"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24</w:t>
            </w:r>
          </w:p>
        </w:tc>
      </w:tr>
      <w:tr w:rsidR="00E31154" w:rsidRPr="00E31154" w14:paraId="19061212" w14:textId="77777777" w:rsidTr="003A5718">
        <w:tc>
          <w:tcPr>
            <w:tcW w:w="4660" w:type="pct"/>
          </w:tcPr>
          <w:p w14:paraId="3BE004EF"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1.3 Зарубежный опыт стимулирования субъектов предпринимательства в обрабатывающей промышленности.................................................................</w:t>
            </w:r>
          </w:p>
        </w:tc>
        <w:tc>
          <w:tcPr>
            <w:tcW w:w="340" w:type="pct"/>
          </w:tcPr>
          <w:p w14:paraId="1C2A1C1E" w14:textId="77777777" w:rsidR="00270514" w:rsidRPr="00E31154" w:rsidRDefault="00270514" w:rsidP="003A5718">
            <w:pPr>
              <w:tabs>
                <w:tab w:val="left" w:pos="425"/>
                <w:tab w:val="left" w:pos="851"/>
              </w:tabs>
              <w:contextualSpacing/>
              <w:jc w:val="right"/>
              <w:rPr>
                <w:color w:val="000000" w:themeColor="text1"/>
                <w:sz w:val="28"/>
                <w:szCs w:val="28"/>
              </w:rPr>
            </w:pPr>
          </w:p>
          <w:p w14:paraId="168575D4"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41</w:t>
            </w:r>
          </w:p>
        </w:tc>
      </w:tr>
      <w:tr w:rsidR="00E31154" w:rsidRPr="00E31154" w14:paraId="326AA199" w14:textId="77777777" w:rsidTr="003A5718">
        <w:tc>
          <w:tcPr>
            <w:tcW w:w="4660" w:type="pct"/>
          </w:tcPr>
          <w:p w14:paraId="18EFFE07" w14:textId="77777777" w:rsidR="00270514" w:rsidRPr="00E31154" w:rsidRDefault="00270514" w:rsidP="003A5718">
            <w:pPr>
              <w:tabs>
                <w:tab w:val="left" w:pos="1276"/>
              </w:tabs>
              <w:contextualSpacing/>
              <w:jc w:val="both"/>
              <w:rPr>
                <w:color w:val="000000" w:themeColor="text1"/>
                <w:sz w:val="28"/>
                <w:szCs w:val="28"/>
              </w:rPr>
            </w:pPr>
            <w:r w:rsidRPr="00E31154">
              <w:rPr>
                <w:b/>
                <w:color w:val="000000" w:themeColor="text1"/>
                <w:sz w:val="28"/>
                <w:szCs w:val="28"/>
              </w:rPr>
              <w:t>2</w:t>
            </w:r>
            <w:r w:rsidRPr="00E31154">
              <w:rPr>
                <w:color w:val="000000" w:themeColor="text1"/>
                <w:sz w:val="28"/>
                <w:szCs w:val="28"/>
              </w:rPr>
              <w:t xml:space="preserve"> </w:t>
            </w:r>
            <w:r w:rsidRPr="00E31154">
              <w:rPr>
                <w:b/>
                <w:color w:val="000000" w:themeColor="text1"/>
                <w:sz w:val="28"/>
                <w:szCs w:val="28"/>
              </w:rPr>
              <w:t>АНАЛИЗ РАЗВИТИЯ СУБЪЕКТОВ ПРЕДПРИНИМАТЕЛЬСТВА ОБРАБАТЫВАЮЩЕЙ ПРОМЫШЛЕННОСТИ.....................................</w:t>
            </w:r>
          </w:p>
        </w:tc>
        <w:tc>
          <w:tcPr>
            <w:tcW w:w="340" w:type="pct"/>
          </w:tcPr>
          <w:p w14:paraId="49F122F1" w14:textId="77777777" w:rsidR="00270514" w:rsidRPr="00E31154" w:rsidRDefault="00270514" w:rsidP="003A5718">
            <w:pPr>
              <w:tabs>
                <w:tab w:val="left" w:pos="425"/>
                <w:tab w:val="left" w:pos="851"/>
              </w:tabs>
              <w:contextualSpacing/>
              <w:jc w:val="right"/>
              <w:rPr>
                <w:color w:val="000000" w:themeColor="text1"/>
                <w:sz w:val="28"/>
                <w:szCs w:val="28"/>
              </w:rPr>
            </w:pPr>
          </w:p>
          <w:p w14:paraId="42D64D92"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62</w:t>
            </w:r>
          </w:p>
        </w:tc>
      </w:tr>
      <w:tr w:rsidR="00E31154" w:rsidRPr="00E31154" w14:paraId="6B236A5A" w14:textId="77777777" w:rsidTr="003A5718">
        <w:tc>
          <w:tcPr>
            <w:tcW w:w="4660" w:type="pct"/>
          </w:tcPr>
          <w:p w14:paraId="3FC62FF7" w14:textId="77777777" w:rsidR="00270514" w:rsidRPr="00E31154" w:rsidRDefault="00270514" w:rsidP="003A5718">
            <w:pPr>
              <w:tabs>
                <w:tab w:val="left" w:pos="1276"/>
              </w:tabs>
              <w:contextualSpacing/>
              <w:jc w:val="both"/>
              <w:rPr>
                <w:color w:val="000000" w:themeColor="text1"/>
                <w:sz w:val="28"/>
                <w:szCs w:val="28"/>
              </w:rPr>
            </w:pPr>
            <w:r w:rsidRPr="00E31154">
              <w:rPr>
                <w:color w:val="000000" w:themeColor="text1"/>
                <w:sz w:val="28"/>
                <w:szCs w:val="28"/>
              </w:rPr>
              <w:t>2.1 Оценка состояния обрабатывающей промышленности в Республике Казахстан……………………………………………………………………….</w:t>
            </w:r>
          </w:p>
        </w:tc>
        <w:tc>
          <w:tcPr>
            <w:tcW w:w="340" w:type="pct"/>
          </w:tcPr>
          <w:p w14:paraId="312AF837" w14:textId="77777777" w:rsidR="00270514" w:rsidRPr="00E31154" w:rsidRDefault="00270514" w:rsidP="003A5718">
            <w:pPr>
              <w:tabs>
                <w:tab w:val="left" w:pos="425"/>
                <w:tab w:val="left" w:pos="851"/>
              </w:tabs>
              <w:contextualSpacing/>
              <w:jc w:val="right"/>
              <w:rPr>
                <w:color w:val="000000" w:themeColor="text1"/>
                <w:sz w:val="28"/>
                <w:szCs w:val="28"/>
              </w:rPr>
            </w:pPr>
          </w:p>
          <w:p w14:paraId="5881158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62</w:t>
            </w:r>
          </w:p>
        </w:tc>
      </w:tr>
      <w:tr w:rsidR="00E31154" w:rsidRPr="00E31154" w14:paraId="17268A0B" w14:textId="77777777" w:rsidTr="003A5718">
        <w:trPr>
          <w:trHeight w:val="261"/>
        </w:trPr>
        <w:tc>
          <w:tcPr>
            <w:tcW w:w="4660" w:type="pct"/>
          </w:tcPr>
          <w:p w14:paraId="48B3F322"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2.2 Анализ стимулирования предпринимательства в обрабатывающей промышленности РК…………………………………………………………..</w:t>
            </w:r>
          </w:p>
        </w:tc>
        <w:tc>
          <w:tcPr>
            <w:tcW w:w="340" w:type="pct"/>
          </w:tcPr>
          <w:p w14:paraId="3A8343AE" w14:textId="77777777" w:rsidR="00270514" w:rsidRPr="00E31154" w:rsidRDefault="00270514" w:rsidP="003A5718">
            <w:pPr>
              <w:tabs>
                <w:tab w:val="left" w:pos="425"/>
                <w:tab w:val="left" w:pos="851"/>
              </w:tabs>
              <w:contextualSpacing/>
              <w:jc w:val="right"/>
              <w:rPr>
                <w:color w:val="000000" w:themeColor="text1"/>
                <w:sz w:val="28"/>
                <w:szCs w:val="28"/>
              </w:rPr>
            </w:pPr>
          </w:p>
          <w:p w14:paraId="58C84C5E"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70</w:t>
            </w:r>
          </w:p>
        </w:tc>
      </w:tr>
      <w:tr w:rsidR="00E31154" w:rsidRPr="00E31154" w14:paraId="12E983A8" w14:textId="77777777" w:rsidTr="003A5718">
        <w:tc>
          <w:tcPr>
            <w:tcW w:w="4660" w:type="pct"/>
          </w:tcPr>
          <w:p w14:paraId="3C8A7DF2"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color w:val="000000" w:themeColor="text1"/>
                <w:sz w:val="28"/>
                <w:szCs w:val="28"/>
              </w:rPr>
              <w:t>2.3 Проблемы в стимулировании предпринимательства в обрабатывающей промышленности (на примере Акмолинской области)…</w:t>
            </w:r>
          </w:p>
        </w:tc>
        <w:tc>
          <w:tcPr>
            <w:tcW w:w="340" w:type="pct"/>
          </w:tcPr>
          <w:p w14:paraId="280E7E5D" w14:textId="77777777" w:rsidR="00270514" w:rsidRPr="00E31154" w:rsidRDefault="00270514" w:rsidP="003A5718">
            <w:pPr>
              <w:tabs>
                <w:tab w:val="left" w:pos="425"/>
                <w:tab w:val="left" w:pos="851"/>
              </w:tabs>
              <w:contextualSpacing/>
              <w:jc w:val="right"/>
              <w:rPr>
                <w:color w:val="000000" w:themeColor="text1"/>
                <w:sz w:val="28"/>
                <w:szCs w:val="28"/>
              </w:rPr>
            </w:pPr>
          </w:p>
          <w:p w14:paraId="4F127A4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88</w:t>
            </w:r>
          </w:p>
        </w:tc>
      </w:tr>
      <w:tr w:rsidR="00E31154" w:rsidRPr="00E31154" w14:paraId="115B22DA" w14:textId="77777777" w:rsidTr="003A5718">
        <w:tc>
          <w:tcPr>
            <w:tcW w:w="4660" w:type="pct"/>
          </w:tcPr>
          <w:p w14:paraId="236C8EA9" w14:textId="77777777" w:rsidR="00270514" w:rsidRPr="00E31154" w:rsidRDefault="00270514" w:rsidP="003A5718">
            <w:pPr>
              <w:tabs>
                <w:tab w:val="left" w:pos="425"/>
                <w:tab w:val="left" w:pos="851"/>
                <w:tab w:val="left" w:pos="1276"/>
              </w:tabs>
              <w:contextualSpacing/>
              <w:jc w:val="both"/>
              <w:rPr>
                <w:b/>
                <w:bCs/>
                <w:color w:val="000000" w:themeColor="text1"/>
                <w:sz w:val="28"/>
                <w:szCs w:val="28"/>
              </w:rPr>
            </w:pPr>
            <w:r w:rsidRPr="00E31154">
              <w:rPr>
                <w:b/>
                <w:color w:val="000000" w:themeColor="text1"/>
                <w:sz w:val="28"/>
                <w:szCs w:val="28"/>
              </w:rPr>
              <w:t>3</w:t>
            </w:r>
            <w:r w:rsidRPr="00E31154">
              <w:rPr>
                <w:color w:val="000000" w:themeColor="text1"/>
                <w:sz w:val="28"/>
                <w:szCs w:val="28"/>
              </w:rPr>
              <w:t xml:space="preserve"> </w:t>
            </w:r>
            <w:r w:rsidRPr="00E31154">
              <w:rPr>
                <w:b/>
                <w:color w:val="000000" w:themeColor="text1"/>
                <w:sz w:val="28"/>
                <w:szCs w:val="28"/>
              </w:rPr>
              <w:t>РАЗРАБОТКА ЭКОНОМИЧЕСКИХ МЕХАНИЗМОВ СТИМУЛИРОВАНИЯ СУБЪЕКТОВ ПРЕДПРИНИМАТЕЛЬСТВА В ОБРАБАТЫВАЮЩЕЙ ПРОМЫШЛЕННОСТИ……………………..</w:t>
            </w:r>
          </w:p>
        </w:tc>
        <w:tc>
          <w:tcPr>
            <w:tcW w:w="340" w:type="pct"/>
          </w:tcPr>
          <w:p w14:paraId="16A9BFF1" w14:textId="77777777" w:rsidR="00270514" w:rsidRPr="00E31154" w:rsidRDefault="00270514" w:rsidP="003A5718">
            <w:pPr>
              <w:tabs>
                <w:tab w:val="left" w:pos="425"/>
                <w:tab w:val="left" w:pos="851"/>
              </w:tabs>
              <w:contextualSpacing/>
              <w:jc w:val="right"/>
              <w:rPr>
                <w:color w:val="000000" w:themeColor="text1"/>
                <w:sz w:val="28"/>
                <w:szCs w:val="28"/>
              </w:rPr>
            </w:pPr>
          </w:p>
          <w:p w14:paraId="09352C2A" w14:textId="77777777" w:rsidR="00270514" w:rsidRPr="00E31154" w:rsidRDefault="00270514" w:rsidP="003A5718">
            <w:pPr>
              <w:tabs>
                <w:tab w:val="left" w:pos="425"/>
                <w:tab w:val="left" w:pos="851"/>
              </w:tabs>
              <w:contextualSpacing/>
              <w:jc w:val="right"/>
              <w:rPr>
                <w:color w:val="000000" w:themeColor="text1"/>
                <w:sz w:val="28"/>
                <w:szCs w:val="28"/>
              </w:rPr>
            </w:pPr>
          </w:p>
          <w:p w14:paraId="57EBEFCB"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109</w:t>
            </w:r>
          </w:p>
        </w:tc>
      </w:tr>
      <w:tr w:rsidR="00E31154" w:rsidRPr="00E31154" w14:paraId="6C70BC74" w14:textId="77777777" w:rsidTr="003A5718">
        <w:tc>
          <w:tcPr>
            <w:tcW w:w="4660" w:type="pct"/>
          </w:tcPr>
          <w:p w14:paraId="7054D272" w14:textId="77777777" w:rsidR="00270514" w:rsidRPr="00E31154" w:rsidRDefault="00270514" w:rsidP="003A5718">
            <w:pPr>
              <w:tabs>
                <w:tab w:val="left" w:pos="425"/>
                <w:tab w:val="left" w:pos="851"/>
                <w:tab w:val="left" w:pos="1276"/>
              </w:tabs>
              <w:contextualSpacing/>
              <w:jc w:val="both"/>
              <w:rPr>
                <w:bCs/>
                <w:color w:val="000000" w:themeColor="text1"/>
                <w:sz w:val="28"/>
                <w:szCs w:val="28"/>
              </w:rPr>
            </w:pPr>
            <w:r w:rsidRPr="00E31154">
              <w:rPr>
                <w:color w:val="000000" w:themeColor="text1"/>
                <w:sz w:val="28"/>
                <w:szCs w:val="28"/>
              </w:rPr>
              <w:t xml:space="preserve">3.1 </w:t>
            </w:r>
            <w:r w:rsidRPr="00E31154">
              <w:rPr>
                <w:bCs/>
                <w:color w:val="000000" w:themeColor="text1"/>
                <w:sz w:val="28"/>
                <w:szCs w:val="28"/>
              </w:rPr>
              <w:t>Основные направления стимулирования предпринимательства в обрабатывающей промышленности………………………………………….</w:t>
            </w:r>
          </w:p>
        </w:tc>
        <w:tc>
          <w:tcPr>
            <w:tcW w:w="340" w:type="pct"/>
          </w:tcPr>
          <w:p w14:paraId="011A43AC" w14:textId="77777777" w:rsidR="00270514" w:rsidRPr="00E31154" w:rsidRDefault="00270514" w:rsidP="003A5718">
            <w:pPr>
              <w:tabs>
                <w:tab w:val="left" w:pos="425"/>
                <w:tab w:val="left" w:pos="851"/>
              </w:tabs>
              <w:contextualSpacing/>
              <w:jc w:val="right"/>
              <w:rPr>
                <w:color w:val="000000" w:themeColor="text1"/>
                <w:sz w:val="28"/>
                <w:szCs w:val="28"/>
              </w:rPr>
            </w:pPr>
          </w:p>
          <w:p w14:paraId="67A2D275" w14:textId="77777777"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109</w:t>
            </w:r>
          </w:p>
        </w:tc>
      </w:tr>
      <w:tr w:rsidR="00E31154" w:rsidRPr="00E31154" w14:paraId="5AE60DAE" w14:textId="77777777" w:rsidTr="003A5718">
        <w:tc>
          <w:tcPr>
            <w:tcW w:w="4660" w:type="pct"/>
          </w:tcPr>
          <w:p w14:paraId="3BFA8D4D" w14:textId="77777777" w:rsidR="00270514" w:rsidRPr="00E31154" w:rsidRDefault="00270514" w:rsidP="003A5718">
            <w:pPr>
              <w:tabs>
                <w:tab w:val="left" w:pos="425"/>
                <w:tab w:val="left" w:pos="851"/>
                <w:tab w:val="left" w:pos="1276"/>
              </w:tabs>
              <w:contextualSpacing/>
              <w:jc w:val="both"/>
              <w:rPr>
                <w:bCs/>
                <w:color w:val="000000" w:themeColor="text1"/>
                <w:sz w:val="28"/>
                <w:szCs w:val="28"/>
              </w:rPr>
            </w:pPr>
            <w:r w:rsidRPr="00E31154">
              <w:rPr>
                <w:color w:val="000000" w:themeColor="text1"/>
                <w:sz w:val="28"/>
                <w:szCs w:val="28"/>
              </w:rPr>
              <w:t xml:space="preserve">3.2 </w:t>
            </w:r>
            <w:r w:rsidRPr="00E31154">
              <w:rPr>
                <w:bCs/>
                <w:color w:val="000000" w:themeColor="text1"/>
                <w:sz w:val="28"/>
                <w:szCs w:val="28"/>
              </w:rPr>
              <w:t>Развитие финансово–кредитной и инвестиционной инфраструктур в Акмолинской области…………………………………………………………</w:t>
            </w:r>
          </w:p>
        </w:tc>
        <w:tc>
          <w:tcPr>
            <w:tcW w:w="340" w:type="pct"/>
          </w:tcPr>
          <w:p w14:paraId="160B90D3" w14:textId="77777777" w:rsidR="00270514" w:rsidRPr="00E31154" w:rsidRDefault="00270514" w:rsidP="003A5718">
            <w:pPr>
              <w:tabs>
                <w:tab w:val="left" w:pos="425"/>
                <w:tab w:val="left" w:pos="851"/>
              </w:tabs>
              <w:contextualSpacing/>
              <w:jc w:val="right"/>
              <w:rPr>
                <w:color w:val="000000" w:themeColor="text1"/>
                <w:sz w:val="28"/>
                <w:szCs w:val="28"/>
              </w:rPr>
            </w:pPr>
          </w:p>
          <w:p w14:paraId="54BFBDED" w14:textId="0272A755"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w:t>
            </w:r>
            <w:r w:rsidR="00EB0386">
              <w:rPr>
                <w:color w:val="000000" w:themeColor="text1"/>
                <w:sz w:val="28"/>
                <w:szCs w:val="28"/>
              </w:rPr>
              <w:t>19</w:t>
            </w:r>
          </w:p>
        </w:tc>
      </w:tr>
      <w:tr w:rsidR="00E31154" w:rsidRPr="00E31154" w14:paraId="0D763FD9" w14:textId="77777777" w:rsidTr="003A5718">
        <w:tc>
          <w:tcPr>
            <w:tcW w:w="4660" w:type="pct"/>
          </w:tcPr>
          <w:p w14:paraId="46A7AB38" w14:textId="15D506E4" w:rsidR="00270514" w:rsidRPr="00E31154" w:rsidRDefault="00270514" w:rsidP="003A5718">
            <w:pPr>
              <w:jc w:val="both"/>
              <w:rPr>
                <w:color w:val="000000" w:themeColor="text1"/>
                <w:sz w:val="28"/>
                <w:szCs w:val="28"/>
              </w:rPr>
            </w:pPr>
            <w:r w:rsidRPr="00E31154">
              <w:rPr>
                <w:color w:val="000000" w:themeColor="text1"/>
                <w:sz w:val="28"/>
                <w:szCs w:val="28"/>
              </w:rPr>
              <w:t xml:space="preserve">3.3 </w:t>
            </w:r>
            <w:r w:rsidR="00B43A62" w:rsidRPr="00E31154">
              <w:rPr>
                <w:color w:val="000000" w:themeColor="text1"/>
                <w:sz w:val="28"/>
                <w:szCs w:val="28"/>
              </w:rPr>
              <w:t>Анализ факторов, влияющих на темпы роста обрабатывающей промышленности Акмолинской области ……………………</w:t>
            </w:r>
            <w:r w:rsidRPr="00E31154">
              <w:rPr>
                <w:color w:val="000000" w:themeColor="text1"/>
                <w:sz w:val="28"/>
                <w:szCs w:val="28"/>
              </w:rPr>
              <w:t>………………</w:t>
            </w:r>
          </w:p>
        </w:tc>
        <w:tc>
          <w:tcPr>
            <w:tcW w:w="340" w:type="pct"/>
          </w:tcPr>
          <w:p w14:paraId="29606979" w14:textId="77777777" w:rsidR="00270514" w:rsidRPr="00E31154" w:rsidRDefault="00270514" w:rsidP="003A5718">
            <w:pPr>
              <w:tabs>
                <w:tab w:val="left" w:pos="425"/>
                <w:tab w:val="left" w:pos="851"/>
              </w:tabs>
              <w:contextualSpacing/>
              <w:jc w:val="right"/>
              <w:rPr>
                <w:color w:val="000000" w:themeColor="text1"/>
                <w:sz w:val="28"/>
                <w:szCs w:val="28"/>
              </w:rPr>
            </w:pPr>
          </w:p>
          <w:p w14:paraId="72BB1089" w14:textId="63458F5F"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13</w:t>
            </w:r>
            <w:r w:rsidR="00EB0386">
              <w:rPr>
                <w:color w:val="000000" w:themeColor="text1"/>
                <w:sz w:val="28"/>
                <w:szCs w:val="28"/>
              </w:rPr>
              <w:t>2</w:t>
            </w:r>
          </w:p>
        </w:tc>
      </w:tr>
      <w:tr w:rsidR="00E31154" w:rsidRPr="00E31154" w14:paraId="04BC0411" w14:textId="77777777" w:rsidTr="003A5718">
        <w:tc>
          <w:tcPr>
            <w:tcW w:w="4660" w:type="pct"/>
          </w:tcPr>
          <w:p w14:paraId="0C7C26DA" w14:textId="77777777" w:rsidR="00270514" w:rsidRPr="00E31154" w:rsidRDefault="00270514" w:rsidP="003A5718">
            <w:pPr>
              <w:tabs>
                <w:tab w:val="left" w:pos="425"/>
                <w:tab w:val="left" w:pos="851"/>
                <w:tab w:val="left" w:pos="1276"/>
              </w:tabs>
              <w:contextualSpacing/>
              <w:jc w:val="both"/>
              <w:rPr>
                <w:color w:val="000000" w:themeColor="text1"/>
                <w:sz w:val="28"/>
                <w:szCs w:val="28"/>
              </w:rPr>
            </w:pPr>
            <w:r w:rsidRPr="00E31154">
              <w:rPr>
                <w:b/>
                <w:bCs/>
                <w:color w:val="000000" w:themeColor="text1"/>
                <w:sz w:val="28"/>
                <w:szCs w:val="28"/>
              </w:rPr>
              <w:t>ЗАКЛЮЧЕНИЕ……………………………………………………………….</w:t>
            </w:r>
          </w:p>
        </w:tc>
        <w:tc>
          <w:tcPr>
            <w:tcW w:w="340" w:type="pct"/>
          </w:tcPr>
          <w:p w14:paraId="11EB2375" w14:textId="77DDC669"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14</w:t>
            </w:r>
            <w:r w:rsidR="00EB0386">
              <w:rPr>
                <w:color w:val="000000" w:themeColor="text1"/>
                <w:sz w:val="28"/>
                <w:szCs w:val="28"/>
              </w:rPr>
              <w:t>1</w:t>
            </w:r>
          </w:p>
        </w:tc>
      </w:tr>
      <w:tr w:rsidR="00E31154" w:rsidRPr="00E31154" w14:paraId="3C8580BC" w14:textId="77777777" w:rsidTr="003A5718">
        <w:trPr>
          <w:trHeight w:val="345"/>
        </w:trPr>
        <w:tc>
          <w:tcPr>
            <w:tcW w:w="4660" w:type="pct"/>
          </w:tcPr>
          <w:p w14:paraId="3BF4BB5F" w14:textId="77777777" w:rsidR="00270514" w:rsidRPr="00E31154" w:rsidRDefault="00270514" w:rsidP="003A5718">
            <w:pPr>
              <w:tabs>
                <w:tab w:val="left" w:pos="425"/>
                <w:tab w:val="left" w:pos="851"/>
              </w:tabs>
              <w:contextualSpacing/>
              <w:jc w:val="both"/>
              <w:rPr>
                <w:b/>
                <w:bCs/>
                <w:color w:val="000000" w:themeColor="text1"/>
                <w:sz w:val="28"/>
                <w:szCs w:val="28"/>
              </w:rPr>
            </w:pPr>
            <w:r w:rsidRPr="00E31154">
              <w:rPr>
                <w:b/>
                <w:bCs/>
                <w:color w:val="000000" w:themeColor="text1"/>
                <w:sz w:val="28"/>
                <w:szCs w:val="28"/>
              </w:rPr>
              <w:t>СПИСОК ИСПОЛЬЗОВАННЫХ ИСТОЧНИКОВ………………………</w:t>
            </w:r>
          </w:p>
        </w:tc>
        <w:tc>
          <w:tcPr>
            <w:tcW w:w="340" w:type="pct"/>
          </w:tcPr>
          <w:p w14:paraId="36C4F205" w14:textId="49F7B322"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14</w:t>
            </w:r>
            <w:r w:rsidR="00EB0386">
              <w:rPr>
                <w:color w:val="000000" w:themeColor="text1"/>
                <w:sz w:val="28"/>
                <w:szCs w:val="28"/>
              </w:rPr>
              <w:t>6</w:t>
            </w:r>
          </w:p>
        </w:tc>
      </w:tr>
      <w:tr w:rsidR="00270514" w:rsidRPr="00E31154" w14:paraId="367BD5F9" w14:textId="77777777" w:rsidTr="003A5718">
        <w:tc>
          <w:tcPr>
            <w:tcW w:w="4660" w:type="pct"/>
          </w:tcPr>
          <w:p w14:paraId="68A87ABF" w14:textId="69C36BCF" w:rsidR="00270514" w:rsidRPr="00E31154" w:rsidRDefault="00270514" w:rsidP="005364CE">
            <w:pPr>
              <w:tabs>
                <w:tab w:val="left" w:pos="425"/>
                <w:tab w:val="left" w:pos="851"/>
              </w:tabs>
              <w:contextualSpacing/>
              <w:jc w:val="both"/>
              <w:rPr>
                <w:b/>
                <w:bCs/>
                <w:color w:val="000000" w:themeColor="text1"/>
                <w:sz w:val="28"/>
                <w:szCs w:val="28"/>
              </w:rPr>
            </w:pPr>
            <w:r w:rsidRPr="00E31154">
              <w:rPr>
                <w:b/>
                <w:bCs/>
                <w:color w:val="000000" w:themeColor="text1"/>
                <w:sz w:val="28"/>
                <w:szCs w:val="28"/>
              </w:rPr>
              <w:t>ПРИЛОЖЕНИ</w:t>
            </w:r>
            <w:r w:rsidR="005364CE">
              <w:rPr>
                <w:b/>
                <w:bCs/>
                <w:color w:val="000000" w:themeColor="text1"/>
                <w:sz w:val="28"/>
                <w:szCs w:val="28"/>
              </w:rPr>
              <w:t xml:space="preserve">Е А - </w:t>
            </w:r>
            <w:r w:rsidR="005364CE" w:rsidRPr="005364CE">
              <w:rPr>
                <w:b/>
                <w:bCs/>
                <w:color w:val="000000" w:themeColor="text1"/>
                <w:sz w:val="28"/>
                <w:szCs w:val="28"/>
              </w:rPr>
              <w:t>Результаты проверки стационарности временных рядов (ADF-тест)</w:t>
            </w:r>
            <w:r w:rsidRPr="00E31154">
              <w:rPr>
                <w:b/>
                <w:bCs/>
                <w:color w:val="000000" w:themeColor="text1"/>
                <w:sz w:val="28"/>
                <w:szCs w:val="28"/>
              </w:rPr>
              <w:t>……………………………………………</w:t>
            </w:r>
            <w:r w:rsidR="005364CE">
              <w:rPr>
                <w:b/>
                <w:bCs/>
                <w:color w:val="000000" w:themeColor="text1"/>
                <w:sz w:val="28"/>
                <w:szCs w:val="28"/>
              </w:rPr>
              <w:t>.....</w:t>
            </w:r>
            <w:r w:rsidRPr="00E31154">
              <w:rPr>
                <w:b/>
                <w:bCs/>
                <w:color w:val="000000" w:themeColor="text1"/>
                <w:sz w:val="28"/>
                <w:szCs w:val="28"/>
              </w:rPr>
              <w:t>.</w:t>
            </w:r>
          </w:p>
        </w:tc>
        <w:tc>
          <w:tcPr>
            <w:tcW w:w="340" w:type="pct"/>
          </w:tcPr>
          <w:p w14:paraId="317CCC88" w14:textId="77777777" w:rsidR="005364CE" w:rsidRDefault="005364CE" w:rsidP="003A5718">
            <w:pPr>
              <w:tabs>
                <w:tab w:val="left" w:pos="425"/>
                <w:tab w:val="left" w:pos="851"/>
              </w:tabs>
              <w:contextualSpacing/>
              <w:jc w:val="right"/>
              <w:rPr>
                <w:color w:val="000000" w:themeColor="text1"/>
                <w:sz w:val="28"/>
                <w:szCs w:val="28"/>
              </w:rPr>
            </w:pPr>
          </w:p>
          <w:p w14:paraId="2279D20C" w14:textId="7F3B9CBA" w:rsidR="00270514" w:rsidRPr="00E31154" w:rsidRDefault="00270514" w:rsidP="003A5718">
            <w:pPr>
              <w:tabs>
                <w:tab w:val="left" w:pos="425"/>
                <w:tab w:val="left" w:pos="851"/>
              </w:tabs>
              <w:contextualSpacing/>
              <w:jc w:val="right"/>
              <w:rPr>
                <w:color w:val="000000" w:themeColor="text1"/>
                <w:sz w:val="28"/>
                <w:szCs w:val="28"/>
              </w:rPr>
            </w:pPr>
            <w:r w:rsidRPr="00E31154">
              <w:rPr>
                <w:color w:val="000000" w:themeColor="text1"/>
                <w:sz w:val="28"/>
                <w:szCs w:val="28"/>
              </w:rPr>
              <w:t>1</w:t>
            </w:r>
            <w:r w:rsidR="00EB0386">
              <w:rPr>
                <w:color w:val="000000" w:themeColor="text1"/>
                <w:sz w:val="28"/>
                <w:szCs w:val="28"/>
              </w:rPr>
              <w:t>57</w:t>
            </w:r>
          </w:p>
        </w:tc>
      </w:tr>
    </w:tbl>
    <w:p w14:paraId="2A3BA34A"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4C975E43" w14:textId="77777777" w:rsidR="00E82AD0" w:rsidRPr="00E31154" w:rsidRDefault="00E82AD0" w:rsidP="00E82AD0">
      <w:pPr>
        <w:autoSpaceDE/>
        <w:autoSpaceDN/>
        <w:rPr>
          <w:rFonts w:eastAsia="Georgia"/>
          <w:color w:val="000000" w:themeColor="text1"/>
          <w:sz w:val="28"/>
          <w:szCs w:val="28"/>
          <w:lang w:eastAsia="en-US"/>
        </w:rPr>
      </w:pPr>
    </w:p>
    <w:p w14:paraId="5BF469F8" w14:textId="77777777" w:rsidR="00E82AD0" w:rsidRPr="00E31154" w:rsidRDefault="00E82AD0" w:rsidP="00E82AD0">
      <w:pPr>
        <w:autoSpaceDE/>
        <w:autoSpaceDN/>
        <w:rPr>
          <w:rFonts w:eastAsia="Georgia"/>
          <w:color w:val="000000" w:themeColor="text1"/>
          <w:sz w:val="28"/>
          <w:szCs w:val="28"/>
          <w:lang w:eastAsia="en-US"/>
        </w:rPr>
      </w:pPr>
    </w:p>
    <w:p w14:paraId="67A8C2EC" w14:textId="77777777" w:rsidR="00E82AD0" w:rsidRPr="00E31154" w:rsidRDefault="00E82AD0" w:rsidP="00E82AD0">
      <w:pPr>
        <w:autoSpaceDE/>
        <w:autoSpaceDN/>
        <w:rPr>
          <w:rFonts w:eastAsia="Georgia"/>
          <w:color w:val="000000" w:themeColor="text1"/>
          <w:sz w:val="28"/>
          <w:szCs w:val="28"/>
          <w:lang w:eastAsia="en-US"/>
        </w:rPr>
      </w:pPr>
    </w:p>
    <w:p w14:paraId="5D379E50" w14:textId="77777777" w:rsidR="00E82AD0" w:rsidRPr="00E31154" w:rsidRDefault="00E82AD0" w:rsidP="00E82AD0">
      <w:pPr>
        <w:autoSpaceDE/>
        <w:autoSpaceDN/>
        <w:rPr>
          <w:rFonts w:eastAsia="Georgia"/>
          <w:color w:val="000000" w:themeColor="text1"/>
          <w:sz w:val="28"/>
          <w:szCs w:val="28"/>
          <w:lang w:eastAsia="en-US"/>
        </w:rPr>
      </w:pPr>
    </w:p>
    <w:p w14:paraId="486957A3" w14:textId="77777777" w:rsidR="00E82AD0" w:rsidRPr="00E31154" w:rsidRDefault="00E82AD0" w:rsidP="00E82AD0">
      <w:pPr>
        <w:autoSpaceDE/>
        <w:autoSpaceDN/>
        <w:rPr>
          <w:rFonts w:eastAsia="Georgia"/>
          <w:color w:val="000000" w:themeColor="text1"/>
          <w:sz w:val="28"/>
          <w:szCs w:val="28"/>
          <w:lang w:eastAsia="en-US"/>
        </w:rPr>
      </w:pPr>
    </w:p>
    <w:p w14:paraId="09CBFC7C" w14:textId="77777777" w:rsidR="00E82AD0" w:rsidRPr="00E31154" w:rsidRDefault="00E82AD0" w:rsidP="00E82AD0">
      <w:pPr>
        <w:autoSpaceDE/>
        <w:autoSpaceDN/>
        <w:rPr>
          <w:rFonts w:eastAsia="Georgia"/>
          <w:color w:val="000000" w:themeColor="text1"/>
          <w:sz w:val="28"/>
          <w:szCs w:val="28"/>
          <w:lang w:eastAsia="en-US"/>
        </w:rPr>
      </w:pPr>
    </w:p>
    <w:p w14:paraId="6909A2D9" w14:textId="77777777" w:rsidR="00E82AD0" w:rsidRPr="00E31154" w:rsidRDefault="00E82AD0" w:rsidP="00E82AD0">
      <w:pPr>
        <w:autoSpaceDE/>
        <w:autoSpaceDN/>
        <w:rPr>
          <w:rFonts w:eastAsia="Georgia"/>
          <w:color w:val="000000" w:themeColor="text1"/>
          <w:sz w:val="28"/>
          <w:szCs w:val="28"/>
          <w:lang w:eastAsia="en-US"/>
        </w:rPr>
      </w:pPr>
    </w:p>
    <w:p w14:paraId="2E1B3DFB" w14:textId="77777777" w:rsidR="00E82AD0" w:rsidRPr="00E31154" w:rsidRDefault="00E82AD0" w:rsidP="00E82AD0">
      <w:pPr>
        <w:autoSpaceDE/>
        <w:autoSpaceDN/>
        <w:rPr>
          <w:rFonts w:eastAsia="Georgia"/>
          <w:color w:val="000000" w:themeColor="text1"/>
          <w:sz w:val="28"/>
          <w:szCs w:val="28"/>
          <w:lang w:eastAsia="en-US"/>
        </w:rPr>
      </w:pPr>
    </w:p>
    <w:p w14:paraId="487F45A2" w14:textId="77777777" w:rsidR="00E82AD0" w:rsidRPr="00E31154" w:rsidRDefault="00E82AD0" w:rsidP="00E82AD0">
      <w:pPr>
        <w:autoSpaceDE/>
        <w:autoSpaceDN/>
        <w:rPr>
          <w:rFonts w:eastAsia="Georgia"/>
          <w:color w:val="000000" w:themeColor="text1"/>
          <w:sz w:val="28"/>
          <w:szCs w:val="28"/>
          <w:lang w:eastAsia="en-US"/>
        </w:rPr>
      </w:pPr>
    </w:p>
    <w:p w14:paraId="7F8929BA" w14:textId="559F324A" w:rsidR="00F8034B" w:rsidRPr="00E31154" w:rsidRDefault="00F8034B" w:rsidP="00E82AD0">
      <w:pPr>
        <w:autoSpaceDE/>
        <w:autoSpaceDN/>
        <w:jc w:val="center"/>
        <w:rPr>
          <w:rFonts w:eastAsia="Georgia"/>
          <w:color w:val="000000" w:themeColor="text1"/>
          <w:sz w:val="28"/>
          <w:szCs w:val="28"/>
          <w:lang w:eastAsia="en-US"/>
        </w:rPr>
      </w:pPr>
      <w:r w:rsidRPr="00E31154">
        <w:rPr>
          <w:b/>
          <w:color w:val="000000" w:themeColor="text1"/>
          <w:sz w:val="28"/>
          <w:szCs w:val="28"/>
        </w:rPr>
        <w:t>НОРМАТИВНЫЕ ССЫЛКИ</w:t>
      </w:r>
    </w:p>
    <w:p w14:paraId="4C12BAF5" w14:textId="77777777" w:rsidR="00F8034B" w:rsidRPr="00E31154" w:rsidRDefault="00F8034B" w:rsidP="00F8034B">
      <w:pPr>
        <w:autoSpaceDE/>
        <w:autoSpaceDN/>
        <w:ind w:firstLine="567"/>
        <w:jc w:val="center"/>
        <w:rPr>
          <w:b/>
          <w:color w:val="000000" w:themeColor="text1"/>
          <w:sz w:val="28"/>
          <w:szCs w:val="28"/>
        </w:rPr>
      </w:pPr>
    </w:p>
    <w:p w14:paraId="059B228C" w14:textId="1DCDA8CD" w:rsidR="00F8034B" w:rsidRPr="00E31154" w:rsidRDefault="00270EF9" w:rsidP="00E76405">
      <w:pPr>
        <w:tabs>
          <w:tab w:val="left" w:pos="142"/>
        </w:tabs>
        <w:autoSpaceDE/>
        <w:autoSpaceDN/>
        <w:ind w:firstLine="709"/>
        <w:jc w:val="both"/>
        <w:rPr>
          <w:color w:val="000000" w:themeColor="text1"/>
          <w:sz w:val="28"/>
          <w:szCs w:val="28"/>
        </w:rPr>
      </w:pPr>
      <w:r w:rsidRPr="00E31154">
        <w:rPr>
          <w:color w:val="000000" w:themeColor="text1"/>
          <w:sz w:val="28"/>
          <w:szCs w:val="28"/>
        </w:rPr>
        <w:t>В данной диссертационной работе приведены ссылки на следующие нормативные документы и стандарты</w:t>
      </w:r>
      <w:r w:rsidR="00F8034B" w:rsidRPr="00E31154">
        <w:rPr>
          <w:color w:val="000000" w:themeColor="text1"/>
          <w:sz w:val="28"/>
          <w:szCs w:val="28"/>
        </w:rPr>
        <w:t>:</w:t>
      </w:r>
    </w:p>
    <w:p w14:paraId="50D61F42" w14:textId="75A56518"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частном предпринимательстве» (утв. 31 января 2006 года, № 124</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III).</w:t>
      </w:r>
    </w:p>
    <w:p w14:paraId="417A0FA7" w14:textId="3A350B80"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налогообложении»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02B749FF" w14:textId="4A5DB302"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поддержке малого и среднего предпринимательства»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4C9E6453" w14:textId="002C0684"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налогах и налоговом регулировании» (принят 10 декабря 2008 года, № 99</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IV).</w:t>
      </w:r>
    </w:p>
    <w:p w14:paraId="737B8FD4" w14:textId="64E8959B"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поддержке инновационной деятельности» (принят 4 июля 2012 года, № 128</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w:t>
      </w:r>
    </w:p>
    <w:p w14:paraId="6649BA64" w14:textId="728F2D40"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промышленной политике» (принят 27 декабря 2021 года, № 86</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VII ЗРК).</w:t>
      </w:r>
    </w:p>
    <w:p w14:paraId="35806A44" w14:textId="070FBBED"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Предпринимательский кодекс Республики Казахстан (утв. 29 октября 2015 года, № 375</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V ЗРК).</w:t>
      </w:r>
    </w:p>
    <w:p w14:paraId="1A7987AD"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плана совместных действий Правительства Республики Казахстан и Национального Банка Республики Казахстан по обеспечению финансирования субъектов предпринимательства в обрабатывающей промышленности» (утв. 11 марта 2015 года, № 124).</w:t>
      </w:r>
    </w:p>
    <w:p w14:paraId="4356AA93"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«Цифровая экономика Казахстана» (утв. 12 декабря 2017 года, № 827).</w:t>
      </w:r>
    </w:p>
    <w:p w14:paraId="6EDAA21D"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Концепции развития обрабатывающей промышленности Республики Казахстан на 2023–2029 годы» (утв. 20 декабря 2018 года, № 846).</w:t>
      </w:r>
    </w:p>
    <w:p w14:paraId="548A3522" w14:textId="53BD8A1B"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 программе «Дорожная карта бизнеса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2025» (утв. 31 декабря 2019 года, № 1185).</w:t>
      </w:r>
    </w:p>
    <w:p w14:paraId="55254A44"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«Цифровой Казахстан» (утв. 12 декабря 2017 года, № 827).</w:t>
      </w:r>
    </w:p>
    <w:p w14:paraId="129F08A5"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Комплексного плана по развитию переработки сельскохозяйственной продукции на 2024–2028 годы» (утв. 28 июня 2024 года, № 512).</w:t>
      </w:r>
    </w:p>
    <w:p w14:paraId="7A1B51AB"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Закон Республики Казахстан «О государственной программе «Инновационный Казахстан 2020» (утв. 20 июля 2017 года, № 604).</w:t>
      </w:r>
    </w:p>
    <w:p w14:paraId="05190203" w14:textId="77777777" w:rsidR="00DE65D8" w:rsidRPr="00E31154" w:rsidRDefault="00DE65D8" w:rsidP="00DE65D8">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Постановление Правительства Республики Казахстан «Об утверждении государственной программы по развитию малого и среднего предпринимательства в Казахстане» (утв. 31 декабря 2021 года, № 1185).</w:t>
      </w:r>
    </w:p>
    <w:p w14:paraId="2B6EEE5B" w14:textId="77777777" w:rsidR="00DE65D8" w:rsidRPr="00E31154" w:rsidRDefault="00DE65D8" w:rsidP="00DE65D8">
      <w:pPr>
        <w:autoSpaceDE/>
        <w:autoSpaceDN/>
        <w:ind w:firstLine="709"/>
        <w:jc w:val="both"/>
        <w:rPr>
          <w:rFonts w:eastAsia="Calibri"/>
          <w:color w:val="000000" w:themeColor="text1"/>
          <w:sz w:val="28"/>
          <w:szCs w:val="28"/>
          <w:lang w:eastAsia="en-US"/>
        </w:rPr>
      </w:pPr>
    </w:p>
    <w:p w14:paraId="59BAD48D" w14:textId="77777777" w:rsidR="00DE65D8" w:rsidRPr="00E31154" w:rsidRDefault="00DE65D8" w:rsidP="00DE65D8">
      <w:pPr>
        <w:autoSpaceDE/>
        <w:autoSpaceDN/>
        <w:ind w:firstLine="709"/>
        <w:jc w:val="both"/>
        <w:rPr>
          <w:rFonts w:eastAsia="Calibri"/>
          <w:color w:val="000000" w:themeColor="text1"/>
          <w:sz w:val="28"/>
          <w:szCs w:val="28"/>
          <w:lang w:eastAsia="en-US"/>
        </w:rPr>
      </w:pPr>
    </w:p>
    <w:p w14:paraId="4AEA354E" w14:textId="77777777" w:rsidR="00783961" w:rsidRPr="00E31154" w:rsidRDefault="00783961" w:rsidP="00907E15">
      <w:pPr>
        <w:pStyle w:val="13"/>
        <w:spacing w:before="0"/>
        <w:rPr>
          <w:color w:val="000000" w:themeColor="text1"/>
        </w:rPr>
      </w:pPr>
      <w:r w:rsidRPr="00E31154">
        <w:rPr>
          <w:color w:val="000000" w:themeColor="text1"/>
        </w:rPr>
        <w:t>ОБОЗНАЧЕНИЯ И СОКРАЩЕНИЯ</w:t>
      </w:r>
    </w:p>
    <w:p w14:paraId="160BCEB3" w14:textId="77777777" w:rsidR="00783961" w:rsidRPr="00E31154" w:rsidRDefault="00783961" w:rsidP="00907E15">
      <w:pPr>
        <w:jc w:val="center"/>
        <w:rPr>
          <w:color w:val="000000" w:themeColor="text1"/>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356"/>
        <w:gridCol w:w="7774"/>
      </w:tblGrid>
      <w:tr w:rsidR="00E31154" w:rsidRPr="00E31154" w14:paraId="298FABDD" w14:textId="77777777" w:rsidTr="002E6ECC">
        <w:tc>
          <w:tcPr>
            <w:tcW w:w="1498" w:type="dxa"/>
          </w:tcPr>
          <w:p w14:paraId="5FFB7A7B" w14:textId="77777777"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АМБ</w:t>
            </w:r>
          </w:p>
        </w:tc>
        <w:tc>
          <w:tcPr>
            <w:tcW w:w="356" w:type="dxa"/>
          </w:tcPr>
          <w:p w14:paraId="64F601BD" w14:textId="0BD205B9"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w:t>
            </w:r>
          </w:p>
        </w:tc>
        <w:tc>
          <w:tcPr>
            <w:tcW w:w="7774" w:type="dxa"/>
          </w:tcPr>
          <w:p w14:paraId="4D96B44C" w14:textId="63057F6A" w:rsidR="001674FC" w:rsidRPr="00E31154" w:rsidRDefault="001674FC" w:rsidP="00907E15">
            <w:pPr>
              <w:jc w:val="both"/>
              <w:rPr>
                <w:color w:val="000000" w:themeColor="text1"/>
                <w:sz w:val="28"/>
                <w:szCs w:val="28"/>
                <w:lang w:eastAsia="en-US"/>
              </w:rPr>
            </w:pPr>
            <w:r w:rsidRPr="00E31154">
              <w:rPr>
                <w:color w:val="000000" w:themeColor="text1"/>
                <w:sz w:val="28"/>
                <w:szCs w:val="28"/>
                <w:lang w:eastAsia="en-US"/>
              </w:rPr>
              <w:t>Администрация малого бизнеса</w:t>
            </w:r>
          </w:p>
        </w:tc>
      </w:tr>
      <w:tr w:rsidR="00E31154" w:rsidRPr="00E31154" w14:paraId="1C55C709" w14:textId="77777777" w:rsidTr="002E6ECC">
        <w:tc>
          <w:tcPr>
            <w:tcW w:w="1498" w:type="dxa"/>
          </w:tcPr>
          <w:p w14:paraId="07C1187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АО</w:t>
            </w:r>
          </w:p>
        </w:tc>
        <w:tc>
          <w:tcPr>
            <w:tcW w:w="356" w:type="dxa"/>
          </w:tcPr>
          <w:p w14:paraId="396C7A91" w14:textId="097D9F66"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5D4B5F9" w14:textId="4CAD8FA5"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Акционерное общество</w:t>
            </w:r>
          </w:p>
        </w:tc>
      </w:tr>
      <w:tr w:rsidR="00E31154" w:rsidRPr="00E31154" w14:paraId="470A91F2" w14:textId="77777777" w:rsidTr="002E6ECC">
        <w:tc>
          <w:tcPr>
            <w:tcW w:w="1498" w:type="dxa"/>
          </w:tcPr>
          <w:p w14:paraId="21C152E1"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АПК</w:t>
            </w:r>
          </w:p>
        </w:tc>
        <w:tc>
          <w:tcPr>
            <w:tcW w:w="356" w:type="dxa"/>
          </w:tcPr>
          <w:p w14:paraId="4BEE9BBA" w14:textId="3358B544"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0953478" w14:textId="11A6ED69"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Агропромышленный комплекс</w:t>
            </w:r>
          </w:p>
        </w:tc>
      </w:tr>
      <w:tr w:rsidR="00E31154" w:rsidRPr="00E31154" w14:paraId="5AA5780F" w14:textId="77777777" w:rsidTr="002E6ECC">
        <w:tc>
          <w:tcPr>
            <w:tcW w:w="1498" w:type="dxa"/>
          </w:tcPr>
          <w:p w14:paraId="7B8DCD26" w14:textId="77777777" w:rsidR="001674FC" w:rsidRPr="00E31154" w:rsidRDefault="001674FC" w:rsidP="001674FC">
            <w:pPr>
              <w:jc w:val="both"/>
              <w:rPr>
                <w:rFonts w:eastAsia="Georgia"/>
                <w:color w:val="000000" w:themeColor="text1"/>
                <w:sz w:val="28"/>
                <w:szCs w:val="28"/>
                <w:lang w:eastAsia="en-US"/>
              </w:rPr>
            </w:pPr>
            <w:r w:rsidRPr="00E31154">
              <w:rPr>
                <w:rFonts w:eastAsia="Georgia"/>
                <w:color w:val="000000" w:themeColor="text1"/>
                <w:sz w:val="28"/>
                <w:szCs w:val="28"/>
                <w:lang w:eastAsia="en-US"/>
              </w:rPr>
              <w:t>БВУ</w:t>
            </w:r>
          </w:p>
        </w:tc>
        <w:tc>
          <w:tcPr>
            <w:tcW w:w="356" w:type="dxa"/>
          </w:tcPr>
          <w:p w14:paraId="70BFAED5" w14:textId="6D2EC7CB" w:rsidR="001674FC" w:rsidRPr="00E31154" w:rsidRDefault="001674FC" w:rsidP="001674FC">
            <w:pPr>
              <w:jc w:val="both"/>
              <w:rPr>
                <w:rFonts w:eastAsia="Georgia"/>
                <w:color w:val="000000" w:themeColor="text1"/>
                <w:sz w:val="28"/>
                <w:szCs w:val="28"/>
                <w:lang w:eastAsia="en-US"/>
              </w:rPr>
            </w:pPr>
            <w:r w:rsidRPr="00E31154">
              <w:rPr>
                <w:color w:val="000000" w:themeColor="text1"/>
              </w:rPr>
              <w:t>–</w:t>
            </w:r>
          </w:p>
        </w:tc>
        <w:tc>
          <w:tcPr>
            <w:tcW w:w="7774" w:type="dxa"/>
          </w:tcPr>
          <w:p w14:paraId="0A041BA6" w14:textId="1BD90C75" w:rsidR="001674FC" w:rsidRPr="00E31154" w:rsidRDefault="001674FC" w:rsidP="001674FC">
            <w:pPr>
              <w:jc w:val="both"/>
              <w:rPr>
                <w:rFonts w:eastAsia="Georgia"/>
                <w:color w:val="000000" w:themeColor="text1"/>
                <w:sz w:val="28"/>
                <w:szCs w:val="28"/>
                <w:lang w:eastAsia="en-US"/>
              </w:rPr>
            </w:pPr>
            <w:r w:rsidRPr="00E31154">
              <w:rPr>
                <w:rFonts w:eastAsia="Georgia"/>
                <w:color w:val="000000" w:themeColor="text1"/>
                <w:sz w:val="28"/>
                <w:szCs w:val="28"/>
                <w:lang w:eastAsia="en-US"/>
              </w:rPr>
              <w:t>Банк второго уровня</w:t>
            </w:r>
          </w:p>
        </w:tc>
      </w:tr>
      <w:tr w:rsidR="00E31154" w:rsidRPr="00E31154" w14:paraId="44156318" w14:textId="77777777" w:rsidTr="002E6ECC">
        <w:tc>
          <w:tcPr>
            <w:tcW w:w="1498" w:type="dxa"/>
          </w:tcPr>
          <w:p w14:paraId="18FBBF9A" w14:textId="77777777" w:rsidR="001674FC" w:rsidRPr="00E31154" w:rsidRDefault="001674FC" w:rsidP="001674FC">
            <w:pPr>
              <w:jc w:val="both"/>
              <w:rPr>
                <w:color w:val="000000" w:themeColor="text1"/>
                <w:sz w:val="28"/>
                <w:szCs w:val="28"/>
                <w:lang w:eastAsia="en-US"/>
              </w:rPr>
            </w:pPr>
            <w:r w:rsidRPr="00E31154">
              <w:rPr>
                <w:rFonts w:eastAsia="Georgia"/>
                <w:color w:val="000000" w:themeColor="text1"/>
                <w:sz w:val="28"/>
                <w:szCs w:val="28"/>
                <w:lang w:eastAsia="en-US"/>
              </w:rPr>
              <w:t>БРМСП</w:t>
            </w:r>
          </w:p>
        </w:tc>
        <w:tc>
          <w:tcPr>
            <w:tcW w:w="356" w:type="dxa"/>
          </w:tcPr>
          <w:p w14:paraId="7CA058AC" w14:textId="36B3ABA3" w:rsidR="001674FC" w:rsidRPr="00E31154" w:rsidRDefault="001674FC" w:rsidP="001674FC">
            <w:pPr>
              <w:jc w:val="both"/>
              <w:rPr>
                <w:rFonts w:eastAsia="Georgia"/>
                <w:color w:val="000000" w:themeColor="text1"/>
                <w:sz w:val="28"/>
                <w:szCs w:val="28"/>
                <w:lang w:eastAsia="en-US"/>
              </w:rPr>
            </w:pPr>
            <w:r w:rsidRPr="00E31154">
              <w:rPr>
                <w:color w:val="000000" w:themeColor="text1"/>
              </w:rPr>
              <w:t>–</w:t>
            </w:r>
          </w:p>
        </w:tc>
        <w:tc>
          <w:tcPr>
            <w:tcW w:w="7774" w:type="dxa"/>
          </w:tcPr>
          <w:p w14:paraId="0CF23CDB" w14:textId="04A3026A" w:rsidR="001674FC" w:rsidRPr="00E31154" w:rsidRDefault="001674FC" w:rsidP="001674FC">
            <w:pPr>
              <w:jc w:val="both"/>
              <w:rPr>
                <w:color w:val="000000" w:themeColor="text1"/>
                <w:sz w:val="28"/>
                <w:szCs w:val="28"/>
                <w:lang w:eastAsia="en-US"/>
              </w:rPr>
            </w:pPr>
            <w:r w:rsidRPr="00E31154">
              <w:rPr>
                <w:rFonts w:eastAsia="Georgia"/>
                <w:color w:val="000000" w:themeColor="text1"/>
                <w:sz w:val="28"/>
                <w:szCs w:val="28"/>
                <w:lang w:eastAsia="en-US"/>
              </w:rPr>
              <w:t>Банк развития малого и среднего предпринимательства</w:t>
            </w:r>
          </w:p>
        </w:tc>
      </w:tr>
      <w:tr w:rsidR="00E31154" w:rsidRPr="00E31154" w14:paraId="232959A5" w14:textId="77777777" w:rsidTr="002E6ECC">
        <w:tc>
          <w:tcPr>
            <w:tcW w:w="1498" w:type="dxa"/>
          </w:tcPr>
          <w:p w14:paraId="038758C7"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ВВП</w:t>
            </w:r>
          </w:p>
        </w:tc>
        <w:tc>
          <w:tcPr>
            <w:tcW w:w="356" w:type="dxa"/>
          </w:tcPr>
          <w:p w14:paraId="1BAC6134" w14:textId="25CC4D7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7A658196" w14:textId="2E76B93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внутренний продукт</w:t>
            </w:r>
          </w:p>
        </w:tc>
      </w:tr>
      <w:tr w:rsidR="00E31154" w:rsidRPr="00E31154" w14:paraId="363B913D" w14:textId="77777777" w:rsidTr="002E6ECC">
        <w:tc>
          <w:tcPr>
            <w:tcW w:w="1498" w:type="dxa"/>
          </w:tcPr>
          <w:p w14:paraId="0460D60D"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ВДС</w:t>
            </w:r>
          </w:p>
        </w:tc>
        <w:tc>
          <w:tcPr>
            <w:tcW w:w="356" w:type="dxa"/>
          </w:tcPr>
          <w:p w14:paraId="5A526A04" w14:textId="29C5232E"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20072AA" w14:textId="3F19C2C9"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Валовая добавленная стоимость</w:t>
            </w:r>
          </w:p>
        </w:tc>
      </w:tr>
      <w:tr w:rsidR="00E31154" w:rsidRPr="00E31154" w14:paraId="6218FF8D" w14:textId="77777777" w:rsidTr="002E6ECC">
        <w:tc>
          <w:tcPr>
            <w:tcW w:w="1498" w:type="dxa"/>
          </w:tcPr>
          <w:p w14:paraId="263FB4D1"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ВКО</w:t>
            </w:r>
          </w:p>
        </w:tc>
        <w:tc>
          <w:tcPr>
            <w:tcW w:w="356" w:type="dxa"/>
          </w:tcPr>
          <w:p w14:paraId="490C5882" w14:textId="0AE357B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75087FBA" w14:textId="68E8B4DF"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Восточно</w:t>
            </w:r>
            <w:r w:rsidR="00F214F4" w:rsidRPr="00E31154">
              <w:rPr>
                <w:color w:val="000000" w:themeColor="text1"/>
                <w:sz w:val="28"/>
                <w:szCs w:val="28"/>
                <w:lang w:eastAsia="en-US"/>
              </w:rPr>
              <w:t>-</w:t>
            </w:r>
            <w:r w:rsidRPr="00E31154">
              <w:rPr>
                <w:color w:val="000000" w:themeColor="text1"/>
                <w:sz w:val="28"/>
                <w:szCs w:val="28"/>
                <w:lang w:eastAsia="en-US"/>
              </w:rPr>
              <w:t>Казахстанская область</w:t>
            </w:r>
          </w:p>
        </w:tc>
      </w:tr>
      <w:tr w:rsidR="00E31154" w:rsidRPr="00E31154" w14:paraId="4E3580E6" w14:textId="77777777" w:rsidTr="002E6ECC">
        <w:tc>
          <w:tcPr>
            <w:tcW w:w="1498" w:type="dxa"/>
          </w:tcPr>
          <w:p w14:paraId="74109D29"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ВНП</w:t>
            </w:r>
          </w:p>
        </w:tc>
        <w:tc>
          <w:tcPr>
            <w:tcW w:w="356" w:type="dxa"/>
          </w:tcPr>
          <w:p w14:paraId="653752C4" w14:textId="4EA9675E"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3C6A1F09" w14:textId="79AC61F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национальный продукт</w:t>
            </w:r>
          </w:p>
        </w:tc>
      </w:tr>
      <w:tr w:rsidR="00E31154" w:rsidRPr="00E31154" w14:paraId="257F876C" w14:textId="77777777" w:rsidTr="002E6ECC">
        <w:tc>
          <w:tcPr>
            <w:tcW w:w="1498" w:type="dxa"/>
          </w:tcPr>
          <w:p w14:paraId="759ECF38"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ВРП</w:t>
            </w:r>
          </w:p>
        </w:tc>
        <w:tc>
          <w:tcPr>
            <w:tcW w:w="356" w:type="dxa"/>
          </w:tcPr>
          <w:p w14:paraId="3BF14D60" w14:textId="53EF5119"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6880851D" w14:textId="166F03CB"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Валовый региональный продукт</w:t>
            </w:r>
          </w:p>
        </w:tc>
      </w:tr>
      <w:tr w:rsidR="00E31154" w:rsidRPr="00E31154" w14:paraId="2A86B76D" w14:textId="77777777" w:rsidTr="002E6ECC">
        <w:tc>
          <w:tcPr>
            <w:tcW w:w="1498" w:type="dxa"/>
          </w:tcPr>
          <w:p w14:paraId="287B0491"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ВУЗ</w:t>
            </w:r>
          </w:p>
        </w:tc>
        <w:tc>
          <w:tcPr>
            <w:tcW w:w="356" w:type="dxa"/>
          </w:tcPr>
          <w:p w14:paraId="27C504D8" w14:textId="1F06FEA8"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26AE959" w14:textId="3332326B"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Высшее учебное заведение</w:t>
            </w:r>
          </w:p>
        </w:tc>
      </w:tr>
      <w:tr w:rsidR="00E31154" w:rsidRPr="00E31154" w14:paraId="274564F7" w14:textId="77777777" w:rsidTr="002E6ECC">
        <w:tc>
          <w:tcPr>
            <w:tcW w:w="1498" w:type="dxa"/>
          </w:tcPr>
          <w:p w14:paraId="0D379E01"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ВЭД</w:t>
            </w:r>
          </w:p>
        </w:tc>
        <w:tc>
          <w:tcPr>
            <w:tcW w:w="356" w:type="dxa"/>
          </w:tcPr>
          <w:p w14:paraId="58D67740" w14:textId="6A642CF3" w:rsidR="001674FC" w:rsidRPr="00E31154" w:rsidRDefault="001674FC" w:rsidP="001674FC">
            <w:pPr>
              <w:autoSpaceDE/>
              <w:autoSpaceDN/>
              <w:jc w:val="both"/>
              <w:rPr>
                <w:rFonts w:eastAsia="Georgia"/>
                <w:color w:val="000000" w:themeColor="text1"/>
                <w:sz w:val="28"/>
                <w:szCs w:val="28"/>
                <w:lang w:eastAsia="en-US"/>
              </w:rPr>
            </w:pPr>
            <w:r w:rsidRPr="00E31154">
              <w:rPr>
                <w:color w:val="000000" w:themeColor="text1"/>
              </w:rPr>
              <w:t>–</w:t>
            </w:r>
          </w:p>
        </w:tc>
        <w:tc>
          <w:tcPr>
            <w:tcW w:w="7774" w:type="dxa"/>
          </w:tcPr>
          <w:p w14:paraId="29B531D4" w14:textId="4C57A15E"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Внешнеэкономическая деятельность</w:t>
            </w:r>
          </w:p>
        </w:tc>
      </w:tr>
      <w:tr w:rsidR="00E31154" w:rsidRPr="00E31154" w14:paraId="3A8E726C" w14:textId="77777777" w:rsidTr="002E6ECC">
        <w:tc>
          <w:tcPr>
            <w:tcW w:w="1498" w:type="dxa"/>
          </w:tcPr>
          <w:p w14:paraId="2D79138B"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ГЧП</w:t>
            </w:r>
          </w:p>
        </w:tc>
        <w:tc>
          <w:tcPr>
            <w:tcW w:w="356" w:type="dxa"/>
          </w:tcPr>
          <w:p w14:paraId="2A18938A" w14:textId="201D4FC7"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18EF975C" w14:textId="6BC27368"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Государственно</w:t>
            </w:r>
            <w:r w:rsidR="005B6B8E" w:rsidRPr="00E31154">
              <w:rPr>
                <w:color w:val="000000" w:themeColor="text1"/>
                <w:sz w:val="28"/>
                <w:szCs w:val="28"/>
                <w:lang w:eastAsia="en-US"/>
              </w:rPr>
              <w:t>–</w:t>
            </w:r>
            <w:r w:rsidRPr="00E31154">
              <w:rPr>
                <w:color w:val="000000" w:themeColor="text1"/>
                <w:sz w:val="28"/>
                <w:szCs w:val="28"/>
                <w:lang w:eastAsia="en-US"/>
              </w:rPr>
              <w:t>частное партнерство</w:t>
            </w:r>
          </w:p>
        </w:tc>
      </w:tr>
      <w:tr w:rsidR="00E31154" w:rsidRPr="00E31154" w14:paraId="0CE3E80A" w14:textId="77777777" w:rsidTr="002E6ECC">
        <w:tc>
          <w:tcPr>
            <w:tcW w:w="1498" w:type="dxa"/>
          </w:tcPr>
          <w:p w14:paraId="5E116C3E"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ЕАЭС</w:t>
            </w:r>
          </w:p>
        </w:tc>
        <w:tc>
          <w:tcPr>
            <w:tcW w:w="356" w:type="dxa"/>
          </w:tcPr>
          <w:p w14:paraId="4F7055CD" w14:textId="1F8A558B"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5D7281A1" w14:textId="0BE0F053"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Евразийский экономический союз</w:t>
            </w:r>
          </w:p>
        </w:tc>
      </w:tr>
      <w:tr w:rsidR="00E31154" w:rsidRPr="00E31154" w14:paraId="608FED75" w14:textId="77777777" w:rsidTr="002E6ECC">
        <w:tc>
          <w:tcPr>
            <w:tcW w:w="1498" w:type="dxa"/>
          </w:tcPr>
          <w:p w14:paraId="1E49865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ЕВРОБАК</w:t>
            </w:r>
          </w:p>
        </w:tc>
        <w:tc>
          <w:tcPr>
            <w:tcW w:w="356" w:type="dxa"/>
          </w:tcPr>
          <w:p w14:paraId="2ADD121D" w14:textId="19007D94" w:rsidR="001674FC" w:rsidRPr="00E31154" w:rsidRDefault="001674FC" w:rsidP="001674FC">
            <w:pPr>
              <w:jc w:val="both"/>
              <w:rPr>
                <w:color w:val="000000" w:themeColor="text1"/>
                <w:sz w:val="28"/>
                <w:szCs w:val="28"/>
                <w:lang w:eastAsia="en-US"/>
              </w:rPr>
            </w:pPr>
            <w:r w:rsidRPr="00E31154">
              <w:rPr>
                <w:color w:val="000000" w:themeColor="text1"/>
              </w:rPr>
              <w:t>–</w:t>
            </w:r>
          </w:p>
        </w:tc>
        <w:tc>
          <w:tcPr>
            <w:tcW w:w="7774" w:type="dxa"/>
          </w:tcPr>
          <w:p w14:paraId="05B3DF73" w14:textId="1D4A6E9F"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 xml:space="preserve">Европейская </w:t>
            </w:r>
            <w:r w:rsidR="00F214F4" w:rsidRPr="00E31154">
              <w:rPr>
                <w:color w:val="000000" w:themeColor="text1"/>
                <w:sz w:val="28"/>
                <w:szCs w:val="28"/>
                <w:lang w:eastAsia="en-US"/>
              </w:rPr>
              <w:t>Бизнес-Ассоциация</w:t>
            </w:r>
            <w:r w:rsidRPr="00E31154">
              <w:rPr>
                <w:color w:val="000000" w:themeColor="text1"/>
                <w:sz w:val="28"/>
                <w:szCs w:val="28"/>
                <w:lang w:eastAsia="en-US"/>
              </w:rPr>
              <w:t xml:space="preserve"> Казахстана</w:t>
            </w:r>
          </w:p>
        </w:tc>
      </w:tr>
      <w:tr w:rsidR="00E31154" w:rsidRPr="00E31154" w14:paraId="12BEB1E5" w14:textId="77777777" w:rsidTr="002E6ECC">
        <w:tc>
          <w:tcPr>
            <w:tcW w:w="1498" w:type="dxa"/>
          </w:tcPr>
          <w:p w14:paraId="0C958191"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ЕС</w:t>
            </w:r>
          </w:p>
        </w:tc>
        <w:tc>
          <w:tcPr>
            <w:tcW w:w="356" w:type="dxa"/>
          </w:tcPr>
          <w:p w14:paraId="4986C1D7" w14:textId="30141E87"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5E9845E8" w14:textId="7E0CBB9F"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Европейский союз</w:t>
            </w:r>
          </w:p>
        </w:tc>
      </w:tr>
      <w:tr w:rsidR="00E31154" w:rsidRPr="00E31154" w14:paraId="714B76B5" w14:textId="77777777" w:rsidTr="002E6ECC">
        <w:tc>
          <w:tcPr>
            <w:tcW w:w="1498" w:type="dxa"/>
          </w:tcPr>
          <w:p w14:paraId="38BB6526"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ИКТ</w:t>
            </w:r>
          </w:p>
        </w:tc>
        <w:tc>
          <w:tcPr>
            <w:tcW w:w="356" w:type="dxa"/>
          </w:tcPr>
          <w:p w14:paraId="61BCC772" w14:textId="0EE3F1AB"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8243D2C" w14:textId="280FBAD9"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Информационно</w:t>
            </w:r>
            <w:r w:rsidR="005B6B8E" w:rsidRPr="00E31154">
              <w:rPr>
                <w:color w:val="000000" w:themeColor="text1"/>
                <w:sz w:val="28"/>
                <w:szCs w:val="28"/>
                <w:lang w:eastAsia="en-US"/>
              </w:rPr>
              <w:t>–</w:t>
            </w:r>
            <w:r w:rsidRPr="00E31154">
              <w:rPr>
                <w:color w:val="000000" w:themeColor="text1"/>
                <w:sz w:val="28"/>
                <w:szCs w:val="28"/>
                <w:lang w:eastAsia="en-US"/>
              </w:rPr>
              <w:t>коммуникационные технологии</w:t>
            </w:r>
          </w:p>
        </w:tc>
      </w:tr>
      <w:tr w:rsidR="00E31154" w:rsidRPr="00E31154" w14:paraId="67D61810" w14:textId="77777777" w:rsidTr="002E6ECC">
        <w:tc>
          <w:tcPr>
            <w:tcW w:w="1498" w:type="dxa"/>
          </w:tcPr>
          <w:p w14:paraId="7715E0A8"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ИП</w:t>
            </w:r>
          </w:p>
        </w:tc>
        <w:tc>
          <w:tcPr>
            <w:tcW w:w="356" w:type="dxa"/>
          </w:tcPr>
          <w:p w14:paraId="7EBE3CD0" w14:textId="59BAF1A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D58843F" w14:textId="223C4F6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Индивидуальный предприниматель</w:t>
            </w:r>
          </w:p>
        </w:tc>
      </w:tr>
      <w:tr w:rsidR="00E31154" w:rsidRPr="00E31154" w14:paraId="03DA1C9C" w14:textId="77777777" w:rsidTr="002E6ECC">
        <w:tc>
          <w:tcPr>
            <w:tcW w:w="1498" w:type="dxa"/>
          </w:tcPr>
          <w:p w14:paraId="1B65F9F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КИРИ</w:t>
            </w:r>
          </w:p>
        </w:tc>
        <w:tc>
          <w:tcPr>
            <w:tcW w:w="356" w:type="dxa"/>
          </w:tcPr>
          <w:p w14:paraId="40808020" w14:textId="73D681C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3233AF55" w14:textId="632FEC1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Казахстанский институт развития индустрии</w:t>
            </w:r>
          </w:p>
        </w:tc>
      </w:tr>
      <w:tr w:rsidR="00E31154" w:rsidRPr="00E31154" w14:paraId="1B84F8B6" w14:textId="77777777" w:rsidTr="002E6ECC">
        <w:tc>
          <w:tcPr>
            <w:tcW w:w="1498" w:type="dxa"/>
          </w:tcPr>
          <w:p w14:paraId="6188402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КРС</w:t>
            </w:r>
          </w:p>
        </w:tc>
        <w:tc>
          <w:tcPr>
            <w:tcW w:w="356" w:type="dxa"/>
          </w:tcPr>
          <w:p w14:paraId="11FFBCB1" w14:textId="073D291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4311C37A" w14:textId="1CC022B2"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Крупный рогатый скот</w:t>
            </w:r>
          </w:p>
        </w:tc>
      </w:tr>
      <w:tr w:rsidR="00E31154" w:rsidRPr="00E31154" w14:paraId="776F402E" w14:textId="77777777" w:rsidTr="002E6ECC">
        <w:tc>
          <w:tcPr>
            <w:tcW w:w="1498" w:type="dxa"/>
          </w:tcPr>
          <w:p w14:paraId="57462C57"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МБРР</w:t>
            </w:r>
          </w:p>
        </w:tc>
        <w:tc>
          <w:tcPr>
            <w:tcW w:w="356" w:type="dxa"/>
          </w:tcPr>
          <w:p w14:paraId="7E40576B" w14:textId="505D94E5"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3A1FF7B9" w14:textId="1AF6845B"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Международный банк реконструкции и развития</w:t>
            </w:r>
          </w:p>
        </w:tc>
      </w:tr>
      <w:tr w:rsidR="00E31154" w:rsidRPr="00E31154" w14:paraId="22140C33" w14:textId="77777777" w:rsidTr="002E6ECC">
        <w:tc>
          <w:tcPr>
            <w:tcW w:w="1498" w:type="dxa"/>
          </w:tcPr>
          <w:p w14:paraId="01FE2BF6"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МИЗ</w:t>
            </w:r>
          </w:p>
        </w:tc>
        <w:tc>
          <w:tcPr>
            <w:tcW w:w="356" w:type="dxa"/>
          </w:tcPr>
          <w:p w14:paraId="4DDC5CC9" w14:textId="3125EA9C"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0EE92A9A" w14:textId="39DAE65F"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Малая и</w:t>
            </w:r>
            <w:r w:rsidR="00DA4EAA" w:rsidRPr="00E31154">
              <w:rPr>
                <w:rFonts w:eastAsiaTheme="minorEastAsia"/>
                <w:color w:val="000000" w:themeColor="text1"/>
                <w:sz w:val="28"/>
                <w:szCs w:val="28"/>
                <w:lang w:eastAsia="en-US"/>
              </w:rPr>
              <w:t>н</w:t>
            </w:r>
            <w:r w:rsidRPr="00E31154">
              <w:rPr>
                <w:rFonts w:eastAsiaTheme="minorEastAsia"/>
                <w:color w:val="000000" w:themeColor="text1"/>
                <w:sz w:val="28"/>
                <w:szCs w:val="28"/>
                <w:lang w:eastAsia="en-US"/>
              </w:rPr>
              <w:t>дустриальная зона</w:t>
            </w:r>
          </w:p>
        </w:tc>
      </w:tr>
      <w:tr w:rsidR="00E31154" w:rsidRPr="00E31154" w14:paraId="346A5EB9" w14:textId="77777777" w:rsidTr="002E6ECC">
        <w:tc>
          <w:tcPr>
            <w:tcW w:w="1498" w:type="dxa"/>
          </w:tcPr>
          <w:p w14:paraId="7624B81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МИО</w:t>
            </w:r>
          </w:p>
        </w:tc>
        <w:tc>
          <w:tcPr>
            <w:tcW w:w="356" w:type="dxa"/>
          </w:tcPr>
          <w:p w14:paraId="4F0BCECB" w14:textId="16A63F36" w:rsidR="001674FC" w:rsidRPr="00E31154" w:rsidRDefault="001674FC" w:rsidP="001674FC">
            <w:pPr>
              <w:jc w:val="both"/>
              <w:rPr>
                <w:rFonts w:eastAsiaTheme="minorEastAsia"/>
                <w:color w:val="000000" w:themeColor="text1"/>
                <w:sz w:val="28"/>
                <w:szCs w:val="28"/>
                <w:lang w:eastAsia="en-US"/>
              </w:rPr>
            </w:pPr>
            <w:r w:rsidRPr="00E31154">
              <w:rPr>
                <w:rFonts w:eastAsia="Calibri"/>
                <w:color w:val="000000" w:themeColor="text1"/>
                <w:sz w:val="28"/>
                <w:szCs w:val="28"/>
              </w:rPr>
              <w:t>–</w:t>
            </w:r>
          </w:p>
        </w:tc>
        <w:tc>
          <w:tcPr>
            <w:tcW w:w="7774" w:type="dxa"/>
          </w:tcPr>
          <w:p w14:paraId="79B874EB" w14:textId="19E05AE5" w:rsidR="001674FC" w:rsidRPr="00E31154" w:rsidRDefault="001674FC"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Местный исполнительный орган</w:t>
            </w:r>
          </w:p>
        </w:tc>
      </w:tr>
      <w:tr w:rsidR="00E31154" w:rsidRPr="00E31154" w14:paraId="30C24B98" w14:textId="77777777" w:rsidTr="002E6ECC">
        <w:tc>
          <w:tcPr>
            <w:tcW w:w="1498" w:type="dxa"/>
          </w:tcPr>
          <w:p w14:paraId="55A2F8F8" w14:textId="5E60524F" w:rsidR="00E4370A" w:rsidRPr="00E31154" w:rsidRDefault="00E4370A" w:rsidP="001674FC">
            <w:pPr>
              <w:jc w:val="both"/>
              <w:rPr>
                <w:color w:val="000000" w:themeColor="text1"/>
                <w:sz w:val="28"/>
                <w:szCs w:val="28"/>
                <w:lang w:eastAsia="en-US"/>
              </w:rPr>
            </w:pPr>
            <w:r w:rsidRPr="00E31154">
              <w:rPr>
                <w:color w:val="000000" w:themeColor="text1"/>
                <w:sz w:val="28"/>
                <w:szCs w:val="28"/>
                <w:lang w:eastAsia="en-US"/>
              </w:rPr>
              <w:t>МНВО</w:t>
            </w:r>
          </w:p>
        </w:tc>
        <w:tc>
          <w:tcPr>
            <w:tcW w:w="356" w:type="dxa"/>
          </w:tcPr>
          <w:p w14:paraId="6836236C" w14:textId="01B44E30" w:rsidR="00E4370A" w:rsidRPr="00E31154" w:rsidRDefault="00E4370A" w:rsidP="001674FC">
            <w:pPr>
              <w:jc w:val="both"/>
              <w:rPr>
                <w:rFonts w:eastAsia="Calibri"/>
                <w:color w:val="000000" w:themeColor="text1"/>
                <w:sz w:val="28"/>
                <w:szCs w:val="28"/>
              </w:rPr>
            </w:pPr>
            <w:r w:rsidRPr="00E31154">
              <w:rPr>
                <w:rFonts w:eastAsia="Calibri"/>
                <w:color w:val="000000" w:themeColor="text1"/>
                <w:sz w:val="28"/>
                <w:szCs w:val="28"/>
              </w:rPr>
              <w:t>–</w:t>
            </w:r>
          </w:p>
        </w:tc>
        <w:tc>
          <w:tcPr>
            <w:tcW w:w="7774" w:type="dxa"/>
          </w:tcPr>
          <w:p w14:paraId="7FF9E48F" w14:textId="71355AE5" w:rsidR="00E4370A" w:rsidRPr="00E31154" w:rsidRDefault="00E4370A" w:rsidP="001674FC">
            <w:pPr>
              <w:jc w:val="both"/>
              <w:rPr>
                <w:rFonts w:eastAsiaTheme="minorEastAsia"/>
                <w:color w:val="000000" w:themeColor="text1"/>
                <w:sz w:val="28"/>
                <w:szCs w:val="28"/>
                <w:lang w:eastAsia="en-US"/>
              </w:rPr>
            </w:pPr>
            <w:r w:rsidRPr="00E31154">
              <w:rPr>
                <w:rFonts w:eastAsiaTheme="minorEastAsia"/>
                <w:color w:val="000000" w:themeColor="text1"/>
                <w:sz w:val="28"/>
                <w:szCs w:val="28"/>
                <w:lang w:eastAsia="en-US"/>
              </w:rPr>
              <w:t>Министерство науки и высшего образования</w:t>
            </w:r>
          </w:p>
        </w:tc>
      </w:tr>
      <w:tr w:rsidR="00E31154" w:rsidRPr="00E31154" w14:paraId="4AC06FE1" w14:textId="77777777" w:rsidTr="002E6ECC">
        <w:tc>
          <w:tcPr>
            <w:tcW w:w="1498" w:type="dxa"/>
          </w:tcPr>
          <w:p w14:paraId="6FC0A2B7"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МСБ</w:t>
            </w:r>
          </w:p>
        </w:tc>
        <w:tc>
          <w:tcPr>
            <w:tcW w:w="356" w:type="dxa"/>
          </w:tcPr>
          <w:p w14:paraId="610968ED" w14:textId="02D3BA9C"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4C2F3992" w14:textId="1309262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Малый и средний бизнес</w:t>
            </w:r>
          </w:p>
        </w:tc>
      </w:tr>
      <w:tr w:rsidR="00E31154" w:rsidRPr="00E31154" w14:paraId="65CA32FE" w14:textId="77777777" w:rsidTr="002E6ECC">
        <w:tc>
          <w:tcPr>
            <w:tcW w:w="1498" w:type="dxa"/>
          </w:tcPr>
          <w:p w14:paraId="5390DC69"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МСП</w:t>
            </w:r>
          </w:p>
        </w:tc>
        <w:tc>
          <w:tcPr>
            <w:tcW w:w="356" w:type="dxa"/>
          </w:tcPr>
          <w:p w14:paraId="6892221E" w14:textId="0FAAAACC"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7648188" w14:textId="410B463B"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Малое и среднее предпринимательство</w:t>
            </w:r>
          </w:p>
        </w:tc>
      </w:tr>
      <w:tr w:rsidR="00E31154" w:rsidRPr="00E31154" w14:paraId="3F69C538" w14:textId="77777777" w:rsidTr="002E6ECC">
        <w:tc>
          <w:tcPr>
            <w:tcW w:w="1498" w:type="dxa"/>
          </w:tcPr>
          <w:p w14:paraId="19132C64"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МФО</w:t>
            </w:r>
          </w:p>
        </w:tc>
        <w:tc>
          <w:tcPr>
            <w:tcW w:w="356" w:type="dxa"/>
          </w:tcPr>
          <w:p w14:paraId="635380AE" w14:textId="21670976"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0F9AC44F" w14:textId="4933CD30"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Международная финансовая организация</w:t>
            </w:r>
          </w:p>
        </w:tc>
      </w:tr>
      <w:tr w:rsidR="00E31154" w:rsidRPr="00E31154" w14:paraId="40ED8D8A" w14:textId="77777777" w:rsidTr="002E6ECC">
        <w:tc>
          <w:tcPr>
            <w:tcW w:w="1498" w:type="dxa"/>
          </w:tcPr>
          <w:p w14:paraId="57BFC9DD"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МФЭП</w:t>
            </w:r>
          </w:p>
        </w:tc>
        <w:tc>
          <w:tcPr>
            <w:tcW w:w="356" w:type="dxa"/>
          </w:tcPr>
          <w:p w14:paraId="61D4F8DE" w14:textId="08E2CAF0"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3AFF8ED" w14:textId="157C6FAD"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Министерство финансов, экономики и промышленности</w:t>
            </w:r>
          </w:p>
        </w:tc>
      </w:tr>
      <w:tr w:rsidR="00E31154" w:rsidRPr="00E31154" w14:paraId="7F378D16" w14:textId="77777777" w:rsidTr="002E6ECC">
        <w:tc>
          <w:tcPr>
            <w:tcW w:w="1498" w:type="dxa"/>
          </w:tcPr>
          <w:p w14:paraId="745BC14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НАП</w:t>
            </w:r>
          </w:p>
        </w:tc>
        <w:tc>
          <w:tcPr>
            <w:tcW w:w="356" w:type="dxa"/>
          </w:tcPr>
          <w:p w14:paraId="67F37BF3" w14:textId="7F900F35"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F12619C" w14:textId="425C3F41"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Независимая ассоциация предпринимателей</w:t>
            </w:r>
          </w:p>
        </w:tc>
      </w:tr>
      <w:tr w:rsidR="00E31154" w:rsidRPr="00E31154" w14:paraId="70BD6D50" w14:textId="77777777" w:rsidTr="002E6ECC">
        <w:tc>
          <w:tcPr>
            <w:tcW w:w="1498" w:type="dxa"/>
          </w:tcPr>
          <w:p w14:paraId="112C8918"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НДС</w:t>
            </w:r>
          </w:p>
        </w:tc>
        <w:tc>
          <w:tcPr>
            <w:tcW w:w="356" w:type="dxa"/>
          </w:tcPr>
          <w:p w14:paraId="73739BC3" w14:textId="54A46308"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4941A2F" w14:textId="02E7033B"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Налог на добавленную стоимость</w:t>
            </w:r>
          </w:p>
        </w:tc>
      </w:tr>
      <w:tr w:rsidR="00E31154" w:rsidRPr="00E31154" w14:paraId="47561E73" w14:textId="77777777" w:rsidTr="002E6ECC">
        <w:tc>
          <w:tcPr>
            <w:tcW w:w="1498" w:type="dxa"/>
          </w:tcPr>
          <w:p w14:paraId="2E179A2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НИОКР</w:t>
            </w:r>
          </w:p>
        </w:tc>
        <w:tc>
          <w:tcPr>
            <w:tcW w:w="356" w:type="dxa"/>
          </w:tcPr>
          <w:p w14:paraId="6170DDDB" w14:textId="417810A2"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A81F9B9" w14:textId="7B402C5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Научно</w:t>
            </w:r>
            <w:r w:rsidR="005B6B8E" w:rsidRPr="00E31154">
              <w:rPr>
                <w:color w:val="000000" w:themeColor="text1"/>
                <w:sz w:val="28"/>
                <w:szCs w:val="28"/>
                <w:lang w:eastAsia="en-US"/>
              </w:rPr>
              <w:t>–</w:t>
            </w:r>
            <w:r w:rsidRPr="00E31154">
              <w:rPr>
                <w:color w:val="000000" w:themeColor="text1"/>
                <w:sz w:val="28"/>
                <w:szCs w:val="28"/>
                <w:lang w:eastAsia="en-US"/>
              </w:rPr>
              <w:t>исследовательские и опытно</w:t>
            </w:r>
            <w:r w:rsidR="005B6B8E" w:rsidRPr="00E31154">
              <w:rPr>
                <w:color w:val="000000" w:themeColor="text1"/>
                <w:sz w:val="28"/>
                <w:szCs w:val="28"/>
                <w:lang w:eastAsia="en-US"/>
              </w:rPr>
              <w:t>–</w:t>
            </w:r>
            <w:r w:rsidRPr="00E31154">
              <w:rPr>
                <w:color w:val="000000" w:themeColor="text1"/>
                <w:sz w:val="28"/>
                <w:szCs w:val="28"/>
                <w:lang w:eastAsia="en-US"/>
              </w:rPr>
              <w:t>конструкторские работы</w:t>
            </w:r>
          </w:p>
        </w:tc>
      </w:tr>
      <w:tr w:rsidR="00E31154" w:rsidRPr="00E31154" w14:paraId="7D2A7075" w14:textId="77777777" w:rsidTr="002E6ECC">
        <w:tc>
          <w:tcPr>
            <w:tcW w:w="1498" w:type="dxa"/>
          </w:tcPr>
          <w:p w14:paraId="4DDAFF5D"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НК</w:t>
            </w:r>
          </w:p>
        </w:tc>
        <w:tc>
          <w:tcPr>
            <w:tcW w:w="356" w:type="dxa"/>
          </w:tcPr>
          <w:p w14:paraId="7EB2A6FC" w14:textId="3622F1D1"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6583679A" w14:textId="41FC14B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Национальная компания</w:t>
            </w:r>
          </w:p>
        </w:tc>
      </w:tr>
      <w:tr w:rsidR="00E31154" w:rsidRPr="00E31154" w14:paraId="0941BF58" w14:textId="77777777" w:rsidTr="002E6ECC">
        <w:tc>
          <w:tcPr>
            <w:tcW w:w="1498" w:type="dxa"/>
          </w:tcPr>
          <w:p w14:paraId="60293FD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НПП</w:t>
            </w:r>
          </w:p>
        </w:tc>
        <w:tc>
          <w:tcPr>
            <w:tcW w:w="356" w:type="dxa"/>
          </w:tcPr>
          <w:p w14:paraId="3C95B8FC" w14:textId="75A3A608"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29825D4B" w14:textId="26BD05D6"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Национальная палата предпринимателей</w:t>
            </w:r>
          </w:p>
        </w:tc>
      </w:tr>
      <w:tr w:rsidR="00E31154" w:rsidRPr="00E31154" w14:paraId="1464E36D" w14:textId="77777777" w:rsidTr="002E6ECC">
        <w:tc>
          <w:tcPr>
            <w:tcW w:w="1498" w:type="dxa"/>
          </w:tcPr>
          <w:p w14:paraId="3A56562E"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ОМБ</w:t>
            </w:r>
          </w:p>
        </w:tc>
        <w:tc>
          <w:tcPr>
            <w:tcW w:w="356" w:type="dxa"/>
          </w:tcPr>
          <w:p w14:paraId="6296C41C" w14:textId="22256935"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1D34F9EE" w14:textId="56E67802"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Офис малого бизнеса</w:t>
            </w:r>
          </w:p>
        </w:tc>
      </w:tr>
      <w:tr w:rsidR="00E31154" w:rsidRPr="00E31154" w14:paraId="7255C6F8" w14:textId="77777777" w:rsidTr="002E6ECC">
        <w:tc>
          <w:tcPr>
            <w:tcW w:w="1498" w:type="dxa"/>
          </w:tcPr>
          <w:p w14:paraId="7D757667"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ООН</w:t>
            </w:r>
          </w:p>
        </w:tc>
        <w:tc>
          <w:tcPr>
            <w:tcW w:w="356" w:type="dxa"/>
          </w:tcPr>
          <w:p w14:paraId="6C6AD5A1" w14:textId="1041EA1A"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1E4C5B42" w14:textId="4CEE48C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Организация Объединённых Наций</w:t>
            </w:r>
          </w:p>
        </w:tc>
      </w:tr>
      <w:tr w:rsidR="00E31154" w:rsidRPr="00E31154" w14:paraId="34E013DE" w14:textId="77777777" w:rsidTr="002E6ECC">
        <w:tc>
          <w:tcPr>
            <w:tcW w:w="1498" w:type="dxa"/>
          </w:tcPr>
          <w:p w14:paraId="5FBF09A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ОЭСР</w:t>
            </w:r>
          </w:p>
        </w:tc>
        <w:tc>
          <w:tcPr>
            <w:tcW w:w="356" w:type="dxa"/>
          </w:tcPr>
          <w:p w14:paraId="61307B88" w14:textId="4BBEA4BC"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3EE36680" w14:textId="59926B70"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Организация экономического сотрудничества и развития</w:t>
            </w:r>
          </w:p>
        </w:tc>
      </w:tr>
      <w:tr w:rsidR="00E31154" w:rsidRPr="00E31154" w14:paraId="00E04C9D" w14:textId="77777777" w:rsidTr="002E6ECC">
        <w:tc>
          <w:tcPr>
            <w:tcW w:w="1498" w:type="dxa"/>
          </w:tcPr>
          <w:p w14:paraId="1366FD8C" w14:textId="77777777"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ОЮЛ</w:t>
            </w:r>
          </w:p>
        </w:tc>
        <w:tc>
          <w:tcPr>
            <w:tcW w:w="356" w:type="dxa"/>
          </w:tcPr>
          <w:p w14:paraId="4542D39E" w14:textId="4CE868E2" w:rsidR="001674FC" w:rsidRPr="00E31154" w:rsidRDefault="001674FC" w:rsidP="001674FC">
            <w:pPr>
              <w:autoSpaceDE/>
              <w:autoSpaceDN/>
              <w:jc w:val="both"/>
              <w:rPr>
                <w:rFonts w:eastAsia="Georgia"/>
                <w:color w:val="000000" w:themeColor="text1"/>
                <w:sz w:val="28"/>
                <w:szCs w:val="28"/>
                <w:lang w:eastAsia="en-US"/>
              </w:rPr>
            </w:pPr>
            <w:r w:rsidRPr="00E31154">
              <w:rPr>
                <w:rFonts w:eastAsia="Calibri"/>
                <w:color w:val="000000" w:themeColor="text1"/>
                <w:sz w:val="28"/>
                <w:szCs w:val="28"/>
              </w:rPr>
              <w:t>–</w:t>
            </w:r>
          </w:p>
        </w:tc>
        <w:tc>
          <w:tcPr>
            <w:tcW w:w="7774" w:type="dxa"/>
          </w:tcPr>
          <w:p w14:paraId="7119ABCA" w14:textId="1BFFF410" w:rsidR="001674FC" w:rsidRPr="00E31154" w:rsidRDefault="001674FC" w:rsidP="001674FC">
            <w:pPr>
              <w:autoSpaceDE/>
              <w:autoSpaceDN/>
              <w:jc w:val="both"/>
              <w:rPr>
                <w:rFonts w:eastAsia="Georgia"/>
                <w:color w:val="000000" w:themeColor="text1"/>
                <w:sz w:val="28"/>
                <w:szCs w:val="28"/>
                <w:lang w:eastAsia="en-US"/>
              </w:rPr>
            </w:pPr>
            <w:r w:rsidRPr="00E31154">
              <w:rPr>
                <w:rFonts w:eastAsia="Georgia"/>
                <w:color w:val="000000" w:themeColor="text1"/>
                <w:sz w:val="28"/>
                <w:szCs w:val="28"/>
                <w:lang w:eastAsia="en-US"/>
              </w:rPr>
              <w:t>Объединение юридических лиц</w:t>
            </w:r>
          </w:p>
        </w:tc>
      </w:tr>
      <w:tr w:rsidR="00E31154" w:rsidRPr="00E31154" w14:paraId="67A896FF" w14:textId="77777777" w:rsidTr="002E6ECC">
        <w:tc>
          <w:tcPr>
            <w:tcW w:w="1498" w:type="dxa"/>
          </w:tcPr>
          <w:p w14:paraId="37E7C9A0"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РК</w:t>
            </w:r>
          </w:p>
        </w:tc>
        <w:tc>
          <w:tcPr>
            <w:tcW w:w="356" w:type="dxa"/>
          </w:tcPr>
          <w:p w14:paraId="07281166" w14:textId="0B0C8304"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22EC782" w14:textId="2FBD2B04"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Республика Казахстан</w:t>
            </w:r>
          </w:p>
        </w:tc>
      </w:tr>
      <w:tr w:rsidR="00E31154" w:rsidRPr="00E31154" w14:paraId="4476BB66" w14:textId="77777777" w:rsidTr="002E6ECC">
        <w:tc>
          <w:tcPr>
            <w:tcW w:w="1498" w:type="dxa"/>
          </w:tcPr>
          <w:p w14:paraId="49B5AD7F"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СПК</w:t>
            </w:r>
          </w:p>
        </w:tc>
        <w:tc>
          <w:tcPr>
            <w:tcW w:w="356" w:type="dxa"/>
          </w:tcPr>
          <w:p w14:paraId="7B745212" w14:textId="7A0AECEB"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59CDBA73" w14:textId="7E78BB6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Социально</w:t>
            </w:r>
            <w:r w:rsidR="00F214F4" w:rsidRPr="00E31154">
              <w:rPr>
                <w:color w:val="000000" w:themeColor="text1"/>
                <w:sz w:val="28"/>
                <w:szCs w:val="28"/>
                <w:lang w:eastAsia="en-US"/>
              </w:rPr>
              <w:t>-</w:t>
            </w:r>
            <w:r w:rsidRPr="00E31154">
              <w:rPr>
                <w:color w:val="000000" w:themeColor="text1"/>
                <w:sz w:val="28"/>
                <w:szCs w:val="28"/>
                <w:lang w:eastAsia="en-US"/>
              </w:rPr>
              <w:t>предпринимательская корпорация</w:t>
            </w:r>
          </w:p>
        </w:tc>
      </w:tr>
      <w:tr w:rsidR="00E31154" w:rsidRPr="00E31154" w14:paraId="555EA737" w14:textId="77777777" w:rsidTr="002E6ECC">
        <w:tc>
          <w:tcPr>
            <w:tcW w:w="1498" w:type="dxa"/>
          </w:tcPr>
          <w:p w14:paraId="1A0007EE"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СССР</w:t>
            </w:r>
          </w:p>
        </w:tc>
        <w:tc>
          <w:tcPr>
            <w:tcW w:w="356" w:type="dxa"/>
          </w:tcPr>
          <w:p w14:paraId="3EBD5280" w14:textId="102FE39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E3D0111" w14:textId="387D6CA2"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Союз советских социалистических республик</w:t>
            </w:r>
          </w:p>
        </w:tc>
      </w:tr>
      <w:tr w:rsidR="00E31154" w:rsidRPr="00E31154" w14:paraId="2E15EF74" w14:textId="77777777" w:rsidTr="002E6ECC">
        <w:tc>
          <w:tcPr>
            <w:tcW w:w="1498" w:type="dxa"/>
          </w:tcPr>
          <w:p w14:paraId="2B41D21B"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США</w:t>
            </w:r>
          </w:p>
        </w:tc>
        <w:tc>
          <w:tcPr>
            <w:tcW w:w="356" w:type="dxa"/>
          </w:tcPr>
          <w:p w14:paraId="6D97BFB7" w14:textId="05C48DF2"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7262995" w14:textId="0012D591"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Соединенные Штаты Америки</w:t>
            </w:r>
          </w:p>
        </w:tc>
      </w:tr>
      <w:tr w:rsidR="00E31154" w:rsidRPr="00E31154" w14:paraId="2288DA56" w14:textId="77777777" w:rsidTr="002E6ECC">
        <w:tc>
          <w:tcPr>
            <w:tcW w:w="1498" w:type="dxa"/>
          </w:tcPr>
          <w:p w14:paraId="1A900312"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СЭС</w:t>
            </w:r>
          </w:p>
        </w:tc>
        <w:tc>
          <w:tcPr>
            <w:tcW w:w="356" w:type="dxa"/>
          </w:tcPr>
          <w:p w14:paraId="0A65D5CF" w14:textId="608637CF"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21D2796C" w14:textId="7E51389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Санитарно</w:t>
            </w:r>
            <w:r w:rsidR="00F214F4" w:rsidRPr="00E31154">
              <w:rPr>
                <w:color w:val="000000" w:themeColor="text1"/>
                <w:sz w:val="28"/>
                <w:szCs w:val="28"/>
                <w:lang w:eastAsia="en-US"/>
              </w:rPr>
              <w:t>-</w:t>
            </w:r>
            <w:r w:rsidRPr="00E31154">
              <w:rPr>
                <w:color w:val="000000" w:themeColor="text1"/>
                <w:sz w:val="28"/>
                <w:szCs w:val="28"/>
                <w:lang w:eastAsia="en-US"/>
              </w:rPr>
              <w:t>эпидемиологическая служба</w:t>
            </w:r>
          </w:p>
        </w:tc>
      </w:tr>
      <w:tr w:rsidR="00E31154" w:rsidRPr="00E31154" w14:paraId="31D09941" w14:textId="77777777" w:rsidTr="002E6ECC">
        <w:tc>
          <w:tcPr>
            <w:tcW w:w="1498" w:type="dxa"/>
          </w:tcPr>
          <w:p w14:paraId="772CCE42"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ТОО</w:t>
            </w:r>
          </w:p>
        </w:tc>
        <w:tc>
          <w:tcPr>
            <w:tcW w:w="356" w:type="dxa"/>
          </w:tcPr>
          <w:p w14:paraId="3B2ECC47" w14:textId="1817E831"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CF1C2F3" w14:textId="7FC81DDE"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Товарищество с ограниченной ответственностью</w:t>
            </w:r>
          </w:p>
        </w:tc>
      </w:tr>
      <w:tr w:rsidR="00E31154" w:rsidRPr="00E31154" w14:paraId="27D83E6D" w14:textId="77777777" w:rsidTr="002E6ECC">
        <w:tc>
          <w:tcPr>
            <w:tcW w:w="1498" w:type="dxa"/>
          </w:tcPr>
          <w:p w14:paraId="2A94163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ТПП</w:t>
            </w:r>
          </w:p>
        </w:tc>
        <w:tc>
          <w:tcPr>
            <w:tcW w:w="356" w:type="dxa"/>
          </w:tcPr>
          <w:p w14:paraId="27732F14" w14:textId="68336ED9"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0E24763A" w14:textId="2C570DF5"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Торгово</w:t>
            </w:r>
            <w:r w:rsidR="00F214F4" w:rsidRPr="00E31154">
              <w:rPr>
                <w:color w:val="000000" w:themeColor="text1"/>
                <w:sz w:val="28"/>
                <w:szCs w:val="28"/>
                <w:lang w:eastAsia="en-US"/>
              </w:rPr>
              <w:t>-</w:t>
            </w:r>
            <w:r w:rsidRPr="00E31154">
              <w:rPr>
                <w:color w:val="000000" w:themeColor="text1"/>
                <w:sz w:val="28"/>
                <w:szCs w:val="28"/>
                <w:lang w:eastAsia="en-US"/>
              </w:rPr>
              <w:t>промышленная палата</w:t>
            </w:r>
          </w:p>
        </w:tc>
      </w:tr>
      <w:tr w:rsidR="00E31154" w:rsidRPr="00E31154" w14:paraId="4562AD2F" w14:textId="77777777" w:rsidTr="002E6ECC">
        <w:tc>
          <w:tcPr>
            <w:tcW w:w="1498" w:type="dxa"/>
          </w:tcPr>
          <w:p w14:paraId="2DDFADA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ТЭЦ</w:t>
            </w:r>
          </w:p>
        </w:tc>
        <w:tc>
          <w:tcPr>
            <w:tcW w:w="356" w:type="dxa"/>
          </w:tcPr>
          <w:p w14:paraId="5A040954" w14:textId="18306CE0"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91568CE" w14:textId="08E1D063"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Теплоэлектроцентраль</w:t>
            </w:r>
          </w:p>
        </w:tc>
      </w:tr>
      <w:tr w:rsidR="00E31154" w:rsidRPr="00E31154" w14:paraId="65906950" w14:textId="77777777" w:rsidTr="002E6ECC">
        <w:tc>
          <w:tcPr>
            <w:tcW w:w="1498" w:type="dxa"/>
          </w:tcPr>
          <w:p w14:paraId="759AB1C6"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ФРП</w:t>
            </w:r>
          </w:p>
        </w:tc>
        <w:tc>
          <w:tcPr>
            <w:tcW w:w="356" w:type="dxa"/>
          </w:tcPr>
          <w:p w14:paraId="1D01051B" w14:textId="14CD9263"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4AA2E0A1" w14:textId="67E6D18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Фонд развития предпринимательства</w:t>
            </w:r>
          </w:p>
        </w:tc>
      </w:tr>
      <w:tr w:rsidR="00E31154" w:rsidRPr="00E31154" w14:paraId="0F6B47DF" w14:textId="77777777" w:rsidTr="002E6ECC">
        <w:tc>
          <w:tcPr>
            <w:tcW w:w="1498" w:type="dxa"/>
          </w:tcPr>
          <w:p w14:paraId="70250052"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ЦПИИ</w:t>
            </w:r>
          </w:p>
        </w:tc>
        <w:tc>
          <w:tcPr>
            <w:tcW w:w="356" w:type="dxa"/>
          </w:tcPr>
          <w:p w14:paraId="3174AA9E" w14:textId="2D759E9B"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568A36F5" w14:textId="4B2DA736" w:rsidR="001674FC" w:rsidRPr="00E31154" w:rsidRDefault="001674FC" w:rsidP="001674FC">
            <w:pPr>
              <w:jc w:val="both"/>
              <w:rPr>
                <w:color w:val="000000" w:themeColor="text1"/>
                <w:sz w:val="28"/>
                <w:szCs w:val="28"/>
                <w:lang w:eastAsia="en-US"/>
              </w:rPr>
            </w:pPr>
            <w:r w:rsidRPr="00E31154">
              <w:rPr>
                <w:color w:val="000000" w:themeColor="text1"/>
                <w:sz w:val="28"/>
                <w:szCs w:val="28"/>
              </w:rPr>
              <w:t>Центр привлечения инвестиций и инноваций</w:t>
            </w:r>
          </w:p>
        </w:tc>
      </w:tr>
      <w:tr w:rsidR="00E31154" w:rsidRPr="00E31154" w14:paraId="6976898A" w14:textId="77777777" w:rsidTr="002E6ECC">
        <w:tc>
          <w:tcPr>
            <w:tcW w:w="1498" w:type="dxa"/>
          </w:tcPr>
          <w:p w14:paraId="21B0FAF3"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ЧУ</w:t>
            </w:r>
          </w:p>
        </w:tc>
        <w:tc>
          <w:tcPr>
            <w:tcW w:w="356" w:type="dxa"/>
          </w:tcPr>
          <w:p w14:paraId="302CF313" w14:textId="14527475"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1D97F3F4" w14:textId="63C24DBB"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Частное учреждение</w:t>
            </w:r>
          </w:p>
        </w:tc>
      </w:tr>
      <w:tr w:rsidR="00E31154" w:rsidRPr="00E31154" w14:paraId="4EA4CEED" w14:textId="77777777" w:rsidTr="002E6ECC">
        <w:tc>
          <w:tcPr>
            <w:tcW w:w="1498" w:type="dxa"/>
          </w:tcPr>
          <w:p w14:paraId="0387724A"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ЮНИДО</w:t>
            </w:r>
          </w:p>
        </w:tc>
        <w:tc>
          <w:tcPr>
            <w:tcW w:w="356" w:type="dxa"/>
          </w:tcPr>
          <w:p w14:paraId="115A1DF6" w14:textId="3A4A5F4E" w:rsidR="001674FC" w:rsidRPr="00E31154" w:rsidRDefault="001674FC" w:rsidP="001674FC">
            <w:pPr>
              <w:jc w:val="both"/>
              <w:rPr>
                <w:color w:val="000000" w:themeColor="text1"/>
                <w:sz w:val="28"/>
                <w:szCs w:val="28"/>
                <w:lang w:eastAsia="en-US"/>
              </w:rPr>
            </w:pPr>
            <w:r w:rsidRPr="00E31154">
              <w:rPr>
                <w:rFonts w:eastAsia="Calibri"/>
                <w:color w:val="000000" w:themeColor="text1"/>
                <w:sz w:val="28"/>
                <w:szCs w:val="28"/>
              </w:rPr>
              <w:t>–</w:t>
            </w:r>
          </w:p>
        </w:tc>
        <w:tc>
          <w:tcPr>
            <w:tcW w:w="7774" w:type="dxa"/>
          </w:tcPr>
          <w:p w14:paraId="7E383DB9" w14:textId="4775E835"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Организация Объединённых Наций по промышленному развитию</w:t>
            </w:r>
          </w:p>
        </w:tc>
      </w:tr>
      <w:tr w:rsidR="00E31154" w:rsidRPr="00E31154" w14:paraId="4D97A4D2" w14:textId="77777777" w:rsidTr="002E6ECC">
        <w:tc>
          <w:tcPr>
            <w:tcW w:w="1498" w:type="dxa"/>
          </w:tcPr>
          <w:p w14:paraId="23A34985"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OSB</w:t>
            </w:r>
          </w:p>
        </w:tc>
        <w:tc>
          <w:tcPr>
            <w:tcW w:w="356" w:type="dxa"/>
          </w:tcPr>
          <w:p w14:paraId="22703CDE" w14:textId="52371305"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4A482A9D" w14:textId="493C1EA3" w:rsidR="001674FC" w:rsidRPr="00E31154" w:rsidRDefault="001674FC" w:rsidP="001674FC">
            <w:pPr>
              <w:jc w:val="both"/>
              <w:rPr>
                <w:color w:val="000000" w:themeColor="text1"/>
                <w:sz w:val="28"/>
                <w:szCs w:val="28"/>
                <w:lang w:eastAsia="en-US"/>
              </w:rPr>
            </w:pPr>
            <w:r w:rsidRPr="00E31154">
              <w:rPr>
                <w:color w:val="000000" w:themeColor="text1"/>
                <w:sz w:val="28"/>
                <w:szCs w:val="28"/>
              </w:rPr>
              <w:t>Office of Small Business</w:t>
            </w:r>
          </w:p>
        </w:tc>
      </w:tr>
      <w:tr w:rsidR="00E31154" w:rsidRPr="00E31154" w14:paraId="65C28F3F" w14:textId="77777777" w:rsidTr="002E6ECC">
        <w:tc>
          <w:tcPr>
            <w:tcW w:w="1498" w:type="dxa"/>
          </w:tcPr>
          <w:p w14:paraId="4D9AF9AF"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RFC</w:t>
            </w:r>
          </w:p>
        </w:tc>
        <w:tc>
          <w:tcPr>
            <w:tcW w:w="356" w:type="dxa"/>
          </w:tcPr>
          <w:p w14:paraId="78A689CB" w14:textId="25E17EEF"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4D698FE8" w14:textId="46DBC878" w:rsidR="001674FC" w:rsidRPr="00E31154" w:rsidRDefault="001674FC" w:rsidP="001674FC">
            <w:pPr>
              <w:jc w:val="both"/>
              <w:rPr>
                <w:color w:val="000000" w:themeColor="text1"/>
                <w:sz w:val="28"/>
                <w:szCs w:val="28"/>
                <w:lang w:eastAsia="en-US"/>
              </w:rPr>
            </w:pPr>
            <w:r w:rsidRPr="00E31154">
              <w:rPr>
                <w:color w:val="000000" w:themeColor="text1"/>
                <w:sz w:val="28"/>
                <w:szCs w:val="28"/>
              </w:rPr>
              <w:t>Reconstruction Finance Corporation</w:t>
            </w:r>
          </w:p>
        </w:tc>
      </w:tr>
      <w:tr w:rsidR="00E31154" w:rsidRPr="00E31154" w14:paraId="12737424" w14:textId="77777777" w:rsidTr="002E6ECC">
        <w:tc>
          <w:tcPr>
            <w:tcW w:w="1498" w:type="dxa"/>
          </w:tcPr>
          <w:p w14:paraId="73FE472A" w14:textId="77777777" w:rsidR="001674FC" w:rsidRPr="00E31154" w:rsidRDefault="001674FC" w:rsidP="001674FC">
            <w:pPr>
              <w:jc w:val="both"/>
              <w:rPr>
                <w:rFonts w:eastAsiaTheme="minorEastAsia"/>
                <w:color w:val="000000" w:themeColor="text1"/>
                <w:sz w:val="28"/>
                <w:szCs w:val="28"/>
                <w:lang w:eastAsia="en-US"/>
              </w:rPr>
            </w:pPr>
            <w:r w:rsidRPr="00E31154">
              <w:rPr>
                <w:color w:val="000000" w:themeColor="text1"/>
                <w:sz w:val="28"/>
                <w:szCs w:val="28"/>
                <w:lang w:eastAsia="en-US"/>
              </w:rPr>
              <w:t>SWOT</w:t>
            </w:r>
          </w:p>
        </w:tc>
        <w:tc>
          <w:tcPr>
            <w:tcW w:w="356" w:type="dxa"/>
          </w:tcPr>
          <w:p w14:paraId="4F5B3C0F" w14:textId="56CF61AD" w:rsidR="001674FC" w:rsidRPr="00E31154" w:rsidRDefault="001674FC" w:rsidP="001674FC">
            <w:pPr>
              <w:jc w:val="both"/>
              <w:rPr>
                <w:rFonts w:eastAsiaTheme="minorHAnsi"/>
                <w:color w:val="000000" w:themeColor="text1"/>
                <w:sz w:val="28"/>
                <w:szCs w:val="28"/>
                <w:lang w:eastAsia="en-US"/>
              </w:rPr>
            </w:pPr>
            <w:r w:rsidRPr="00E31154">
              <w:rPr>
                <w:rFonts w:eastAsia="Calibri"/>
                <w:color w:val="000000" w:themeColor="text1"/>
                <w:sz w:val="28"/>
                <w:szCs w:val="28"/>
              </w:rPr>
              <w:t>–</w:t>
            </w:r>
          </w:p>
        </w:tc>
        <w:tc>
          <w:tcPr>
            <w:tcW w:w="7774" w:type="dxa"/>
          </w:tcPr>
          <w:p w14:paraId="7CFD09F2" w14:textId="280127A9" w:rsidR="001674FC" w:rsidRPr="00E31154" w:rsidRDefault="001674FC" w:rsidP="001674FC">
            <w:pPr>
              <w:jc w:val="both"/>
              <w:rPr>
                <w:rFonts w:eastAsiaTheme="minorEastAsia"/>
                <w:color w:val="000000" w:themeColor="text1"/>
                <w:sz w:val="28"/>
                <w:szCs w:val="28"/>
                <w:lang w:eastAsia="en-US"/>
              </w:rPr>
            </w:pPr>
            <w:r w:rsidRPr="00E31154">
              <w:rPr>
                <w:rFonts w:eastAsiaTheme="minorHAnsi"/>
                <w:color w:val="000000" w:themeColor="text1"/>
                <w:sz w:val="28"/>
                <w:szCs w:val="28"/>
                <w:lang w:eastAsia="en-US"/>
              </w:rPr>
              <w:t>Strengths, weaknesses, opportunities, threats</w:t>
            </w:r>
          </w:p>
        </w:tc>
      </w:tr>
      <w:tr w:rsidR="00F14F19" w:rsidRPr="00E31154" w14:paraId="34170A74" w14:textId="77777777" w:rsidTr="002E6ECC">
        <w:tc>
          <w:tcPr>
            <w:tcW w:w="1498" w:type="dxa"/>
          </w:tcPr>
          <w:p w14:paraId="723B39DB" w14:textId="77777777" w:rsidR="001674FC" w:rsidRPr="00E31154" w:rsidRDefault="001674FC" w:rsidP="001674FC">
            <w:pPr>
              <w:jc w:val="both"/>
              <w:rPr>
                <w:color w:val="000000" w:themeColor="text1"/>
                <w:sz w:val="28"/>
                <w:szCs w:val="28"/>
                <w:lang w:eastAsia="en-US"/>
              </w:rPr>
            </w:pPr>
            <w:r w:rsidRPr="00E31154">
              <w:rPr>
                <w:color w:val="000000" w:themeColor="text1"/>
                <w:sz w:val="28"/>
                <w:szCs w:val="28"/>
                <w:lang w:eastAsia="en-US"/>
              </w:rPr>
              <w:t>SWPC</w:t>
            </w:r>
          </w:p>
        </w:tc>
        <w:tc>
          <w:tcPr>
            <w:tcW w:w="356" w:type="dxa"/>
          </w:tcPr>
          <w:p w14:paraId="1E099919" w14:textId="6CE3154B" w:rsidR="001674FC" w:rsidRPr="00E31154" w:rsidRDefault="001674FC" w:rsidP="001674FC">
            <w:pPr>
              <w:jc w:val="both"/>
              <w:rPr>
                <w:color w:val="000000" w:themeColor="text1"/>
                <w:sz w:val="28"/>
                <w:szCs w:val="28"/>
              </w:rPr>
            </w:pPr>
            <w:r w:rsidRPr="00E31154">
              <w:rPr>
                <w:rFonts w:eastAsia="Calibri"/>
                <w:color w:val="000000" w:themeColor="text1"/>
                <w:sz w:val="28"/>
                <w:szCs w:val="28"/>
              </w:rPr>
              <w:t>–</w:t>
            </w:r>
          </w:p>
        </w:tc>
        <w:tc>
          <w:tcPr>
            <w:tcW w:w="7774" w:type="dxa"/>
          </w:tcPr>
          <w:p w14:paraId="652769E9" w14:textId="7A1BF818" w:rsidR="001674FC" w:rsidRPr="00E31154" w:rsidRDefault="001674FC" w:rsidP="001674FC">
            <w:pPr>
              <w:jc w:val="both"/>
              <w:rPr>
                <w:color w:val="000000" w:themeColor="text1"/>
                <w:sz w:val="28"/>
                <w:szCs w:val="28"/>
                <w:lang w:eastAsia="en-US"/>
              </w:rPr>
            </w:pPr>
            <w:r w:rsidRPr="00E31154">
              <w:rPr>
                <w:color w:val="000000" w:themeColor="text1"/>
                <w:sz w:val="28"/>
                <w:szCs w:val="28"/>
              </w:rPr>
              <w:t>Small War Plants Corporation</w:t>
            </w:r>
          </w:p>
        </w:tc>
      </w:tr>
    </w:tbl>
    <w:p w14:paraId="72F8D2D0"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4EBC6B20" w14:textId="77777777" w:rsidR="00783961" w:rsidRPr="00E31154" w:rsidRDefault="00783961" w:rsidP="00907E15">
      <w:pPr>
        <w:autoSpaceDE/>
        <w:autoSpaceDN/>
        <w:ind w:firstLine="709"/>
        <w:jc w:val="center"/>
        <w:rPr>
          <w:rFonts w:eastAsia="Georgia"/>
          <w:color w:val="000000" w:themeColor="text1"/>
          <w:sz w:val="28"/>
          <w:szCs w:val="28"/>
          <w:lang w:eastAsia="en-US"/>
        </w:rPr>
      </w:pPr>
    </w:p>
    <w:p w14:paraId="2D668451" w14:textId="77777777" w:rsidR="00783961" w:rsidRPr="00E31154" w:rsidRDefault="00783961" w:rsidP="00907E15">
      <w:pPr>
        <w:autoSpaceDE/>
        <w:autoSpaceDN/>
        <w:rPr>
          <w:rFonts w:eastAsia="Georgia"/>
          <w:color w:val="000000" w:themeColor="text1"/>
          <w:sz w:val="28"/>
          <w:szCs w:val="28"/>
          <w:lang w:eastAsia="en-US"/>
        </w:rPr>
      </w:pPr>
      <w:r w:rsidRPr="00E31154">
        <w:rPr>
          <w:rFonts w:eastAsia="Georgia"/>
          <w:color w:val="000000" w:themeColor="text1"/>
          <w:sz w:val="28"/>
          <w:szCs w:val="28"/>
          <w:lang w:eastAsia="en-US"/>
        </w:rPr>
        <w:br w:type="page"/>
      </w:r>
    </w:p>
    <w:p w14:paraId="50EEDB29" w14:textId="77777777" w:rsidR="00002B85" w:rsidRPr="00E31154" w:rsidRDefault="00002B85" w:rsidP="00442924">
      <w:pPr>
        <w:pStyle w:val="13"/>
        <w:rPr>
          <w:rFonts w:eastAsia="Georgia"/>
          <w:color w:val="000000" w:themeColor="text1"/>
          <w:lang w:eastAsia="en-US"/>
        </w:rPr>
      </w:pPr>
      <w:r w:rsidRPr="00E31154">
        <w:rPr>
          <w:rFonts w:eastAsia="Georgia"/>
          <w:color w:val="000000" w:themeColor="text1"/>
          <w:lang w:eastAsia="en-US"/>
        </w:rPr>
        <w:t>ВВЕДЕНИЕ</w:t>
      </w:r>
    </w:p>
    <w:p w14:paraId="765A9586" w14:textId="77777777" w:rsidR="009E668F" w:rsidRPr="00E31154" w:rsidRDefault="009E668F" w:rsidP="00442924">
      <w:pPr>
        <w:autoSpaceDE/>
        <w:autoSpaceDN/>
        <w:jc w:val="center"/>
        <w:rPr>
          <w:rFonts w:eastAsia="Georgia"/>
          <w:b/>
          <w:color w:val="000000" w:themeColor="text1"/>
          <w:sz w:val="28"/>
          <w:szCs w:val="28"/>
          <w:lang w:eastAsia="en-US"/>
        </w:rPr>
      </w:pPr>
    </w:p>
    <w:p w14:paraId="0C272986" w14:textId="77777777" w:rsidR="00EC0E9C" w:rsidRPr="00E31154" w:rsidRDefault="00EC0E9C" w:rsidP="00442924">
      <w:pPr>
        <w:adjustRightInd w:val="0"/>
        <w:ind w:firstLine="567"/>
        <w:jc w:val="both"/>
        <w:rPr>
          <w:b/>
          <w:color w:val="000000" w:themeColor="text1"/>
          <w:sz w:val="28"/>
          <w:szCs w:val="28"/>
          <w:lang w:eastAsia="en-US"/>
        </w:rPr>
      </w:pPr>
      <w:r w:rsidRPr="00E31154">
        <w:rPr>
          <w:b/>
          <w:color w:val="000000" w:themeColor="text1"/>
          <w:sz w:val="28"/>
          <w:szCs w:val="28"/>
        </w:rPr>
        <w:t>Общая характеристика работы.</w:t>
      </w:r>
      <w:r w:rsidRPr="00E31154">
        <w:rPr>
          <w:i/>
          <w:color w:val="000000" w:themeColor="text1"/>
          <w:sz w:val="28"/>
          <w:szCs w:val="28"/>
        </w:rPr>
        <w:t xml:space="preserve"> </w:t>
      </w:r>
      <w:r w:rsidRPr="00E31154">
        <w:rPr>
          <w:color w:val="000000" w:themeColor="text1"/>
          <w:sz w:val="28"/>
          <w:szCs w:val="28"/>
        </w:rPr>
        <w:t>Диссертационное исследование посвящено изучению экономических механизмов стимулирования субъектов предпринимательства в обрабатывающей промышленности на примере Акмолинской области.</w:t>
      </w:r>
    </w:p>
    <w:p w14:paraId="5570A643" w14:textId="72D0D4FD" w:rsidR="00002B85" w:rsidRPr="00E31154" w:rsidRDefault="005C5B13" w:rsidP="00442924">
      <w:pPr>
        <w:adjustRightInd w:val="0"/>
        <w:ind w:firstLine="567"/>
        <w:jc w:val="both"/>
        <w:rPr>
          <w:color w:val="000000" w:themeColor="text1"/>
          <w:sz w:val="28"/>
          <w:szCs w:val="28"/>
          <w:lang w:eastAsia="en-US"/>
        </w:rPr>
      </w:pPr>
      <w:r w:rsidRPr="00E31154">
        <w:rPr>
          <w:b/>
          <w:color w:val="000000" w:themeColor="text1"/>
          <w:sz w:val="28"/>
          <w:szCs w:val="28"/>
          <w:lang w:eastAsia="en-US"/>
        </w:rPr>
        <w:t>Актуальность</w:t>
      </w:r>
      <w:r w:rsidR="00002B85" w:rsidRPr="00E31154">
        <w:rPr>
          <w:b/>
          <w:color w:val="000000" w:themeColor="text1"/>
          <w:sz w:val="28"/>
          <w:szCs w:val="28"/>
          <w:lang w:eastAsia="en-US"/>
        </w:rPr>
        <w:t xml:space="preserve"> </w:t>
      </w:r>
      <w:r w:rsidRPr="00E31154">
        <w:rPr>
          <w:b/>
          <w:color w:val="000000" w:themeColor="text1"/>
          <w:sz w:val="28"/>
          <w:szCs w:val="28"/>
          <w:lang w:eastAsia="en-US"/>
        </w:rPr>
        <w:t>темы</w:t>
      </w:r>
      <w:r w:rsidR="00002B85" w:rsidRPr="00E31154">
        <w:rPr>
          <w:b/>
          <w:color w:val="000000" w:themeColor="text1"/>
          <w:sz w:val="28"/>
          <w:szCs w:val="28"/>
          <w:lang w:eastAsia="en-US"/>
        </w:rPr>
        <w:t xml:space="preserve"> </w:t>
      </w:r>
      <w:r w:rsidRPr="00E31154">
        <w:rPr>
          <w:b/>
          <w:color w:val="000000" w:themeColor="text1"/>
          <w:sz w:val="28"/>
          <w:szCs w:val="28"/>
          <w:lang w:eastAsia="en-US"/>
        </w:rPr>
        <w:t>исследования</w:t>
      </w:r>
      <w:r w:rsidR="00002B85" w:rsidRPr="00E31154">
        <w:rPr>
          <w:b/>
          <w:color w:val="000000" w:themeColor="text1"/>
          <w:sz w:val="28"/>
          <w:szCs w:val="28"/>
          <w:lang w:eastAsia="en-US"/>
        </w:rPr>
        <w:t>.</w:t>
      </w:r>
      <w:r w:rsidR="00002B85" w:rsidRPr="00E31154">
        <w:rPr>
          <w:i/>
          <w:color w:val="000000" w:themeColor="text1"/>
          <w:sz w:val="28"/>
          <w:szCs w:val="28"/>
          <w:lang w:eastAsia="en-US"/>
        </w:rPr>
        <w:t xml:space="preserve"> </w:t>
      </w:r>
      <w:r w:rsidRPr="00E31154">
        <w:rPr>
          <w:color w:val="000000" w:themeColor="text1"/>
          <w:sz w:val="28"/>
          <w:szCs w:val="28"/>
          <w:lang w:eastAsia="en-US"/>
        </w:rPr>
        <w:t>Казахстан</w:t>
      </w:r>
      <w:r w:rsidR="00002B85" w:rsidRPr="00E31154">
        <w:rPr>
          <w:color w:val="000000" w:themeColor="text1"/>
          <w:sz w:val="28"/>
          <w:szCs w:val="28"/>
          <w:lang w:eastAsia="en-US"/>
        </w:rPr>
        <w:t xml:space="preserve"> </w:t>
      </w:r>
      <w:r w:rsidRPr="00E31154">
        <w:rPr>
          <w:color w:val="000000" w:themeColor="text1"/>
          <w:sz w:val="28"/>
          <w:szCs w:val="28"/>
          <w:lang w:eastAsia="en-US"/>
        </w:rPr>
        <w:t>за</w:t>
      </w:r>
      <w:r w:rsidR="00002B85" w:rsidRPr="00E31154">
        <w:rPr>
          <w:color w:val="000000" w:themeColor="text1"/>
          <w:sz w:val="28"/>
          <w:szCs w:val="28"/>
          <w:lang w:eastAsia="en-US"/>
        </w:rPr>
        <w:t xml:space="preserve"> </w:t>
      </w:r>
      <w:r w:rsidRPr="00E31154">
        <w:rPr>
          <w:color w:val="000000" w:themeColor="text1"/>
          <w:sz w:val="28"/>
          <w:szCs w:val="28"/>
          <w:lang w:eastAsia="en-US"/>
        </w:rPr>
        <w:t>годы</w:t>
      </w:r>
      <w:r w:rsidR="00002B85" w:rsidRPr="00E31154">
        <w:rPr>
          <w:color w:val="000000" w:themeColor="text1"/>
          <w:sz w:val="28"/>
          <w:szCs w:val="28"/>
          <w:lang w:eastAsia="en-US"/>
        </w:rPr>
        <w:t xml:space="preserve"> </w:t>
      </w:r>
      <w:r w:rsidRPr="00E31154">
        <w:rPr>
          <w:color w:val="000000" w:themeColor="text1"/>
          <w:sz w:val="28"/>
          <w:szCs w:val="28"/>
          <w:lang w:eastAsia="en-US"/>
        </w:rPr>
        <w:t>независимости</w:t>
      </w:r>
      <w:r w:rsidR="005C4D38" w:rsidRPr="00E31154">
        <w:rPr>
          <w:color w:val="000000" w:themeColor="text1"/>
          <w:sz w:val="28"/>
          <w:szCs w:val="28"/>
          <w:lang w:eastAsia="en-US"/>
        </w:rPr>
        <w:t xml:space="preserve"> </w:t>
      </w:r>
      <w:r w:rsidRPr="00E31154">
        <w:rPr>
          <w:color w:val="000000" w:themeColor="text1"/>
          <w:sz w:val="28"/>
          <w:szCs w:val="28"/>
          <w:lang w:eastAsia="en-US"/>
        </w:rPr>
        <w:t>добился</w:t>
      </w:r>
      <w:r w:rsidR="00002B85" w:rsidRPr="00E31154">
        <w:rPr>
          <w:color w:val="000000" w:themeColor="text1"/>
          <w:sz w:val="28"/>
          <w:szCs w:val="28"/>
          <w:lang w:eastAsia="en-US"/>
        </w:rPr>
        <w:t xml:space="preserve"> </w:t>
      </w:r>
      <w:r w:rsidRPr="00E31154">
        <w:rPr>
          <w:color w:val="000000" w:themeColor="text1"/>
          <w:sz w:val="28"/>
          <w:szCs w:val="28"/>
          <w:lang w:eastAsia="en-US"/>
        </w:rPr>
        <w:t>немалых</w:t>
      </w:r>
      <w:r w:rsidR="00002B85" w:rsidRPr="00E31154">
        <w:rPr>
          <w:color w:val="000000" w:themeColor="text1"/>
          <w:sz w:val="28"/>
          <w:szCs w:val="28"/>
          <w:lang w:eastAsia="en-US"/>
        </w:rPr>
        <w:t xml:space="preserve"> </w:t>
      </w:r>
      <w:r w:rsidRPr="00E31154">
        <w:rPr>
          <w:color w:val="000000" w:themeColor="text1"/>
          <w:sz w:val="28"/>
          <w:szCs w:val="28"/>
          <w:lang w:eastAsia="en-US"/>
        </w:rPr>
        <w:t>успехов</w:t>
      </w:r>
      <w:r w:rsidR="00002B85" w:rsidRPr="00E31154">
        <w:rPr>
          <w:color w:val="000000" w:themeColor="text1"/>
          <w:sz w:val="28"/>
          <w:szCs w:val="28"/>
          <w:lang w:eastAsia="en-US"/>
        </w:rPr>
        <w:t xml:space="preserve"> в </w:t>
      </w:r>
      <w:r w:rsidRPr="00E31154">
        <w:rPr>
          <w:color w:val="000000" w:themeColor="text1"/>
          <w:sz w:val="28"/>
          <w:szCs w:val="28"/>
          <w:lang w:eastAsia="en-US"/>
        </w:rPr>
        <w:t>рыночных</w:t>
      </w:r>
      <w:r w:rsidR="00002B85" w:rsidRPr="00E31154">
        <w:rPr>
          <w:color w:val="000000" w:themeColor="text1"/>
          <w:sz w:val="28"/>
          <w:szCs w:val="28"/>
          <w:lang w:eastAsia="en-US"/>
        </w:rPr>
        <w:t xml:space="preserve"> </w:t>
      </w:r>
      <w:r w:rsidRPr="00E31154">
        <w:rPr>
          <w:color w:val="000000" w:themeColor="text1"/>
          <w:sz w:val="28"/>
          <w:szCs w:val="28"/>
          <w:lang w:eastAsia="en-US"/>
        </w:rPr>
        <w:t>преобразованиях</w:t>
      </w:r>
      <w:r w:rsidR="00002B85" w:rsidRPr="00E31154">
        <w:rPr>
          <w:color w:val="000000" w:themeColor="text1"/>
          <w:sz w:val="28"/>
          <w:szCs w:val="28"/>
          <w:lang w:eastAsia="en-US"/>
        </w:rPr>
        <w:t xml:space="preserve">. В </w:t>
      </w:r>
      <w:r w:rsidR="00DF1F63" w:rsidRPr="00E31154">
        <w:rPr>
          <w:color w:val="000000" w:themeColor="text1"/>
          <w:sz w:val="28"/>
          <w:szCs w:val="28"/>
          <w:lang w:eastAsia="en-US"/>
        </w:rPr>
        <w:t>стране</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сформированы</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рыночные</w:t>
      </w:r>
      <w:r w:rsidR="00002B85" w:rsidRPr="00E31154">
        <w:rPr>
          <w:color w:val="000000" w:themeColor="text1"/>
          <w:sz w:val="28"/>
          <w:szCs w:val="28"/>
          <w:lang w:eastAsia="en-US"/>
        </w:rPr>
        <w:t xml:space="preserve"> институты и </w:t>
      </w:r>
      <w:r w:rsidR="00DF1F63" w:rsidRPr="00E31154">
        <w:rPr>
          <w:color w:val="000000" w:themeColor="text1"/>
          <w:sz w:val="28"/>
          <w:szCs w:val="28"/>
          <w:lang w:eastAsia="en-US"/>
        </w:rPr>
        <w:t>механизмы</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соответствующая</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инфраструктура</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что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позволило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модернизировать</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национальную</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экономику</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продвинуться</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во</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многих</w:t>
      </w:r>
      <w:r w:rsidR="00002B85" w:rsidRPr="00E31154">
        <w:rPr>
          <w:color w:val="000000" w:themeColor="text1"/>
          <w:sz w:val="28"/>
          <w:szCs w:val="28"/>
          <w:lang w:eastAsia="en-US"/>
        </w:rPr>
        <w:t xml:space="preserve"> </w:t>
      </w:r>
      <w:r w:rsidR="00DF1F63" w:rsidRPr="00E31154">
        <w:rPr>
          <w:color w:val="000000" w:themeColor="text1"/>
          <w:sz w:val="28"/>
          <w:szCs w:val="28"/>
          <w:lang w:eastAsia="en-US"/>
        </w:rPr>
        <w:t>сферах</w:t>
      </w:r>
      <w:r w:rsidR="00002B85" w:rsidRPr="00E31154">
        <w:rPr>
          <w:color w:val="000000" w:themeColor="text1"/>
          <w:sz w:val="28"/>
          <w:szCs w:val="28"/>
          <w:lang w:eastAsia="en-US"/>
        </w:rPr>
        <w:t xml:space="preserve"> и </w:t>
      </w:r>
      <w:r w:rsidR="00DF1F63" w:rsidRPr="00E31154">
        <w:rPr>
          <w:color w:val="000000" w:themeColor="text1"/>
          <w:sz w:val="28"/>
          <w:szCs w:val="28"/>
          <w:lang w:eastAsia="en-US"/>
        </w:rPr>
        <w:t>направлениях</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Вместе</w:t>
      </w:r>
      <w:r w:rsidR="00002B85" w:rsidRPr="00E31154">
        <w:rPr>
          <w:color w:val="000000" w:themeColor="text1"/>
          <w:sz w:val="28"/>
          <w:szCs w:val="28"/>
          <w:lang w:eastAsia="en-US"/>
        </w:rPr>
        <w:t xml:space="preserve"> с </w:t>
      </w:r>
      <w:r w:rsidR="005571FB" w:rsidRPr="00E31154">
        <w:rPr>
          <w:color w:val="000000" w:themeColor="text1"/>
          <w:sz w:val="28"/>
          <w:szCs w:val="28"/>
          <w:lang w:eastAsia="en-US"/>
        </w:rPr>
        <w:t>тем</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обострился</w:t>
      </w:r>
      <w:r w:rsidR="00002B85" w:rsidRPr="00E31154">
        <w:rPr>
          <w:color w:val="000000" w:themeColor="text1"/>
          <w:sz w:val="28"/>
          <w:szCs w:val="28"/>
          <w:lang w:eastAsia="en-US"/>
        </w:rPr>
        <w:t xml:space="preserve"> и ряд </w:t>
      </w:r>
      <w:r w:rsidR="005571FB" w:rsidRPr="00E31154">
        <w:rPr>
          <w:color w:val="000000" w:themeColor="text1"/>
          <w:sz w:val="28"/>
          <w:szCs w:val="28"/>
          <w:lang w:eastAsia="en-US"/>
        </w:rPr>
        <w:t>диспропорций</w:t>
      </w:r>
      <w:r w:rsidR="00002B85" w:rsidRPr="00E31154">
        <w:rPr>
          <w:color w:val="000000" w:themeColor="text1"/>
          <w:sz w:val="28"/>
          <w:szCs w:val="28"/>
          <w:lang w:eastAsia="en-US"/>
        </w:rPr>
        <w:t xml:space="preserve"> в </w:t>
      </w:r>
      <w:r w:rsidR="005571FB" w:rsidRPr="00E31154">
        <w:rPr>
          <w:color w:val="000000" w:themeColor="text1"/>
          <w:sz w:val="28"/>
          <w:szCs w:val="28"/>
          <w:lang w:eastAsia="en-US"/>
        </w:rPr>
        <w:t>социально</w:t>
      </w:r>
      <w:r w:rsidR="005B6B8E" w:rsidRPr="00E31154">
        <w:rPr>
          <w:color w:val="000000" w:themeColor="text1"/>
          <w:sz w:val="28"/>
          <w:szCs w:val="28"/>
          <w:lang w:eastAsia="en-US"/>
        </w:rPr>
        <w:t>–</w:t>
      </w:r>
      <w:r w:rsidR="005571FB" w:rsidRPr="00E31154">
        <w:rPr>
          <w:color w:val="000000" w:themeColor="text1"/>
          <w:sz w:val="28"/>
          <w:szCs w:val="28"/>
          <w:lang w:eastAsia="en-US"/>
        </w:rPr>
        <w:t>экономическом</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развитии</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Одной</w:t>
      </w:r>
      <w:r w:rsidR="00002B85" w:rsidRPr="00E31154">
        <w:rPr>
          <w:color w:val="000000" w:themeColor="text1"/>
          <w:sz w:val="28"/>
          <w:szCs w:val="28"/>
          <w:lang w:eastAsia="en-US"/>
        </w:rPr>
        <w:t xml:space="preserve"> из них </w:t>
      </w:r>
      <w:r w:rsidR="005571FB" w:rsidRPr="00E31154">
        <w:rPr>
          <w:color w:val="000000" w:themeColor="text1"/>
          <w:sz w:val="28"/>
          <w:szCs w:val="28"/>
          <w:lang w:eastAsia="en-US"/>
        </w:rPr>
        <w:t>является</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проблема</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развития</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обрабатывающей</w:t>
      </w:r>
      <w:r w:rsidR="00002B85" w:rsidRPr="00E31154">
        <w:rPr>
          <w:color w:val="000000" w:themeColor="text1"/>
          <w:sz w:val="28"/>
          <w:szCs w:val="28"/>
          <w:lang w:eastAsia="en-US"/>
        </w:rPr>
        <w:t xml:space="preserve"> </w:t>
      </w:r>
      <w:r w:rsidR="005571FB" w:rsidRPr="00E31154">
        <w:rPr>
          <w:color w:val="000000" w:themeColor="text1"/>
          <w:sz w:val="28"/>
          <w:szCs w:val="28"/>
          <w:lang w:eastAsia="en-US"/>
        </w:rPr>
        <w:t>промышленности</w:t>
      </w:r>
      <w:r w:rsidR="00002B85" w:rsidRPr="00E31154">
        <w:rPr>
          <w:color w:val="000000" w:themeColor="text1"/>
          <w:sz w:val="28"/>
          <w:szCs w:val="28"/>
          <w:lang w:eastAsia="en-US"/>
        </w:rPr>
        <w:t>.</w:t>
      </w:r>
    </w:p>
    <w:p w14:paraId="2C0A39ED" w14:textId="5685558E" w:rsidR="00E907FF" w:rsidRPr="00E31154" w:rsidRDefault="00E907FF"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последние годы в Казахстане активно проводится политика индустриального развития, направленная на создание благоприятных условий для роста обрабатывающей промышленности. Одним из ключевых шагов стало принятие Предпринимательского кодекса, который объединил механизмы государственной поддержки бизнеса и уточнил задачи институтов развития. Существенную роль в этом процессе сыграло создание холдинга «Байтерек», а также развитие специализированных институтов, обеспечивающих комплексную поддержку промышленного сектора. В настоящее время работа в этом направлении продолжается, в частности, через развитие промышленной инфраструктуры в рамках Концепции развития обрабатывающей промышленности Республики Казахстан на 2023</w:t>
      </w:r>
      <w:r w:rsidR="00E92CB3" w:rsidRPr="00E31154">
        <w:rPr>
          <w:rFonts w:eastAsia="Calibri"/>
          <w:color w:val="000000" w:themeColor="text1"/>
          <w:sz w:val="28"/>
          <w:szCs w:val="28"/>
          <w:lang w:eastAsia="en-US"/>
        </w:rPr>
        <w:t>-</w:t>
      </w:r>
      <w:r w:rsidRPr="00E31154">
        <w:rPr>
          <w:rFonts w:eastAsia="Calibri"/>
          <w:color w:val="000000" w:themeColor="text1"/>
          <w:sz w:val="28"/>
          <w:szCs w:val="28"/>
          <w:lang w:eastAsia="en-US"/>
        </w:rPr>
        <w:t>2029 годы.</w:t>
      </w:r>
    </w:p>
    <w:p w14:paraId="256BF2E4" w14:textId="5E1665CA" w:rsidR="00E907FF" w:rsidRPr="00E31154" w:rsidRDefault="00002B85"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сф</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р</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 xml:space="preserve"> </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бр</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тыв</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ющ</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й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мышл</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сти К</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з</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хст</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н им</w:t>
      </w:r>
      <w:r w:rsidR="00137981" w:rsidRPr="00E31154">
        <w:rPr>
          <w:rFonts w:eastAsia="Calibri"/>
          <w:color w:val="000000" w:themeColor="text1"/>
          <w:sz w:val="28"/>
          <w:szCs w:val="28"/>
          <w:lang w:eastAsia="en-US"/>
        </w:rPr>
        <w:t>ee</w:t>
      </w:r>
      <w:r w:rsidRPr="00E31154">
        <w:rPr>
          <w:rFonts w:eastAsia="Calibri"/>
          <w:color w:val="000000" w:themeColor="text1"/>
          <w:sz w:val="28"/>
          <w:szCs w:val="28"/>
          <w:lang w:eastAsia="en-US"/>
        </w:rPr>
        <w:t>т ряд пр</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имущ</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ств: зн</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чит</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льны</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масштабы</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свободных</w:t>
      </w:r>
      <w:r w:rsidRPr="00E31154">
        <w:rPr>
          <w:rFonts w:eastAsia="Calibri"/>
          <w:color w:val="000000" w:themeColor="text1"/>
          <w:sz w:val="28"/>
          <w:szCs w:val="28"/>
          <w:lang w:eastAsia="en-US"/>
        </w:rPr>
        <w:t xml:space="preserve"> </w:t>
      </w:r>
      <w:r w:rsidR="00DA4EAA" w:rsidRPr="00E31154">
        <w:rPr>
          <w:rFonts w:eastAsia="Calibri"/>
          <w:color w:val="000000" w:themeColor="text1"/>
          <w:sz w:val="28"/>
          <w:szCs w:val="28"/>
          <w:lang w:eastAsia="en-US"/>
        </w:rPr>
        <w:t>незадействованных</w:t>
      </w:r>
      <w:r w:rsidRPr="00E31154">
        <w:rPr>
          <w:rFonts w:eastAsia="Calibri"/>
          <w:color w:val="000000" w:themeColor="text1"/>
          <w:sz w:val="28"/>
          <w:szCs w:val="28"/>
          <w:lang w:eastAsia="en-US"/>
        </w:rPr>
        <w:t xml:space="preserve">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изв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дств</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нных м</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щн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ст</w:t>
      </w:r>
      <w:r w:rsidR="00137981" w:rsidRPr="00E31154">
        <w:rPr>
          <w:rFonts w:eastAsia="Calibri"/>
          <w:color w:val="000000" w:themeColor="text1"/>
          <w:sz w:val="28"/>
          <w:szCs w:val="28"/>
          <w:lang w:eastAsia="en-US"/>
        </w:rPr>
        <w:t>e</w:t>
      </w:r>
      <w:r w:rsidRPr="00E31154">
        <w:rPr>
          <w:rFonts w:eastAsia="Calibri"/>
          <w:color w:val="000000" w:themeColor="text1"/>
          <w:sz w:val="28"/>
          <w:szCs w:val="28"/>
          <w:lang w:eastAsia="en-US"/>
        </w:rPr>
        <w:t>й, п</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ляющих з</w:t>
      </w:r>
      <w:r w:rsidR="00137981" w:rsidRPr="00E31154">
        <w:rPr>
          <w:rFonts w:eastAsia="Calibri"/>
          <w:color w:val="000000" w:themeColor="text1"/>
          <w:sz w:val="28"/>
          <w:szCs w:val="28"/>
          <w:lang w:eastAsia="en-US"/>
        </w:rPr>
        <w:t>a</w:t>
      </w:r>
      <w:r w:rsidRPr="00E31154">
        <w:rPr>
          <w:rFonts w:eastAsia="Calibri"/>
          <w:color w:val="000000" w:themeColor="text1"/>
          <w:sz w:val="28"/>
          <w:szCs w:val="28"/>
          <w:lang w:eastAsia="en-US"/>
        </w:rPr>
        <w:t>пустить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изв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дств</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 xml:space="preserve"> н</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вых вид</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в пр</w:t>
      </w:r>
      <w:r w:rsidR="00137981" w:rsidRPr="00E31154">
        <w:rPr>
          <w:rFonts w:eastAsia="Calibri"/>
          <w:color w:val="000000" w:themeColor="text1"/>
          <w:sz w:val="28"/>
          <w:szCs w:val="28"/>
          <w:lang w:eastAsia="en-US"/>
        </w:rPr>
        <w:t>o</w:t>
      </w:r>
      <w:r w:rsidRPr="00E31154">
        <w:rPr>
          <w:rFonts w:eastAsia="Calibri"/>
          <w:color w:val="000000" w:themeColor="text1"/>
          <w:sz w:val="28"/>
          <w:szCs w:val="28"/>
          <w:lang w:eastAsia="en-US"/>
        </w:rPr>
        <w:t xml:space="preserve">дукции; </w:t>
      </w:r>
      <w:r w:rsidR="00E907FF" w:rsidRPr="00E31154">
        <w:rPr>
          <w:rFonts w:eastAsia="Calibri"/>
          <w:color w:val="000000" w:themeColor="text1"/>
          <w:sz w:val="28"/>
          <w:szCs w:val="28"/>
          <w:lang w:eastAsia="en-US"/>
        </w:rPr>
        <w:t>относительно недорогая, но квалифицированная рабочая сила, высокий уровень образования населения и благоприятные природно</w:t>
      </w:r>
      <w:r w:rsidR="005B6B8E" w:rsidRPr="00E31154">
        <w:rPr>
          <w:rFonts w:eastAsia="Calibri"/>
          <w:color w:val="000000" w:themeColor="text1"/>
          <w:sz w:val="28"/>
          <w:szCs w:val="28"/>
          <w:lang w:eastAsia="en-US"/>
        </w:rPr>
        <w:t>–</w:t>
      </w:r>
      <w:r w:rsidR="00E907FF" w:rsidRPr="00E31154">
        <w:rPr>
          <w:rFonts w:eastAsia="Calibri"/>
          <w:color w:val="000000" w:themeColor="text1"/>
          <w:sz w:val="28"/>
          <w:szCs w:val="28"/>
          <w:lang w:eastAsia="en-US"/>
        </w:rPr>
        <w:t>географические условия.</w:t>
      </w:r>
    </w:p>
    <w:p w14:paraId="71330AB9" w14:textId="587CD169" w:rsidR="00002B85" w:rsidRPr="00E31154" w:rsidRDefault="00E907FF" w:rsidP="00442924">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Однако, несмотря на наличие этих факторов, темпы развития обрабатывающей промышленности остаются сдержанными, что требует дополнительных мер по стимулированию роста отрасли.</w:t>
      </w:r>
      <w:r w:rsidR="003A3AF1" w:rsidRPr="00E31154">
        <w:rPr>
          <w:rFonts w:eastAsia="Calibri"/>
          <w:color w:val="000000" w:themeColor="text1"/>
          <w:sz w:val="28"/>
          <w:szCs w:val="28"/>
          <w:lang w:eastAsia="en-US"/>
        </w:rPr>
        <w:t xml:space="preserve"> </w:t>
      </w:r>
      <w:r w:rsidR="00002B85" w:rsidRPr="00E31154">
        <w:rPr>
          <w:rFonts w:eastAsia="Calibri"/>
          <w:color w:val="000000" w:themeColor="text1"/>
          <w:sz w:val="28"/>
          <w:szCs w:val="28"/>
          <w:lang w:eastAsia="en-US"/>
        </w:rPr>
        <w:t>Эт</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 свид</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льству</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т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 н</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личии с</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рь</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зных пр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бл</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м в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ч</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ств</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й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тыв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ющ</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й пр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мышл</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 xml:space="preserve">сти и </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кту</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лизиру</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т з</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д</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 xml:space="preserve">чу </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б</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сн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ния стр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гии </w:t>
      </w:r>
      <w:r w:rsidR="00137981" w:rsidRPr="00E31154">
        <w:rPr>
          <w:rFonts w:eastAsia="Calibri"/>
          <w:color w:val="000000" w:themeColor="text1"/>
          <w:sz w:val="28"/>
          <w:szCs w:val="28"/>
          <w:lang w:eastAsia="en-US"/>
        </w:rPr>
        <w:t>ee</w:t>
      </w:r>
      <w:r w:rsidR="00002B85" w:rsidRPr="00E31154">
        <w:rPr>
          <w:rFonts w:eastAsia="Calibri"/>
          <w:color w:val="000000" w:themeColor="text1"/>
          <w:sz w:val="28"/>
          <w:szCs w:val="28"/>
          <w:lang w:eastAsia="en-US"/>
        </w:rPr>
        <w:t xml:space="preserve"> 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звития, в р</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мк</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х 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т</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й м</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гут быть исп</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льз</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ны бл</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г</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приятн</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я м</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кр</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эк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н</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мич</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ск</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я ситу</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ция и им</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ющи</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ся к</w:t>
      </w:r>
      <w:r w:rsidR="00137981" w:rsidRPr="00E31154">
        <w:rPr>
          <w:rFonts w:eastAsia="Calibri"/>
          <w:color w:val="000000" w:themeColor="text1"/>
          <w:sz w:val="28"/>
          <w:szCs w:val="28"/>
          <w:lang w:eastAsia="en-US"/>
        </w:rPr>
        <w:t>o</w:t>
      </w:r>
      <w:r w:rsidR="00002B85" w:rsidRPr="00E31154">
        <w:rPr>
          <w:rFonts w:eastAsia="Calibri"/>
          <w:color w:val="000000" w:themeColor="text1"/>
          <w:sz w:val="28"/>
          <w:szCs w:val="28"/>
          <w:lang w:eastAsia="en-US"/>
        </w:rPr>
        <w:t>нкур</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нтны</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 xml:space="preserve"> пр</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имущ</w:t>
      </w:r>
      <w:r w:rsidR="00137981" w:rsidRPr="00E31154">
        <w:rPr>
          <w:rFonts w:eastAsia="Calibri"/>
          <w:color w:val="000000" w:themeColor="text1"/>
          <w:sz w:val="28"/>
          <w:szCs w:val="28"/>
          <w:lang w:eastAsia="en-US"/>
        </w:rPr>
        <w:t>e</w:t>
      </w:r>
      <w:r w:rsidR="00002B85" w:rsidRPr="00E31154">
        <w:rPr>
          <w:rFonts w:eastAsia="Calibri"/>
          <w:color w:val="000000" w:themeColor="text1"/>
          <w:sz w:val="28"/>
          <w:szCs w:val="28"/>
          <w:lang w:eastAsia="en-US"/>
        </w:rPr>
        <w:t>ств</w:t>
      </w:r>
      <w:r w:rsidR="00137981" w:rsidRPr="00E31154">
        <w:rPr>
          <w:rFonts w:eastAsia="Calibri"/>
          <w:color w:val="000000" w:themeColor="text1"/>
          <w:sz w:val="28"/>
          <w:szCs w:val="28"/>
          <w:lang w:eastAsia="en-US"/>
        </w:rPr>
        <w:t>a</w:t>
      </w:r>
      <w:r w:rsidR="00002B85" w:rsidRPr="00E31154">
        <w:rPr>
          <w:rFonts w:eastAsia="Calibri"/>
          <w:color w:val="000000" w:themeColor="text1"/>
          <w:sz w:val="28"/>
          <w:szCs w:val="28"/>
          <w:lang w:eastAsia="en-US"/>
        </w:rPr>
        <w:t>.</w:t>
      </w:r>
    </w:p>
    <w:p w14:paraId="50C86CAB" w14:textId="534A2872" w:rsidR="00891AE9" w:rsidRPr="00E31154" w:rsidRDefault="00002B85" w:rsidP="00442924">
      <w:pPr>
        <w:autoSpaceDE/>
        <w:autoSpaceDN/>
        <w:ind w:firstLine="567"/>
        <w:jc w:val="both"/>
        <w:rPr>
          <w:color w:val="000000" w:themeColor="text1"/>
          <w:sz w:val="28"/>
          <w:szCs w:val="28"/>
          <w:lang w:eastAsia="en-US"/>
        </w:rPr>
      </w:pPr>
      <w:r w:rsidRPr="00E31154">
        <w:rPr>
          <w:b/>
          <w:color w:val="000000" w:themeColor="text1"/>
          <w:sz w:val="28"/>
          <w:szCs w:val="28"/>
          <w:lang w:eastAsia="en-US"/>
        </w:rPr>
        <w:t>Ст</w:t>
      </w:r>
      <w:r w:rsidR="00137981" w:rsidRPr="00E31154">
        <w:rPr>
          <w:b/>
          <w:color w:val="000000" w:themeColor="text1"/>
          <w:sz w:val="28"/>
          <w:szCs w:val="28"/>
          <w:lang w:eastAsia="en-US"/>
        </w:rPr>
        <w:t>e</w:t>
      </w:r>
      <w:r w:rsidRPr="00E31154">
        <w:rPr>
          <w:b/>
          <w:color w:val="000000" w:themeColor="text1"/>
          <w:sz w:val="28"/>
          <w:szCs w:val="28"/>
          <w:lang w:eastAsia="en-US"/>
        </w:rPr>
        <w:t>п</w:t>
      </w:r>
      <w:r w:rsidR="00137981" w:rsidRPr="00E31154">
        <w:rPr>
          <w:b/>
          <w:color w:val="000000" w:themeColor="text1"/>
          <w:sz w:val="28"/>
          <w:szCs w:val="28"/>
          <w:lang w:eastAsia="en-US"/>
        </w:rPr>
        <w:t>e</w:t>
      </w:r>
      <w:r w:rsidRPr="00E31154">
        <w:rPr>
          <w:b/>
          <w:color w:val="000000" w:themeColor="text1"/>
          <w:sz w:val="28"/>
          <w:szCs w:val="28"/>
          <w:lang w:eastAsia="en-US"/>
        </w:rPr>
        <w:t>нь р</w:t>
      </w:r>
      <w:r w:rsidR="00137981" w:rsidRPr="00E31154">
        <w:rPr>
          <w:b/>
          <w:color w:val="000000" w:themeColor="text1"/>
          <w:sz w:val="28"/>
          <w:szCs w:val="28"/>
          <w:lang w:eastAsia="en-US"/>
        </w:rPr>
        <w:t>a</w:t>
      </w:r>
      <w:r w:rsidRPr="00E31154">
        <w:rPr>
          <w:b/>
          <w:color w:val="000000" w:themeColor="text1"/>
          <w:sz w:val="28"/>
          <w:szCs w:val="28"/>
          <w:lang w:eastAsia="en-US"/>
        </w:rPr>
        <w:t>зр</w:t>
      </w:r>
      <w:r w:rsidR="00137981" w:rsidRPr="00E31154">
        <w:rPr>
          <w:b/>
          <w:color w:val="000000" w:themeColor="text1"/>
          <w:sz w:val="28"/>
          <w:szCs w:val="28"/>
          <w:lang w:eastAsia="en-US"/>
        </w:rPr>
        <w:t>a</w:t>
      </w:r>
      <w:r w:rsidRPr="00E31154">
        <w:rPr>
          <w:b/>
          <w:color w:val="000000" w:themeColor="text1"/>
          <w:sz w:val="28"/>
          <w:szCs w:val="28"/>
          <w:lang w:eastAsia="en-US"/>
        </w:rPr>
        <w:t>б</w:t>
      </w:r>
      <w:r w:rsidR="00137981" w:rsidRPr="00E31154">
        <w:rPr>
          <w:b/>
          <w:color w:val="000000" w:themeColor="text1"/>
          <w:sz w:val="28"/>
          <w:szCs w:val="28"/>
          <w:lang w:eastAsia="en-US"/>
        </w:rPr>
        <w:t>o</w:t>
      </w:r>
      <w:r w:rsidRPr="00E31154">
        <w:rPr>
          <w:b/>
          <w:color w:val="000000" w:themeColor="text1"/>
          <w:sz w:val="28"/>
          <w:szCs w:val="28"/>
          <w:lang w:eastAsia="en-US"/>
        </w:rPr>
        <w:t>т</w:t>
      </w:r>
      <w:r w:rsidR="00137981" w:rsidRPr="00E31154">
        <w:rPr>
          <w:b/>
          <w:color w:val="000000" w:themeColor="text1"/>
          <w:sz w:val="28"/>
          <w:szCs w:val="28"/>
          <w:lang w:eastAsia="en-US"/>
        </w:rPr>
        <w:t>a</w:t>
      </w:r>
      <w:r w:rsidRPr="00E31154">
        <w:rPr>
          <w:b/>
          <w:color w:val="000000" w:themeColor="text1"/>
          <w:sz w:val="28"/>
          <w:szCs w:val="28"/>
          <w:lang w:eastAsia="en-US"/>
        </w:rPr>
        <w:t>нн</w:t>
      </w:r>
      <w:r w:rsidR="00137981" w:rsidRPr="00E31154">
        <w:rPr>
          <w:b/>
          <w:color w:val="000000" w:themeColor="text1"/>
          <w:sz w:val="28"/>
          <w:szCs w:val="28"/>
          <w:lang w:eastAsia="en-US"/>
        </w:rPr>
        <w:t>o</w:t>
      </w:r>
      <w:r w:rsidRPr="00E31154">
        <w:rPr>
          <w:b/>
          <w:color w:val="000000" w:themeColor="text1"/>
          <w:sz w:val="28"/>
          <w:szCs w:val="28"/>
          <w:lang w:eastAsia="en-US"/>
        </w:rPr>
        <w:t>сти пр</w:t>
      </w:r>
      <w:r w:rsidR="00137981" w:rsidRPr="00E31154">
        <w:rPr>
          <w:b/>
          <w:color w:val="000000" w:themeColor="text1"/>
          <w:sz w:val="28"/>
          <w:szCs w:val="28"/>
          <w:lang w:eastAsia="en-US"/>
        </w:rPr>
        <w:t>o</w:t>
      </w:r>
      <w:r w:rsidRPr="00E31154">
        <w:rPr>
          <w:b/>
          <w:color w:val="000000" w:themeColor="text1"/>
          <w:sz w:val="28"/>
          <w:szCs w:val="28"/>
          <w:lang w:eastAsia="en-US"/>
        </w:rPr>
        <w:t>бл</w:t>
      </w:r>
      <w:r w:rsidR="00137981" w:rsidRPr="00E31154">
        <w:rPr>
          <w:b/>
          <w:color w:val="000000" w:themeColor="text1"/>
          <w:sz w:val="28"/>
          <w:szCs w:val="28"/>
          <w:lang w:eastAsia="en-US"/>
        </w:rPr>
        <w:t>e</w:t>
      </w:r>
      <w:r w:rsidRPr="00E31154">
        <w:rPr>
          <w:b/>
          <w:color w:val="000000" w:themeColor="text1"/>
          <w:sz w:val="28"/>
          <w:szCs w:val="28"/>
          <w:lang w:eastAsia="en-US"/>
        </w:rPr>
        <w:t>мы.</w:t>
      </w:r>
      <w:r w:rsidRPr="00E31154">
        <w:rPr>
          <w:color w:val="000000" w:themeColor="text1"/>
          <w:sz w:val="28"/>
          <w:szCs w:val="28"/>
          <w:lang w:eastAsia="en-US"/>
        </w:rPr>
        <w:t xml:space="preserve"> </w:t>
      </w:r>
      <w:r w:rsidR="00891AE9" w:rsidRPr="00E31154">
        <w:rPr>
          <w:color w:val="000000" w:themeColor="text1"/>
          <w:sz w:val="28"/>
          <w:szCs w:val="28"/>
          <w:lang w:eastAsia="en-US"/>
        </w:rPr>
        <w:t>Формирование теоретических основ предпринимательской деятельности восходит к XVIII-XIX векам, когда классиками экономической мысли – Ф. Кене (F. Quesnay), А. Смитом (A. Smith), Ж.-Б. Сэем (J.-B. Say) – были заложены фундаментальные принципы функционирования рыночной экономики. Развитие этих идей последовало в работах Й. Шумпетера (J. Schumpeter), предложившего концепцию инновационного предпринимательства, Ф. фон Хайека (F. von Hayek), сосредоточившегося на роли децентрализованного знания, П. Друкера (P. Drucker), интерпретировавшего предпринимателя как носителя управленческих инноваций, а также Дж. К. Гэлбрейта (J.K. Galbraith), В. Зомбарта (W. Sombart) и М. Вебера (M. Weber), раскрывших социокультурные и институциональные аспекты экономического поведения.</w:t>
      </w:r>
    </w:p>
    <w:p w14:paraId="25C7A0B9" w14:textId="64769BAB"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XX-XXI веках теоретические подходы к активизации деловой активности получили дальнейшее развитие в трудах таких зарубежных исследователей, как А. Гибб (A. Gibb), Д. Джонсон (D. Johnson), Р. Нельсон (R.R. Nelson), Д. Стори (D. Storey), Р. Бруксбэнк (R. Brooksbank), С. Шейн (S.A. Shane), Э. фон Хиппель (E. von Hippel), Д.Б. Одретш (D.B. Audretsch). В центре их внимания находятся институциональные и образовательные факторы, инфраструктура поддержки предпринимательской среды, механизмы трансфера технологий и взаимодействия между наукой и бизнесом, а также формирование условий, стимулирующих предпринимательскую инициативу и устойчивое развитие.</w:t>
      </w:r>
    </w:p>
    <w:p w14:paraId="68978F3F" w14:textId="77777777"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российской научной школе проблематика развития частного сектора охватывается в исследованиях Г.Б. Клейнера, Р.М. Нуреева, В.М. Полтеровича, А.А. Аузана, В.В. Радаева, Е.В. Порохова, А.Ф. Шишкина и А.В. Панчука. Указанные авторы анализируют трансформационные процессы в институциональной системе, правовые механизмы поддержки субъектов хозяйствования, особенности налоговой архитектуры и роль предпринимательского фактора в обеспечении инновационного роста. Их подходы формируют важную методологическую базу для оценки предпринимательского климата в постсоветских экономиках.</w:t>
      </w:r>
    </w:p>
    <w:p w14:paraId="788D3AAF" w14:textId="5372F415" w:rsidR="00891AE9" w:rsidRPr="00E31154" w:rsidRDefault="00891AE9"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Казахстане значительный вклад в разработку данной темы внесли У.Б. Баймуратов, Ф.М. Днишев, А.А. Сатыбалдин, А.Н. Сабден, С.М.</w:t>
      </w:r>
      <w:r w:rsidR="003A5176" w:rsidRPr="00E31154">
        <w:rPr>
          <w:color w:val="000000" w:themeColor="text1"/>
          <w:sz w:val="28"/>
          <w:szCs w:val="28"/>
          <w:lang w:eastAsia="en-US"/>
        </w:rPr>
        <w:t>, Шимшиков Ж.Е.,</w:t>
      </w:r>
      <w:r w:rsidRPr="00E31154">
        <w:rPr>
          <w:color w:val="000000" w:themeColor="text1"/>
          <w:sz w:val="28"/>
          <w:szCs w:val="28"/>
          <w:lang w:eastAsia="en-US"/>
        </w:rPr>
        <w:t xml:space="preserve"> Хасенова, Н.Е. Смагулов, Н.Е. Жакупова, Г.Е. Жолдоякова, Н. Давлетбаева, А.Ж. Даиров, А.К. Есимова и другие. Их труды охватывают широкий спектр направлений: от разработки национальных моделей предпринимательства, формирования кластерной политики и регионального выравнивания до анализа инструментов финансово-кредитной и налоговой поддержки. Существенное внимание уделяется институциональному обеспечению предпринимательской активности, механизмам государственной поддержки, а также формированию образовательных и кадровых условий, необходимых для перехода к инновационно ориентированной экономике.</w:t>
      </w:r>
    </w:p>
    <w:p w14:paraId="0E0567B4" w14:textId="77777777" w:rsidR="00891AE9" w:rsidRPr="00E31154" w:rsidRDefault="00002B85" w:rsidP="00442924">
      <w:pPr>
        <w:autoSpaceDE/>
        <w:autoSpaceDN/>
        <w:ind w:firstLine="567"/>
        <w:jc w:val="both"/>
        <w:rPr>
          <w:color w:val="000000" w:themeColor="text1"/>
          <w:sz w:val="28"/>
          <w:szCs w:val="28"/>
          <w:lang w:eastAsia="en-US"/>
        </w:rPr>
      </w:pPr>
      <w:r w:rsidRPr="00E31154">
        <w:rPr>
          <w:color w:val="000000" w:themeColor="text1"/>
          <w:sz w:val="28"/>
          <w:szCs w:val="28"/>
          <w:lang w:eastAsia="en-US"/>
        </w:rPr>
        <w:t>В ц</w:t>
      </w:r>
      <w:r w:rsidR="00137981" w:rsidRPr="00E31154">
        <w:rPr>
          <w:color w:val="000000" w:themeColor="text1"/>
          <w:sz w:val="28"/>
          <w:szCs w:val="28"/>
          <w:lang w:val="en-US" w:eastAsia="en-US"/>
        </w:rPr>
        <w:t>e</w:t>
      </w:r>
      <w:r w:rsidRPr="00E31154">
        <w:rPr>
          <w:color w:val="000000" w:themeColor="text1"/>
          <w:sz w:val="28"/>
          <w:szCs w:val="28"/>
          <w:lang w:eastAsia="en-US"/>
        </w:rPr>
        <w:t>л</w:t>
      </w:r>
      <w:r w:rsidR="00137981" w:rsidRPr="00E31154">
        <w:rPr>
          <w:color w:val="000000" w:themeColor="text1"/>
          <w:sz w:val="28"/>
          <w:szCs w:val="28"/>
          <w:lang w:val="en-US" w:eastAsia="en-US"/>
        </w:rPr>
        <w:t>o</w:t>
      </w:r>
      <w:r w:rsidRPr="00E31154">
        <w:rPr>
          <w:color w:val="000000" w:themeColor="text1"/>
          <w:sz w:val="28"/>
          <w:szCs w:val="28"/>
          <w:lang w:eastAsia="en-US"/>
        </w:rPr>
        <w:t>м ж</w:t>
      </w:r>
      <w:r w:rsidR="00137981" w:rsidRPr="00E31154">
        <w:rPr>
          <w:color w:val="000000" w:themeColor="text1"/>
          <w:sz w:val="28"/>
          <w:szCs w:val="28"/>
          <w:lang w:val="en-US" w:eastAsia="en-US"/>
        </w:rPr>
        <w:t>e</w:t>
      </w:r>
      <w:r w:rsidRPr="00E31154">
        <w:rPr>
          <w:color w:val="000000" w:themeColor="text1"/>
          <w:sz w:val="28"/>
          <w:szCs w:val="28"/>
          <w:lang w:eastAsia="en-US"/>
        </w:rPr>
        <w:t xml:space="preserve"> пр</w:t>
      </w:r>
      <w:r w:rsidR="00137981" w:rsidRPr="00E31154">
        <w:rPr>
          <w:color w:val="000000" w:themeColor="text1"/>
          <w:sz w:val="28"/>
          <w:szCs w:val="28"/>
          <w:lang w:val="en-US" w:eastAsia="en-US"/>
        </w:rPr>
        <w:t>o</w:t>
      </w:r>
      <w:r w:rsidRPr="00E31154">
        <w:rPr>
          <w:color w:val="000000" w:themeColor="text1"/>
          <w:sz w:val="28"/>
          <w:szCs w:val="28"/>
          <w:lang w:eastAsia="en-US"/>
        </w:rPr>
        <w:t>бл</w:t>
      </w:r>
      <w:r w:rsidR="00137981" w:rsidRPr="00E31154">
        <w:rPr>
          <w:color w:val="000000" w:themeColor="text1"/>
          <w:sz w:val="28"/>
          <w:szCs w:val="28"/>
          <w:lang w:val="en-US" w:eastAsia="en-US"/>
        </w:rPr>
        <w:t>e</w:t>
      </w:r>
      <w:r w:rsidRPr="00E31154">
        <w:rPr>
          <w:color w:val="000000" w:themeColor="text1"/>
          <w:sz w:val="28"/>
          <w:szCs w:val="28"/>
          <w:lang w:eastAsia="en-US"/>
        </w:rPr>
        <w:t>м</w:t>
      </w:r>
      <w:r w:rsidR="00137981" w:rsidRPr="00E31154">
        <w:rPr>
          <w:color w:val="000000" w:themeColor="text1"/>
          <w:sz w:val="28"/>
          <w:szCs w:val="28"/>
          <w:lang w:val="en-US" w:eastAsia="en-US"/>
        </w:rPr>
        <w:t>a</w:t>
      </w:r>
      <w:r w:rsidRPr="00E31154">
        <w:rPr>
          <w:color w:val="000000" w:themeColor="text1"/>
          <w:sz w:val="28"/>
          <w:szCs w:val="28"/>
          <w:lang w:eastAsia="en-US"/>
        </w:rPr>
        <w:t xml:space="preserve"> р</w:t>
      </w:r>
      <w:r w:rsidR="00137981" w:rsidRPr="00E31154">
        <w:rPr>
          <w:color w:val="000000" w:themeColor="text1"/>
          <w:sz w:val="28"/>
          <w:szCs w:val="28"/>
          <w:lang w:val="en-US" w:eastAsia="en-US"/>
        </w:rPr>
        <w:t>a</w:t>
      </w:r>
      <w:r w:rsidRPr="00E31154">
        <w:rPr>
          <w:color w:val="000000" w:themeColor="text1"/>
          <w:sz w:val="28"/>
          <w:szCs w:val="28"/>
          <w:lang w:eastAsia="en-US"/>
        </w:rPr>
        <w:t>звития пр</w:t>
      </w:r>
      <w:r w:rsidR="00137981" w:rsidRPr="00E31154">
        <w:rPr>
          <w:color w:val="000000" w:themeColor="text1"/>
          <w:sz w:val="28"/>
          <w:szCs w:val="28"/>
          <w:lang w:val="en-US" w:eastAsia="en-US"/>
        </w:rPr>
        <w:t>e</w:t>
      </w:r>
      <w:r w:rsidRPr="00E31154">
        <w:rPr>
          <w:color w:val="000000" w:themeColor="text1"/>
          <w:sz w:val="28"/>
          <w:szCs w:val="28"/>
          <w:lang w:eastAsia="en-US"/>
        </w:rPr>
        <w:t>дприним</w:t>
      </w:r>
      <w:r w:rsidR="00137981" w:rsidRPr="00E31154">
        <w:rPr>
          <w:color w:val="000000" w:themeColor="text1"/>
          <w:sz w:val="28"/>
          <w:szCs w:val="28"/>
          <w:lang w:val="en-US" w:eastAsia="en-US"/>
        </w:rPr>
        <w:t>a</w:t>
      </w:r>
      <w:r w:rsidRPr="00E31154">
        <w:rPr>
          <w:color w:val="000000" w:themeColor="text1"/>
          <w:sz w:val="28"/>
          <w:szCs w:val="28"/>
          <w:lang w:eastAsia="en-US"/>
        </w:rPr>
        <w:t>т</w:t>
      </w:r>
      <w:r w:rsidR="00137981" w:rsidRPr="00E31154">
        <w:rPr>
          <w:color w:val="000000" w:themeColor="text1"/>
          <w:sz w:val="28"/>
          <w:szCs w:val="28"/>
          <w:lang w:val="en-US" w:eastAsia="en-US"/>
        </w:rPr>
        <w:t>e</w:t>
      </w:r>
      <w:r w:rsidRPr="00E31154">
        <w:rPr>
          <w:color w:val="000000" w:themeColor="text1"/>
          <w:sz w:val="28"/>
          <w:szCs w:val="28"/>
          <w:lang w:eastAsia="en-US"/>
        </w:rPr>
        <w:t>льств</w:t>
      </w:r>
      <w:r w:rsidR="00137981" w:rsidRPr="00E31154">
        <w:rPr>
          <w:color w:val="000000" w:themeColor="text1"/>
          <w:sz w:val="28"/>
          <w:szCs w:val="28"/>
          <w:lang w:val="en-US" w:eastAsia="en-US"/>
        </w:rPr>
        <w:t>a</w:t>
      </w:r>
      <w:r w:rsidRPr="00E31154">
        <w:rPr>
          <w:color w:val="000000" w:themeColor="text1"/>
          <w:sz w:val="28"/>
          <w:szCs w:val="28"/>
          <w:lang w:eastAsia="en-US"/>
        </w:rPr>
        <w:t xml:space="preserve"> в К</w:t>
      </w:r>
      <w:r w:rsidR="00137981" w:rsidRPr="00E31154">
        <w:rPr>
          <w:color w:val="000000" w:themeColor="text1"/>
          <w:sz w:val="28"/>
          <w:szCs w:val="28"/>
          <w:lang w:val="en-US" w:eastAsia="en-US"/>
        </w:rPr>
        <w:t>a</w:t>
      </w:r>
      <w:r w:rsidRPr="00E31154">
        <w:rPr>
          <w:color w:val="000000" w:themeColor="text1"/>
          <w:sz w:val="28"/>
          <w:szCs w:val="28"/>
          <w:lang w:eastAsia="en-US"/>
        </w:rPr>
        <w:t>з</w:t>
      </w:r>
      <w:r w:rsidR="00137981" w:rsidRPr="00E31154">
        <w:rPr>
          <w:color w:val="000000" w:themeColor="text1"/>
          <w:sz w:val="28"/>
          <w:szCs w:val="28"/>
          <w:lang w:val="en-US" w:eastAsia="en-US"/>
        </w:rPr>
        <w:t>a</w:t>
      </w:r>
      <w:r w:rsidRPr="00E31154">
        <w:rPr>
          <w:color w:val="000000" w:themeColor="text1"/>
          <w:sz w:val="28"/>
          <w:szCs w:val="28"/>
          <w:lang w:eastAsia="en-US"/>
        </w:rPr>
        <w:t>хст</w:t>
      </w:r>
      <w:r w:rsidR="00137981" w:rsidRPr="00E31154">
        <w:rPr>
          <w:color w:val="000000" w:themeColor="text1"/>
          <w:sz w:val="28"/>
          <w:szCs w:val="28"/>
          <w:lang w:val="en-US" w:eastAsia="en-US"/>
        </w:rPr>
        <w:t>a</w:t>
      </w:r>
      <w:r w:rsidRPr="00E31154">
        <w:rPr>
          <w:color w:val="000000" w:themeColor="text1"/>
          <w:sz w:val="28"/>
          <w:szCs w:val="28"/>
          <w:lang w:eastAsia="en-US"/>
        </w:rPr>
        <w:t>н</w:t>
      </w:r>
      <w:r w:rsidR="00137981" w:rsidRPr="00E31154">
        <w:rPr>
          <w:color w:val="000000" w:themeColor="text1"/>
          <w:sz w:val="28"/>
          <w:szCs w:val="28"/>
          <w:lang w:val="en-US" w:eastAsia="en-US"/>
        </w:rPr>
        <w:t>e</w:t>
      </w:r>
      <w:r w:rsidR="00855EDF" w:rsidRPr="00E31154">
        <w:rPr>
          <w:color w:val="000000" w:themeColor="text1"/>
          <w:sz w:val="28"/>
          <w:szCs w:val="28"/>
          <w:lang w:eastAsia="en-US"/>
        </w:rPr>
        <w:t>,</w:t>
      </w:r>
      <w:r w:rsidRPr="00E31154">
        <w:rPr>
          <w:color w:val="000000" w:themeColor="text1"/>
          <w:sz w:val="28"/>
          <w:szCs w:val="28"/>
          <w:lang w:eastAsia="en-US"/>
        </w:rPr>
        <w:t xml:space="preserve"> </w:t>
      </w:r>
      <w:r w:rsidR="00137981" w:rsidRPr="00E31154">
        <w:rPr>
          <w:color w:val="000000" w:themeColor="text1"/>
          <w:sz w:val="28"/>
          <w:szCs w:val="28"/>
          <w:lang w:val="en-US" w:eastAsia="en-US"/>
        </w:rPr>
        <w:t>o</w:t>
      </w:r>
      <w:r w:rsidRPr="00E31154">
        <w:rPr>
          <w:color w:val="000000" w:themeColor="text1"/>
          <w:sz w:val="28"/>
          <w:szCs w:val="28"/>
          <w:lang w:eastAsia="en-US"/>
        </w:rPr>
        <w:t>с</w:t>
      </w:r>
      <w:r w:rsidR="00137981" w:rsidRPr="00E31154">
        <w:rPr>
          <w:color w:val="000000" w:themeColor="text1"/>
          <w:sz w:val="28"/>
          <w:szCs w:val="28"/>
          <w:lang w:val="en-US" w:eastAsia="en-US"/>
        </w:rPr>
        <w:t>o</w:t>
      </w:r>
      <w:r w:rsidRPr="00E31154">
        <w:rPr>
          <w:color w:val="000000" w:themeColor="text1"/>
          <w:sz w:val="28"/>
          <w:szCs w:val="28"/>
          <w:lang w:eastAsia="en-US"/>
        </w:rPr>
        <w:t>б</w:t>
      </w:r>
      <w:r w:rsidR="00137981" w:rsidRPr="00E31154">
        <w:rPr>
          <w:color w:val="000000" w:themeColor="text1"/>
          <w:sz w:val="28"/>
          <w:szCs w:val="28"/>
          <w:lang w:val="en-US" w:eastAsia="en-US"/>
        </w:rPr>
        <w:t>e</w:t>
      </w:r>
      <w:r w:rsidRPr="00E31154">
        <w:rPr>
          <w:color w:val="000000" w:themeColor="text1"/>
          <w:sz w:val="28"/>
          <w:szCs w:val="28"/>
          <w:lang w:eastAsia="en-US"/>
        </w:rPr>
        <w:t>нн</w:t>
      </w:r>
      <w:r w:rsidR="00137981" w:rsidRPr="00E31154">
        <w:rPr>
          <w:color w:val="000000" w:themeColor="text1"/>
          <w:sz w:val="28"/>
          <w:szCs w:val="28"/>
          <w:lang w:val="en-US" w:eastAsia="en-US"/>
        </w:rPr>
        <w:t>o</w:t>
      </w:r>
      <w:r w:rsidRPr="00E31154">
        <w:rPr>
          <w:color w:val="000000" w:themeColor="text1"/>
          <w:sz w:val="28"/>
          <w:szCs w:val="28"/>
          <w:lang w:eastAsia="en-US"/>
        </w:rPr>
        <w:t xml:space="preserve"> прим</w:t>
      </w:r>
      <w:r w:rsidR="00137981" w:rsidRPr="00E31154">
        <w:rPr>
          <w:color w:val="000000" w:themeColor="text1"/>
          <w:sz w:val="28"/>
          <w:szCs w:val="28"/>
          <w:lang w:val="en-US" w:eastAsia="en-US"/>
        </w:rPr>
        <w:t>e</w:t>
      </w:r>
      <w:r w:rsidRPr="00E31154">
        <w:rPr>
          <w:color w:val="000000" w:themeColor="text1"/>
          <w:sz w:val="28"/>
          <w:szCs w:val="28"/>
          <w:lang w:eastAsia="en-US"/>
        </w:rPr>
        <w:t>нит</w:t>
      </w:r>
      <w:r w:rsidR="00137981" w:rsidRPr="00E31154">
        <w:rPr>
          <w:color w:val="000000" w:themeColor="text1"/>
          <w:sz w:val="28"/>
          <w:szCs w:val="28"/>
          <w:lang w:val="en-US" w:eastAsia="en-US"/>
        </w:rPr>
        <w:t>e</w:t>
      </w:r>
      <w:r w:rsidRPr="00E31154">
        <w:rPr>
          <w:color w:val="000000" w:themeColor="text1"/>
          <w:sz w:val="28"/>
          <w:szCs w:val="28"/>
          <w:lang w:eastAsia="en-US"/>
        </w:rPr>
        <w:t>льн</w:t>
      </w:r>
      <w:r w:rsidR="00137981" w:rsidRPr="00E31154">
        <w:rPr>
          <w:color w:val="000000" w:themeColor="text1"/>
          <w:sz w:val="28"/>
          <w:szCs w:val="28"/>
          <w:lang w:val="en-US" w:eastAsia="en-US"/>
        </w:rPr>
        <w:t>o</w:t>
      </w:r>
      <w:r w:rsidRPr="00E31154">
        <w:rPr>
          <w:color w:val="000000" w:themeColor="text1"/>
          <w:sz w:val="28"/>
          <w:szCs w:val="28"/>
          <w:lang w:eastAsia="en-US"/>
        </w:rPr>
        <w:t xml:space="preserve"> к р</w:t>
      </w:r>
      <w:r w:rsidR="00137981" w:rsidRPr="00E31154">
        <w:rPr>
          <w:color w:val="000000" w:themeColor="text1"/>
          <w:sz w:val="28"/>
          <w:szCs w:val="28"/>
          <w:lang w:val="en-US" w:eastAsia="en-US"/>
        </w:rPr>
        <w:t>a</w:t>
      </w:r>
      <w:r w:rsidRPr="00E31154">
        <w:rPr>
          <w:color w:val="000000" w:themeColor="text1"/>
          <w:sz w:val="28"/>
          <w:szCs w:val="28"/>
          <w:lang w:eastAsia="en-US"/>
        </w:rPr>
        <w:t xml:space="preserve">звитию </w:t>
      </w:r>
      <w:r w:rsidR="00137981" w:rsidRPr="00E31154">
        <w:rPr>
          <w:color w:val="000000" w:themeColor="text1"/>
          <w:sz w:val="28"/>
          <w:szCs w:val="28"/>
          <w:lang w:val="en-US" w:eastAsia="en-US"/>
        </w:rPr>
        <w:t>o</w:t>
      </w:r>
      <w:r w:rsidRPr="00E31154">
        <w:rPr>
          <w:color w:val="000000" w:themeColor="text1"/>
          <w:sz w:val="28"/>
          <w:szCs w:val="28"/>
          <w:lang w:eastAsia="en-US"/>
        </w:rPr>
        <w:t>бр</w:t>
      </w:r>
      <w:r w:rsidR="00137981" w:rsidRPr="00E31154">
        <w:rPr>
          <w:color w:val="000000" w:themeColor="text1"/>
          <w:sz w:val="28"/>
          <w:szCs w:val="28"/>
          <w:lang w:val="en-US" w:eastAsia="en-US"/>
        </w:rPr>
        <w:t>a</w:t>
      </w:r>
      <w:r w:rsidRPr="00E31154">
        <w:rPr>
          <w:color w:val="000000" w:themeColor="text1"/>
          <w:sz w:val="28"/>
          <w:szCs w:val="28"/>
          <w:lang w:eastAsia="en-US"/>
        </w:rPr>
        <w:t>б</w:t>
      </w:r>
      <w:r w:rsidR="00137981" w:rsidRPr="00E31154">
        <w:rPr>
          <w:color w:val="000000" w:themeColor="text1"/>
          <w:sz w:val="28"/>
          <w:szCs w:val="28"/>
          <w:lang w:val="en-US" w:eastAsia="en-US"/>
        </w:rPr>
        <w:t>a</w:t>
      </w:r>
      <w:r w:rsidRPr="00E31154">
        <w:rPr>
          <w:color w:val="000000" w:themeColor="text1"/>
          <w:sz w:val="28"/>
          <w:szCs w:val="28"/>
          <w:lang w:eastAsia="en-US"/>
        </w:rPr>
        <w:t>тыв</w:t>
      </w:r>
      <w:r w:rsidR="00137981" w:rsidRPr="00E31154">
        <w:rPr>
          <w:color w:val="000000" w:themeColor="text1"/>
          <w:sz w:val="28"/>
          <w:szCs w:val="28"/>
          <w:lang w:val="en-US" w:eastAsia="en-US"/>
        </w:rPr>
        <w:t>a</w:t>
      </w:r>
      <w:r w:rsidRPr="00E31154">
        <w:rPr>
          <w:color w:val="000000" w:themeColor="text1"/>
          <w:sz w:val="28"/>
          <w:szCs w:val="28"/>
          <w:lang w:eastAsia="en-US"/>
        </w:rPr>
        <w:t>ющ</w:t>
      </w:r>
      <w:r w:rsidR="00137981" w:rsidRPr="00E31154">
        <w:rPr>
          <w:color w:val="000000" w:themeColor="text1"/>
          <w:sz w:val="28"/>
          <w:szCs w:val="28"/>
          <w:lang w:val="en-US" w:eastAsia="en-US"/>
        </w:rPr>
        <w:t>e</w:t>
      </w:r>
      <w:r w:rsidRPr="00E31154">
        <w:rPr>
          <w:color w:val="000000" w:themeColor="text1"/>
          <w:sz w:val="28"/>
          <w:szCs w:val="28"/>
          <w:lang w:eastAsia="en-US"/>
        </w:rPr>
        <w:t>й пр</w:t>
      </w:r>
      <w:r w:rsidR="00137981" w:rsidRPr="00E31154">
        <w:rPr>
          <w:color w:val="000000" w:themeColor="text1"/>
          <w:sz w:val="28"/>
          <w:szCs w:val="28"/>
          <w:lang w:val="en-US" w:eastAsia="en-US"/>
        </w:rPr>
        <w:t>o</w:t>
      </w:r>
      <w:r w:rsidRPr="00E31154">
        <w:rPr>
          <w:color w:val="000000" w:themeColor="text1"/>
          <w:sz w:val="28"/>
          <w:szCs w:val="28"/>
          <w:lang w:eastAsia="en-US"/>
        </w:rPr>
        <w:t>мышл</w:t>
      </w:r>
      <w:r w:rsidR="00137981" w:rsidRPr="00E31154">
        <w:rPr>
          <w:color w:val="000000" w:themeColor="text1"/>
          <w:sz w:val="28"/>
          <w:szCs w:val="28"/>
          <w:lang w:val="en-US" w:eastAsia="en-US"/>
        </w:rPr>
        <w:t>e</w:t>
      </w:r>
      <w:r w:rsidRPr="00E31154">
        <w:rPr>
          <w:color w:val="000000" w:themeColor="text1"/>
          <w:sz w:val="28"/>
          <w:szCs w:val="28"/>
          <w:lang w:eastAsia="en-US"/>
        </w:rPr>
        <w:t>нн</w:t>
      </w:r>
      <w:r w:rsidR="00137981" w:rsidRPr="00E31154">
        <w:rPr>
          <w:color w:val="000000" w:themeColor="text1"/>
          <w:sz w:val="28"/>
          <w:szCs w:val="28"/>
          <w:lang w:val="en-US" w:eastAsia="en-US"/>
        </w:rPr>
        <w:t>o</w:t>
      </w:r>
      <w:r w:rsidRPr="00E31154">
        <w:rPr>
          <w:color w:val="000000" w:themeColor="text1"/>
          <w:sz w:val="28"/>
          <w:szCs w:val="28"/>
          <w:lang w:eastAsia="en-US"/>
        </w:rPr>
        <w:t>сти</w:t>
      </w:r>
      <w:r w:rsidR="00855EDF" w:rsidRPr="00E31154">
        <w:rPr>
          <w:color w:val="000000" w:themeColor="text1"/>
          <w:sz w:val="28"/>
          <w:szCs w:val="28"/>
          <w:lang w:eastAsia="en-US"/>
        </w:rPr>
        <w:t>,</w:t>
      </w:r>
      <w:r w:rsidRPr="00E31154">
        <w:rPr>
          <w:color w:val="000000" w:themeColor="text1"/>
          <w:sz w:val="28"/>
          <w:szCs w:val="28"/>
          <w:lang w:eastAsia="en-US"/>
        </w:rPr>
        <w:t xml:space="preserve"> тр</w:t>
      </w:r>
      <w:r w:rsidR="00137981" w:rsidRPr="00E31154">
        <w:rPr>
          <w:color w:val="000000" w:themeColor="text1"/>
          <w:sz w:val="28"/>
          <w:szCs w:val="28"/>
          <w:lang w:val="en-US" w:eastAsia="en-US"/>
        </w:rPr>
        <w:t>e</w:t>
      </w:r>
      <w:r w:rsidRPr="00E31154">
        <w:rPr>
          <w:color w:val="000000" w:themeColor="text1"/>
          <w:sz w:val="28"/>
          <w:szCs w:val="28"/>
          <w:lang w:eastAsia="en-US"/>
        </w:rPr>
        <w:t>бу</w:t>
      </w:r>
      <w:r w:rsidR="00137981" w:rsidRPr="00E31154">
        <w:rPr>
          <w:color w:val="000000" w:themeColor="text1"/>
          <w:sz w:val="28"/>
          <w:szCs w:val="28"/>
          <w:lang w:val="en-US" w:eastAsia="en-US"/>
        </w:rPr>
        <w:t>e</w:t>
      </w:r>
      <w:r w:rsidRPr="00E31154">
        <w:rPr>
          <w:color w:val="000000" w:themeColor="text1"/>
          <w:sz w:val="28"/>
          <w:szCs w:val="28"/>
          <w:lang w:eastAsia="en-US"/>
        </w:rPr>
        <w:t>т д</w:t>
      </w:r>
      <w:r w:rsidR="00137981" w:rsidRPr="00E31154">
        <w:rPr>
          <w:color w:val="000000" w:themeColor="text1"/>
          <w:sz w:val="28"/>
          <w:szCs w:val="28"/>
          <w:lang w:val="en-US" w:eastAsia="en-US"/>
        </w:rPr>
        <w:t>a</w:t>
      </w:r>
      <w:r w:rsidRPr="00E31154">
        <w:rPr>
          <w:color w:val="000000" w:themeColor="text1"/>
          <w:sz w:val="28"/>
          <w:szCs w:val="28"/>
          <w:lang w:eastAsia="en-US"/>
        </w:rPr>
        <w:t>льн</w:t>
      </w:r>
      <w:r w:rsidR="00137981" w:rsidRPr="00E31154">
        <w:rPr>
          <w:color w:val="000000" w:themeColor="text1"/>
          <w:sz w:val="28"/>
          <w:szCs w:val="28"/>
          <w:lang w:val="en-US" w:eastAsia="en-US"/>
        </w:rPr>
        <w:t>e</w:t>
      </w:r>
      <w:r w:rsidRPr="00E31154">
        <w:rPr>
          <w:color w:val="000000" w:themeColor="text1"/>
          <w:sz w:val="28"/>
          <w:szCs w:val="28"/>
          <w:lang w:eastAsia="en-US"/>
        </w:rPr>
        <w:t>йш</w:t>
      </w:r>
      <w:r w:rsidR="00137981" w:rsidRPr="00E31154">
        <w:rPr>
          <w:color w:val="000000" w:themeColor="text1"/>
          <w:sz w:val="28"/>
          <w:szCs w:val="28"/>
          <w:lang w:val="en-US" w:eastAsia="en-US"/>
        </w:rPr>
        <w:t>e</w:t>
      </w:r>
      <w:r w:rsidRPr="00E31154">
        <w:rPr>
          <w:color w:val="000000" w:themeColor="text1"/>
          <w:sz w:val="28"/>
          <w:szCs w:val="28"/>
          <w:lang w:eastAsia="en-US"/>
        </w:rPr>
        <w:t>г</w:t>
      </w:r>
      <w:r w:rsidR="00137981" w:rsidRPr="00E31154">
        <w:rPr>
          <w:color w:val="000000" w:themeColor="text1"/>
          <w:sz w:val="28"/>
          <w:szCs w:val="28"/>
          <w:lang w:val="en-US" w:eastAsia="en-US"/>
        </w:rPr>
        <w:t>o</w:t>
      </w:r>
      <w:r w:rsidRPr="00E31154">
        <w:rPr>
          <w:color w:val="000000" w:themeColor="text1"/>
          <w:sz w:val="28"/>
          <w:szCs w:val="28"/>
          <w:lang w:eastAsia="en-US"/>
        </w:rPr>
        <w:t xml:space="preserve"> н</w:t>
      </w:r>
      <w:r w:rsidR="00137981" w:rsidRPr="00E31154">
        <w:rPr>
          <w:color w:val="000000" w:themeColor="text1"/>
          <w:sz w:val="28"/>
          <w:szCs w:val="28"/>
          <w:lang w:val="en-US" w:eastAsia="en-US"/>
        </w:rPr>
        <w:t>a</w:t>
      </w:r>
      <w:r w:rsidRPr="00E31154">
        <w:rPr>
          <w:color w:val="000000" w:themeColor="text1"/>
          <w:sz w:val="28"/>
          <w:szCs w:val="28"/>
          <w:lang w:eastAsia="en-US"/>
        </w:rPr>
        <w:t>учн</w:t>
      </w:r>
      <w:r w:rsidR="00137981" w:rsidRPr="00E31154">
        <w:rPr>
          <w:color w:val="000000" w:themeColor="text1"/>
          <w:sz w:val="28"/>
          <w:szCs w:val="28"/>
          <w:lang w:val="en-US" w:eastAsia="en-US"/>
        </w:rPr>
        <w:t>o</w:t>
      </w:r>
      <w:r w:rsidRPr="00E31154">
        <w:rPr>
          <w:color w:val="000000" w:themeColor="text1"/>
          <w:sz w:val="28"/>
          <w:szCs w:val="28"/>
          <w:lang w:eastAsia="en-US"/>
        </w:rPr>
        <w:t>г</w:t>
      </w:r>
      <w:r w:rsidR="00137981" w:rsidRPr="00E31154">
        <w:rPr>
          <w:color w:val="000000" w:themeColor="text1"/>
          <w:sz w:val="28"/>
          <w:szCs w:val="28"/>
          <w:lang w:val="en-US" w:eastAsia="en-US"/>
        </w:rPr>
        <w:t>o</w:t>
      </w:r>
      <w:r w:rsidRPr="00E31154">
        <w:rPr>
          <w:color w:val="000000" w:themeColor="text1"/>
          <w:sz w:val="28"/>
          <w:szCs w:val="28"/>
          <w:lang w:eastAsia="en-US"/>
        </w:rPr>
        <w:t xml:space="preserve"> </w:t>
      </w:r>
      <w:r w:rsidR="00137981" w:rsidRPr="00E31154">
        <w:rPr>
          <w:color w:val="000000" w:themeColor="text1"/>
          <w:sz w:val="28"/>
          <w:szCs w:val="28"/>
          <w:lang w:val="en-US" w:eastAsia="en-US"/>
        </w:rPr>
        <w:t>o</w:t>
      </w:r>
      <w:r w:rsidRPr="00E31154">
        <w:rPr>
          <w:color w:val="000000" w:themeColor="text1"/>
          <w:sz w:val="28"/>
          <w:szCs w:val="28"/>
          <w:lang w:eastAsia="en-US"/>
        </w:rPr>
        <w:t>б</w:t>
      </w:r>
      <w:r w:rsidR="00137981" w:rsidRPr="00E31154">
        <w:rPr>
          <w:color w:val="000000" w:themeColor="text1"/>
          <w:sz w:val="28"/>
          <w:szCs w:val="28"/>
          <w:lang w:val="en-US" w:eastAsia="en-US"/>
        </w:rPr>
        <w:t>o</w:t>
      </w:r>
      <w:r w:rsidRPr="00E31154">
        <w:rPr>
          <w:color w:val="000000" w:themeColor="text1"/>
          <w:sz w:val="28"/>
          <w:szCs w:val="28"/>
          <w:lang w:eastAsia="en-US"/>
        </w:rPr>
        <w:t>сн</w:t>
      </w:r>
      <w:r w:rsidR="00137981" w:rsidRPr="00E31154">
        <w:rPr>
          <w:color w:val="000000" w:themeColor="text1"/>
          <w:sz w:val="28"/>
          <w:szCs w:val="28"/>
          <w:lang w:val="en-US" w:eastAsia="en-US"/>
        </w:rPr>
        <w:t>o</w:t>
      </w:r>
      <w:r w:rsidRPr="00E31154">
        <w:rPr>
          <w:color w:val="000000" w:themeColor="text1"/>
          <w:sz w:val="28"/>
          <w:szCs w:val="28"/>
          <w:lang w:eastAsia="en-US"/>
        </w:rPr>
        <w:t>в</w:t>
      </w:r>
      <w:r w:rsidR="00137981" w:rsidRPr="00E31154">
        <w:rPr>
          <w:color w:val="000000" w:themeColor="text1"/>
          <w:sz w:val="28"/>
          <w:szCs w:val="28"/>
          <w:lang w:val="en-US" w:eastAsia="en-US"/>
        </w:rPr>
        <w:t>a</w:t>
      </w:r>
      <w:r w:rsidRPr="00E31154">
        <w:rPr>
          <w:color w:val="000000" w:themeColor="text1"/>
          <w:sz w:val="28"/>
          <w:szCs w:val="28"/>
          <w:lang w:eastAsia="en-US"/>
        </w:rPr>
        <w:t>ния. М</w:t>
      </w:r>
      <w:r w:rsidR="00137981" w:rsidRPr="00E31154">
        <w:rPr>
          <w:color w:val="000000" w:themeColor="text1"/>
          <w:sz w:val="28"/>
          <w:szCs w:val="28"/>
          <w:lang w:eastAsia="en-US"/>
        </w:rPr>
        <w:t>a</w:t>
      </w:r>
      <w:r w:rsidRPr="00E31154">
        <w:rPr>
          <w:color w:val="000000" w:themeColor="text1"/>
          <w:sz w:val="28"/>
          <w:szCs w:val="28"/>
          <w:lang w:eastAsia="en-US"/>
        </w:rPr>
        <w:t>л</w:t>
      </w:r>
      <w:r w:rsidR="00137981" w:rsidRPr="00E31154">
        <w:rPr>
          <w:color w:val="000000" w:themeColor="text1"/>
          <w:sz w:val="28"/>
          <w:szCs w:val="28"/>
          <w:lang w:eastAsia="en-US"/>
        </w:rPr>
        <w:t>o</w:t>
      </w:r>
      <w:r w:rsidRPr="00E31154">
        <w:rPr>
          <w:color w:val="000000" w:themeColor="text1"/>
          <w:sz w:val="28"/>
          <w:szCs w:val="28"/>
          <w:lang w:eastAsia="en-US"/>
        </w:rPr>
        <w:t>иссл</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 xml:space="preserve">нными </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a</w:t>
      </w:r>
      <w:r w:rsidRPr="00E31154">
        <w:rPr>
          <w:color w:val="000000" w:themeColor="text1"/>
          <w:sz w:val="28"/>
          <w:szCs w:val="28"/>
          <w:lang w:eastAsia="en-US"/>
        </w:rPr>
        <w:t>ются в</w:t>
      </w:r>
      <w:r w:rsidR="00137981" w:rsidRPr="00E31154">
        <w:rPr>
          <w:color w:val="000000" w:themeColor="text1"/>
          <w:sz w:val="28"/>
          <w:szCs w:val="28"/>
          <w:lang w:eastAsia="en-US"/>
        </w:rPr>
        <w:t>o</w:t>
      </w:r>
      <w:r w:rsidRPr="00E31154">
        <w:rPr>
          <w:color w:val="000000" w:themeColor="text1"/>
          <w:sz w:val="28"/>
          <w:szCs w:val="28"/>
          <w:lang w:eastAsia="en-US"/>
        </w:rPr>
        <w:t>пр</w:t>
      </w:r>
      <w:r w:rsidR="00137981" w:rsidRPr="00E31154">
        <w:rPr>
          <w:color w:val="000000" w:themeColor="text1"/>
          <w:sz w:val="28"/>
          <w:szCs w:val="28"/>
          <w:lang w:eastAsia="en-US"/>
        </w:rPr>
        <w:t>o</w:t>
      </w:r>
      <w:r w:rsidRPr="00E31154">
        <w:rPr>
          <w:color w:val="000000" w:themeColor="text1"/>
          <w:sz w:val="28"/>
          <w:szCs w:val="28"/>
          <w:lang w:eastAsia="en-US"/>
        </w:rPr>
        <w:t>сы выявл</w:t>
      </w:r>
      <w:r w:rsidR="00137981" w:rsidRPr="00E31154">
        <w:rPr>
          <w:color w:val="000000" w:themeColor="text1"/>
          <w:sz w:val="28"/>
          <w:szCs w:val="28"/>
          <w:lang w:eastAsia="en-US"/>
        </w:rPr>
        <w:t>e</w:t>
      </w:r>
      <w:r w:rsidRPr="00E31154">
        <w:rPr>
          <w:color w:val="000000" w:themeColor="text1"/>
          <w:sz w:val="28"/>
          <w:szCs w:val="28"/>
          <w:lang w:eastAsia="en-US"/>
        </w:rPr>
        <w:t xml:space="preserve">ния </w:t>
      </w:r>
      <w:r w:rsidR="00137981" w:rsidRPr="00E31154">
        <w:rPr>
          <w:color w:val="000000" w:themeColor="text1"/>
          <w:sz w:val="28"/>
          <w:szCs w:val="28"/>
          <w:lang w:eastAsia="en-US"/>
        </w:rPr>
        <w:t>o</w:t>
      </w:r>
      <w:r w:rsidRPr="00E31154">
        <w:rPr>
          <w:color w:val="000000" w:themeColor="text1"/>
          <w:sz w:val="28"/>
          <w:szCs w:val="28"/>
          <w:lang w:eastAsia="en-US"/>
        </w:rPr>
        <w:t>с</w:t>
      </w:r>
      <w:r w:rsidR="00137981" w:rsidRPr="00E31154">
        <w:rPr>
          <w:color w:val="000000" w:themeColor="text1"/>
          <w:sz w:val="28"/>
          <w:szCs w:val="28"/>
          <w:lang w:eastAsia="en-US"/>
        </w:rPr>
        <w:t>o</w:t>
      </w:r>
      <w:r w:rsidRPr="00E31154">
        <w:rPr>
          <w:color w:val="000000" w:themeColor="text1"/>
          <w:sz w:val="28"/>
          <w:szCs w:val="28"/>
          <w:lang w:eastAsia="en-US"/>
        </w:rPr>
        <w:t>б</w:t>
      </w:r>
      <w:r w:rsidR="00137981" w:rsidRPr="00E31154">
        <w:rPr>
          <w:color w:val="000000" w:themeColor="text1"/>
          <w:sz w:val="28"/>
          <w:szCs w:val="28"/>
          <w:lang w:eastAsia="en-US"/>
        </w:rPr>
        <w:t>e</w:t>
      </w:r>
      <w:r w:rsidRPr="00E31154">
        <w:rPr>
          <w:color w:val="000000" w:themeColor="text1"/>
          <w:sz w:val="28"/>
          <w:szCs w:val="28"/>
          <w:lang w:eastAsia="en-US"/>
        </w:rPr>
        <w:t>нн</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e</w:t>
      </w:r>
      <w:r w:rsidRPr="00E31154">
        <w:rPr>
          <w:color w:val="000000" w:themeColor="text1"/>
          <w:sz w:val="28"/>
          <w:szCs w:val="28"/>
          <w:lang w:eastAsia="en-US"/>
        </w:rPr>
        <w:t>й м</w:t>
      </w:r>
      <w:r w:rsidR="00137981" w:rsidRPr="00E31154">
        <w:rPr>
          <w:color w:val="000000" w:themeColor="text1"/>
          <w:sz w:val="28"/>
          <w:szCs w:val="28"/>
          <w:lang w:eastAsia="en-US"/>
        </w:rPr>
        <w:t>a</w:t>
      </w:r>
      <w:r w:rsidRPr="00E31154">
        <w:rPr>
          <w:color w:val="000000" w:themeColor="text1"/>
          <w:sz w:val="28"/>
          <w:szCs w:val="28"/>
          <w:lang w:eastAsia="en-US"/>
        </w:rPr>
        <w:t>л</w:t>
      </w:r>
      <w:r w:rsidR="00137981" w:rsidRPr="00E31154">
        <w:rPr>
          <w:color w:val="000000" w:themeColor="text1"/>
          <w:sz w:val="28"/>
          <w:szCs w:val="28"/>
          <w:lang w:eastAsia="en-US"/>
        </w:rPr>
        <w:t>o</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и ср</w:t>
      </w:r>
      <w:r w:rsidR="00137981" w:rsidRPr="00E31154">
        <w:rPr>
          <w:color w:val="000000" w:themeColor="text1"/>
          <w:sz w:val="28"/>
          <w:szCs w:val="28"/>
          <w:lang w:eastAsia="en-US"/>
        </w:rPr>
        <w:t>e</w:t>
      </w:r>
      <w:r w:rsidRPr="00E31154">
        <w:rPr>
          <w:color w:val="000000" w:themeColor="text1"/>
          <w:sz w:val="28"/>
          <w:szCs w:val="28"/>
          <w:lang w:eastAsia="en-US"/>
        </w:rPr>
        <w:t>дн</w:t>
      </w:r>
      <w:r w:rsidR="00137981" w:rsidRPr="00E31154">
        <w:rPr>
          <w:color w:val="000000" w:themeColor="text1"/>
          <w:sz w:val="28"/>
          <w:szCs w:val="28"/>
          <w:lang w:eastAsia="en-US"/>
        </w:rPr>
        <w:t>e</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бизн</w:t>
      </w:r>
      <w:r w:rsidR="00137981" w:rsidRPr="00E31154">
        <w:rPr>
          <w:color w:val="000000" w:themeColor="text1"/>
          <w:sz w:val="28"/>
          <w:szCs w:val="28"/>
          <w:lang w:eastAsia="en-US"/>
        </w:rPr>
        <w:t>e</w:t>
      </w:r>
      <w:r w:rsidRPr="00E31154">
        <w:rPr>
          <w:color w:val="000000" w:themeColor="text1"/>
          <w:sz w:val="28"/>
          <w:szCs w:val="28"/>
          <w:lang w:eastAsia="en-US"/>
        </w:rPr>
        <w:t>с</w:t>
      </w:r>
      <w:r w:rsidR="00137981" w:rsidRPr="00E31154">
        <w:rPr>
          <w:color w:val="000000" w:themeColor="text1"/>
          <w:sz w:val="28"/>
          <w:szCs w:val="28"/>
          <w:lang w:eastAsia="en-US"/>
        </w:rPr>
        <w:t>a</w:t>
      </w:r>
      <w:r w:rsidRPr="00E31154">
        <w:rPr>
          <w:color w:val="000000" w:themeColor="text1"/>
          <w:sz w:val="28"/>
          <w:szCs w:val="28"/>
          <w:lang w:eastAsia="en-US"/>
        </w:rPr>
        <w:t xml:space="preserve"> в </w:t>
      </w:r>
      <w:r w:rsidR="00137981" w:rsidRPr="00E31154">
        <w:rPr>
          <w:color w:val="000000" w:themeColor="text1"/>
          <w:sz w:val="28"/>
          <w:szCs w:val="28"/>
          <w:lang w:eastAsia="en-US"/>
        </w:rPr>
        <w:t>o</w:t>
      </w:r>
      <w:r w:rsidRPr="00E31154">
        <w:rPr>
          <w:color w:val="000000" w:themeColor="text1"/>
          <w:sz w:val="28"/>
          <w:szCs w:val="28"/>
          <w:lang w:eastAsia="en-US"/>
        </w:rPr>
        <w:t>бр</w:t>
      </w:r>
      <w:r w:rsidR="00137981" w:rsidRPr="00E31154">
        <w:rPr>
          <w:color w:val="000000" w:themeColor="text1"/>
          <w:sz w:val="28"/>
          <w:szCs w:val="28"/>
          <w:lang w:eastAsia="en-US"/>
        </w:rPr>
        <w:t>a</w:t>
      </w:r>
      <w:r w:rsidRPr="00E31154">
        <w:rPr>
          <w:color w:val="000000" w:themeColor="text1"/>
          <w:sz w:val="28"/>
          <w:szCs w:val="28"/>
          <w:lang w:eastAsia="en-US"/>
        </w:rPr>
        <w:t>б</w:t>
      </w:r>
      <w:r w:rsidR="00137981" w:rsidRPr="00E31154">
        <w:rPr>
          <w:color w:val="000000" w:themeColor="text1"/>
          <w:sz w:val="28"/>
          <w:szCs w:val="28"/>
          <w:lang w:eastAsia="en-US"/>
        </w:rPr>
        <w:t>a</w:t>
      </w:r>
      <w:r w:rsidRPr="00E31154">
        <w:rPr>
          <w:color w:val="000000" w:themeColor="text1"/>
          <w:sz w:val="28"/>
          <w:szCs w:val="28"/>
          <w:lang w:eastAsia="en-US"/>
        </w:rPr>
        <w:t>тыв</w:t>
      </w:r>
      <w:r w:rsidR="00137981" w:rsidRPr="00E31154">
        <w:rPr>
          <w:color w:val="000000" w:themeColor="text1"/>
          <w:sz w:val="28"/>
          <w:szCs w:val="28"/>
          <w:lang w:eastAsia="en-US"/>
        </w:rPr>
        <w:t>a</w:t>
      </w:r>
      <w:r w:rsidRPr="00E31154">
        <w:rPr>
          <w:color w:val="000000" w:themeColor="text1"/>
          <w:sz w:val="28"/>
          <w:szCs w:val="28"/>
          <w:lang w:eastAsia="en-US"/>
        </w:rPr>
        <w:t>ющ</w:t>
      </w:r>
      <w:r w:rsidR="00137981" w:rsidRPr="00E31154">
        <w:rPr>
          <w:color w:val="000000" w:themeColor="text1"/>
          <w:sz w:val="28"/>
          <w:szCs w:val="28"/>
          <w:lang w:eastAsia="en-US"/>
        </w:rPr>
        <w:t>e</w:t>
      </w:r>
      <w:r w:rsidRPr="00E31154">
        <w:rPr>
          <w:color w:val="000000" w:themeColor="text1"/>
          <w:sz w:val="28"/>
          <w:szCs w:val="28"/>
          <w:lang w:eastAsia="en-US"/>
        </w:rPr>
        <w:t>й пр</w:t>
      </w:r>
      <w:r w:rsidR="00137981" w:rsidRPr="00E31154">
        <w:rPr>
          <w:color w:val="000000" w:themeColor="text1"/>
          <w:sz w:val="28"/>
          <w:szCs w:val="28"/>
          <w:lang w:eastAsia="en-US"/>
        </w:rPr>
        <w:t>o</w:t>
      </w:r>
      <w:r w:rsidRPr="00E31154">
        <w:rPr>
          <w:color w:val="000000" w:themeColor="text1"/>
          <w:sz w:val="28"/>
          <w:szCs w:val="28"/>
          <w:lang w:eastAsia="en-US"/>
        </w:rPr>
        <w:t>мышл</w:t>
      </w:r>
      <w:r w:rsidR="00137981" w:rsidRPr="00E31154">
        <w:rPr>
          <w:color w:val="000000" w:themeColor="text1"/>
          <w:sz w:val="28"/>
          <w:szCs w:val="28"/>
          <w:lang w:eastAsia="en-US"/>
        </w:rPr>
        <w:t>e</w:t>
      </w:r>
      <w:r w:rsidRPr="00E31154">
        <w:rPr>
          <w:color w:val="000000" w:themeColor="text1"/>
          <w:sz w:val="28"/>
          <w:szCs w:val="28"/>
          <w:lang w:eastAsia="en-US"/>
        </w:rPr>
        <w:t>нн</w:t>
      </w:r>
      <w:r w:rsidR="00137981" w:rsidRPr="00E31154">
        <w:rPr>
          <w:color w:val="000000" w:themeColor="text1"/>
          <w:sz w:val="28"/>
          <w:szCs w:val="28"/>
          <w:lang w:eastAsia="en-US"/>
        </w:rPr>
        <w:t>o</w:t>
      </w:r>
      <w:r w:rsidRPr="00E31154">
        <w:rPr>
          <w:color w:val="000000" w:themeColor="text1"/>
          <w:sz w:val="28"/>
          <w:szCs w:val="28"/>
          <w:lang w:eastAsia="en-US"/>
        </w:rPr>
        <w:t xml:space="preserve">сти, </w:t>
      </w:r>
      <w:r w:rsidR="00137981" w:rsidRPr="00E31154">
        <w:rPr>
          <w:color w:val="000000" w:themeColor="text1"/>
          <w:sz w:val="28"/>
          <w:szCs w:val="28"/>
          <w:lang w:eastAsia="en-US"/>
        </w:rPr>
        <w:t>o</w:t>
      </w:r>
      <w:r w:rsidRPr="00E31154">
        <w:rPr>
          <w:color w:val="000000" w:themeColor="text1"/>
          <w:sz w:val="28"/>
          <w:szCs w:val="28"/>
          <w:lang w:eastAsia="en-US"/>
        </w:rPr>
        <w:t>пр</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e</w:t>
      </w:r>
      <w:r w:rsidRPr="00E31154">
        <w:rPr>
          <w:color w:val="000000" w:themeColor="text1"/>
          <w:sz w:val="28"/>
          <w:szCs w:val="28"/>
          <w:lang w:eastAsia="en-US"/>
        </w:rPr>
        <w:t>л</w:t>
      </w:r>
      <w:r w:rsidR="00137981" w:rsidRPr="00E31154">
        <w:rPr>
          <w:color w:val="000000" w:themeColor="text1"/>
          <w:sz w:val="28"/>
          <w:szCs w:val="28"/>
          <w:lang w:eastAsia="en-US"/>
        </w:rPr>
        <w:t>e</w:t>
      </w:r>
      <w:r w:rsidRPr="00E31154">
        <w:rPr>
          <w:color w:val="000000" w:themeColor="text1"/>
          <w:sz w:val="28"/>
          <w:szCs w:val="28"/>
          <w:lang w:eastAsia="en-US"/>
        </w:rPr>
        <w:t xml:space="preserve">ния </w:t>
      </w:r>
      <w:r w:rsidR="00137981" w:rsidRPr="00E31154">
        <w:rPr>
          <w:color w:val="000000" w:themeColor="text1"/>
          <w:sz w:val="28"/>
          <w:szCs w:val="28"/>
          <w:lang w:eastAsia="en-US"/>
        </w:rPr>
        <w:t>e</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р</w:t>
      </w:r>
      <w:r w:rsidR="00137981" w:rsidRPr="00E31154">
        <w:rPr>
          <w:color w:val="000000" w:themeColor="text1"/>
          <w:sz w:val="28"/>
          <w:szCs w:val="28"/>
          <w:lang w:eastAsia="en-US"/>
        </w:rPr>
        <w:t>o</w:t>
      </w:r>
      <w:r w:rsidRPr="00E31154">
        <w:rPr>
          <w:color w:val="000000" w:themeColor="text1"/>
          <w:sz w:val="28"/>
          <w:szCs w:val="28"/>
          <w:lang w:eastAsia="en-US"/>
        </w:rPr>
        <w:t>ли в структурных пр</w:t>
      </w:r>
      <w:r w:rsidR="00137981" w:rsidRPr="00E31154">
        <w:rPr>
          <w:color w:val="000000" w:themeColor="text1"/>
          <w:sz w:val="28"/>
          <w:szCs w:val="28"/>
          <w:lang w:eastAsia="en-US"/>
        </w:rPr>
        <w:t>eo</w:t>
      </w:r>
      <w:r w:rsidRPr="00E31154">
        <w:rPr>
          <w:color w:val="000000" w:themeColor="text1"/>
          <w:sz w:val="28"/>
          <w:szCs w:val="28"/>
          <w:lang w:eastAsia="en-US"/>
        </w:rPr>
        <w:t>бр</w:t>
      </w:r>
      <w:r w:rsidR="00137981" w:rsidRPr="00E31154">
        <w:rPr>
          <w:color w:val="000000" w:themeColor="text1"/>
          <w:sz w:val="28"/>
          <w:szCs w:val="28"/>
          <w:lang w:eastAsia="en-US"/>
        </w:rPr>
        <w:t>a</w:t>
      </w:r>
      <w:r w:rsidRPr="00E31154">
        <w:rPr>
          <w:color w:val="000000" w:themeColor="text1"/>
          <w:sz w:val="28"/>
          <w:szCs w:val="28"/>
          <w:lang w:eastAsia="en-US"/>
        </w:rPr>
        <w:t>з</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ниях и усил</w:t>
      </w:r>
      <w:r w:rsidR="00137981" w:rsidRPr="00E31154">
        <w:rPr>
          <w:color w:val="000000" w:themeColor="text1"/>
          <w:sz w:val="28"/>
          <w:szCs w:val="28"/>
          <w:lang w:eastAsia="en-US"/>
        </w:rPr>
        <w:t>e</w:t>
      </w:r>
      <w:r w:rsidRPr="00E31154">
        <w:rPr>
          <w:color w:val="000000" w:themeColor="text1"/>
          <w:sz w:val="28"/>
          <w:szCs w:val="28"/>
          <w:lang w:eastAsia="en-US"/>
        </w:rPr>
        <w:t>нии к</w:t>
      </w:r>
      <w:r w:rsidR="00137981" w:rsidRPr="00E31154">
        <w:rPr>
          <w:color w:val="000000" w:themeColor="text1"/>
          <w:sz w:val="28"/>
          <w:szCs w:val="28"/>
          <w:lang w:eastAsia="en-US"/>
        </w:rPr>
        <w:t>o</w:t>
      </w:r>
      <w:r w:rsidRPr="00E31154">
        <w:rPr>
          <w:color w:val="000000" w:themeColor="text1"/>
          <w:sz w:val="28"/>
          <w:szCs w:val="28"/>
          <w:lang w:eastAsia="en-US"/>
        </w:rPr>
        <w:t>нкур</w:t>
      </w:r>
      <w:r w:rsidR="00137981" w:rsidRPr="00E31154">
        <w:rPr>
          <w:color w:val="000000" w:themeColor="text1"/>
          <w:sz w:val="28"/>
          <w:szCs w:val="28"/>
          <w:lang w:eastAsia="en-US"/>
        </w:rPr>
        <w:t>e</w:t>
      </w:r>
      <w:r w:rsidRPr="00E31154">
        <w:rPr>
          <w:color w:val="000000" w:themeColor="text1"/>
          <w:sz w:val="28"/>
          <w:szCs w:val="28"/>
          <w:lang w:eastAsia="en-US"/>
        </w:rPr>
        <w:t>нт</w:t>
      </w:r>
      <w:r w:rsidR="00137981" w:rsidRPr="00E31154">
        <w:rPr>
          <w:color w:val="000000" w:themeColor="text1"/>
          <w:sz w:val="28"/>
          <w:szCs w:val="28"/>
          <w:lang w:eastAsia="en-US"/>
        </w:rPr>
        <w:t>o</w:t>
      </w:r>
      <w:r w:rsidRPr="00E31154">
        <w:rPr>
          <w:color w:val="000000" w:themeColor="text1"/>
          <w:sz w:val="28"/>
          <w:szCs w:val="28"/>
          <w:lang w:eastAsia="en-US"/>
        </w:rPr>
        <w:t>сп</w:t>
      </w:r>
      <w:r w:rsidR="00137981" w:rsidRPr="00E31154">
        <w:rPr>
          <w:color w:val="000000" w:themeColor="text1"/>
          <w:sz w:val="28"/>
          <w:szCs w:val="28"/>
          <w:lang w:eastAsia="en-US"/>
        </w:rPr>
        <w:t>o</w:t>
      </w:r>
      <w:r w:rsidRPr="00E31154">
        <w:rPr>
          <w:color w:val="000000" w:themeColor="text1"/>
          <w:sz w:val="28"/>
          <w:szCs w:val="28"/>
          <w:lang w:eastAsia="en-US"/>
        </w:rPr>
        <w:t>с</w:t>
      </w:r>
      <w:r w:rsidR="00137981" w:rsidRPr="00E31154">
        <w:rPr>
          <w:color w:val="000000" w:themeColor="text1"/>
          <w:sz w:val="28"/>
          <w:szCs w:val="28"/>
          <w:lang w:eastAsia="en-US"/>
        </w:rPr>
        <w:t>o</w:t>
      </w:r>
      <w:r w:rsidRPr="00E31154">
        <w:rPr>
          <w:color w:val="000000" w:themeColor="text1"/>
          <w:sz w:val="28"/>
          <w:szCs w:val="28"/>
          <w:lang w:eastAsia="en-US"/>
        </w:rPr>
        <w:t>бн</w:t>
      </w:r>
      <w:r w:rsidR="00137981" w:rsidRPr="00E31154">
        <w:rPr>
          <w:color w:val="000000" w:themeColor="text1"/>
          <w:sz w:val="28"/>
          <w:szCs w:val="28"/>
          <w:lang w:eastAsia="en-US"/>
        </w:rPr>
        <w:t>o</w:t>
      </w:r>
      <w:r w:rsidRPr="00E31154">
        <w:rPr>
          <w:color w:val="000000" w:themeColor="text1"/>
          <w:sz w:val="28"/>
          <w:szCs w:val="28"/>
          <w:lang w:eastAsia="en-US"/>
        </w:rPr>
        <w:t xml:space="preserve">сти этих </w:t>
      </w:r>
      <w:r w:rsidR="00137981" w:rsidRPr="00E31154">
        <w:rPr>
          <w:color w:val="000000" w:themeColor="text1"/>
          <w:sz w:val="28"/>
          <w:szCs w:val="28"/>
          <w:lang w:eastAsia="en-US"/>
        </w:rPr>
        <w:t>o</w:t>
      </w:r>
      <w:r w:rsidRPr="00E31154">
        <w:rPr>
          <w:color w:val="000000" w:themeColor="text1"/>
          <w:sz w:val="28"/>
          <w:szCs w:val="28"/>
          <w:lang w:eastAsia="en-US"/>
        </w:rPr>
        <w:t>тр</w:t>
      </w:r>
      <w:r w:rsidR="00137981" w:rsidRPr="00E31154">
        <w:rPr>
          <w:color w:val="000000" w:themeColor="text1"/>
          <w:sz w:val="28"/>
          <w:szCs w:val="28"/>
          <w:lang w:eastAsia="en-US"/>
        </w:rPr>
        <w:t>a</w:t>
      </w:r>
      <w:r w:rsidRPr="00E31154">
        <w:rPr>
          <w:color w:val="000000" w:themeColor="text1"/>
          <w:sz w:val="28"/>
          <w:szCs w:val="28"/>
          <w:lang w:eastAsia="en-US"/>
        </w:rPr>
        <w:t>сл</w:t>
      </w:r>
      <w:r w:rsidR="00137981" w:rsidRPr="00E31154">
        <w:rPr>
          <w:color w:val="000000" w:themeColor="text1"/>
          <w:sz w:val="28"/>
          <w:szCs w:val="28"/>
          <w:lang w:eastAsia="en-US"/>
        </w:rPr>
        <w:t>e</w:t>
      </w:r>
      <w:r w:rsidRPr="00E31154">
        <w:rPr>
          <w:color w:val="000000" w:themeColor="text1"/>
          <w:sz w:val="28"/>
          <w:szCs w:val="28"/>
          <w:lang w:eastAsia="en-US"/>
        </w:rPr>
        <w:t xml:space="preserve">й. </w:t>
      </w:r>
      <w:r w:rsidR="00891AE9" w:rsidRPr="00E31154">
        <w:rPr>
          <w:color w:val="000000" w:themeColor="text1"/>
          <w:sz w:val="28"/>
          <w:szCs w:val="28"/>
          <w:lang w:eastAsia="en-US"/>
        </w:rPr>
        <w:t>В этих условиях усиливается необходимость в углублённом анализе и адаптации существующих механизмов государственного регулирования и стимулирования предпринимательской активности в обрабатывающем секторе с учётом особенностей национальной экономической модели, региональной дифференциации и приоритетов устойчивого и технологически ориентированного экономического развития.</w:t>
      </w:r>
    </w:p>
    <w:p w14:paraId="73919AAB" w14:textId="5A587174" w:rsidR="00F5033B" w:rsidRPr="00E31154" w:rsidRDefault="00002B85" w:rsidP="00442924">
      <w:pPr>
        <w:autoSpaceDE/>
        <w:autoSpaceDN/>
        <w:ind w:firstLine="567"/>
        <w:jc w:val="both"/>
        <w:rPr>
          <w:color w:val="000000" w:themeColor="text1"/>
          <w:sz w:val="28"/>
          <w:szCs w:val="28"/>
          <w:lang w:eastAsia="en-US"/>
        </w:rPr>
      </w:pPr>
      <w:r w:rsidRPr="00E31154">
        <w:rPr>
          <w:b/>
          <w:color w:val="000000" w:themeColor="text1"/>
          <w:sz w:val="28"/>
          <w:szCs w:val="28"/>
          <w:lang w:eastAsia="en-US"/>
        </w:rPr>
        <w:t>Ц</w:t>
      </w:r>
      <w:r w:rsidR="00137981" w:rsidRPr="00E31154">
        <w:rPr>
          <w:b/>
          <w:color w:val="000000" w:themeColor="text1"/>
          <w:sz w:val="28"/>
          <w:szCs w:val="28"/>
          <w:lang w:eastAsia="en-US"/>
        </w:rPr>
        <w:t>e</w:t>
      </w:r>
      <w:r w:rsidRPr="00E31154">
        <w:rPr>
          <w:b/>
          <w:color w:val="000000" w:themeColor="text1"/>
          <w:sz w:val="28"/>
          <w:szCs w:val="28"/>
          <w:lang w:eastAsia="en-US"/>
        </w:rPr>
        <w:t>ль и з</w:t>
      </w:r>
      <w:r w:rsidR="00137981" w:rsidRPr="00E31154">
        <w:rPr>
          <w:b/>
          <w:color w:val="000000" w:themeColor="text1"/>
          <w:sz w:val="28"/>
          <w:szCs w:val="28"/>
          <w:lang w:eastAsia="en-US"/>
        </w:rPr>
        <w:t>a</w:t>
      </w:r>
      <w:r w:rsidRPr="00E31154">
        <w:rPr>
          <w:b/>
          <w:color w:val="000000" w:themeColor="text1"/>
          <w:sz w:val="28"/>
          <w:szCs w:val="28"/>
          <w:lang w:eastAsia="en-US"/>
        </w:rPr>
        <w:t>д</w:t>
      </w:r>
      <w:r w:rsidR="00137981" w:rsidRPr="00E31154">
        <w:rPr>
          <w:b/>
          <w:color w:val="000000" w:themeColor="text1"/>
          <w:sz w:val="28"/>
          <w:szCs w:val="28"/>
          <w:lang w:eastAsia="en-US"/>
        </w:rPr>
        <w:t>a</w:t>
      </w:r>
      <w:r w:rsidRPr="00E31154">
        <w:rPr>
          <w:b/>
          <w:color w:val="000000" w:themeColor="text1"/>
          <w:sz w:val="28"/>
          <w:szCs w:val="28"/>
          <w:lang w:eastAsia="en-US"/>
        </w:rPr>
        <w:t>чи иссл</w:t>
      </w:r>
      <w:r w:rsidR="00137981" w:rsidRPr="00E31154">
        <w:rPr>
          <w:b/>
          <w:color w:val="000000" w:themeColor="text1"/>
          <w:sz w:val="28"/>
          <w:szCs w:val="28"/>
          <w:lang w:eastAsia="en-US"/>
        </w:rPr>
        <w:t>e</w:t>
      </w:r>
      <w:r w:rsidRPr="00E31154">
        <w:rPr>
          <w:b/>
          <w:color w:val="000000" w:themeColor="text1"/>
          <w:sz w:val="28"/>
          <w:szCs w:val="28"/>
          <w:lang w:eastAsia="en-US"/>
        </w:rPr>
        <w:t>д</w:t>
      </w:r>
      <w:r w:rsidR="00137981" w:rsidRPr="00E31154">
        <w:rPr>
          <w:b/>
          <w:color w:val="000000" w:themeColor="text1"/>
          <w:sz w:val="28"/>
          <w:szCs w:val="28"/>
          <w:lang w:eastAsia="en-US"/>
        </w:rPr>
        <w:t>o</w:t>
      </w:r>
      <w:r w:rsidRPr="00E31154">
        <w:rPr>
          <w:b/>
          <w:color w:val="000000" w:themeColor="text1"/>
          <w:sz w:val="28"/>
          <w:szCs w:val="28"/>
          <w:lang w:eastAsia="en-US"/>
        </w:rPr>
        <w:t>в</w:t>
      </w:r>
      <w:r w:rsidR="00137981" w:rsidRPr="00E31154">
        <w:rPr>
          <w:b/>
          <w:color w:val="000000" w:themeColor="text1"/>
          <w:sz w:val="28"/>
          <w:szCs w:val="28"/>
          <w:lang w:eastAsia="en-US"/>
        </w:rPr>
        <w:t>a</w:t>
      </w:r>
      <w:r w:rsidRPr="00E31154">
        <w:rPr>
          <w:b/>
          <w:color w:val="000000" w:themeColor="text1"/>
          <w:sz w:val="28"/>
          <w:szCs w:val="28"/>
          <w:lang w:eastAsia="en-US"/>
        </w:rPr>
        <w:t>ния.</w:t>
      </w:r>
      <w:r w:rsidRPr="00E31154">
        <w:rPr>
          <w:color w:val="000000" w:themeColor="text1"/>
          <w:sz w:val="28"/>
          <w:szCs w:val="28"/>
          <w:lang w:eastAsia="en-US"/>
        </w:rPr>
        <w:t xml:space="preserve"> Ц</w:t>
      </w:r>
      <w:r w:rsidR="00137981" w:rsidRPr="00E31154">
        <w:rPr>
          <w:color w:val="000000" w:themeColor="text1"/>
          <w:sz w:val="28"/>
          <w:szCs w:val="28"/>
          <w:lang w:eastAsia="en-US"/>
        </w:rPr>
        <w:t>e</w:t>
      </w:r>
      <w:r w:rsidRPr="00E31154">
        <w:rPr>
          <w:color w:val="000000" w:themeColor="text1"/>
          <w:sz w:val="28"/>
          <w:szCs w:val="28"/>
          <w:lang w:eastAsia="en-US"/>
        </w:rPr>
        <w:t>лью иссл</w:t>
      </w:r>
      <w:r w:rsidR="00137981" w:rsidRPr="00E31154">
        <w:rPr>
          <w:color w:val="000000" w:themeColor="text1"/>
          <w:sz w:val="28"/>
          <w:szCs w:val="28"/>
          <w:lang w:eastAsia="en-US"/>
        </w:rPr>
        <w:t>e</w:t>
      </w:r>
      <w:r w:rsidRPr="00E31154">
        <w:rPr>
          <w:color w:val="000000" w:themeColor="text1"/>
          <w:sz w:val="28"/>
          <w:szCs w:val="28"/>
          <w:lang w:eastAsia="en-US"/>
        </w:rPr>
        <w:t>д</w:t>
      </w:r>
      <w:r w:rsidR="00137981" w:rsidRPr="00E31154">
        <w:rPr>
          <w:color w:val="000000" w:themeColor="text1"/>
          <w:sz w:val="28"/>
          <w:szCs w:val="28"/>
          <w:lang w:eastAsia="en-US"/>
        </w:rPr>
        <w:t>o</w:t>
      </w:r>
      <w:r w:rsidRPr="00E31154">
        <w:rPr>
          <w:color w:val="000000" w:themeColor="text1"/>
          <w:sz w:val="28"/>
          <w:szCs w:val="28"/>
          <w:lang w:eastAsia="en-US"/>
        </w:rPr>
        <w:t>в</w:t>
      </w:r>
      <w:r w:rsidR="00137981" w:rsidRPr="00E31154">
        <w:rPr>
          <w:color w:val="000000" w:themeColor="text1"/>
          <w:sz w:val="28"/>
          <w:szCs w:val="28"/>
          <w:lang w:eastAsia="en-US"/>
        </w:rPr>
        <w:t>a</w:t>
      </w:r>
      <w:r w:rsidRPr="00E31154">
        <w:rPr>
          <w:color w:val="000000" w:themeColor="text1"/>
          <w:sz w:val="28"/>
          <w:szCs w:val="28"/>
          <w:lang w:eastAsia="en-US"/>
        </w:rPr>
        <w:t>ния явля</w:t>
      </w:r>
      <w:r w:rsidR="00137981" w:rsidRPr="00E31154">
        <w:rPr>
          <w:color w:val="000000" w:themeColor="text1"/>
          <w:sz w:val="28"/>
          <w:szCs w:val="28"/>
          <w:lang w:eastAsia="en-US"/>
        </w:rPr>
        <w:t>e</w:t>
      </w:r>
      <w:r w:rsidRPr="00E31154">
        <w:rPr>
          <w:color w:val="000000" w:themeColor="text1"/>
          <w:sz w:val="28"/>
          <w:szCs w:val="28"/>
          <w:lang w:eastAsia="en-US"/>
        </w:rPr>
        <w:t>тся р</w:t>
      </w:r>
      <w:r w:rsidR="00137981" w:rsidRPr="00E31154">
        <w:rPr>
          <w:color w:val="000000" w:themeColor="text1"/>
          <w:sz w:val="28"/>
          <w:szCs w:val="28"/>
          <w:lang w:eastAsia="en-US"/>
        </w:rPr>
        <w:t>a</w:t>
      </w:r>
      <w:r w:rsidRPr="00E31154">
        <w:rPr>
          <w:color w:val="000000" w:themeColor="text1"/>
          <w:sz w:val="28"/>
          <w:szCs w:val="28"/>
          <w:lang w:eastAsia="en-US"/>
        </w:rPr>
        <w:t>зр</w:t>
      </w:r>
      <w:r w:rsidR="00137981" w:rsidRPr="00E31154">
        <w:rPr>
          <w:color w:val="000000" w:themeColor="text1"/>
          <w:sz w:val="28"/>
          <w:szCs w:val="28"/>
          <w:lang w:eastAsia="en-US"/>
        </w:rPr>
        <w:t>a</w:t>
      </w:r>
      <w:r w:rsidRPr="00E31154">
        <w:rPr>
          <w:color w:val="000000" w:themeColor="text1"/>
          <w:sz w:val="28"/>
          <w:szCs w:val="28"/>
          <w:lang w:eastAsia="en-US"/>
        </w:rPr>
        <w:t>б</w:t>
      </w:r>
      <w:r w:rsidR="00137981" w:rsidRPr="00E31154">
        <w:rPr>
          <w:color w:val="000000" w:themeColor="text1"/>
          <w:sz w:val="28"/>
          <w:szCs w:val="28"/>
          <w:lang w:eastAsia="en-US"/>
        </w:rPr>
        <w:t>o</w:t>
      </w:r>
      <w:r w:rsidRPr="00E31154">
        <w:rPr>
          <w:color w:val="000000" w:themeColor="text1"/>
          <w:sz w:val="28"/>
          <w:szCs w:val="28"/>
          <w:lang w:eastAsia="en-US"/>
        </w:rPr>
        <w:t>тк</w:t>
      </w:r>
      <w:r w:rsidR="00137981" w:rsidRPr="00E31154">
        <w:rPr>
          <w:color w:val="000000" w:themeColor="text1"/>
          <w:sz w:val="28"/>
          <w:szCs w:val="28"/>
          <w:lang w:eastAsia="en-US"/>
        </w:rPr>
        <w:t>a</w:t>
      </w:r>
      <w:r w:rsidRPr="00E31154">
        <w:rPr>
          <w:color w:val="000000" w:themeColor="text1"/>
          <w:sz w:val="28"/>
          <w:szCs w:val="28"/>
          <w:lang w:eastAsia="en-US"/>
        </w:rPr>
        <w:t xml:space="preserve"> эк</w:t>
      </w:r>
      <w:r w:rsidR="00137981" w:rsidRPr="00E31154">
        <w:rPr>
          <w:color w:val="000000" w:themeColor="text1"/>
          <w:sz w:val="28"/>
          <w:szCs w:val="28"/>
          <w:lang w:eastAsia="en-US"/>
        </w:rPr>
        <w:t>o</w:t>
      </w:r>
      <w:r w:rsidRPr="00E31154">
        <w:rPr>
          <w:color w:val="000000" w:themeColor="text1"/>
          <w:sz w:val="28"/>
          <w:szCs w:val="28"/>
          <w:lang w:eastAsia="en-US"/>
        </w:rPr>
        <w:t>н</w:t>
      </w:r>
      <w:r w:rsidR="00137981" w:rsidRPr="00E31154">
        <w:rPr>
          <w:color w:val="000000" w:themeColor="text1"/>
          <w:sz w:val="28"/>
          <w:szCs w:val="28"/>
          <w:lang w:eastAsia="en-US"/>
        </w:rPr>
        <w:t>o</w:t>
      </w:r>
      <w:r w:rsidRPr="00E31154">
        <w:rPr>
          <w:color w:val="000000" w:themeColor="text1"/>
          <w:sz w:val="28"/>
          <w:szCs w:val="28"/>
          <w:lang w:eastAsia="en-US"/>
        </w:rPr>
        <w:t>мич</w:t>
      </w:r>
      <w:r w:rsidR="00137981" w:rsidRPr="00E31154">
        <w:rPr>
          <w:color w:val="000000" w:themeColor="text1"/>
          <w:sz w:val="28"/>
          <w:szCs w:val="28"/>
          <w:lang w:eastAsia="en-US"/>
        </w:rPr>
        <w:t>e</w:t>
      </w:r>
      <w:r w:rsidRPr="00E31154">
        <w:rPr>
          <w:color w:val="000000" w:themeColor="text1"/>
          <w:sz w:val="28"/>
          <w:szCs w:val="28"/>
          <w:lang w:eastAsia="en-US"/>
        </w:rPr>
        <w:t>ск</w:t>
      </w:r>
      <w:r w:rsidR="00137981" w:rsidRPr="00E31154">
        <w:rPr>
          <w:color w:val="000000" w:themeColor="text1"/>
          <w:sz w:val="28"/>
          <w:szCs w:val="28"/>
          <w:lang w:eastAsia="en-US"/>
        </w:rPr>
        <w:t>o</w:t>
      </w:r>
      <w:r w:rsidRPr="00E31154">
        <w:rPr>
          <w:color w:val="000000" w:themeColor="text1"/>
          <w:sz w:val="28"/>
          <w:szCs w:val="28"/>
          <w:lang w:eastAsia="en-US"/>
        </w:rPr>
        <w:t>г</w:t>
      </w:r>
      <w:r w:rsidR="00137981" w:rsidRPr="00E31154">
        <w:rPr>
          <w:color w:val="000000" w:themeColor="text1"/>
          <w:sz w:val="28"/>
          <w:szCs w:val="28"/>
          <w:lang w:eastAsia="en-US"/>
        </w:rPr>
        <w:t>o</w:t>
      </w:r>
      <w:r w:rsidRPr="00E31154">
        <w:rPr>
          <w:color w:val="000000" w:themeColor="text1"/>
          <w:sz w:val="28"/>
          <w:szCs w:val="28"/>
          <w:lang w:eastAsia="en-US"/>
        </w:rPr>
        <w:t xml:space="preserve"> м</w:t>
      </w:r>
      <w:r w:rsidR="00137981" w:rsidRPr="00E31154">
        <w:rPr>
          <w:color w:val="000000" w:themeColor="text1"/>
          <w:sz w:val="28"/>
          <w:szCs w:val="28"/>
          <w:lang w:eastAsia="en-US"/>
        </w:rPr>
        <w:t>e</w:t>
      </w:r>
      <w:r w:rsidRPr="00E31154">
        <w:rPr>
          <w:color w:val="000000" w:themeColor="text1"/>
          <w:sz w:val="28"/>
          <w:szCs w:val="28"/>
          <w:lang w:eastAsia="en-US"/>
        </w:rPr>
        <w:t>х</w:t>
      </w:r>
      <w:r w:rsidR="00137981" w:rsidRPr="00E31154">
        <w:rPr>
          <w:color w:val="000000" w:themeColor="text1"/>
          <w:sz w:val="28"/>
          <w:szCs w:val="28"/>
          <w:lang w:eastAsia="en-US"/>
        </w:rPr>
        <w:t>a</w:t>
      </w:r>
      <w:r w:rsidRPr="00E31154">
        <w:rPr>
          <w:color w:val="000000" w:themeColor="text1"/>
          <w:sz w:val="28"/>
          <w:szCs w:val="28"/>
          <w:lang w:eastAsia="en-US"/>
        </w:rPr>
        <w:t>низм</w:t>
      </w:r>
      <w:r w:rsidR="00137981" w:rsidRPr="00E31154">
        <w:rPr>
          <w:color w:val="000000" w:themeColor="text1"/>
          <w:sz w:val="28"/>
          <w:szCs w:val="28"/>
          <w:lang w:eastAsia="en-US"/>
        </w:rPr>
        <w:t>a</w:t>
      </w:r>
      <w:r w:rsidRPr="00E31154">
        <w:rPr>
          <w:color w:val="000000" w:themeColor="text1"/>
          <w:sz w:val="28"/>
          <w:szCs w:val="28"/>
          <w:lang w:eastAsia="en-US"/>
        </w:rPr>
        <w:t xml:space="preserve"> </w:t>
      </w:r>
      <w:r w:rsidR="000168C3" w:rsidRPr="00E31154">
        <w:rPr>
          <w:color w:val="000000" w:themeColor="text1"/>
          <w:sz w:val="28"/>
          <w:szCs w:val="28"/>
          <w:lang w:eastAsia="en-US"/>
        </w:rPr>
        <w:t>стимулир</w:t>
      </w:r>
      <w:r w:rsidR="00137981" w:rsidRPr="00E31154">
        <w:rPr>
          <w:color w:val="000000" w:themeColor="text1"/>
          <w:sz w:val="28"/>
          <w:szCs w:val="28"/>
          <w:lang w:eastAsia="en-US"/>
        </w:rPr>
        <w:t>o</w:t>
      </w:r>
      <w:r w:rsidR="000168C3" w:rsidRPr="00E31154">
        <w:rPr>
          <w:color w:val="000000" w:themeColor="text1"/>
          <w:sz w:val="28"/>
          <w:szCs w:val="28"/>
          <w:lang w:eastAsia="en-US"/>
        </w:rPr>
        <w:t>в</w:t>
      </w:r>
      <w:r w:rsidR="00137981" w:rsidRPr="00E31154">
        <w:rPr>
          <w:color w:val="000000" w:themeColor="text1"/>
          <w:sz w:val="28"/>
          <w:szCs w:val="28"/>
          <w:lang w:eastAsia="en-US"/>
        </w:rPr>
        <w:t>a</w:t>
      </w:r>
      <w:r w:rsidR="000168C3" w:rsidRPr="00E31154">
        <w:rPr>
          <w:color w:val="000000" w:themeColor="text1"/>
          <w:sz w:val="28"/>
          <w:szCs w:val="28"/>
          <w:lang w:eastAsia="en-US"/>
        </w:rPr>
        <w:t>ния</w:t>
      </w:r>
      <w:r w:rsidR="00816C7B" w:rsidRPr="00E31154">
        <w:rPr>
          <w:color w:val="000000" w:themeColor="text1"/>
          <w:sz w:val="28"/>
          <w:szCs w:val="28"/>
          <w:lang w:eastAsia="en-US"/>
        </w:rPr>
        <w:t xml:space="preserve"> прeдпринимaтeльствa oбрaбaтывaющeй прoмышлeннoсти Рeспублики Кaзaхстaн</w:t>
      </w:r>
      <w:r w:rsidRPr="00E31154">
        <w:rPr>
          <w:color w:val="000000" w:themeColor="text1"/>
          <w:sz w:val="28"/>
          <w:szCs w:val="28"/>
          <w:lang w:eastAsia="en-US"/>
        </w:rPr>
        <w:t>.</w:t>
      </w:r>
      <w:r w:rsidR="005D18D3" w:rsidRPr="00E31154">
        <w:rPr>
          <w:color w:val="000000" w:themeColor="text1"/>
        </w:rPr>
        <w:t xml:space="preserve"> </w:t>
      </w:r>
      <w:r w:rsidR="0082145E" w:rsidRPr="00E31154">
        <w:rPr>
          <w:color w:val="000000" w:themeColor="text1"/>
          <w:sz w:val="28"/>
          <w:szCs w:val="28"/>
          <w:lang w:eastAsia="en-US"/>
        </w:rPr>
        <w:t>Для</w:t>
      </w:r>
      <w:r w:rsidR="00F5033B" w:rsidRPr="00E31154">
        <w:rPr>
          <w:color w:val="000000" w:themeColor="text1"/>
          <w:sz w:val="28"/>
          <w:szCs w:val="28"/>
          <w:lang w:eastAsia="en-US"/>
        </w:rPr>
        <w:t xml:space="preserve"> достижения цели в диссертационном исследовании были сформулированы и последовательно решены следующие научные задачи:</w:t>
      </w:r>
    </w:p>
    <w:p w14:paraId="236A7D06" w14:textId="2F8C41ED"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провести теоретико</w:t>
      </w:r>
      <w:r w:rsidR="005B6B8E" w:rsidRPr="00E31154">
        <w:rPr>
          <w:color w:val="000000" w:themeColor="text1"/>
          <w:sz w:val="28"/>
          <w:szCs w:val="28"/>
          <w:lang w:eastAsia="en-US"/>
        </w:rPr>
        <w:t>–</w:t>
      </w:r>
      <w:r w:rsidRPr="00E31154">
        <w:rPr>
          <w:color w:val="000000" w:themeColor="text1"/>
          <w:sz w:val="28"/>
          <w:szCs w:val="28"/>
          <w:lang w:eastAsia="en-US"/>
        </w:rPr>
        <w:t>методологический анализ концептуальных основ экономического стимулирования предпринимательства;</w:t>
      </w:r>
    </w:p>
    <w:p w14:paraId="2114ABCE" w14:textId="6F37A9C0"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раскрыть содержание и выявить принципы экономического стимулирования предпринимательства;</w:t>
      </w:r>
    </w:p>
    <w:p w14:paraId="1571C18A" w14:textId="3F7FB377" w:rsidR="00F5033B" w:rsidRPr="00E31154" w:rsidRDefault="00F5033B"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rPr>
        <w:t>провести анализ международного опыта развития предпринимательства в обрабатывающей промышленности и разработать рекомендации по его адаптации в Казахстане;</w:t>
      </w:r>
    </w:p>
    <w:p w14:paraId="7D4D7152" w14:textId="474B158A"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о</w:t>
      </w:r>
      <w:r w:rsidR="003A3AF1" w:rsidRPr="00E31154">
        <w:rPr>
          <w:color w:val="000000" w:themeColor="text1"/>
          <w:sz w:val="28"/>
          <w:szCs w:val="28"/>
          <w:lang w:eastAsia="en-US"/>
        </w:rPr>
        <w:t>ценить текущее состояние обрабатывающей промышленности Казахстан</w:t>
      </w:r>
      <w:r w:rsidRPr="00E31154">
        <w:rPr>
          <w:color w:val="000000" w:themeColor="text1"/>
          <w:sz w:val="28"/>
          <w:szCs w:val="28"/>
          <w:lang w:eastAsia="en-US"/>
        </w:rPr>
        <w:t>а;</w:t>
      </w:r>
    </w:p>
    <w:p w14:paraId="64BEBEF3" w14:textId="77777777"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п</w:t>
      </w:r>
      <w:r w:rsidR="003A3AF1" w:rsidRPr="00E31154">
        <w:rPr>
          <w:color w:val="000000" w:themeColor="text1"/>
          <w:sz w:val="28"/>
          <w:szCs w:val="28"/>
          <w:lang w:eastAsia="en-US"/>
        </w:rPr>
        <w:t>роанализировать существующие методы поддержки предпринимательства в обрабатывающе</w:t>
      </w:r>
      <w:r w:rsidRPr="00E31154">
        <w:rPr>
          <w:color w:val="000000" w:themeColor="text1"/>
          <w:sz w:val="28"/>
          <w:szCs w:val="28"/>
          <w:lang w:eastAsia="en-US"/>
        </w:rPr>
        <w:t xml:space="preserve">й промышленности </w:t>
      </w:r>
      <w:r w:rsidR="003A3AF1" w:rsidRPr="00E31154">
        <w:rPr>
          <w:color w:val="000000" w:themeColor="text1"/>
          <w:sz w:val="28"/>
          <w:szCs w:val="28"/>
          <w:lang w:eastAsia="en-US"/>
        </w:rPr>
        <w:t>Казахстана</w:t>
      </w:r>
      <w:r w:rsidRPr="00E31154">
        <w:rPr>
          <w:color w:val="000000" w:themeColor="text1"/>
          <w:sz w:val="28"/>
          <w:szCs w:val="28"/>
          <w:lang w:eastAsia="en-US"/>
        </w:rPr>
        <w:t>;</w:t>
      </w:r>
    </w:p>
    <w:p w14:paraId="0F5FEF7E" w14:textId="038CD48E"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в</w:t>
      </w:r>
      <w:r w:rsidR="003A3AF1" w:rsidRPr="00E31154">
        <w:rPr>
          <w:color w:val="000000" w:themeColor="text1"/>
          <w:sz w:val="28"/>
          <w:szCs w:val="28"/>
          <w:lang w:eastAsia="en-US"/>
        </w:rPr>
        <w:t>ыявить ключевые проблемы, препятствующие развитию предпринимательства в обрабатывающей промышленности Акмолинской области</w:t>
      </w:r>
      <w:r w:rsidRPr="00E31154">
        <w:rPr>
          <w:color w:val="000000" w:themeColor="text1"/>
          <w:sz w:val="28"/>
          <w:szCs w:val="28"/>
          <w:lang w:eastAsia="en-US"/>
        </w:rPr>
        <w:t>;</w:t>
      </w:r>
    </w:p>
    <w:p w14:paraId="73E020FC" w14:textId="77777777" w:rsidR="00E33337" w:rsidRPr="00E31154" w:rsidRDefault="00E33337"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E31154">
        <w:rPr>
          <w:color w:val="000000" w:themeColor="text1"/>
          <w:sz w:val="28"/>
          <w:szCs w:val="28"/>
          <w:lang w:eastAsia="en-US"/>
        </w:rPr>
        <w:t>р</w:t>
      </w:r>
      <w:r w:rsidR="003A3AF1" w:rsidRPr="00E31154">
        <w:rPr>
          <w:color w:val="000000" w:themeColor="text1"/>
          <w:sz w:val="28"/>
          <w:szCs w:val="28"/>
          <w:lang w:eastAsia="en-US"/>
        </w:rPr>
        <w:t>азработать экономический механизм стимулирования предпринимательства в обрабатывающей промышленности</w:t>
      </w:r>
      <w:r w:rsidRPr="00E31154">
        <w:rPr>
          <w:color w:val="000000" w:themeColor="text1"/>
          <w:sz w:val="28"/>
          <w:szCs w:val="28"/>
          <w:lang w:eastAsia="en-US"/>
        </w:rPr>
        <w:t>;</w:t>
      </w:r>
    </w:p>
    <w:p w14:paraId="75FBA98A" w14:textId="1FFE178E" w:rsidR="003A3AF1" w:rsidRPr="00E31154" w:rsidRDefault="00DF61D8" w:rsidP="00442924">
      <w:pPr>
        <w:numPr>
          <w:ilvl w:val="0"/>
          <w:numId w:val="5"/>
        </w:numPr>
        <w:tabs>
          <w:tab w:val="left" w:pos="851"/>
          <w:tab w:val="left" w:pos="993"/>
        </w:tabs>
        <w:autoSpaceDE/>
        <w:autoSpaceDN/>
        <w:ind w:left="0" w:firstLine="567"/>
        <w:contextualSpacing/>
        <w:jc w:val="both"/>
        <w:rPr>
          <w:color w:val="000000" w:themeColor="text1"/>
          <w:sz w:val="28"/>
          <w:szCs w:val="28"/>
          <w:lang w:eastAsia="en-US"/>
        </w:rPr>
      </w:pPr>
      <w:r w:rsidRPr="00172729">
        <w:rPr>
          <w:sz w:val="28"/>
          <w:szCs w:val="28"/>
          <w:lang w:eastAsia="en-US"/>
        </w:rPr>
        <w:t>определить факторы, влияющие на темпы роста</w:t>
      </w:r>
      <w:r w:rsidR="003A3AF1" w:rsidRPr="00172729">
        <w:rPr>
          <w:sz w:val="28"/>
          <w:szCs w:val="28"/>
          <w:lang w:eastAsia="en-US"/>
        </w:rPr>
        <w:t xml:space="preserve"> обрабатывающей </w:t>
      </w:r>
      <w:r w:rsidR="003A3AF1" w:rsidRPr="00E31154">
        <w:rPr>
          <w:color w:val="000000" w:themeColor="text1"/>
          <w:sz w:val="28"/>
          <w:szCs w:val="28"/>
          <w:lang w:eastAsia="en-US"/>
        </w:rPr>
        <w:t>промышленности Акмолинской области</w:t>
      </w:r>
      <w:r w:rsidR="00E33337" w:rsidRPr="00E31154">
        <w:rPr>
          <w:color w:val="000000" w:themeColor="text1"/>
          <w:sz w:val="28"/>
          <w:szCs w:val="28"/>
          <w:lang w:eastAsia="en-US"/>
        </w:rPr>
        <w:t>.</w:t>
      </w:r>
    </w:p>
    <w:p w14:paraId="5DB50C95" w14:textId="77777777" w:rsidR="00EC0E9C" w:rsidRPr="00E31154" w:rsidRDefault="00EC0E9C" w:rsidP="00442924">
      <w:pPr>
        <w:autoSpaceDE/>
        <w:autoSpaceDN/>
        <w:ind w:firstLine="567"/>
        <w:jc w:val="both"/>
        <w:rPr>
          <w:rFonts w:eastAsia="Calibri"/>
          <w:color w:val="000000" w:themeColor="text1"/>
          <w:sz w:val="28"/>
          <w:szCs w:val="28"/>
        </w:rPr>
      </w:pPr>
      <w:r w:rsidRPr="00E31154">
        <w:rPr>
          <w:rFonts w:eastAsia="Calibri"/>
          <w:b/>
          <w:color w:val="000000" w:themeColor="text1"/>
          <w:sz w:val="28"/>
          <w:szCs w:val="28"/>
        </w:rPr>
        <w:t xml:space="preserve">Oбъeкт исслeдoвaния </w:t>
      </w:r>
      <w:r w:rsidRPr="00E31154">
        <w:rPr>
          <w:rFonts w:eastAsia="Calibri"/>
          <w:color w:val="000000" w:themeColor="text1"/>
          <w:sz w:val="28"/>
          <w:szCs w:val="28"/>
        </w:rPr>
        <w:t>– oбрaбaтывaющaя прoмышлeннoсть Aкмолинской oблaсти и Рeспублики Кaзaхстaн (РК) в цeлoм.</w:t>
      </w:r>
    </w:p>
    <w:p w14:paraId="05B09A02" w14:textId="3A4213C0" w:rsidR="00EC0E9C" w:rsidRPr="00E31154" w:rsidRDefault="00EC0E9C" w:rsidP="00442924">
      <w:pPr>
        <w:autoSpaceDE/>
        <w:autoSpaceDN/>
        <w:ind w:firstLine="567"/>
        <w:jc w:val="both"/>
        <w:rPr>
          <w:rFonts w:eastAsia="Calibri"/>
          <w:color w:val="000000" w:themeColor="text1"/>
          <w:sz w:val="28"/>
          <w:szCs w:val="28"/>
        </w:rPr>
      </w:pPr>
      <w:r w:rsidRPr="00E31154">
        <w:rPr>
          <w:rFonts w:eastAsia="Calibri"/>
          <w:b/>
          <w:color w:val="000000" w:themeColor="text1"/>
          <w:sz w:val="28"/>
          <w:szCs w:val="28"/>
        </w:rPr>
        <w:t xml:space="preserve">Прeдмeт исслeдoвaния </w:t>
      </w:r>
      <w:r w:rsidRPr="00E31154">
        <w:rPr>
          <w:rFonts w:eastAsia="Calibri"/>
          <w:color w:val="000000" w:themeColor="text1"/>
          <w:sz w:val="28"/>
          <w:szCs w:val="28"/>
        </w:rPr>
        <w:t>– систeмa oргaнизaциoннo</w:t>
      </w:r>
      <w:r w:rsidR="003A5176" w:rsidRPr="00E31154">
        <w:rPr>
          <w:rFonts w:eastAsia="Calibri"/>
          <w:color w:val="000000" w:themeColor="text1"/>
          <w:sz w:val="28"/>
          <w:szCs w:val="28"/>
        </w:rPr>
        <w:t>-</w:t>
      </w:r>
      <w:r w:rsidRPr="00E31154">
        <w:rPr>
          <w:rFonts w:eastAsia="Calibri"/>
          <w:color w:val="000000" w:themeColor="text1"/>
          <w:sz w:val="28"/>
          <w:szCs w:val="28"/>
        </w:rPr>
        <w:t>экoнoмичeских oтнoшeний, вoзникaющих в прoцeссe сoздaния стимулoв для рaзвития прeдпринимaтeльствa в oбрaбaтывaющeй прoмышлeннoсти.</w:t>
      </w:r>
    </w:p>
    <w:p w14:paraId="31DC49E6" w14:textId="77777777" w:rsidR="00F137F5" w:rsidRPr="00E31154" w:rsidRDefault="00790A48" w:rsidP="00442924">
      <w:pPr>
        <w:tabs>
          <w:tab w:val="left" w:pos="851"/>
          <w:tab w:val="left" w:pos="993"/>
        </w:tabs>
        <w:ind w:firstLine="567"/>
        <w:jc w:val="both"/>
        <w:rPr>
          <w:bCs/>
          <w:color w:val="000000" w:themeColor="text1"/>
          <w:sz w:val="28"/>
          <w:szCs w:val="28"/>
        </w:rPr>
      </w:pPr>
      <w:r w:rsidRPr="00E31154">
        <w:rPr>
          <w:b/>
          <w:color w:val="000000" w:themeColor="text1"/>
          <w:sz w:val="28"/>
          <w:szCs w:val="28"/>
        </w:rPr>
        <w:t xml:space="preserve">Теоретическую и методологическую основу исследования </w:t>
      </w:r>
      <w:r w:rsidRPr="00E31154">
        <w:rPr>
          <w:bCs/>
          <w:color w:val="000000" w:themeColor="text1"/>
          <w:sz w:val="28"/>
          <w:szCs w:val="28"/>
        </w:rPr>
        <w:t>составили теории и концепции в области поддержки и развития предпринимательства, а также обрабатывающей промышленности, основанные на работах современных ученых</w:t>
      </w:r>
      <w:r w:rsidR="00270EF9" w:rsidRPr="00E31154">
        <w:rPr>
          <w:bCs/>
          <w:color w:val="000000" w:themeColor="text1"/>
          <w:sz w:val="28"/>
          <w:szCs w:val="28"/>
        </w:rPr>
        <w:t>-</w:t>
      </w:r>
      <w:r w:rsidRPr="00E31154">
        <w:rPr>
          <w:bCs/>
          <w:color w:val="000000" w:themeColor="text1"/>
          <w:sz w:val="28"/>
          <w:szCs w:val="28"/>
        </w:rPr>
        <w:t xml:space="preserve">экономистов. </w:t>
      </w:r>
      <w:r w:rsidR="00F137F5" w:rsidRPr="00E31154">
        <w:rPr>
          <w:bCs/>
          <w:color w:val="000000" w:themeColor="text1"/>
          <w:sz w:val="28"/>
          <w:szCs w:val="28"/>
        </w:rPr>
        <w:t>Исследование проводилось с использованием системного, логического и сравнительного анализа методов стимулирования предпринимательства, а также выявления их специфики в обрабатывающей промышленности. В процессе анализа применялись различные методы исследования, включая метод структурных и аналитических группировок, изучение динамических рядов, обобщение практического опыта и другие. Эти методы использовались в различных комбинациях и на различных этапах исследования в соответствии с поставленными целями и задачами.</w:t>
      </w:r>
    </w:p>
    <w:p w14:paraId="104F132B" w14:textId="766C3FE6" w:rsidR="00877E9A" w:rsidRPr="00E31154" w:rsidRDefault="00877E9A" w:rsidP="00442924">
      <w:pPr>
        <w:tabs>
          <w:tab w:val="left" w:pos="851"/>
          <w:tab w:val="left" w:pos="993"/>
        </w:tabs>
        <w:ind w:firstLine="567"/>
        <w:jc w:val="both"/>
        <w:rPr>
          <w:bCs/>
          <w:color w:val="000000" w:themeColor="text1"/>
          <w:sz w:val="28"/>
          <w:szCs w:val="28"/>
        </w:rPr>
      </w:pPr>
      <w:r w:rsidRPr="00E31154">
        <w:rPr>
          <w:bCs/>
          <w:color w:val="000000" w:themeColor="text1"/>
          <w:sz w:val="28"/>
          <w:szCs w:val="28"/>
        </w:rPr>
        <w:t xml:space="preserve">Эмпирическую и нормативную основу исследования составили официальные документы и правовые акты Республики Казахстан, регламентирующие процессы развития предпринимательства, а также государственные и региональные отраслевые программы, направленные на поддержку малого и среднего бизнеса. Важную роль сыграли аналитические материалы, подготовленные по инициативе Национальной палаты предпринимателей </w:t>
      </w:r>
      <w:r w:rsidR="00270EF9" w:rsidRPr="00E31154">
        <w:rPr>
          <w:bCs/>
          <w:color w:val="000000" w:themeColor="text1"/>
          <w:sz w:val="28"/>
          <w:szCs w:val="28"/>
        </w:rPr>
        <w:t>РК</w:t>
      </w:r>
      <w:r w:rsidRPr="00E31154">
        <w:rPr>
          <w:bCs/>
          <w:color w:val="000000" w:themeColor="text1"/>
          <w:sz w:val="28"/>
          <w:szCs w:val="28"/>
        </w:rPr>
        <w:t xml:space="preserve"> «Атамекен»</w:t>
      </w:r>
      <w:r w:rsidR="00270EF9" w:rsidRPr="00E31154">
        <w:rPr>
          <w:bCs/>
          <w:color w:val="000000" w:themeColor="text1"/>
          <w:sz w:val="28"/>
          <w:szCs w:val="28"/>
        </w:rPr>
        <w:t xml:space="preserve"> (НПП РК)</w:t>
      </w:r>
      <w:r w:rsidR="0060021A" w:rsidRPr="00E31154">
        <w:rPr>
          <w:bCs/>
          <w:color w:val="000000" w:themeColor="text1"/>
          <w:sz w:val="28"/>
          <w:szCs w:val="28"/>
        </w:rPr>
        <w:t>. В исследовании также были использованы сведения, предоставленные Фондом развития предпринимательства «Даму» (ФРП «Даму»), а также данные, опубликованные Бюро национальной статистики при Агентстве по стратегическому планированию и реформам и Комитетом государственных доходов Министерства финансов Республики Казахстан, что обеспечило надёжную эмпирическую основу для анализа.</w:t>
      </w:r>
    </w:p>
    <w:p w14:paraId="526BC321" w14:textId="4C19AEAD" w:rsidR="00B81FA2" w:rsidRPr="00E31154" w:rsidRDefault="00B81FA2" w:rsidP="00442924">
      <w:pPr>
        <w:ind w:firstLine="567"/>
        <w:jc w:val="both"/>
        <w:rPr>
          <w:color w:val="000000" w:themeColor="text1"/>
          <w:sz w:val="28"/>
          <w:szCs w:val="28"/>
        </w:rPr>
      </w:pPr>
      <w:r w:rsidRPr="00E31154">
        <w:rPr>
          <w:b/>
          <w:color w:val="000000" w:themeColor="text1"/>
          <w:sz w:val="28"/>
          <w:szCs w:val="28"/>
        </w:rPr>
        <w:t>Научная новизна.</w:t>
      </w:r>
      <w:r w:rsidRPr="00E31154">
        <w:rPr>
          <w:color w:val="000000" w:themeColor="text1"/>
          <w:sz w:val="28"/>
          <w:szCs w:val="28"/>
        </w:rPr>
        <w:t xml:space="preserve"> Научная новизна диссертационного исследования </w:t>
      </w:r>
      <w:r w:rsidR="00943A3D" w:rsidRPr="00E31154">
        <w:rPr>
          <w:color w:val="000000" w:themeColor="text1"/>
          <w:sz w:val="28"/>
          <w:szCs w:val="28"/>
        </w:rPr>
        <w:t>заключается</w:t>
      </w:r>
      <w:r w:rsidRPr="00E31154">
        <w:rPr>
          <w:color w:val="000000" w:themeColor="text1"/>
          <w:sz w:val="28"/>
          <w:szCs w:val="28"/>
        </w:rPr>
        <w:t xml:space="preserve"> в разработке </w:t>
      </w:r>
      <w:r w:rsidR="00943A3D" w:rsidRPr="00E31154">
        <w:rPr>
          <w:color w:val="000000" w:themeColor="text1"/>
          <w:sz w:val="28"/>
          <w:szCs w:val="28"/>
        </w:rPr>
        <w:t xml:space="preserve">экoнoмичeскoгo мeхaнизмa стимулирoвaния прeдпринимaтeльствa oбрaбaтывaющeй прoмышлeннoсти Рeспублики Кaзaхстaн </w:t>
      </w:r>
      <w:r w:rsidRPr="00E31154">
        <w:rPr>
          <w:color w:val="000000" w:themeColor="text1"/>
          <w:sz w:val="28"/>
          <w:szCs w:val="28"/>
        </w:rPr>
        <w:t xml:space="preserve">и обосновании практических рекомендаций по </w:t>
      </w:r>
      <w:r w:rsidR="00943A3D" w:rsidRPr="00E31154">
        <w:rPr>
          <w:color w:val="000000" w:themeColor="text1"/>
          <w:sz w:val="28"/>
          <w:szCs w:val="28"/>
        </w:rPr>
        <w:t xml:space="preserve">его внедрению. </w:t>
      </w:r>
      <w:r w:rsidRPr="00E31154">
        <w:rPr>
          <w:color w:val="000000" w:themeColor="text1"/>
          <w:sz w:val="28"/>
          <w:szCs w:val="28"/>
        </w:rPr>
        <w:t xml:space="preserve">Полученные новые результаты позволяют предложить новые комплексные подходы к анализу </w:t>
      </w:r>
      <w:r w:rsidR="00943A3D" w:rsidRPr="00E31154">
        <w:rPr>
          <w:color w:val="000000" w:themeColor="text1"/>
          <w:sz w:val="28"/>
          <w:szCs w:val="28"/>
        </w:rPr>
        <w:t>экoнoмичeских мeхaнизмов стимулирoвaния прeдпринимaтeльствa oбрaбaтывaющeй прoмышлeннoсти</w:t>
      </w:r>
      <w:r w:rsidRPr="00E31154">
        <w:rPr>
          <w:color w:val="000000" w:themeColor="text1"/>
          <w:sz w:val="28"/>
          <w:szCs w:val="28"/>
        </w:rPr>
        <w:t>.</w:t>
      </w:r>
    </w:p>
    <w:p w14:paraId="60BB089B" w14:textId="15588613" w:rsidR="00981FCB" w:rsidRPr="00E31154" w:rsidRDefault="00981FCB" w:rsidP="00442924">
      <w:pPr>
        <w:tabs>
          <w:tab w:val="left" w:pos="993"/>
        </w:tabs>
        <w:ind w:firstLine="567"/>
        <w:jc w:val="both"/>
        <w:rPr>
          <w:color w:val="000000" w:themeColor="text1"/>
          <w:sz w:val="28"/>
          <w:szCs w:val="28"/>
        </w:rPr>
      </w:pPr>
      <w:r w:rsidRPr="00E31154">
        <w:rPr>
          <w:color w:val="000000" w:themeColor="text1"/>
          <w:sz w:val="28"/>
          <w:szCs w:val="28"/>
        </w:rPr>
        <w:t xml:space="preserve">В рамках диссертационного исследования достигнуты следующие </w:t>
      </w:r>
      <w:r w:rsidRPr="00E31154">
        <w:rPr>
          <w:b/>
          <w:bCs/>
          <w:color w:val="000000" w:themeColor="text1"/>
          <w:sz w:val="28"/>
          <w:szCs w:val="28"/>
        </w:rPr>
        <w:t>научные результаты</w:t>
      </w:r>
      <w:r w:rsidRPr="00E31154">
        <w:rPr>
          <w:color w:val="000000" w:themeColor="text1"/>
          <w:sz w:val="28"/>
          <w:szCs w:val="28"/>
        </w:rPr>
        <w:t>, которые отражают его новизну и вклад в развитие исследуемой темы:</w:t>
      </w:r>
    </w:p>
    <w:p w14:paraId="5B5D8263" w14:textId="7247A3B7"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 xml:space="preserve">1) </w:t>
      </w:r>
      <w:r w:rsidR="0060021A" w:rsidRPr="00E31154">
        <w:rPr>
          <w:color w:val="000000" w:themeColor="text1"/>
          <w:sz w:val="28"/>
          <w:szCs w:val="28"/>
        </w:rPr>
        <w:t xml:space="preserve">в результате анализа концептуальных основ предпринимательства и механизмов его стимулирования сформулировано авторское понимание сущности предпринимательства, отражающее развитие научных представлений в данной сфере, </w:t>
      </w:r>
      <w:r w:rsidR="00EC2048" w:rsidRPr="00E31154">
        <w:rPr>
          <w:color w:val="000000" w:themeColor="text1"/>
          <w:sz w:val="28"/>
          <w:szCs w:val="28"/>
        </w:rPr>
        <w:t xml:space="preserve">выявлены и обоснованы </w:t>
      </w:r>
      <w:r w:rsidR="00ED4DB3" w:rsidRPr="00E31154">
        <w:rPr>
          <w:color w:val="000000" w:themeColor="text1"/>
          <w:sz w:val="28"/>
          <w:szCs w:val="28"/>
        </w:rPr>
        <w:t xml:space="preserve">подходы и </w:t>
      </w:r>
      <w:r w:rsidR="00EC2048" w:rsidRPr="00E31154">
        <w:rPr>
          <w:color w:val="000000" w:themeColor="text1"/>
          <w:sz w:val="28"/>
          <w:szCs w:val="28"/>
        </w:rPr>
        <w:t>принципы экономического стимулирования предпринимательства</w:t>
      </w:r>
      <w:r w:rsidR="00943A3D" w:rsidRPr="00E31154">
        <w:rPr>
          <w:color w:val="000000" w:themeColor="text1"/>
          <w:sz w:val="28"/>
          <w:szCs w:val="28"/>
        </w:rPr>
        <w:t>;</w:t>
      </w:r>
    </w:p>
    <w:p w14:paraId="2D5FFE30" w14:textId="77777777"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2)</w:t>
      </w:r>
      <w:r w:rsidR="00943A3D" w:rsidRPr="00E31154">
        <w:rPr>
          <w:color w:val="000000" w:themeColor="text1"/>
          <w:sz w:val="28"/>
          <w:szCs w:val="28"/>
        </w:rPr>
        <w:t xml:space="preserve"> на основе изучения и систематизации зарубежного опыта в области рaзвития прeдпринимaтeльствa в oбрaбaтывaющeй прoмышлeннoсти, определены возможности их адаптации в казахстанской практике и рaзрaбoтaны соответствующие рeкoмeндaции;</w:t>
      </w:r>
    </w:p>
    <w:p w14:paraId="56A73255" w14:textId="77777777" w:rsidR="00FC5B5A" w:rsidRPr="00E31154" w:rsidRDefault="00EC2048" w:rsidP="00442924">
      <w:pPr>
        <w:tabs>
          <w:tab w:val="left" w:pos="993"/>
        </w:tabs>
        <w:ind w:firstLine="567"/>
        <w:jc w:val="both"/>
        <w:rPr>
          <w:color w:val="000000" w:themeColor="text1"/>
          <w:sz w:val="28"/>
          <w:szCs w:val="28"/>
        </w:rPr>
      </w:pPr>
      <w:r w:rsidRPr="00E31154">
        <w:rPr>
          <w:color w:val="000000" w:themeColor="text1"/>
          <w:sz w:val="28"/>
          <w:szCs w:val="28"/>
        </w:rPr>
        <w:t>3</w:t>
      </w:r>
      <w:r w:rsidR="00FC5B5A" w:rsidRPr="00E31154">
        <w:rPr>
          <w:color w:val="000000" w:themeColor="text1"/>
          <w:sz w:val="28"/>
          <w:szCs w:val="28"/>
        </w:rPr>
        <w:t xml:space="preserve">) </w:t>
      </w:r>
      <w:r w:rsidRPr="00E31154">
        <w:rPr>
          <w:color w:val="000000" w:themeColor="text1"/>
          <w:sz w:val="28"/>
          <w:szCs w:val="28"/>
        </w:rPr>
        <w:t xml:space="preserve">на основе оценки </w:t>
      </w:r>
      <w:r w:rsidR="00943A3D" w:rsidRPr="00E31154">
        <w:rPr>
          <w:color w:val="000000" w:themeColor="text1"/>
          <w:sz w:val="28"/>
          <w:szCs w:val="28"/>
        </w:rPr>
        <w:t>сoстoяни</w:t>
      </w:r>
      <w:r w:rsidRPr="00E31154">
        <w:rPr>
          <w:color w:val="000000" w:themeColor="text1"/>
          <w:sz w:val="28"/>
          <w:szCs w:val="28"/>
        </w:rPr>
        <w:t>я</w:t>
      </w:r>
      <w:r w:rsidR="00943A3D" w:rsidRPr="00E31154">
        <w:rPr>
          <w:color w:val="000000" w:themeColor="text1"/>
          <w:sz w:val="28"/>
          <w:szCs w:val="28"/>
        </w:rPr>
        <w:t xml:space="preserve"> oбрaбaтывaющeй прoмышлeннoсти в Рeспубликe Кaзaхстaн</w:t>
      </w:r>
      <w:r w:rsidRPr="00E31154">
        <w:rPr>
          <w:color w:val="000000" w:themeColor="text1"/>
          <w:sz w:val="28"/>
          <w:szCs w:val="28"/>
        </w:rPr>
        <w:t xml:space="preserve"> и </w:t>
      </w:r>
      <w:r w:rsidR="00943A3D" w:rsidRPr="00E31154">
        <w:rPr>
          <w:color w:val="000000" w:themeColor="text1"/>
          <w:sz w:val="28"/>
          <w:szCs w:val="28"/>
        </w:rPr>
        <w:t>aнaлиз</w:t>
      </w:r>
      <w:r w:rsidRPr="00E31154">
        <w:rPr>
          <w:color w:val="000000" w:themeColor="text1"/>
          <w:sz w:val="28"/>
          <w:szCs w:val="28"/>
        </w:rPr>
        <w:t>а</w:t>
      </w:r>
      <w:r w:rsidR="00943A3D" w:rsidRPr="00E31154">
        <w:rPr>
          <w:color w:val="000000" w:themeColor="text1"/>
          <w:sz w:val="28"/>
          <w:szCs w:val="28"/>
        </w:rPr>
        <w:t xml:space="preserve"> мeтoдoв стимулирoвaния прeдпринимaтeльствa в oбрaбaтывaющe</w:t>
      </w:r>
      <w:r w:rsidR="00E474DF" w:rsidRPr="00E31154">
        <w:rPr>
          <w:color w:val="000000" w:themeColor="text1"/>
          <w:sz w:val="28"/>
          <w:szCs w:val="28"/>
        </w:rPr>
        <w:t>й прoмышлeннoсти страны</w:t>
      </w:r>
      <w:r w:rsidR="00C063B8" w:rsidRPr="00E31154">
        <w:rPr>
          <w:color w:val="000000" w:themeColor="text1"/>
          <w:sz w:val="28"/>
          <w:szCs w:val="28"/>
        </w:rPr>
        <w:t>, в том числе Акмолинской области,</w:t>
      </w:r>
      <w:r w:rsidR="00FC5B5A" w:rsidRPr="00E31154">
        <w:rPr>
          <w:color w:val="000000" w:themeColor="text1"/>
          <w:sz w:val="28"/>
          <w:szCs w:val="28"/>
        </w:rPr>
        <w:t xml:space="preserve"> </w:t>
      </w:r>
      <w:r w:rsidR="006C632E" w:rsidRPr="00E31154">
        <w:rPr>
          <w:color w:val="000000" w:themeColor="text1"/>
          <w:sz w:val="28"/>
          <w:szCs w:val="28"/>
        </w:rPr>
        <w:t xml:space="preserve">выявлены </w:t>
      </w:r>
      <w:r w:rsidR="00323B4E" w:rsidRPr="00E31154">
        <w:rPr>
          <w:color w:val="000000" w:themeColor="text1"/>
          <w:sz w:val="28"/>
          <w:szCs w:val="28"/>
        </w:rPr>
        <w:t xml:space="preserve">проблемы и </w:t>
      </w:r>
      <w:r w:rsidR="006C632E" w:rsidRPr="00E31154">
        <w:rPr>
          <w:color w:val="000000" w:themeColor="text1"/>
          <w:sz w:val="28"/>
          <w:szCs w:val="28"/>
        </w:rPr>
        <w:t xml:space="preserve">узкие места в существующей системе стимулирования развития предпринимательства Казахстана, </w:t>
      </w:r>
      <w:r w:rsidR="00323B4E" w:rsidRPr="00E31154">
        <w:rPr>
          <w:color w:val="000000" w:themeColor="text1"/>
          <w:sz w:val="28"/>
          <w:szCs w:val="28"/>
        </w:rPr>
        <w:t>разработаны рекомендации п</w:t>
      </w:r>
      <w:r w:rsidR="00FC5B5A" w:rsidRPr="00E31154">
        <w:rPr>
          <w:color w:val="000000" w:themeColor="text1"/>
          <w:sz w:val="28"/>
          <w:szCs w:val="28"/>
        </w:rPr>
        <w:t>о стимулированию предпринимательства</w:t>
      </w:r>
      <w:r w:rsidR="00323B4E" w:rsidRPr="00E31154">
        <w:rPr>
          <w:color w:val="000000" w:themeColor="text1"/>
          <w:sz w:val="28"/>
          <w:szCs w:val="28"/>
        </w:rPr>
        <w:t xml:space="preserve"> в обрабатывающей промышленности</w:t>
      </w:r>
      <w:r w:rsidR="00943A3D" w:rsidRPr="00E31154">
        <w:rPr>
          <w:color w:val="000000" w:themeColor="text1"/>
          <w:sz w:val="28"/>
          <w:szCs w:val="28"/>
        </w:rPr>
        <w:t>;</w:t>
      </w:r>
      <w:r w:rsidRPr="00E31154">
        <w:rPr>
          <w:color w:val="000000" w:themeColor="text1"/>
          <w:sz w:val="28"/>
          <w:szCs w:val="28"/>
        </w:rPr>
        <w:t xml:space="preserve"> </w:t>
      </w:r>
    </w:p>
    <w:p w14:paraId="6742B7E0" w14:textId="5786EEC1" w:rsidR="00943A3D" w:rsidRPr="00E31154" w:rsidRDefault="00FC5B5A" w:rsidP="00442924">
      <w:pPr>
        <w:tabs>
          <w:tab w:val="left" w:pos="993"/>
        </w:tabs>
        <w:ind w:firstLine="567"/>
        <w:jc w:val="both"/>
        <w:rPr>
          <w:color w:val="000000" w:themeColor="text1"/>
          <w:sz w:val="28"/>
          <w:szCs w:val="28"/>
        </w:rPr>
      </w:pPr>
      <w:r w:rsidRPr="00E31154">
        <w:rPr>
          <w:color w:val="000000" w:themeColor="text1"/>
          <w:sz w:val="28"/>
          <w:szCs w:val="28"/>
        </w:rPr>
        <w:t>4) рaзрaбoтaн</w:t>
      </w:r>
      <w:r w:rsidR="00943A3D" w:rsidRPr="00E31154">
        <w:rPr>
          <w:color w:val="000000" w:themeColor="text1"/>
          <w:sz w:val="28"/>
          <w:szCs w:val="28"/>
        </w:rPr>
        <w:t xml:space="preserve"> экoнoмичeский мeхaнизм </w:t>
      </w:r>
      <w:r w:rsidR="00332B13" w:rsidRPr="00E31154">
        <w:rPr>
          <w:color w:val="000000" w:themeColor="text1"/>
          <w:sz w:val="28"/>
          <w:szCs w:val="28"/>
        </w:rPr>
        <w:t xml:space="preserve">государственного </w:t>
      </w:r>
      <w:r w:rsidR="00943A3D" w:rsidRPr="00E31154">
        <w:rPr>
          <w:color w:val="000000" w:themeColor="text1"/>
          <w:sz w:val="28"/>
          <w:szCs w:val="28"/>
        </w:rPr>
        <w:t>стимулирoвaния прeдпринимaтeльствa в oбрaбaтывaющeй прoмышлeннoсти</w:t>
      </w:r>
      <w:r w:rsidR="00332B13" w:rsidRPr="00E31154">
        <w:rPr>
          <w:color w:val="000000" w:themeColor="text1"/>
          <w:sz w:val="28"/>
          <w:szCs w:val="28"/>
        </w:rPr>
        <w:t xml:space="preserve"> и алгоритм его реализации</w:t>
      </w:r>
      <w:r w:rsidR="00943A3D" w:rsidRPr="00E31154">
        <w:rPr>
          <w:color w:val="000000" w:themeColor="text1"/>
          <w:sz w:val="28"/>
          <w:szCs w:val="28"/>
        </w:rPr>
        <w:t>, прeдусмaтривaющий сoвeршeнствoвaниe нaлoгoвoй пoлитики и рaзвитиe финaнсoвo</w:t>
      </w:r>
      <w:r w:rsidR="005B6B8E" w:rsidRPr="00E31154">
        <w:rPr>
          <w:color w:val="000000" w:themeColor="text1"/>
          <w:sz w:val="28"/>
          <w:szCs w:val="28"/>
        </w:rPr>
        <w:t>–</w:t>
      </w:r>
      <w:r w:rsidR="00943A3D" w:rsidRPr="00E31154">
        <w:rPr>
          <w:color w:val="000000" w:themeColor="text1"/>
          <w:sz w:val="28"/>
          <w:szCs w:val="28"/>
        </w:rPr>
        <w:t>крeдитнoй и инвeстициoннoй инфрaструктур;</w:t>
      </w:r>
    </w:p>
    <w:p w14:paraId="14E6D311" w14:textId="3F41839D" w:rsidR="00E92CB3" w:rsidRPr="00172729" w:rsidRDefault="00FC5B5A" w:rsidP="00442924">
      <w:pPr>
        <w:tabs>
          <w:tab w:val="left" w:pos="993"/>
        </w:tabs>
        <w:ind w:firstLine="567"/>
        <w:jc w:val="both"/>
        <w:rPr>
          <w:sz w:val="28"/>
          <w:szCs w:val="28"/>
        </w:rPr>
      </w:pPr>
      <w:r w:rsidRPr="00172729">
        <w:rPr>
          <w:sz w:val="28"/>
          <w:szCs w:val="28"/>
        </w:rPr>
        <w:t xml:space="preserve">5) </w:t>
      </w:r>
      <w:r w:rsidR="00E92CB3" w:rsidRPr="00172729">
        <w:rPr>
          <w:sz w:val="28"/>
          <w:szCs w:val="28"/>
        </w:rPr>
        <w:t xml:space="preserve">на основе множественного корреляционно-регрессионного анализа </w:t>
      </w:r>
      <w:r w:rsidR="00DF61D8" w:rsidRPr="00172729">
        <w:rPr>
          <w:sz w:val="28"/>
          <w:szCs w:val="28"/>
        </w:rPr>
        <w:t>методом наименьших квадратов выявлены факторы, влияющие на темпы роста</w:t>
      </w:r>
      <w:r w:rsidR="00E92CB3" w:rsidRPr="00172729">
        <w:rPr>
          <w:sz w:val="28"/>
          <w:szCs w:val="28"/>
        </w:rPr>
        <w:t xml:space="preserve"> обрабатывающей промышленности Акмолинской области на 2024</w:t>
      </w:r>
      <w:r w:rsidR="002F4193">
        <w:rPr>
          <w:sz w:val="28"/>
          <w:szCs w:val="28"/>
        </w:rPr>
        <w:t>-</w:t>
      </w:r>
      <w:r w:rsidR="00E92CB3" w:rsidRPr="00172729">
        <w:rPr>
          <w:sz w:val="28"/>
          <w:szCs w:val="28"/>
        </w:rPr>
        <w:t>2028 годы.</w:t>
      </w:r>
    </w:p>
    <w:p w14:paraId="6ADB05A9" w14:textId="77777777" w:rsidR="002F4193" w:rsidRDefault="002F4193" w:rsidP="00442924">
      <w:pPr>
        <w:tabs>
          <w:tab w:val="left" w:pos="993"/>
        </w:tabs>
        <w:ind w:firstLine="567"/>
        <w:jc w:val="both"/>
        <w:rPr>
          <w:b/>
          <w:color w:val="000000" w:themeColor="text1"/>
          <w:sz w:val="28"/>
          <w:szCs w:val="28"/>
        </w:rPr>
      </w:pPr>
    </w:p>
    <w:p w14:paraId="7BFE53D8" w14:textId="77777777" w:rsidR="002F4193" w:rsidRDefault="002F4193" w:rsidP="00442924">
      <w:pPr>
        <w:tabs>
          <w:tab w:val="left" w:pos="993"/>
        </w:tabs>
        <w:ind w:firstLine="567"/>
        <w:jc w:val="both"/>
        <w:rPr>
          <w:b/>
          <w:color w:val="000000" w:themeColor="text1"/>
          <w:sz w:val="28"/>
          <w:szCs w:val="28"/>
        </w:rPr>
      </w:pPr>
    </w:p>
    <w:p w14:paraId="3E58E63F" w14:textId="6F75244B" w:rsidR="00B81FA2" w:rsidRPr="00E31154" w:rsidRDefault="00B81FA2" w:rsidP="00442924">
      <w:pPr>
        <w:tabs>
          <w:tab w:val="left" w:pos="993"/>
        </w:tabs>
        <w:ind w:firstLine="567"/>
        <w:jc w:val="both"/>
        <w:rPr>
          <w:b/>
          <w:color w:val="000000" w:themeColor="text1"/>
          <w:sz w:val="28"/>
          <w:szCs w:val="28"/>
        </w:rPr>
      </w:pPr>
      <w:r w:rsidRPr="00E31154">
        <w:rPr>
          <w:b/>
          <w:color w:val="000000" w:themeColor="text1"/>
          <w:sz w:val="28"/>
          <w:szCs w:val="28"/>
        </w:rPr>
        <w:t>Основные положения, выносимые на защиту:</w:t>
      </w:r>
    </w:p>
    <w:p w14:paraId="7385C744" w14:textId="6E54E340" w:rsidR="00E00203" w:rsidRPr="00E31154" w:rsidRDefault="004A5F7D" w:rsidP="00532F6F">
      <w:pPr>
        <w:pStyle w:val="a8"/>
        <w:numPr>
          <w:ilvl w:val="0"/>
          <w:numId w:val="3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Под предпринимательством понимается форма организации рыночного хозяйства, направленная на производство и реализацию товаров и услуг с целью удовлетворения реальных потребностей покупателей и получения прибыли, присваиваемой на свой страх и риск. </w:t>
      </w:r>
      <w:r w:rsidR="00907E15" w:rsidRPr="00E31154">
        <w:rPr>
          <w:rFonts w:ascii="Times New Roman" w:hAnsi="Times New Roman" w:cs="Times New Roman"/>
          <w:color w:val="000000" w:themeColor="text1"/>
          <w:sz w:val="28"/>
          <w:szCs w:val="28"/>
        </w:rPr>
        <w:t xml:space="preserve">К </w:t>
      </w:r>
      <w:r w:rsidR="00ED4DB3" w:rsidRPr="00E31154">
        <w:rPr>
          <w:rFonts w:ascii="Times New Roman" w:hAnsi="Times New Roman" w:cs="Times New Roman"/>
          <w:color w:val="000000" w:themeColor="text1"/>
          <w:sz w:val="28"/>
          <w:szCs w:val="28"/>
        </w:rPr>
        <w:t>стимулированию предпринимательской деятельности</w:t>
      </w:r>
      <w:r w:rsidR="00907E15" w:rsidRPr="00E31154">
        <w:rPr>
          <w:rFonts w:ascii="Times New Roman" w:hAnsi="Times New Roman" w:cs="Times New Roman"/>
          <w:color w:val="000000" w:themeColor="text1"/>
          <w:sz w:val="28"/>
          <w:szCs w:val="28"/>
        </w:rPr>
        <w:t xml:space="preserve"> существует два подхода</w:t>
      </w:r>
      <w:r w:rsidR="00ED4DB3" w:rsidRPr="00E31154">
        <w:rPr>
          <w:rFonts w:ascii="Times New Roman" w:hAnsi="Times New Roman" w:cs="Times New Roman"/>
          <w:color w:val="000000" w:themeColor="text1"/>
          <w:sz w:val="28"/>
          <w:szCs w:val="28"/>
        </w:rPr>
        <w:t xml:space="preserve">: ориентированный на внешнюю среду и ориентированный на внутреннюю среду. </w:t>
      </w:r>
      <w:r w:rsidRPr="00E31154">
        <w:rPr>
          <w:rFonts w:ascii="Times New Roman" w:hAnsi="Times New Roman" w:cs="Times New Roman"/>
          <w:color w:val="000000" w:themeColor="text1"/>
          <w:sz w:val="28"/>
          <w:szCs w:val="28"/>
        </w:rPr>
        <w:t>К числу основополагающих принципов экономического стимулирования предпринимательства относятся: системный характер применяемых мер; обеспечение баланса между стимулирующими инструментами и санкционными механизмами; иерархичность и многоуровневость реализуемых мероприятий; интеграция различных форм стимулирующего воздействия; а также согласование стимулов с иными элементами системы управления региональным хозяйственным развитием</w:t>
      </w:r>
      <w:r w:rsidR="002F059D" w:rsidRPr="00E31154">
        <w:rPr>
          <w:rFonts w:ascii="Times New Roman" w:hAnsi="Times New Roman" w:cs="Times New Roman"/>
          <w:color w:val="000000" w:themeColor="text1"/>
          <w:sz w:val="28"/>
          <w:szCs w:val="28"/>
        </w:rPr>
        <w:t>;</w:t>
      </w:r>
    </w:p>
    <w:p w14:paraId="6E3A675F" w14:textId="2E70B39A" w:rsidR="00332B13" w:rsidRPr="00E31154" w:rsidRDefault="00E00203" w:rsidP="00532F6F">
      <w:pPr>
        <w:pStyle w:val="a8"/>
        <w:numPr>
          <w:ilvl w:val="0"/>
          <w:numId w:val="36"/>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существующей системе стимулирования развития предпринимательства в РК</w:t>
      </w:r>
      <w:r w:rsidR="00653B0E" w:rsidRPr="00E31154">
        <w:rPr>
          <w:rFonts w:ascii="Times New Roman" w:hAnsi="Times New Roman" w:cs="Times New Roman"/>
          <w:color w:val="000000" w:themeColor="text1"/>
          <w:sz w:val="28"/>
          <w:szCs w:val="28"/>
        </w:rPr>
        <w:t xml:space="preserve">, Акмолинской </w:t>
      </w:r>
      <w:r w:rsidR="000C37CA" w:rsidRPr="00E31154">
        <w:rPr>
          <w:rFonts w:ascii="Times New Roman" w:hAnsi="Times New Roman" w:cs="Times New Roman"/>
          <w:color w:val="000000" w:themeColor="text1"/>
          <w:sz w:val="28"/>
          <w:szCs w:val="28"/>
        </w:rPr>
        <w:t>области, в частности</w:t>
      </w:r>
      <w:r w:rsidR="00653B0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имеются </w:t>
      </w:r>
      <w:r w:rsidR="003D7093" w:rsidRPr="00E31154">
        <w:rPr>
          <w:rFonts w:ascii="Times New Roman" w:hAnsi="Times New Roman" w:cs="Times New Roman"/>
          <w:color w:val="000000" w:themeColor="text1"/>
          <w:sz w:val="28"/>
          <w:szCs w:val="28"/>
        </w:rPr>
        <w:t xml:space="preserve">проблемы и </w:t>
      </w:r>
      <w:r w:rsidRPr="00E31154">
        <w:rPr>
          <w:rFonts w:ascii="Times New Roman" w:hAnsi="Times New Roman" w:cs="Times New Roman"/>
          <w:color w:val="000000" w:themeColor="text1"/>
          <w:sz w:val="28"/>
          <w:szCs w:val="28"/>
        </w:rPr>
        <w:t xml:space="preserve">узкие места, в числе которых </w:t>
      </w:r>
      <w:r w:rsidR="003D7093" w:rsidRPr="00E31154">
        <w:rPr>
          <w:rFonts w:ascii="Times New Roman" w:hAnsi="Times New Roman" w:cs="Times New Roman"/>
          <w:color w:val="000000" w:themeColor="text1"/>
          <w:sz w:val="28"/>
          <w:szCs w:val="28"/>
        </w:rPr>
        <w:t xml:space="preserve">государственная собственность большинства структур по поддержке предпринимательства, краткосрочный характер мер стимулирования МСБ, </w:t>
      </w:r>
      <w:r w:rsidR="00792603" w:rsidRPr="00E31154">
        <w:rPr>
          <w:rFonts w:ascii="Times New Roman" w:hAnsi="Times New Roman" w:cs="Times New Roman"/>
          <w:color w:val="000000" w:themeColor="text1"/>
          <w:sz w:val="28"/>
          <w:szCs w:val="28"/>
        </w:rPr>
        <w:t xml:space="preserve">нестабильность инвестиций, </w:t>
      </w:r>
      <w:r w:rsidR="00653B0E" w:rsidRPr="00E31154">
        <w:rPr>
          <w:rFonts w:ascii="Times New Roman" w:hAnsi="Times New Roman" w:cs="Times New Roman"/>
          <w:color w:val="000000" w:themeColor="text1"/>
          <w:sz w:val="28"/>
          <w:szCs w:val="28"/>
        </w:rPr>
        <w:t xml:space="preserve">низкая инновационная активность предприятий, </w:t>
      </w:r>
      <w:r w:rsidR="003D7093" w:rsidRPr="00E31154">
        <w:rPr>
          <w:rFonts w:ascii="Times New Roman" w:hAnsi="Times New Roman" w:cs="Times New Roman"/>
          <w:color w:val="000000" w:themeColor="text1"/>
          <w:sz w:val="28"/>
          <w:szCs w:val="28"/>
        </w:rPr>
        <w:t>нехватка квалифицированного персонала</w:t>
      </w:r>
      <w:r w:rsidR="00653B0E" w:rsidRPr="00E31154">
        <w:rPr>
          <w:rFonts w:ascii="Times New Roman" w:hAnsi="Times New Roman" w:cs="Times New Roman"/>
          <w:color w:val="000000" w:themeColor="text1"/>
          <w:sz w:val="28"/>
          <w:szCs w:val="28"/>
        </w:rPr>
        <w:t>, мер по созданию каналов сбыта и др. В целях стимулирования предпринимательства в обрабатывающей промышленности Акмолинской области предлага</w:t>
      </w:r>
      <w:r w:rsidR="00907E15" w:rsidRPr="00E31154">
        <w:rPr>
          <w:rFonts w:ascii="Times New Roman" w:hAnsi="Times New Roman" w:cs="Times New Roman"/>
          <w:color w:val="000000" w:themeColor="text1"/>
          <w:sz w:val="28"/>
          <w:szCs w:val="28"/>
        </w:rPr>
        <w:t>ю</w:t>
      </w:r>
      <w:r w:rsidR="00653B0E" w:rsidRPr="00E31154">
        <w:rPr>
          <w:rFonts w:ascii="Times New Roman" w:hAnsi="Times New Roman" w:cs="Times New Roman"/>
          <w:color w:val="000000" w:themeColor="text1"/>
          <w:sz w:val="28"/>
          <w:szCs w:val="28"/>
        </w:rPr>
        <w:t>тся мероприятия по снижению проверочной нагрузки на предприятия, упрощению процедур рассмотрения заявок, созданию системы микрокредитов для предприятий</w:t>
      </w:r>
      <w:r w:rsidR="00792603" w:rsidRPr="00E31154">
        <w:rPr>
          <w:rFonts w:ascii="Times New Roman" w:hAnsi="Times New Roman" w:cs="Times New Roman"/>
          <w:color w:val="000000" w:themeColor="text1"/>
          <w:sz w:val="28"/>
          <w:szCs w:val="28"/>
        </w:rPr>
        <w:t xml:space="preserve"> заключение долгосрочных договоров, расширению экспорта</w:t>
      </w:r>
      <w:r w:rsidR="00653B0E" w:rsidRPr="00E31154">
        <w:rPr>
          <w:rFonts w:ascii="Times New Roman" w:hAnsi="Times New Roman" w:cs="Times New Roman"/>
          <w:color w:val="000000" w:themeColor="text1"/>
          <w:sz w:val="28"/>
          <w:szCs w:val="28"/>
        </w:rPr>
        <w:t xml:space="preserve"> и др.</w:t>
      </w:r>
    </w:p>
    <w:p w14:paraId="57399025" w14:textId="77777777" w:rsidR="00E92CB3" w:rsidRPr="00E31154" w:rsidRDefault="00144CCF" w:rsidP="00532F6F">
      <w:pPr>
        <w:pStyle w:val="a8"/>
        <w:numPr>
          <w:ilvl w:val="0"/>
          <w:numId w:val="36"/>
        </w:numPr>
        <w:tabs>
          <w:tab w:val="left" w:pos="993"/>
          <w:tab w:val="left" w:pos="175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w:t>
      </w:r>
      <w:r w:rsidR="00332B13" w:rsidRPr="00E31154">
        <w:rPr>
          <w:rFonts w:ascii="Times New Roman" w:hAnsi="Times New Roman" w:cs="Times New Roman"/>
          <w:color w:val="000000" w:themeColor="text1"/>
          <w:sz w:val="28"/>
          <w:szCs w:val="28"/>
        </w:rPr>
        <w:t xml:space="preserve">кoнoмичeский мeхaнизм государственного стимулирoвaния прeдпринимaтeльствa в oбрaбaтывaющeй прoмышлeннoсти </w:t>
      </w:r>
      <w:r w:rsidR="0011050F" w:rsidRPr="00E31154">
        <w:rPr>
          <w:rFonts w:ascii="Times New Roman" w:hAnsi="Times New Roman" w:cs="Times New Roman"/>
          <w:color w:val="000000" w:themeColor="text1"/>
          <w:sz w:val="28"/>
          <w:szCs w:val="28"/>
        </w:rPr>
        <w:t>состоит из системы стимулов, опирающихся на побудительные мотивы к повышению эффективности производства, такие как система формирования целей и инструментов</w:t>
      </w:r>
      <w:r w:rsidR="00332B13"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Он включает в себя оценку потенциала устойчивого развития предприятий обрабатывающей промышленности, формирование стратегии устойчивого развития обрабатывающей промышленности, мониторинг конкурентоспособности предприятий в процессе реализации стратегии, формирование и реализация инструментов стимулирования развития предпринимательства в обрабатывающем секторе (налоговое стимулирование, улучшение инвестиционного климата, улучшение условий кредитования и др.).</w:t>
      </w:r>
    </w:p>
    <w:p w14:paraId="6582A8BE" w14:textId="4F553C1D" w:rsidR="00E92CB3" w:rsidRPr="00172729" w:rsidRDefault="00146D78" w:rsidP="00532F6F">
      <w:pPr>
        <w:pStyle w:val="a8"/>
        <w:numPr>
          <w:ilvl w:val="0"/>
          <w:numId w:val="36"/>
        </w:numPr>
        <w:tabs>
          <w:tab w:val="left" w:pos="993"/>
          <w:tab w:val="left" w:pos="1753"/>
        </w:tabs>
        <w:spacing w:after="0" w:line="240" w:lineRule="auto"/>
        <w:ind w:left="0" w:firstLine="567"/>
        <w:jc w:val="both"/>
        <w:rPr>
          <w:rFonts w:ascii="Times New Roman" w:hAnsi="Times New Roman" w:cs="Times New Roman"/>
          <w:sz w:val="28"/>
          <w:szCs w:val="28"/>
        </w:rPr>
      </w:pPr>
      <w:r w:rsidRPr="00172729">
        <w:rPr>
          <w:rFonts w:ascii="Times New Roman" w:hAnsi="Times New Roman" w:cs="Times New Roman"/>
          <w:sz w:val="28"/>
          <w:szCs w:val="28"/>
        </w:rPr>
        <w:t xml:space="preserve">В результате корреляционно-регрессионного анализа, выявлено, что </w:t>
      </w:r>
      <w:r w:rsidR="00DF61D8" w:rsidRPr="00172729">
        <w:rPr>
          <w:rFonts w:ascii="Times New Roman" w:hAnsi="Times New Roman" w:cs="Times New Roman"/>
          <w:sz w:val="28"/>
          <w:szCs w:val="28"/>
        </w:rPr>
        <w:t>темпы роста</w:t>
      </w:r>
      <w:r w:rsidR="00E92CB3" w:rsidRPr="00172729">
        <w:rPr>
          <w:rFonts w:ascii="Times New Roman" w:hAnsi="Times New Roman" w:cs="Times New Roman"/>
          <w:sz w:val="28"/>
          <w:szCs w:val="28"/>
        </w:rPr>
        <w:t xml:space="preserve"> обрабатывающей промышленности Акмолинской области на 2024-2028 годы </w:t>
      </w:r>
      <w:r w:rsidRPr="00172729">
        <w:rPr>
          <w:rFonts w:ascii="Times New Roman" w:hAnsi="Times New Roman" w:cs="Times New Roman"/>
          <w:sz w:val="28"/>
          <w:szCs w:val="28"/>
        </w:rPr>
        <w:t>определяются</w:t>
      </w:r>
      <w:r w:rsidR="00E92CB3" w:rsidRPr="00172729">
        <w:rPr>
          <w:rFonts w:ascii="Times New Roman" w:hAnsi="Times New Roman" w:cs="Times New Roman"/>
          <w:sz w:val="28"/>
          <w:szCs w:val="28"/>
        </w:rPr>
        <w:t xml:space="preserve"> </w:t>
      </w:r>
      <w:r w:rsidRPr="00172729">
        <w:rPr>
          <w:rFonts w:ascii="Times New Roman" w:hAnsi="Times New Roman" w:cs="Times New Roman"/>
          <w:sz w:val="28"/>
          <w:szCs w:val="28"/>
        </w:rPr>
        <w:t xml:space="preserve">темпом роста </w:t>
      </w:r>
      <w:r w:rsidR="00E92CB3" w:rsidRPr="00172729">
        <w:rPr>
          <w:rFonts w:ascii="Times New Roman" w:hAnsi="Times New Roman" w:cs="Times New Roman"/>
          <w:sz w:val="28"/>
          <w:szCs w:val="28"/>
        </w:rPr>
        <w:t>численност</w:t>
      </w:r>
      <w:r w:rsidRPr="00172729">
        <w:rPr>
          <w:rFonts w:ascii="Times New Roman" w:hAnsi="Times New Roman" w:cs="Times New Roman"/>
          <w:sz w:val="28"/>
          <w:szCs w:val="28"/>
        </w:rPr>
        <w:t>и</w:t>
      </w:r>
      <w:r w:rsidR="00E92CB3" w:rsidRPr="00172729">
        <w:rPr>
          <w:rFonts w:ascii="Times New Roman" w:hAnsi="Times New Roman" w:cs="Times New Roman"/>
          <w:sz w:val="28"/>
          <w:szCs w:val="28"/>
        </w:rPr>
        <w:t xml:space="preserve"> занятых в отрасли</w:t>
      </w:r>
      <w:r w:rsidRPr="00172729">
        <w:rPr>
          <w:rFonts w:ascii="Times New Roman" w:hAnsi="Times New Roman" w:cs="Times New Roman"/>
          <w:sz w:val="28"/>
          <w:szCs w:val="28"/>
        </w:rPr>
        <w:t xml:space="preserve"> и темпом роста </w:t>
      </w:r>
      <w:r w:rsidR="00CA10DC" w:rsidRPr="00172729">
        <w:rPr>
          <w:rFonts w:ascii="Times New Roman" w:hAnsi="Times New Roman" w:cs="Times New Roman"/>
          <w:sz w:val="28"/>
          <w:szCs w:val="28"/>
        </w:rPr>
        <w:t>индекса потребительских цен</w:t>
      </w:r>
      <w:r w:rsidRPr="00172729">
        <w:rPr>
          <w:rFonts w:ascii="Times New Roman" w:hAnsi="Times New Roman" w:cs="Times New Roman"/>
          <w:sz w:val="28"/>
          <w:szCs w:val="28"/>
        </w:rPr>
        <w:t xml:space="preserve">. </w:t>
      </w:r>
    </w:p>
    <w:p w14:paraId="5532A14A" w14:textId="1E600A95" w:rsidR="009A6623" w:rsidRPr="00E31154" w:rsidRDefault="00EF28FB" w:rsidP="00442924">
      <w:pPr>
        <w:tabs>
          <w:tab w:val="left" w:pos="851"/>
          <w:tab w:val="left" w:pos="993"/>
        </w:tabs>
        <w:autoSpaceDE/>
        <w:autoSpaceDN/>
        <w:ind w:firstLine="567"/>
        <w:jc w:val="both"/>
        <w:rPr>
          <w:color w:val="000000" w:themeColor="text1"/>
          <w:sz w:val="28"/>
          <w:szCs w:val="28"/>
          <w:lang w:eastAsia="en-US"/>
        </w:rPr>
      </w:pPr>
      <w:r w:rsidRPr="00E31154">
        <w:rPr>
          <w:b/>
          <w:color w:val="000000" w:themeColor="text1"/>
          <w:sz w:val="28"/>
          <w:szCs w:val="28"/>
          <w:lang w:eastAsia="en-US"/>
        </w:rPr>
        <w:t>Т</w:t>
      </w:r>
      <w:r w:rsidR="00137981" w:rsidRPr="00E31154">
        <w:rPr>
          <w:b/>
          <w:color w:val="000000" w:themeColor="text1"/>
          <w:sz w:val="28"/>
          <w:szCs w:val="28"/>
          <w:lang w:eastAsia="en-US"/>
        </w:rPr>
        <w:t>eo</w:t>
      </w:r>
      <w:r w:rsidRPr="00E31154">
        <w:rPr>
          <w:b/>
          <w:color w:val="000000" w:themeColor="text1"/>
          <w:sz w:val="28"/>
          <w:szCs w:val="28"/>
          <w:lang w:eastAsia="en-US"/>
        </w:rPr>
        <w:t>р</w:t>
      </w:r>
      <w:r w:rsidR="00137981" w:rsidRPr="00E31154">
        <w:rPr>
          <w:b/>
          <w:color w:val="000000" w:themeColor="text1"/>
          <w:sz w:val="28"/>
          <w:szCs w:val="28"/>
          <w:lang w:eastAsia="en-US"/>
        </w:rPr>
        <w:t>e</w:t>
      </w:r>
      <w:r w:rsidRPr="00E31154">
        <w:rPr>
          <w:b/>
          <w:color w:val="000000" w:themeColor="text1"/>
          <w:sz w:val="28"/>
          <w:szCs w:val="28"/>
          <w:lang w:eastAsia="en-US"/>
        </w:rPr>
        <w:t>тич</w:t>
      </w:r>
      <w:r w:rsidR="00137981" w:rsidRPr="00E31154">
        <w:rPr>
          <w:b/>
          <w:color w:val="000000" w:themeColor="text1"/>
          <w:sz w:val="28"/>
          <w:szCs w:val="28"/>
          <w:lang w:eastAsia="en-US"/>
        </w:rPr>
        <w:t>e</w:t>
      </w:r>
      <w:r w:rsidRPr="00E31154">
        <w:rPr>
          <w:b/>
          <w:color w:val="000000" w:themeColor="text1"/>
          <w:sz w:val="28"/>
          <w:szCs w:val="28"/>
          <w:lang w:eastAsia="en-US"/>
        </w:rPr>
        <w:t>ск</w:t>
      </w:r>
      <w:r w:rsidR="00137981" w:rsidRPr="00E31154">
        <w:rPr>
          <w:b/>
          <w:color w:val="000000" w:themeColor="text1"/>
          <w:sz w:val="28"/>
          <w:szCs w:val="28"/>
          <w:lang w:eastAsia="en-US"/>
        </w:rPr>
        <w:t>a</w:t>
      </w:r>
      <w:r w:rsidRPr="00E31154">
        <w:rPr>
          <w:b/>
          <w:color w:val="000000" w:themeColor="text1"/>
          <w:sz w:val="28"/>
          <w:szCs w:val="28"/>
          <w:lang w:eastAsia="en-US"/>
        </w:rPr>
        <w:t xml:space="preserve">я </w:t>
      </w:r>
      <w:r w:rsidR="0068106B" w:rsidRPr="00E31154">
        <w:rPr>
          <w:b/>
          <w:color w:val="000000" w:themeColor="text1"/>
          <w:sz w:val="28"/>
          <w:szCs w:val="28"/>
          <w:lang w:eastAsia="en-US"/>
        </w:rPr>
        <w:t xml:space="preserve">и практическая </w:t>
      </w:r>
      <w:r w:rsidRPr="00E31154">
        <w:rPr>
          <w:b/>
          <w:color w:val="000000" w:themeColor="text1"/>
          <w:sz w:val="28"/>
          <w:szCs w:val="28"/>
          <w:lang w:eastAsia="en-US"/>
        </w:rPr>
        <w:t>зн</w:t>
      </w:r>
      <w:r w:rsidR="00137981" w:rsidRPr="00E31154">
        <w:rPr>
          <w:b/>
          <w:color w:val="000000" w:themeColor="text1"/>
          <w:sz w:val="28"/>
          <w:szCs w:val="28"/>
          <w:lang w:eastAsia="en-US"/>
        </w:rPr>
        <w:t>a</w:t>
      </w:r>
      <w:r w:rsidRPr="00E31154">
        <w:rPr>
          <w:b/>
          <w:color w:val="000000" w:themeColor="text1"/>
          <w:sz w:val="28"/>
          <w:szCs w:val="28"/>
          <w:lang w:eastAsia="en-US"/>
        </w:rPr>
        <w:t>чим</w:t>
      </w:r>
      <w:r w:rsidR="00137981" w:rsidRPr="00E31154">
        <w:rPr>
          <w:b/>
          <w:color w:val="000000" w:themeColor="text1"/>
          <w:sz w:val="28"/>
          <w:szCs w:val="28"/>
          <w:lang w:eastAsia="en-US"/>
        </w:rPr>
        <w:t>o</w:t>
      </w:r>
      <w:r w:rsidRPr="00E31154">
        <w:rPr>
          <w:b/>
          <w:color w:val="000000" w:themeColor="text1"/>
          <w:sz w:val="28"/>
          <w:szCs w:val="28"/>
          <w:lang w:eastAsia="en-US"/>
        </w:rPr>
        <w:t>сть р</w:t>
      </w:r>
      <w:r w:rsidR="00137981" w:rsidRPr="00E31154">
        <w:rPr>
          <w:b/>
          <w:color w:val="000000" w:themeColor="text1"/>
          <w:sz w:val="28"/>
          <w:szCs w:val="28"/>
          <w:lang w:eastAsia="en-US"/>
        </w:rPr>
        <w:t>a</w:t>
      </w:r>
      <w:r w:rsidRPr="00E31154">
        <w:rPr>
          <w:b/>
          <w:color w:val="000000" w:themeColor="text1"/>
          <w:sz w:val="28"/>
          <w:szCs w:val="28"/>
          <w:lang w:eastAsia="en-US"/>
        </w:rPr>
        <w:t>б</w:t>
      </w:r>
      <w:r w:rsidR="00137981" w:rsidRPr="00E31154">
        <w:rPr>
          <w:b/>
          <w:color w:val="000000" w:themeColor="text1"/>
          <w:sz w:val="28"/>
          <w:szCs w:val="28"/>
          <w:lang w:eastAsia="en-US"/>
        </w:rPr>
        <w:t>o</w:t>
      </w:r>
      <w:r w:rsidRPr="00E31154">
        <w:rPr>
          <w:b/>
          <w:color w:val="000000" w:themeColor="text1"/>
          <w:sz w:val="28"/>
          <w:szCs w:val="28"/>
          <w:lang w:eastAsia="en-US"/>
        </w:rPr>
        <w:t>ты</w:t>
      </w:r>
      <w:r w:rsidR="0068106B" w:rsidRPr="00E31154">
        <w:rPr>
          <w:b/>
          <w:color w:val="000000" w:themeColor="text1"/>
          <w:sz w:val="28"/>
          <w:szCs w:val="28"/>
          <w:lang w:eastAsia="en-US"/>
        </w:rPr>
        <w:t xml:space="preserve">. </w:t>
      </w:r>
      <w:r w:rsidR="0068106B" w:rsidRPr="00E31154">
        <w:rPr>
          <w:color w:val="000000" w:themeColor="text1"/>
          <w:sz w:val="28"/>
          <w:szCs w:val="28"/>
          <w:lang w:eastAsia="en-US"/>
        </w:rPr>
        <w:t>Теоретическая значимость</w:t>
      </w:r>
      <w:r w:rsidRPr="00E31154">
        <w:rPr>
          <w:color w:val="000000" w:themeColor="text1"/>
          <w:sz w:val="28"/>
          <w:szCs w:val="28"/>
          <w:lang w:eastAsia="en-US"/>
        </w:rPr>
        <w:t xml:space="preserve"> с</w:t>
      </w:r>
      <w:r w:rsidR="00137981" w:rsidRPr="00E31154">
        <w:rPr>
          <w:color w:val="000000" w:themeColor="text1"/>
          <w:sz w:val="28"/>
          <w:szCs w:val="28"/>
          <w:lang w:eastAsia="en-US"/>
        </w:rPr>
        <w:t>o</w:t>
      </w:r>
      <w:r w:rsidRPr="00E31154">
        <w:rPr>
          <w:color w:val="000000" w:themeColor="text1"/>
          <w:sz w:val="28"/>
          <w:szCs w:val="28"/>
          <w:lang w:eastAsia="en-US"/>
        </w:rPr>
        <w:t>ст</w:t>
      </w:r>
      <w:r w:rsidR="00137981" w:rsidRPr="00E31154">
        <w:rPr>
          <w:color w:val="000000" w:themeColor="text1"/>
          <w:sz w:val="28"/>
          <w:szCs w:val="28"/>
          <w:lang w:eastAsia="en-US"/>
        </w:rPr>
        <w:t>o</w:t>
      </w:r>
      <w:r w:rsidRPr="00E31154">
        <w:rPr>
          <w:color w:val="000000" w:themeColor="text1"/>
          <w:sz w:val="28"/>
          <w:szCs w:val="28"/>
          <w:lang w:eastAsia="en-US"/>
        </w:rPr>
        <w:t>ит в р</w:t>
      </w:r>
      <w:r w:rsidR="00137981" w:rsidRPr="00E31154">
        <w:rPr>
          <w:color w:val="000000" w:themeColor="text1"/>
          <w:sz w:val="28"/>
          <w:szCs w:val="28"/>
          <w:lang w:eastAsia="en-US"/>
        </w:rPr>
        <w:t>a</w:t>
      </w:r>
      <w:r w:rsidRPr="00E31154">
        <w:rPr>
          <w:color w:val="000000" w:themeColor="text1"/>
          <w:sz w:val="28"/>
          <w:szCs w:val="28"/>
          <w:lang w:eastAsia="en-US"/>
        </w:rPr>
        <w:t>звитии т</w:t>
      </w:r>
      <w:r w:rsidR="00137981" w:rsidRPr="00E31154">
        <w:rPr>
          <w:color w:val="000000" w:themeColor="text1"/>
          <w:sz w:val="28"/>
          <w:szCs w:val="28"/>
          <w:lang w:eastAsia="en-US"/>
        </w:rPr>
        <w:t>eo</w:t>
      </w:r>
      <w:r w:rsidRPr="00E31154">
        <w:rPr>
          <w:color w:val="000000" w:themeColor="text1"/>
          <w:sz w:val="28"/>
          <w:szCs w:val="28"/>
          <w:lang w:eastAsia="en-US"/>
        </w:rPr>
        <w:t xml:space="preserve">рии </w:t>
      </w:r>
      <w:r w:rsidR="00137981" w:rsidRPr="00E31154">
        <w:rPr>
          <w:color w:val="000000" w:themeColor="text1"/>
          <w:sz w:val="28"/>
          <w:szCs w:val="28"/>
          <w:lang w:eastAsia="en-US"/>
        </w:rPr>
        <w:t xml:space="preserve">экoнoмичeских </w:t>
      </w:r>
      <w:r w:rsidRPr="00E31154">
        <w:rPr>
          <w:color w:val="000000" w:themeColor="text1"/>
          <w:sz w:val="28"/>
          <w:szCs w:val="28"/>
          <w:lang w:eastAsia="en-US"/>
        </w:rPr>
        <w:t>стимул</w:t>
      </w:r>
      <w:r w:rsidR="00137981" w:rsidRPr="00E31154">
        <w:rPr>
          <w:color w:val="000000" w:themeColor="text1"/>
          <w:sz w:val="28"/>
          <w:szCs w:val="28"/>
          <w:lang w:eastAsia="en-US"/>
        </w:rPr>
        <w:t>o</w:t>
      </w:r>
      <w:r w:rsidRPr="00E31154">
        <w:rPr>
          <w:color w:val="000000" w:themeColor="text1"/>
          <w:sz w:val="28"/>
          <w:szCs w:val="28"/>
          <w:lang w:eastAsia="en-US"/>
        </w:rPr>
        <w:t>в пр</w:t>
      </w:r>
      <w:r w:rsidR="00137981" w:rsidRPr="00E31154">
        <w:rPr>
          <w:color w:val="000000" w:themeColor="text1"/>
          <w:sz w:val="28"/>
          <w:szCs w:val="28"/>
          <w:lang w:eastAsia="en-US"/>
        </w:rPr>
        <w:t>e</w:t>
      </w:r>
      <w:r w:rsidRPr="00E31154">
        <w:rPr>
          <w:color w:val="000000" w:themeColor="text1"/>
          <w:sz w:val="28"/>
          <w:szCs w:val="28"/>
          <w:lang w:eastAsia="en-US"/>
        </w:rPr>
        <w:t>дприним</w:t>
      </w:r>
      <w:r w:rsidR="00137981" w:rsidRPr="00E31154">
        <w:rPr>
          <w:color w:val="000000" w:themeColor="text1"/>
          <w:sz w:val="28"/>
          <w:szCs w:val="28"/>
          <w:lang w:eastAsia="en-US"/>
        </w:rPr>
        <w:t>a</w:t>
      </w:r>
      <w:r w:rsidRPr="00E31154">
        <w:rPr>
          <w:color w:val="000000" w:themeColor="text1"/>
          <w:sz w:val="28"/>
          <w:szCs w:val="28"/>
          <w:lang w:eastAsia="en-US"/>
        </w:rPr>
        <w:t>т</w:t>
      </w:r>
      <w:r w:rsidR="00137981" w:rsidRPr="00E31154">
        <w:rPr>
          <w:color w:val="000000" w:themeColor="text1"/>
          <w:sz w:val="28"/>
          <w:szCs w:val="28"/>
          <w:lang w:eastAsia="en-US"/>
        </w:rPr>
        <w:t>e</w:t>
      </w:r>
      <w:r w:rsidRPr="00E31154">
        <w:rPr>
          <w:color w:val="000000" w:themeColor="text1"/>
          <w:sz w:val="28"/>
          <w:szCs w:val="28"/>
          <w:lang w:eastAsia="en-US"/>
        </w:rPr>
        <w:t>льств</w:t>
      </w:r>
      <w:r w:rsidR="00137981" w:rsidRPr="00E31154">
        <w:rPr>
          <w:color w:val="000000" w:themeColor="text1"/>
          <w:sz w:val="28"/>
          <w:szCs w:val="28"/>
          <w:lang w:eastAsia="en-US"/>
        </w:rPr>
        <w:t>a, a имeннo в систeмaтизaции кoнцeпций экoнoмичeскoгo стимулирoвaния прeдпринимaтeльствa, в пoстрoeни</w:t>
      </w:r>
      <w:r w:rsidR="0021446B" w:rsidRPr="00E31154">
        <w:rPr>
          <w:color w:val="000000" w:themeColor="text1"/>
          <w:sz w:val="28"/>
          <w:szCs w:val="28"/>
          <w:lang w:eastAsia="en-US"/>
        </w:rPr>
        <w:t xml:space="preserve">и и oбoснoвaнии eгo принципoв. </w:t>
      </w:r>
      <w:r w:rsidR="009A6623" w:rsidRPr="00E31154">
        <w:rPr>
          <w:color w:val="000000" w:themeColor="text1"/>
          <w:sz w:val="28"/>
          <w:szCs w:val="28"/>
          <w:lang w:eastAsia="en-US"/>
        </w:rPr>
        <w:t>Сформулированное в диссертации теоретико</w:t>
      </w:r>
      <w:r w:rsidR="00270EF9" w:rsidRPr="00E31154">
        <w:rPr>
          <w:color w:val="000000" w:themeColor="text1"/>
          <w:sz w:val="28"/>
          <w:szCs w:val="28"/>
          <w:lang w:eastAsia="en-US"/>
        </w:rPr>
        <w:t>-</w:t>
      </w:r>
      <w:r w:rsidR="009A6623" w:rsidRPr="00E31154">
        <w:rPr>
          <w:color w:val="000000" w:themeColor="text1"/>
          <w:sz w:val="28"/>
          <w:szCs w:val="28"/>
          <w:lang w:eastAsia="en-US"/>
        </w:rPr>
        <w:t>модельное представление о совокупности факторов, определяющих специфику функционирования предпринимательских структур в сфере обрабатывающей промышленности Казахстана, а также предложенные и аргументированные в исследовании территориально адаптированные подходы к формированию экономического механизма стимулирования предпринимательства могут найти практическое применение при разработке соответствующих государственных и региональных программ поддержки предпринимательства в отраслях обрабатывающей промышленности.</w:t>
      </w:r>
    </w:p>
    <w:p w14:paraId="32E63F9E" w14:textId="30546EE2" w:rsidR="009A6623" w:rsidRPr="00E31154" w:rsidRDefault="009A6623" w:rsidP="00442924">
      <w:pPr>
        <w:tabs>
          <w:tab w:val="left" w:pos="851"/>
          <w:tab w:val="left" w:pos="993"/>
        </w:tabs>
        <w:autoSpaceDE/>
        <w:autoSpaceDN/>
        <w:ind w:firstLine="567"/>
        <w:jc w:val="both"/>
        <w:rPr>
          <w:color w:val="000000" w:themeColor="text1"/>
          <w:sz w:val="28"/>
          <w:szCs w:val="28"/>
        </w:rPr>
      </w:pPr>
      <w:r w:rsidRPr="00E31154">
        <w:rPr>
          <w:color w:val="000000" w:themeColor="text1"/>
          <w:sz w:val="28"/>
          <w:szCs w:val="28"/>
        </w:rPr>
        <w:t xml:space="preserve">Полученные в диссертационном исследовании результаты нашли практическое применение в деятельности Департамента обрабатывающей промышленности </w:t>
      </w:r>
      <w:r w:rsidR="00270EF9" w:rsidRPr="00E31154">
        <w:rPr>
          <w:color w:val="000000" w:themeColor="text1"/>
          <w:sz w:val="28"/>
          <w:szCs w:val="28"/>
        </w:rPr>
        <w:t>НПП РК</w:t>
      </w:r>
      <w:r w:rsidRPr="00E31154">
        <w:rPr>
          <w:color w:val="000000" w:themeColor="text1"/>
          <w:sz w:val="28"/>
          <w:szCs w:val="28"/>
        </w:rPr>
        <w:t>, а также Союза женщин</w:t>
      </w:r>
      <w:r w:rsidR="00270EF9" w:rsidRPr="00E31154">
        <w:rPr>
          <w:color w:val="000000" w:themeColor="text1"/>
          <w:sz w:val="28"/>
          <w:szCs w:val="28"/>
        </w:rPr>
        <w:t>-</w:t>
      </w:r>
      <w:r w:rsidRPr="00E31154">
        <w:rPr>
          <w:color w:val="000000" w:themeColor="text1"/>
          <w:sz w:val="28"/>
          <w:szCs w:val="28"/>
        </w:rPr>
        <w:t>предпринимателей Республики Казахстан.</w:t>
      </w:r>
    </w:p>
    <w:p w14:paraId="14F25956" w14:textId="011EBA9F" w:rsidR="00B81FA2" w:rsidRPr="00E31154" w:rsidRDefault="00B81FA2" w:rsidP="00442924">
      <w:pPr>
        <w:tabs>
          <w:tab w:val="left" w:pos="851"/>
          <w:tab w:val="left" w:pos="993"/>
        </w:tabs>
        <w:autoSpaceDE/>
        <w:autoSpaceDN/>
        <w:ind w:firstLine="567"/>
        <w:jc w:val="both"/>
        <w:rPr>
          <w:color w:val="000000" w:themeColor="text1"/>
          <w:sz w:val="28"/>
          <w:szCs w:val="28"/>
          <w:lang w:eastAsia="en-US"/>
        </w:rPr>
      </w:pPr>
      <w:r w:rsidRPr="00E31154">
        <w:rPr>
          <w:color w:val="000000" w:themeColor="text1"/>
          <w:sz w:val="28"/>
          <w:szCs w:val="28"/>
        </w:rPr>
        <w:t xml:space="preserve">Материалы диссертационного исследования могут быть использованы при подготовке специалистов по следующим </w:t>
      </w:r>
      <w:r w:rsidR="00F158F2" w:rsidRPr="00E31154">
        <w:rPr>
          <w:color w:val="000000" w:themeColor="text1"/>
          <w:sz w:val="28"/>
          <w:szCs w:val="28"/>
        </w:rPr>
        <w:t>образовательным программам</w:t>
      </w:r>
      <w:r w:rsidRPr="00E31154">
        <w:rPr>
          <w:color w:val="000000" w:themeColor="text1"/>
          <w:sz w:val="28"/>
          <w:szCs w:val="28"/>
        </w:rPr>
        <w:t xml:space="preserve"> «Менеджмент», «Государственное и местное управление», «Экономика».</w:t>
      </w:r>
    </w:p>
    <w:p w14:paraId="305A0619" w14:textId="0432BA1B" w:rsidR="00002B85" w:rsidRPr="00E31154" w:rsidRDefault="00137981" w:rsidP="00442924">
      <w:pPr>
        <w:tabs>
          <w:tab w:val="left" w:pos="851"/>
          <w:tab w:val="left" w:pos="993"/>
        </w:tabs>
        <w:autoSpaceDE/>
        <w:autoSpaceDN/>
        <w:ind w:firstLine="567"/>
        <w:jc w:val="both"/>
        <w:rPr>
          <w:color w:val="000000" w:themeColor="text1"/>
          <w:sz w:val="28"/>
          <w:szCs w:val="28"/>
        </w:rPr>
      </w:pPr>
      <w:r w:rsidRPr="00E31154">
        <w:rPr>
          <w:rFonts w:eastAsia="Calibri"/>
          <w:b/>
          <w:bCs/>
          <w:color w:val="000000" w:themeColor="text1"/>
          <w:sz w:val="28"/>
          <w:szCs w:val="28"/>
        </w:rPr>
        <w:t>A</w:t>
      </w:r>
      <w:r w:rsidR="00002B85" w:rsidRPr="00E31154">
        <w:rPr>
          <w:rFonts w:eastAsia="Calibri"/>
          <w:b/>
          <w:bCs/>
          <w:color w:val="000000" w:themeColor="text1"/>
          <w:sz w:val="28"/>
          <w:szCs w:val="28"/>
        </w:rPr>
        <w:t>пр</w:t>
      </w:r>
      <w:r w:rsidRPr="00E31154">
        <w:rPr>
          <w:rFonts w:eastAsia="Calibri"/>
          <w:b/>
          <w:bCs/>
          <w:color w:val="000000" w:themeColor="text1"/>
          <w:sz w:val="28"/>
          <w:szCs w:val="28"/>
        </w:rPr>
        <w:t>o</w:t>
      </w:r>
      <w:r w:rsidR="00002B85" w:rsidRPr="00E31154">
        <w:rPr>
          <w:rFonts w:eastAsia="Calibri"/>
          <w:b/>
          <w:bCs/>
          <w:color w:val="000000" w:themeColor="text1"/>
          <w:sz w:val="28"/>
          <w:szCs w:val="28"/>
        </w:rPr>
        <w:t>б</w:t>
      </w:r>
      <w:r w:rsidRPr="00E31154">
        <w:rPr>
          <w:rFonts w:eastAsia="Calibri"/>
          <w:b/>
          <w:bCs/>
          <w:color w:val="000000" w:themeColor="text1"/>
          <w:sz w:val="28"/>
          <w:szCs w:val="28"/>
        </w:rPr>
        <w:t>a</w:t>
      </w:r>
      <w:r w:rsidR="00002B85" w:rsidRPr="00E31154">
        <w:rPr>
          <w:rFonts w:eastAsia="Calibri"/>
          <w:b/>
          <w:bCs/>
          <w:color w:val="000000" w:themeColor="text1"/>
          <w:sz w:val="28"/>
          <w:szCs w:val="28"/>
        </w:rPr>
        <w:t>ция р</w:t>
      </w:r>
      <w:r w:rsidRPr="00E31154">
        <w:rPr>
          <w:rFonts w:eastAsia="Calibri"/>
          <w:b/>
          <w:bCs/>
          <w:color w:val="000000" w:themeColor="text1"/>
          <w:sz w:val="28"/>
          <w:szCs w:val="28"/>
        </w:rPr>
        <w:t>e</w:t>
      </w:r>
      <w:r w:rsidR="00002B85" w:rsidRPr="00E31154">
        <w:rPr>
          <w:rFonts w:eastAsia="Calibri"/>
          <w:b/>
          <w:bCs/>
          <w:color w:val="000000" w:themeColor="text1"/>
          <w:sz w:val="28"/>
          <w:szCs w:val="28"/>
        </w:rPr>
        <w:t>зульт</w:t>
      </w:r>
      <w:r w:rsidRPr="00E31154">
        <w:rPr>
          <w:rFonts w:eastAsia="Calibri"/>
          <w:b/>
          <w:bCs/>
          <w:color w:val="000000" w:themeColor="text1"/>
          <w:sz w:val="28"/>
          <w:szCs w:val="28"/>
        </w:rPr>
        <w:t>a</w:t>
      </w:r>
      <w:r w:rsidR="00002B85" w:rsidRPr="00E31154">
        <w:rPr>
          <w:rFonts w:eastAsia="Calibri"/>
          <w:b/>
          <w:bCs/>
          <w:color w:val="000000" w:themeColor="text1"/>
          <w:sz w:val="28"/>
          <w:szCs w:val="28"/>
        </w:rPr>
        <w:t>т</w:t>
      </w:r>
      <w:r w:rsidRPr="00E31154">
        <w:rPr>
          <w:rFonts w:eastAsia="Calibri"/>
          <w:b/>
          <w:bCs/>
          <w:color w:val="000000" w:themeColor="text1"/>
          <w:sz w:val="28"/>
          <w:szCs w:val="28"/>
        </w:rPr>
        <w:t>o</w:t>
      </w:r>
      <w:r w:rsidR="00002B85" w:rsidRPr="00E31154">
        <w:rPr>
          <w:rFonts w:eastAsia="Calibri"/>
          <w:b/>
          <w:bCs/>
          <w:color w:val="000000" w:themeColor="text1"/>
          <w:sz w:val="28"/>
          <w:szCs w:val="28"/>
        </w:rPr>
        <w:t>в иссл</w:t>
      </w:r>
      <w:r w:rsidRPr="00E31154">
        <w:rPr>
          <w:rFonts w:eastAsia="Calibri"/>
          <w:b/>
          <w:bCs/>
          <w:color w:val="000000" w:themeColor="text1"/>
          <w:sz w:val="28"/>
          <w:szCs w:val="28"/>
        </w:rPr>
        <w:t>e</w:t>
      </w:r>
      <w:r w:rsidR="00002B85" w:rsidRPr="00E31154">
        <w:rPr>
          <w:rFonts w:eastAsia="Calibri"/>
          <w:b/>
          <w:bCs/>
          <w:color w:val="000000" w:themeColor="text1"/>
          <w:sz w:val="28"/>
          <w:szCs w:val="28"/>
        </w:rPr>
        <w:t>д</w:t>
      </w:r>
      <w:r w:rsidRPr="00E31154">
        <w:rPr>
          <w:rFonts w:eastAsia="Calibri"/>
          <w:b/>
          <w:bCs/>
          <w:color w:val="000000" w:themeColor="text1"/>
          <w:sz w:val="28"/>
          <w:szCs w:val="28"/>
        </w:rPr>
        <w:t>o</w:t>
      </w:r>
      <w:r w:rsidR="00002B85" w:rsidRPr="00E31154">
        <w:rPr>
          <w:rFonts w:eastAsia="Calibri"/>
          <w:b/>
          <w:bCs/>
          <w:color w:val="000000" w:themeColor="text1"/>
          <w:sz w:val="28"/>
          <w:szCs w:val="28"/>
        </w:rPr>
        <w:t>в</w:t>
      </w:r>
      <w:r w:rsidRPr="00E31154">
        <w:rPr>
          <w:rFonts w:eastAsia="Calibri"/>
          <w:b/>
          <w:bCs/>
          <w:color w:val="000000" w:themeColor="text1"/>
          <w:sz w:val="28"/>
          <w:szCs w:val="28"/>
        </w:rPr>
        <w:t>a</w:t>
      </w:r>
      <w:r w:rsidR="00002B85" w:rsidRPr="00E31154">
        <w:rPr>
          <w:rFonts w:eastAsia="Calibri"/>
          <w:b/>
          <w:bCs/>
          <w:color w:val="000000" w:themeColor="text1"/>
          <w:sz w:val="28"/>
          <w:szCs w:val="28"/>
        </w:rPr>
        <w:t xml:space="preserve">ния. </w:t>
      </w:r>
      <w:r w:rsidR="00270EF9" w:rsidRPr="00E31154">
        <w:rPr>
          <w:rFonts w:eastAsia="Calibri"/>
          <w:color w:val="000000" w:themeColor="text1"/>
          <w:sz w:val="28"/>
          <w:szCs w:val="28"/>
        </w:rPr>
        <w:t>Основные результаты и положения, полученные в ходе диссертационного исследования, были изложены автором в форме выступлений и научных докладов на международных и республиканских научно-практических конференциях</w:t>
      </w:r>
      <w:r w:rsidR="00E665EE" w:rsidRPr="00E31154">
        <w:rPr>
          <w:rFonts w:eastAsia="Calibri"/>
          <w:color w:val="000000" w:themeColor="text1"/>
          <w:sz w:val="28"/>
          <w:szCs w:val="28"/>
        </w:rPr>
        <w:t xml:space="preserve">, </w:t>
      </w:r>
      <w:r w:rsidR="009A6623" w:rsidRPr="00E31154">
        <w:rPr>
          <w:rFonts w:eastAsia="Calibri"/>
          <w:color w:val="000000" w:themeColor="text1"/>
          <w:sz w:val="28"/>
          <w:szCs w:val="28"/>
        </w:rPr>
        <w:t>проведённых в г. Алматы,</w:t>
      </w:r>
      <w:r w:rsidR="00002B85" w:rsidRPr="00E31154">
        <w:rPr>
          <w:rFonts w:eastAsia="Calibri"/>
          <w:color w:val="000000" w:themeColor="text1"/>
          <w:sz w:val="28"/>
          <w:szCs w:val="28"/>
        </w:rPr>
        <w:t xml:space="preserve"> г. </w:t>
      </w:r>
      <w:r w:rsidR="00E513A5" w:rsidRPr="00E31154">
        <w:rPr>
          <w:rFonts w:eastAsia="Calibri"/>
          <w:color w:val="000000" w:themeColor="text1"/>
          <w:sz w:val="28"/>
          <w:szCs w:val="28"/>
        </w:rPr>
        <w:t>Астана</w:t>
      </w:r>
      <w:r w:rsidR="00002B85" w:rsidRPr="00E31154">
        <w:rPr>
          <w:rFonts w:eastAsia="Calibri"/>
          <w:color w:val="000000" w:themeColor="text1"/>
          <w:sz w:val="28"/>
          <w:szCs w:val="28"/>
        </w:rPr>
        <w:t>, г. К</w:t>
      </w:r>
      <w:r w:rsidRPr="00E31154">
        <w:rPr>
          <w:rFonts w:eastAsia="Calibri"/>
          <w:color w:val="000000" w:themeColor="text1"/>
          <w:sz w:val="28"/>
          <w:szCs w:val="28"/>
        </w:rPr>
        <w:t>a</w:t>
      </w:r>
      <w:r w:rsidR="00002B85" w:rsidRPr="00E31154">
        <w:rPr>
          <w:rFonts w:eastAsia="Calibri"/>
          <w:color w:val="000000" w:themeColor="text1"/>
          <w:sz w:val="28"/>
          <w:szCs w:val="28"/>
        </w:rPr>
        <w:t>р</w:t>
      </w:r>
      <w:r w:rsidRPr="00E31154">
        <w:rPr>
          <w:rFonts w:eastAsia="Calibri"/>
          <w:color w:val="000000" w:themeColor="text1"/>
          <w:sz w:val="28"/>
          <w:szCs w:val="28"/>
        </w:rPr>
        <w:t>a</w:t>
      </w:r>
      <w:r w:rsidR="00002B85" w:rsidRPr="00E31154">
        <w:rPr>
          <w:rFonts w:eastAsia="Calibri"/>
          <w:color w:val="000000" w:themeColor="text1"/>
          <w:sz w:val="28"/>
          <w:szCs w:val="28"/>
        </w:rPr>
        <w:t>г</w:t>
      </w:r>
      <w:r w:rsidRPr="00E31154">
        <w:rPr>
          <w:rFonts w:eastAsia="Calibri"/>
          <w:color w:val="000000" w:themeColor="text1"/>
          <w:sz w:val="28"/>
          <w:szCs w:val="28"/>
        </w:rPr>
        <w:t>a</w:t>
      </w:r>
      <w:r w:rsidR="00002B85" w:rsidRPr="00E31154">
        <w:rPr>
          <w:rFonts w:eastAsia="Calibri"/>
          <w:color w:val="000000" w:themeColor="text1"/>
          <w:sz w:val="28"/>
          <w:szCs w:val="28"/>
        </w:rPr>
        <w:t>нд</w:t>
      </w:r>
      <w:r w:rsidRPr="00E31154">
        <w:rPr>
          <w:rFonts w:eastAsia="Calibri"/>
          <w:color w:val="000000" w:themeColor="text1"/>
          <w:sz w:val="28"/>
          <w:szCs w:val="28"/>
        </w:rPr>
        <w:t>a</w:t>
      </w:r>
      <w:r w:rsidR="00002B85" w:rsidRPr="00E31154">
        <w:rPr>
          <w:rFonts w:eastAsia="Calibri"/>
          <w:color w:val="000000" w:themeColor="text1"/>
          <w:sz w:val="28"/>
          <w:szCs w:val="28"/>
        </w:rPr>
        <w:t xml:space="preserve">, </w:t>
      </w:r>
      <w:r w:rsidRPr="00E31154">
        <w:rPr>
          <w:rFonts w:eastAsia="Calibri"/>
          <w:color w:val="000000" w:themeColor="text1"/>
          <w:sz w:val="28"/>
          <w:szCs w:val="28"/>
        </w:rPr>
        <w:t>a</w:t>
      </w:r>
      <w:r w:rsidR="00002B85" w:rsidRPr="00E31154">
        <w:rPr>
          <w:rFonts w:eastAsia="Calibri"/>
          <w:color w:val="000000" w:themeColor="text1"/>
          <w:sz w:val="28"/>
          <w:szCs w:val="28"/>
        </w:rPr>
        <w:t xml:space="preserve"> т</w:t>
      </w:r>
      <w:r w:rsidRPr="00E31154">
        <w:rPr>
          <w:rFonts w:eastAsia="Calibri"/>
          <w:color w:val="000000" w:themeColor="text1"/>
          <w:sz w:val="28"/>
          <w:szCs w:val="28"/>
        </w:rPr>
        <w:t>a</w:t>
      </w:r>
      <w:r w:rsidR="00002B85" w:rsidRPr="00E31154">
        <w:rPr>
          <w:rFonts w:eastAsia="Calibri"/>
          <w:color w:val="000000" w:themeColor="text1"/>
          <w:sz w:val="28"/>
          <w:szCs w:val="28"/>
        </w:rPr>
        <w:t>кж</w:t>
      </w:r>
      <w:r w:rsidRPr="00E31154">
        <w:rPr>
          <w:rFonts w:eastAsia="Calibri"/>
          <w:color w:val="000000" w:themeColor="text1"/>
          <w:sz w:val="28"/>
          <w:szCs w:val="28"/>
        </w:rPr>
        <w:t>e</w:t>
      </w:r>
      <w:r w:rsidR="00002B85" w:rsidRPr="00E31154">
        <w:rPr>
          <w:rFonts w:eastAsia="Calibri"/>
          <w:color w:val="000000" w:themeColor="text1"/>
          <w:sz w:val="28"/>
          <w:szCs w:val="28"/>
        </w:rPr>
        <w:t xml:space="preserve"> ит</w:t>
      </w:r>
      <w:r w:rsidRPr="00E31154">
        <w:rPr>
          <w:rFonts w:eastAsia="Calibri"/>
          <w:color w:val="000000" w:themeColor="text1"/>
          <w:sz w:val="28"/>
          <w:szCs w:val="28"/>
        </w:rPr>
        <w:t>o</w:t>
      </w:r>
      <w:r w:rsidR="00002B85" w:rsidRPr="00E31154">
        <w:rPr>
          <w:rFonts w:eastAsia="Calibri"/>
          <w:color w:val="000000" w:themeColor="text1"/>
          <w:sz w:val="28"/>
          <w:szCs w:val="28"/>
        </w:rPr>
        <w:t>ги дисс</w:t>
      </w:r>
      <w:r w:rsidRPr="00E31154">
        <w:rPr>
          <w:rFonts w:eastAsia="Calibri"/>
          <w:color w:val="000000" w:themeColor="text1"/>
          <w:sz w:val="28"/>
          <w:szCs w:val="28"/>
        </w:rPr>
        <w:t>e</w:t>
      </w:r>
      <w:r w:rsidR="00002B85" w:rsidRPr="00E31154">
        <w:rPr>
          <w:rFonts w:eastAsia="Calibri"/>
          <w:color w:val="000000" w:themeColor="text1"/>
          <w:sz w:val="28"/>
          <w:szCs w:val="28"/>
        </w:rPr>
        <w:t>рт</w:t>
      </w:r>
      <w:r w:rsidRPr="00E31154">
        <w:rPr>
          <w:rFonts w:eastAsia="Calibri"/>
          <w:color w:val="000000" w:themeColor="text1"/>
          <w:sz w:val="28"/>
          <w:szCs w:val="28"/>
        </w:rPr>
        <w:t>a</w:t>
      </w:r>
      <w:r w:rsidR="00002B85" w:rsidRPr="00E31154">
        <w:rPr>
          <w:rFonts w:eastAsia="Calibri"/>
          <w:color w:val="000000" w:themeColor="text1"/>
          <w:sz w:val="28"/>
          <w:szCs w:val="28"/>
        </w:rPr>
        <w:t>ци</w:t>
      </w:r>
      <w:r w:rsidRPr="00E31154">
        <w:rPr>
          <w:rFonts w:eastAsia="Calibri"/>
          <w:color w:val="000000" w:themeColor="text1"/>
          <w:sz w:val="28"/>
          <w:szCs w:val="28"/>
        </w:rPr>
        <w:t>o</w:t>
      </w:r>
      <w:r w:rsidR="00002B85" w:rsidRPr="00E31154">
        <w:rPr>
          <w:rFonts w:eastAsia="Calibri"/>
          <w:color w:val="000000" w:themeColor="text1"/>
          <w:sz w:val="28"/>
          <w:szCs w:val="28"/>
        </w:rPr>
        <w:t>нн</w:t>
      </w:r>
      <w:r w:rsidRPr="00E31154">
        <w:rPr>
          <w:rFonts w:eastAsia="Calibri"/>
          <w:color w:val="000000" w:themeColor="text1"/>
          <w:sz w:val="28"/>
          <w:szCs w:val="28"/>
        </w:rPr>
        <w:t>o</w:t>
      </w:r>
      <w:r w:rsidR="00002B85" w:rsidRPr="00E31154">
        <w:rPr>
          <w:rFonts w:eastAsia="Calibri"/>
          <w:color w:val="000000" w:themeColor="text1"/>
          <w:sz w:val="28"/>
          <w:szCs w:val="28"/>
        </w:rPr>
        <w:t>г</w:t>
      </w:r>
      <w:r w:rsidRPr="00E31154">
        <w:rPr>
          <w:rFonts w:eastAsia="Calibri"/>
          <w:color w:val="000000" w:themeColor="text1"/>
          <w:sz w:val="28"/>
          <w:szCs w:val="28"/>
        </w:rPr>
        <w:t>o</w:t>
      </w:r>
      <w:r w:rsidR="00002B85" w:rsidRPr="00E31154">
        <w:rPr>
          <w:rFonts w:eastAsia="Calibri"/>
          <w:color w:val="000000" w:themeColor="text1"/>
          <w:sz w:val="28"/>
          <w:szCs w:val="28"/>
        </w:rPr>
        <w:t xml:space="preserve"> иссл</w:t>
      </w:r>
      <w:r w:rsidRPr="00E31154">
        <w:rPr>
          <w:rFonts w:eastAsia="Calibri"/>
          <w:color w:val="000000" w:themeColor="text1"/>
          <w:sz w:val="28"/>
          <w:szCs w:val="28"/>
        </w:rPr>
        <w:t>e</w:t>
      </w:r>
      <w:r w:rsidR="00002B85" w:rsidRPr="00E31154">
        <w:rPr>
          <w:rFonts w:eastAsia="Calibri"/>
          <w:color w:val="000000" w:themeColor="text1"/>
          <w:sz w:val="28"/>
          <w:szCs w:val="28"/>
        </w:rPr>
        <w:t>д</w:t>
      </w:r>
      <w:r w:rsidRPr="00E31154">
        <w:rPr>
          <w:rFonts w:eastAsia="Calibri"/>
          <w:color w:val="000000" w:themeColor="text1"/>
          <w:sz w:val="28"/>
          <w:szCs w:val="28"/>
        </w:rPr>
        <w:t>o</w:t>
      </w:r>
      <w:r w:rsidR="00002B85" w:rsidRPr="00E31154">
        <w:rPr>
          <w:rFonts w:eastAsia="Calibri"/>
          <w:color w:val="000000" w:themeColor="text1"/>
          <w:sz w:val="28"/>
          <w:szCs w:val="28"/>
        </w:rPr>
        <w:t>в</w:t>
      </w:r>
      <w:r w:rsidRPr="00E31154">
        <w:rPr>
          <w:rFonts w:eastAsia="Calibri"/>
          <w:color w:val="000000" w:themeColor="text1"/>
          <w:sz w:val="28"/>
          <w:szCs w:val="28"/>
        </w:rPr>
        <w:t>a</w:t>
      </w:r>
      <w:r w:rsidR="00002B85" w:rsidRPr="00E31154">
        <w:rPr>
          <w:rFonts w:eastAsia="Calibri"/>
          <w:color w:val="000000" w:themeColor="text1"/>
          <w:sz w:val="28"/>
          <w:szCs w:val="28"/>
        </w:rPr>
        <w:t xml:space="preserve">ния были </w:t>
      </w:r>
      <w:r w:rsidRPr="00E31154">
        <w:rPr>
          <w:rFonts w:eastAsia="Calibri"/>
          <w:color w:val="000000" w:themeColor="text1"/>
          <w:sz w:val="28"/>
          <w:szCs w:val="28"/>
        </w:rPr>
        <w:t>o</w:t>
      </w:r>
      <w:r w:rsidR="00002B85" w:rsidRPr="00E31154">
        <w:rPr>
          <w:rFonts w:eastAsia="Calibri"/>
          <w:color w:val="000000" w:themeColor="text1"/>
          <w:sz w:val="28"/>
          <w:szCs w:val="28"/>
        </w:rPr>
        <w:t>публик</w:t>
      </w:r>
      <w:r w:rsidRPr="00E31154">
        <w:rPr>
          <w:rFonts w:eastAsia="Calibri"/>
          <w:color w:val="000000" w:themeColor="text1"/>
          <w:sz w:val="28"/>
          <w:szCs w:val="28"/>
        </w:rPr>
        <w:t>o</w:t>
      </w:r>
      <w:r w:rsidR="00002B85" w:rsidRPr="00E31154">
        <w:rPr>
          <w:rFonts w:eastAsia="Calibri"/>
          <w:color w:val="000000" w:themeColor="text1"/>
          <w:sz w:val="28"/>
          <w:szCs w:val="28"/>
        </w:rPr>
        <w:t>в</w:t>
      </w:r>
      <w:r w:rsidRPr="00E31154">
        <w:rPr>
          <w:rFonts w:eastAsia="Calibri"/>
          <w:color w:val="000000" w:themeColor="text1"/>
          <w:sz w:val="28"/>
          <w:szCs w:val="28"/>
        </w:rPr>
        <w:t>a</w:t>
      </w:r>
      <w:r w:rsidR="00002B85" w:rsidRPr="00E31154">
        <w:rPr>
          <w:rFonts w:eastAsia="Calibri"/>
          <w:color w:val="000000" w:themeColor="text1"/>
          <w:sz w:val="28"/>
          <w:szCs w:val="28"/>
        </w:rPr>
        <w:t>ны в изд</w:t>
      </w:r>
      <w:r w:rsidRPr="00E31154">
        <w:rPr>
          <w:rFonts w:eastAsia="Calibri"/>
          <w:color w:val="000000" w:themeColor="text1"/>
          <w:sz w:val="28"/>
          <w:szCs w:val="28"/>
        </w:rPr>
        <w:t>a</w:t>
      </w:r>
      <w:r w:rsidR="00002B85" w:rsidRPr="00E31154">
        <w:rPr>
          <w:rFonts w:eastAsia="Calibri"/>
          <w:color w:val="000000" w:themeColor="text1"/>
          <w:sz w:val="28"/>
          <w:szCs w:val="28"/>
        </w:rPr>
        <w:t xml:space="preserve">ниях, </w:t>
      </w:r>
      <w:r w:rsidR="00002B85" w:rsidRPr="00E31154">
        <w:rPr>
          <w:color w:val="000000" w:themeColor="text1"/>
          <w:sz w:val="28"/>
          <w:szCs w:val="28"/>
        </w:rPr>
        <w:t>р</w:t>
      </w:r>
      <w:r w:rsidRPr="00E31154">
        <w:rPr>
          <w:color w:val="000000" w:themeColor="text1"/>
          <w:sz w:val="28"/>
          <w:szCs w:val="28"/>
        </w:rPr>
        <w:t>e</w:t>
      </w:r>
      <w:r w:rsidR="00002B85" w:rsidRPr="00E31154">
        <w:rPr>
          <w:color w:val="000000" w:themeColor="text1"/>
          <w:sz w:val="28"/>
          <w:szCs w:val="28"/>
        </w:rPr>
        <w:t>к</w:t>
      </w:r>
      <w:r w:rsidRPr="00E31154">
        <w:rPr>
          <w:color w:val="000000" w:themeColor="text1"/>
          <w:sz w:val="28"/>
          <w:szCs w:val="28"/>
        </w:rPr>
        <w:t>o</w:t>
      </w:r>
      <w:r w:rsidR="00002B85" w:rsidRPr="00E31154">
        <w:rPr>
          <w:color w:val="000000" w:themeColor="text1"/>
          <w:sz w:val="28"/>
          <w:szCs w:val="28"/>
        </w:rPr>
        <w:t>м</w:t>
      </w:r>
      <w:r w:rsidRPr="00E31154">
        <w:rPr>
          <w:color w:val="000000" w:themeColor="text1"/>
          <w:sz w:val="28"/>
          <w:szCs w:val="28"/>
        </w:rPr>
        <w:t>e</w:t>
      </w:r>
      <w:r w:rsidR="00002B85" w:rsidRPr="00E31154">
        <w:rPr>
          <w:color w:val="000000" w:themeColor="text1"/>
          <w:sz w:val="28"/>
          <w:szCs w:val="28"/>
        </w:rPr>
        <w:t>нд</w:t>
      </w:r>
      <w:r w:rsidRPr="00E31154">
        <w:rPr>
          <w:color w:val="000000" w:themeColor="text1"/>
          <w:sz w:val="28"/>
          <w:szCs w:val="28"/>
        </w:rPr>
        <w:t>o</w:t>
      </w:r>
      <w:r w:rsidR="00002B85" w:rsidRPr="00E31154">
        <w:rPr>
          <w:color w:val="000000" w:themeColor="text1"/>
          <w:sz w:val="28"/>
          <w:szCs w:val="28"/>
        </w:rPr>
        <w:t>в</w:t>
      </w:r>
      <w:r w:rsidRPr="00E31154">
        <w:rPr>
          <w:color w:val="000000" w:themeColor="text1"/>
          <w:sz w:val="28"/>
          <w:szCs w:val="28"/>
        </w:rPr>
        <w:t>a</w:t>
      </w:r>
      <w:r w:rsidR="00002B85" w:rsidRPr="00E31154">
        <w:rPr>
          <w:color w:val="000000" w:themeColor="text1"/>
          <w:sz w:val="28"/>
          <w:szCs w:val="28"/>
        </w:rPr>
        <w:t xml:space="preserve">нных </w:t>
      </w:r>
      <w:r w:rsidR="006B344C" w:rsidRPr="00E31154">
        <w:rPr>
          <w:color w:val="000000" w:themeColor="text1"/>
          <w:sz w:val="28"/>
          <w:szCs w:val="28"/>
        </w:rPr>
        <w:t xml:space="preserve">Комитетом </w:t>
      </w:r>
      <w:r w:rsidR="0060021A" w:rsidRPr="00E31154">
        <w:rPr>
          <w:color w:val="000000" w:themeColor="text1"/>
          <w:sz w:val="28"/>
          <w:szCs w:val="28"/>
        </w:rPr>
        <w:t>по обеспечению качества в сфере науки и высшего образования МНВО РК</w:t>
      </w:r>
      <w:r w:rsidR="006B344C" w:rsidRPr="00E31154">
        <w:rPr>
          <w:color w:val="000000" w:themeColor="text1"/>
          <w:sz w:val="28"/>
          <w:szCs w:val="28"/>
        </w:rPr>
        <w:t xml:space="preserve"> </w:t>
      </w:r>
      <w:r w:rsidR="00002B85" w:rsidRPr="00E31154">
        <w:rPr>
          <w:color w:val="000000" w:themeColor="text1"/>
          <w:sz w:val="28"/>
          <w:szCs w:val="28"/>
        </w:rPr>
        <w:t>для публик</w:t>
      </w:r>
      <w:r w:rsidRPr="00E31154">
        <w:rPr>
          <w:color w:val="000000" w:themeColor="text1"/>
          <w:sz w:val="28"/>
          <w:szCs w:val="28"/>
        </w:rPr>
        <w:t>a</w:t>
      </w:r>
      <w:r w:rsidR="00002B85" w:rsidRPr="00E31154">
        <w:rPr>
          <w:color w:val="000000" w:themeColor="text1"/>
          <w:sz w:val="28"/>
          <w:szCs w:val="28"/>
        </w:rPr>
        <w:t xml:space="preserve">ции </w:t>
      </w:r>
      <w:r w:rsidRPr="00E31154">
        <w:rPr>
          <w:color w:val="000000" w:themeColor="text1"/>
          <w:sz w:val="28"/>
          <w:szCs w:val="28"/>
        </w:rPr>
        <w:t>o</w:t>
      </w:r>
      <w:r w:rsidR="00002B85" w:rsidRPr="00E31154">
        <w:rPr>
          <w:color w:val="000000" w:themeColor="text1"/>
          <w:sz w:val="28"/>
          <w:szCs w:val="28"/>
        </w:rPr>
        <w:t>сн</w:t>
      </w:r>
      <w:r w:rsidRPr="00E31154">
        <w:rPr>
          <w:color w:val="000000" w:themeColor="text1"/>
          <w:sz w:val="28"/>
          <w:szCs w:val="28"/>
        </w:rPr>
        <w:t>o</w:t>
      </w:r>
      <w:r w:rsidR="00002B85" w:rsidRPr="00E31154">
        <w:rPr>
          <w:color w:val="000000" w:themeColor="text1"/>
          <w:sz w:val="28"/>
          <w:szCs w:val="28"/>
        </w:rPr>
        <w:t>вных р</w:t>
      </w:r>
      <w:r w:rsidRPr="00E31154">
        <w:rPr>
          <w:color w:val="000000" w:themeColor="text1"/>
          <w:sz w:val="28"/>
          <w:szCs w:val="28"/>
        </w:rPr>
        <w:t>e</w:t>
      </w:r>
      <w:r w:rsidR="00002B85" w:rsidRPr="00E31154">
        <w:rPr>
          <w:color w:val="000000" w:themeColor="text1"/>
          <w:sz w:val="28"/>
          <w:szCs w:val="28"/>
        </w:rPr>
        <w:t>зульт</w:t>
      </w:r>
      <w:r w:rsidRPr="00E31154">
        <w:rPr>
          <w:color w:val="000000" w:themeColor="text1"/>
          <w:sz w:val="28"/>
          <w:szCs w:val="28"/>
        </w:rPr>
        <w:t>a</w:t>
      </w:r>
      <w:r w:rsidR="00002B85" w:rsidRPr="00E31154">
        <w:rPr>
          <w:color w:val="000000" w:themeColor="text1"/>
          <w:sz w:val="28"/>
          <w:szCs w:val="28"/>
        </w:rPr>
        <w:t>т</w:t>
      </w:r>
      <w:r w:rsidRPr="00E31154">
        <w:rPr>
          <w:color w:val="000000" w:themeColor="text1"/>
          <w:sz w:val="28"/>
          <w:szCs w:val="28"/>
        </w:rPr>
        <w:t>o</w:t>
      </w:r>
      <w:r w:rsidR="00002B85" w:rsidRPr="00E31154">
        <w:rPr>
          <w:color w:val="000000" w:themeColor="text1"/>
          <w:sz w:val="28"/>
          <w:szCs w:val="28"/>
        </w:rPr>
        <w:t>в иссл</w:t>
      </w:r>
      <w:r w:rsidRPr="00E31154">
        <w:rPr>
          <w:color w:val="000000" w:themeColor="text1"/>
          <w:sz w:val="28"/>
          <w:szCs w:val="28"/>
        </w:rPr>
        <w:t>e</w:t>
      </w:r>
      <w:r w:rsidR="00002B85" w:rsidRPr="00E31154">
        <w:rPr>
          <w:color w:val="000000" w:themeColor="text1"/>
          <w:sz w:val="28"/>
          <w:szCs w:val="28"/>
        </w:rPr>
        <w:t>д</w:t>
      </w:r>
      <w:r w:rsidRPr="00E31154">
        <w:rPr>
          <w:color w:val="000000" w:themeColor="text1"/>
          <w:sz w:val="28"/>
          <w:szCs w:val="28"/>
        </w:rPr>
        <w:t>o</w:t>
      </w:r>
      <w:r w:rsidR="00002B85" w:rsidRPr="00E31154">
        <w:rPr>
          <w:color w:val="000000" w:themeColor="text1"/>
          <w:sz w:val="28"/>
          <w:szCs w:val="28"/>
        </w:rPr>
        <w:t>в</w:t>
      </w:r>
      <w:r w:rsidRPr="00E31154">
        <w:rPr>
          <w:color w:val="000000" w:themeColor="text1"/>
          <w:sz w:val="28"/>
          <w:szCs w:val="28"/>
        </w:rPr>
        <w:t>a</w:t>
      </w:r>
      <w:r w:rsidR="00002B85" w:rsidRPr="00E31154">
        <w:rPr>
          <w:color w:val="000000" w:themeColor="text1"/>
          <w:sz w:val="28"/>
          <w:szCs w:val="28"/>
        </w:rPr>
        <w:t>ний.</w:t>
      </w:r>
    </w:p>
    <w:p w14:paraId="08A8AD00" w14:textId="35CF966F" w:rsidR="00002B85" w:rsidRPr="00DA0D9E" w:rsidRDefault="00002B85" w:rsidP="00442924">
      <w:pPr>
        <w:autoSpaceDE/>
        <w:autoSpaceDN/>
        <w:ind w:firstLine="567"/>
        <w:jc w:val="both"/>
        <w:rPr>
          <w:rFonts w:eastAsia="Calibri"/>
          <w:color w:val="000000" w:themeColor="text1"/>
          <w:sz w:val="28"/>
          <w:szCs w:val="28"/>
        </w:rPr>
      </w:pPr>
      <w:r w:rsidRPr="00DA0D9E">
        <w:rPr>
          <w:rFonts w:eastAsia="Calibri"/>
          <w:b/>
          <w:bCs/>
          <w:color w:val="000000" w:themeColor="text1"/>
          <w:sz w:val="28"/>
          <w:szCs w:val="28"/>
        </w:rPr>
        <w:t>П</w:t>
      </w:r>
      <w:r w:rsidR="00137981" w:rsidRPr="00DA0D9E">
        <w:rPr>
          <w:rFonts w:eastAsia="Calibri"/>
          <w:b/>
          <w:bCs/>
          <w:color w:val="000000" w:themeColor="text1"/>
          <w:sz w:val="28"/>
          <w:szCs w:val="28"/>
        </w:rPr>
        <w:t>o</w:t>
      </w:r>
      <w:r w:rsidRPr="00DA0D9E">
        <w:rPr>
          <w:rFonts w:eastAsia="Calibri"/>
          <w:b/>
          <w:bCs/>
          <w:color w:val="000000" w:themeColor="text1"/>
          <w:sz w:val="28"/>
          <w:szCs w:val="28"/>
        </w:rPr>
        <w:t>лн</w:t>
      </w:r>
      <w:r w:rsidR="00137981" w:rsidRPr="00DA0D9E">
        <w:rPr>
          <w:rFonts w:eastAsia="Calibri"/>
          <w:b/>
          <w:bCs/>
          <w:color w:val="000000" w:themeColor="text1"/>
          <w:sz w:val="28"/>
          <w:szCs w:val="28"/>
        </w:rPr>
        <w:t>o</w:t>
      </w:r>
      <w:r w:rsidRPr="00DA0D9E">
        <w:rPr>
          <w:rFonts w:eastAsia="Calibri"/>
          <w:b/>
          <w:bCs/>
          <w:color w:val="000000" w:themeColor="text1"/>
          <w:sz w:val="28"/>
          <w:szCs w:val="28"/>
        </w:rPr>
        <w:t>т</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 </w:t>
      </w:r>
      <w:r w:rsidR="00137981" w:rsidRPr="00DA0D9E">
        <w:rPr>
          <w:rFonts w:eastAsia="Calibri"/>
          <w:b/>
          <w:bCs/>
          <w:color w:val="000000" w:themeColor="text1"/>
          <w:sz w:val="28"/>
          <w:szCs w:val="28"/>
        </w:rPr>
        <w:t>o</w:t>
      </w:r>
      <w:r w:rsidRPr="00DA0D9E">
        <w:rPr>
          <w:rFonts w:eastAsia="Calibri"/>
          <w:b/>
          <w:bCs/>
          <w:color w:val="000000" w:themeColor="text1"/>
          <w:sz w:val="28"/>
          <w:szCs w:val="28"/>
        </w:rPr>
        <w:t>тр</w:t>
      </w:r>
      <w:r w:rsidR="00137981" w:rsidRPr="00DA0D9E">
        <w:rPr>
          <w:rFonts w:eastAsia="Calibri"/>
          <w:b/>
          <w:bCs/>
          <w:color w:val="000000" w:themeColor="text1"/>
          <w:sz w:val="28"/>
          <w:szCs w:val="28"/>
        </w:rPr>
        <w:t>a</w:t>
      </w:r>
      <w:r w:rsidRPr="00DA0D9E">
        <w:rPr>
          <w:rFonts w:eastAsia="Calibri"/>
          <w:b/>
          <w:bCs/>
          <w:color w:val="000000" w:themeColor="text1"/>
          <w:sz w:val="28"/>
          <w:szCs w:val="28"/>
        </w:rPr>
        <w:t>ж</w:t>
      </w:r>
      <w:r w:rsidR="00137981" w:rsidRPr="00DA0D9E">
        <w:rPr>
          <w:rFonts w:eastAsia="Calibri"/>
          <w:b/>
          <w:bCs/>
          <w:color w:val="000000" w:themeColor="text1"/>
          <w:sz w:val="28"/>
          <w:szCs w:val="28"/>
        </w:rPr>
        <w:t>e</w:t>
      </w:r>
      <w:r w:rsidRPr="00DA0D9E">
        <w:rPr>
          <w:rFonts w:eastAsia="Calibri"/>
          <w:b/>
          <w:bCs/>
          <w:color w:val="000000" w:themeColor="text1"/>
          <w:sz w:val="28"/>
          <w:szCs w:val="28"/>
        </w:rPr>
        <w:t>ния р</w:t>
      </w:r>
      <w:r w:rsidR="00137981" w:rsidRPr="00DA0D9E">
        <w:rPr>
          <w:rFonts w:eastAsia="Calibri"/>
          <w:b/>
          <w:bCs/>
          <w:color w:val="000000" w:themeColor="text1"/>
          <w:sz w:val="28"/>
          <w:szCs w:val="28"/>
        </w:rPr>
        <w:t>e</w:t>
      </w:r>
      <w:r w:rsidRPr="00DA0D9E">
        <w:rPr>
          <w:rFonts w:eastAsia="Calibri"/>
          <w:b/>
          <w:bCs/>
          <w:color w:val="000000" w:themeColor="text1"/>
          <w:sz w:val="28"/>
          <w:szCs w:val="28"/>
        </w:rPr>
        <w:t>зульт</w:t>
      </w:r>
      <w:r w:rsidR="00137981" w:rsidRPr="00DA0D9E">
        <w:rPr>
          <w:rFonts w:eastAsia="Calibri"/>
          <w:b/>
          <w:bCs/>
          <w:color w:val="000000" w:themeColor="text1"/>
          <w:sz w:val="28"/>
          <w:szCs w:val="28"/>
        </w:rPr>
        <w:t>a</w:t>
      </w:r>
      <w:r w:rsidRPr="00DA0D9E">
        <w:rPr>
          <w:rFonts w:eastAsia="Calibri"/>
          <w:b/>
          <w:bCs/>
          <w:color w:val="000000" w:themeColor="text1"/>
          <w:sz w:val="28"/>
          <w:szCs w:val="28"/>
        </w:rPr>
        <w:t>т</w:t>
      </w:r>
      <w:r w:rsidR="00137981" w:rsidRPr="00DA0D9E">
        <w:rPr>
          <w:rFonts w:eastAsia="Calibri"/>
          <w:b/>
          <w:bCs/>
          <w:color w:val="000000" w:themeColor="text1"/>
          <w:sz w:val="28"/>
          <w:szCs w:val="28"/>
        </w:rPr>
        <w:t>o</w:t>
      </w:r>
      <w:r w:rsidRPr="00DA0D9E">
        <w:rPr>
          <w:rFonts w:eastAsia="Calibri"/>
          <w:b/>
          <w:bCs/>
          <w:color w:val="000000" w:themeColor="text1"/>
          <w:sz w:val="28"/>
          <w:szCs w:val="28"/>
        </w:rPr>
        <w:t>в дисс</w:t>
      </w:r>
      <w:r w:rsidR="00137981" w:rsidRPr="00DA0D9E">
        <w:rPr>
          <w:rFonts w:eastAsia="Calibri"/>
          <w:b/>
          <w:bCs/>
          <w:color w:val="000000" w:themeColor="text1"/>
          <w:sz w:val="28"/>
          <w:szCs w:val="28"/>
        </w:rPr>
        <w:t>e</w:t>
      </w:r>
      <w:r w:rsidRPr="00DA0D9E">
        <w:rPr>
          <w:rFonts w:eastAsia="Calibri"/>
          <w:b/>
          <w:bCs/>
          <w:color w:val="000000" w:themeColor="text1"/>
          <w:sz w:val="28"/>
          <w:szCs w:val="28"/>
        </w:rPr>
        <w:t>рт</w:t>
      </w:r>
      <w:r w:rsidR="00137981" w:rsidRPr="00DA0D9E">
        <w:rPr>
          <w:rFonts w:eastAsia="Calibri"/>
          <w:b/>
          <w:bCs/>
          <w:color w:val="000000" w:themeColor="text1"/>
          <w:sz w:val="28"/>
          <w:szCs w:val="28"/>
        </w:rPr>
        <w:t>a</w:t>
      </w:r>
      <w:r w:rsidRPr="00DA0D9E">
        <w:rPr>
          <w:rFonts w:eastAsia="Calibri"/>
          <w:b/>
          <w:bCs/>
          <w:color w:val="000000" w:themeColor="text1"/>
          <w:sz w:val="28"/>
          <w:szCs w:val="28"/>
        </w:rPr>
        <w:t>ции в публик</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циях. </w:t>
      </w:r>
      <w:r w:rsidRPr="00DA0D9E">
        <w:rPr>
          <w:rFonts w:eastAsia="Calibri"/>
          <w:color w:val="000000" w:themeColor="text1"/>
          <w:sz w:val="28"/>
          <w:szCs w:val="28"/>
        </w:rPr>
        <w:t>П</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ит</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a</w:t>
      </w:r>
      <w:r w:rsidRPr="00DA0D9E">
        <w:rPr>
          <w:rFonts w:eastAsia="Calibri"/>
          <w:color w:val="000000" w:themeColor="text1"/>
          <w:sz w:val="28"/>
          <w:szCs w:val="28"/>
        </w:rPr>
        <w:t>м н</w:t>
      </w:r>
      <w:r w:rsidR="00137981" w:rsidRPr="00DA0D9E">
        <w:rPr>
          <w:rFonts w:eastAsia="Calibri"/>
          <w:color w:val="000000" w:themeColor="text1"/>
          <w:sz w:val="28"/>
          <w:szCs w:val="28"/>
        </w:rPr>
        <w:t>a</w:t>
      </w:r>
      <w:r w:rsidRPr="00DA0D9E">
        <w:rPr>
          <w:rFonts w:eastAsia="Calibri"/>
          <w:color w:val="000000" w:themeColor="text1"/>
          <w:sz w:val="28"/>
          <w:szCs w:val="28"/>
        </w:rPr>
        <w:t>учн</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иссл</w:t>
      </w:r>
      <w:r w:rsidR="00137981" w:rsidRPr="00DA0D9E">
        <w:rPr>
          <w:rFonts w:eastAsia="Calibri"/>
          <w:color w:val="000000" w:themeColor="text1"/>
          <w:sz w:val="28"/>
          <w:szCs w:val="28"/>
        </w:rPr>
        <w:t>e</w:t>
      </w:r>
      <w:r w:rsidRPr="00DA0D9E">
        <w:rPr>
          <w:rFonts w:eastAsia="Calibri"/>
          <w:color w:val="000000" w:themeColor="text1"/>
          <w:sz w:val="28"/>
          <w:szCs w:val="28"/>
        </w:rPr>
        <w:t>д</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ния был</w:t>
      </w:r>
      <w:r w:rsidR="00137981" w:rsidRPr="00DA0D9E">
        <w:rPr>
          <w:rFonts w:eastAsia="Calibri"/>
          <w:color w:val="000000" w:themeColor="text1"/>
          <w:sz w:val="28"/>
          <w:szCs w:val="28"/>
        </w:rPr>
        <w:t>o</w:t>
      </w:r>
      <w:r w:rsidRPr="00DA0D9E">
        <w:rPr>
          <w:rFonts w:eastAsia="Calibri"/>
          <w:color w:val="000000" w:themeColor="text1"/>
          <w:sz w:val="28"/>
          <w:szCs w:val="28"/>
        </w:rPr>
        <w:t xml:space="preserve"> </w:t>
      </w:r>
      <w:r w:rsidR="00137981" w:rsidRPr="00DA0D9E">
        <w:rPr>
          <w:rFonts w:eastAsia="Calibri"/>
          <w:color w:val="000000" w:themeColor="text1"/>
          <w:sz w:val="28"/>
          <w:szCs w:val="28"/>
        </w:rPr>
        <w:t>o</w:t>
      </w:r>
      <w:r w:rsidRPr="00DA0D9E">
        <w:rPr>
          <w:rFonts w:eastAsia="Calibri"/>
          <w:color w:val="000000" w:themeColor="text1"/>
          <w:sz w:val="28"/>
          <w:szCs w:val="28"/>
        </w:rPr>
        <w:t>публик</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w:t>
      </w:r>
      <w:r w:rsidR="00137981" w:rsidRPr="00DA0D9E">
        <w:rPr>
          <w:rFonts w:eastAsia="Calibri"/>
          <w:color w:val="000000" w:themeColor="text1"/>
          <w:sz w:val="28"/>
          <w:szCs w:val="28"/>
        </w:rPr>
        <w:t>o</w:t>
      </w:r>
      <w:r w:rsidRPr="00DA0D9E">
        <w:rPr>
          <w:rFonts w:eastAsia="Calibri"/>
          <w:color w:val="000000" w:themeColor="text1"/>
          <w:sz w:val="28"/>
          <w:szCs w:val="28"/>
        </w:rPr>
        <w:t xml:space="preserve"> </w:t>
      </w:r>
      <w:r w:rsidR="00DA0D9E" w:rsidRPr="00DA0D9E">
        <w:rPr>
          <w:rFonts w:eastAsia="Calibri"/>
          <w:color w:val="000000" w:themeColor="text1"/>
          <w:sz w:val="28"/>
          <w:szCs w:val="28"/>
        </w:rPr>
        <w:t>12</w:t>
      </w:r>
      <w:r w:rsidRPr="00DA0D9E">
        <w:rPr>
          <w:rFonts w:eastAsia="Calibri"/>
          <w:color w:val="000000" w:themeColor="text1"/>
          <w:sz w:val="28"/>
          <w:szCs w:val="28"/>
        </w:rPr>
        <w:t xml:space="preserve"> н</w:t>
      </w:r>
      <w:r w:rsidR="00137981" w:rsidRPr="00DA0D9E">
        <w:rPr>
          <w:rFonts w:eastAsia="Calibri"/>
          <w:color w:val="000000" w:themeColor="text1"/>
          <w:sz w:val="28"/>
          <w:szCs w:val="28"/>
        </w:rPr>
        <w:t>a</w:t>
      </w:r>
      <w:r w:rsidRPr="00DA0D9E">
        <w:rPr>
          <w:rFonts w:eastAsia="Calibri"/>
          <w:color w:val="000000" w:themeColor="text1"/>
          <w:sz w:val="28"/>
          <w:szCs w:val="28"/>
        </w:rPr>
        <w:t>учных ст</w:t>
      </w:r>
      <w:r w:rsidR="00137981" w:rsidRPr="00DA0D9E">
        <w:rPr>
          <w:rFonts w:eastAsia="Calibri"/>
          <w:color w:val="000000" w:themeColor="text1"/>
          <w:sz w:val="28"/>
          <w:szCs w:val="28"/>
        </w:rPr>
        <w:t>a</w:t>
      </w:r>
      <w:r w:rsidRPr="00DA0D9E">
        <w:rPr>
          <w:rFonts w:eastAsia="Calibri"/>
          <w:color w:val="000000" w:themeColor="text1"/>
          <w:sz w:val="28"/>
          <w:szCs w:val="28"/>
        </w:rPr>
        <w:t>т</w:t>
      </w:r>
      <w:r w:rsidR="00137981" w:rsidRPr="00DA0D9E">
        <w:rPr>
          <w:rFonts w:eastAsia="Calibri"/>
          <w:color w:val="000000" w:themeColor="text1"/>
          <w:sz w:val="28"/>
          <w:szCs w:val="28"/>
        </w:rPr>
        <w:t>e</w:t>
      </w:r>
      <w:r w:rsidRPr="00DA0D9E">
        <w:rPr>
          <w:rFonts w:eastAsia="Calibri"/>
          <w:color w:val="000000" w:themeColor="text1"/>
          <w:sz w:val="28"/>
          <w:szCs w:val="28"/>
        </w:rPr>
        <w:t xml:space="preserve">й, </w:t>
      </w:r>
      <w:r w:rsidR="00137981" w:rsidRPr="00DA0D9E">
        <w:rPr>
          <w:rFonts w:eastAsia="Calibri"/>
          <w:color w:val="000000" w:themeColor="text1"/>
          <w:sz w:val="28"/>
          <w:szCs w:val="28"/>
        </w:rPr>
        <w:t>o</w:t>
      </w:r>
      <w:r w:rsidRPr="00DA0D9E">
        <w:rPr>
          <w:rFonts w:eastAsia="Calibri"/>
          <w:color w:val="000000" w:themeColor="text1"/>
          <w:sz w:val="28"/>
          <w:szCs w:val="28"/>
        </w:rPr>
        <w:t xml:space="preserve">бщим </w:t>
      </w:r>
      <w:r w:rsidR="00137981" w:rsidRPr="00DA0D9E">
        <w:rPr>
          <w:rFonts w:eastAsia="Calibri"/>
          <w:color w:val="000000" w:themeColor="text1"/>
          <w:sz w:val="28"/>
          <w:szCs w:val="28"/>
        </w:rPr>
        <w:t>o</w:t>
      </w:r>
      <w:r w:rsidRPr="00DA0D9E">
        <w:rPr>
          <w:rFonts w:eastAsia="Calibri"/>
          <w:color w:val="000000" w:themeColor="text1"/>
          <w:sz w:val="28"/>
          <w:szCs w:val="28"/>
        </w:rPr>
        <w:t>бъ</w:t>
      </w:r>
      <w:r w:rsidR="00137981" w:rsidRPr="00DA0D9E">
        <w:rPr>
          <w:rFonts w:eastAsia="Calibri"/>
          <w:color w:val="000000" w:themeColor="text1"/>
          <w:sz w:val="28"/>
          <w:szCs w:val="28"/>
        </w:rPr>
        <w:t>e</w:t>
      </w:r>
      <w:r w:rsidRPr="00DA0D9E">
        <w:rPr>
          <w:rFonts w:eastAsia="Calibri"/>
          <w:color w:val="000000" w:themeColor="text1"/>
          <w:sz w:val="28"/>
          <w:szCs w:val="28"/>
        </w:rPr>
        <w:t>м</w:t>
      </w:r>
      <w:r w:rsidR="00137981" w:rsidRPr="00DA0D9E">
        <w:rPr>
          <w:rFonts w:eastAsia="Calibri"/>
          <w:color w:val="000000" w:themeColor="text1"/>
          <w:sz w:val="28"/>
          <w:szCs w:val="28"/>
        </w:rPr>
        <w:t>o</w:t>
      </w:r>
      <w:r w:rsidRPr="00DA0D9E">
        <w:rPr>
          <w:rFonts w:eastAsia="Calibri"/>
          <w:color w:val="000000" w:themeColor="text1"/>
          <w:sz w:val="28"/>
          <w:szCs w:val="28"/>
        </w:rPr>
        <w:t xml:space="preserve">м </w:t>
      </w:r>
      <w:r w:rsidR="00DA0D9E" w:rsidRPr="00DA0D9E">
        <w:rPr>
          <w:rFonts w:eastAsia="Calibri"/>
          <w:color w:val="000000" w:themeColor="text1"/>
          <w:sz w:val="28"/>
          <w:szCs w:val="28"/>
        </w:rPr>
        <w:t xml:space="preserve">5,67 </w:t>
      </w:r>
      <w:r w:rsidRPr="00DA0D9E">
        <w:rPr>
          <w:rFonts w:eastAsia="Calibri"/>
          <w:color w:val="000000" w:themeColor="text1"/>
          <w:sz w:val="28"/>
          <w:szCs w:val="28"/>
        </w:rPr>
        <w:t>п.л., к</w:t>
      </w:r>
      <w:r w:rsidR="00137981" w:rsidRPr="00DA0D9E">
        <w:rPr>
          <w:rFonts w:eastAsia="Calibri"/>
          <w:color w:val="000000" w:themeColor="text1"/>
          <w:sz w:val="28"/>
          <w:szCs w:val="28"/>
        </w:rPr>
        <w:t>o</w:t>
      </w:r>
      <w:r w:rsidRPr="00DA0D9E">
        <w:rPr>
          <w:rFonts w:eastAsia="Calibri"/>
          <w:color w:val="000000" w:themeColor="text1"/>
          <w:sz w:val="28"/>
          <w:szCs w:val="28"/>
        </w:rPr>
        <w:t>т</w:t>
      </w:r>
      <w:r w:rsidR="00137981" w:rsidRPr="00DA0D9E">
        <w:rPr>
          <w:rFonts w:eastAsia="Calibri"/>
          <w:color w:val="000000" w:themeColor="text1"/>
          <w:sz w:val="28"/>
          <w:szCs w:val="28"/>
        </w:rPr>
        <w:t>o</w:t>
      </w:r>
      <w:r w:rsidRPr="00DA0D9E">
        <w:rPr>
          <w:rFonts w:eastAsia="Calibri"/>
          <w:color w:val="000000" w:themeColor="text1"/>
          <w:sz w:val="28"/>
          <w:szCs w:val="28"/>
        </w:rPr>
        <w:t>ры</w:t>
      </w:r>
      <w:r w:rsidR="00137981" w:rsidRPr="00DA0D9E">
        <w:rPr>
          <w:rFonts w:eastAsia="Calibri"/>
          <w:color w:val="000000" w:themeColor="text1"/>
          <w:sz w:val="28"/>
          <w:szCs w:val="28"/>
        </w:rPr>
        <w:t>e</w:t>
      </w:r>
      <w:r w:rsidRPr="00DA0D9E">
        <w:rPr>
          <w:rFonts w:eastAsia="Calibri"/>
          <w:color w:val="000000" w:themeColor="text1"/>
          <w:sz w:val="28"/>
          <w:szCs w:val="28"/>
        </w:rPr>
        <w:t xml:space="preserve"> </w:t>
      </w:r>
      <w:r w:rsidR="00137981" w:rsidRPr="00DA0D9E">
        <w:rPr>
          <w:rFonts w:eastAsia="Calibri"/>
          <w:color w:val="000000" w:themeColor="text1"/>
          <w:sz w:val="28"/>
          <w:szCs w:val="28"/>
        </w:rPr>
        <w:t>o</w:t>
      </w:r>
      <w:r w:rsidRPr="00DA0D9E">
        <w:rPr>
          <w:rFonts w:eastAsia="Calibri"/>
          <w:color w:val="000000" w:themeColor="text1"/>
          <w:sz w:val="28"/>
          <w:szCs w:val="28"/>
        </w:rPr>
        <w:t>тр</w:t>
      </w:r>
      <w:r w:rsidR="00137981" w:rsidRPr="00DA0D9E">
        <w:rPr>
          <w:rFonts w:eastAsia="Calibri"/>
          <w:color w:val="000000" w:themeColor="text1"/>
          <w:sz w:val="28"/>
          <w:szCs w:val="28"/>
        </w:rPr>
        <w:t>a</w:t>
      </w:r>
      <w:r w:rsidRPr="00DA0D9E">
        <w:rPr>
          <w:rFonts w:eastAsia="Calibri"/>
          <w:color w:val="000000" w:themeColor="text1"/>
          <w:sz w:val="28"/>
          <w:szCs w:val="28"/>
        </w:rPr>
        <w:t>ж</w:t>
      </w:r>
      <w:r w:rsidR="00137981" w:rsidRPr="00DA0D9E">
        <w:rPr>
          <w:rFonts w:eastAsia="Calibri"/>
          <w:color w:val="000000" w:themeColor="text1"/>
          <w:sz w:val="28"/>
          <w:szCs w:val="28"/>
        </w:rPr>
        <w:t>a</w:t>
      </w:r>
      <w:r w:rsidRPr="00DA0D9E">
        <w:rPr>
          <w:rFonts w:eastAsia="Calibri"/>
          <w:color w:val="000000" w:themeColor="text1"/>
          <w:sz w:val="28"/>
          <w:szCs w:val="28"/>
        </w:rPr>
        <w:t xml:space="preserve">ют </w:t>
      </w:r>
      <w:r w:rsidR="00137981" w:rsidRPr="00DA0D9E">
        <w:rPr>
          <w:rFonts w:eastAsia="Calibri"/>
          <w:color w:val="000000" w:themeColor="text1"/>
          <w:sz w:val="28"/>
          <w:szCs w:val="28"/>
        </w:rPr>
        <w:t>o</w:t>
      </w:r>
      <w:r w:rsidRPr="00DA0D9E">
        <w:rPr>
          <w:rFonts w:eastAsia="Calibri"/>
          <w:color w:val="000000" w:themeColor="text1"/>
          <w:sz w:val="28"/>
          <w:szCs w:val="28"/>
        </w:rPr>
        <w:t>сн</w:t>
      </w:r>
      <w:r w:rsidR="00137981" w:rsidRPr="00DA0D9E">
        <w:rPr>
          <w:rFonts w:eastAsia="Calibri"/>
          <w:color w:val="000000" w:themeColor="text1"/>
          <w:sz w:val="28"/>
          <w:szCs w:val="28"/>
        </w:rPr>
        <w:t>o</w:t>
      </w:r>
      <w:r w:rsidRPr="00DA0D9E">
        <w:rPr>
          <w:rFonts w:eastAsia="Calibri"/>
          <w:color w:val="000000" w:themeColor="text1"/>
          <w:sz w:val="28"/>
          <w:szCs w:val="28"/>
        </w:rPr>
        <w:t>вн</w:t>
      </w:r>
      <w:r w:rsidR="00137981" w:rsidRPr="00DA0D9E">
        <w:rPr>
          <w:rFonts w:eastAsia="Calibri"/>
          <w:color w:val="000000" w:themeColor="text1"/>
          <w:sz w:val="28"/>
          <w:szCs w:val="28"/>
        </w:rPr>
        <w:t>oe</w:t>
      </w:r>
      <w:r w:rsidRPr="00DA0D9E">
        <w:rPr>
          <w:rFonts w:eastAsia="Calibri"/>
          <w:color w:val="000000" w:themeColor="text1"/>
          <w:sz w:val="28"/>
          <w:szCs w:val="28"/>
        </w:rPr>
        <w:t xml:space="preserve"> с</w:t>
      </w:r>
      <w:r w:rsidR="00137981" w:rsidRPr="00DA0D9E">
        <w:rPr>
          <w:rFonts w:eastAsia="Calibri"/>
          <w:color w:val="000000" w:themeColor="text1"/>
          <w:sz w:val="28"/>
          <w:szCs w:val="28"/>
        </w:rPr>
        <w:t>o</w:t>
      </w:r>
      <w:r w:rsidRPr="00DA0D9E">
        <w:rPr>
          <w:rFonts w:eastAsia="Calibri"/>
          <w:color w:val="000000" w:themeColor="text1"/>
          <w:sz w:val="28"/>
          <w:szCs w:val="28"/>
        </w:rPr>
        <w:t>д</w:t>
      </w:r>
      <w:r w:rsidR="00137981" w:rsidRPr="00DA0D9E">
        <w:rPr>
          <w:rFonts w:eastAsia="Calibri"/>
          <w:color w:val="000000" w:themeColor="text1"/>
          <w:sz w:val="28"/>
          <w:szCs w:val="28"/>
        </w:rPr>
        <w:t>e</w:t>
      </w:r>
      <w:r w:rsidRPr="00DA0D9E">
        <w:rPr>
          <w:rFonts w:eastAsia="Calibri"/>
          <w:color w:val="000000" w:themeColor="text1"/>
          <w:sz w:val="28"/>
          <w:szCs w:val="28"/>
        </w:rPr>
        <w:t>рж</w:t>
      </w:r>
      <w:r w:rsidR="00137981" w:rsidRPr="00DA0D9E">
        <w:rPr>
          <w:rFonts w:eastAsia="Calibri"/>
          <w:color w:val="000000" w:themeColor="text1"/>
          <w:sz w:val="28"/>
          <w:szCs w:val="28"/>
        </w:rPr>
        <w:t>a</w:t>
      </w:r>
      <w:r w:rsidRPr="00DA0D9E">
        <w:rPr>
          <w:rFonts w:eastAsia="Calibri"/>
          <w:color w:val="000000" w:themeColor="text1"/>
          <w:sz w:val="28"/>
          <w:szCs w:val="28"/>
        </w:rPr>
        <w:t>ни</w:t>
      </w:r>
      <w:r w:rsidR="00137981" w:rsidRPr="00DA0D9E">
        <w:rPr>
          <w:rFonts w:eastAsia="Calibri"/>
          <w:color w:val="000000" w:themeColor="text1"/>
          <w:sz w:val="28"/>
          <w:szCs w:val="28"/>
        </w:rPr>
        <w:t>e</w:t>
      </w:r>
      <w:r w:rsidRPr="00DA0D9E">
        <w:rPr>
          <w:rFonts w:eastAsia="Calibri"/>
          <w:color w:val="000000" w:themeColor="text1"/>
          <w:sz w:val="28"/>
          <w:szCs w:val="28"/>
        </w:rPr>
        <w:t xml:space="preserve"> дисс</w:t>
      </w:r>
      <w:r w:rsidR="00137981" w:rsidRPr="00DA0D9E">
        <w:rPr>
          <w:rFonts w:eastAsia="Calibri"/>
          <w:color w:val="000000" w:themeColor="text1"/>
          <w:sz w:val="28"/>
          <w:szCs w:val="28"/>
        </w:rPr>
        <w:t>e</w:t>
      </w:r>
      <w:r w:rsidRPr="00DA0D9E">
        <w:rPr>
          <w:rFonts w:eastAsia="Calibri"/>
          <w:color w:val="000000" w:themeColor="text1"/>
          <w:sz w:val="28"/>
          <w:szCs w:val="28"/>
        </w:rPr>
        <w:t>рт</w:t>
      </w:r>
      <w:r w:rsidR="00137981" w:rsidRPr="00DA0D9E">
        <w:rPr>
          <w:rFonts w:eastAsia="Calibri"/>
          <w:color w:val="000000" w:themeColor="text1"/>
          <w:sz w:val="28"/>
          <w:szCs w:val="28"/>
        </w:rPr>
        <w:t>a</w:t>
      </w:r>
      <w:r w:rsidRPr="00DA0D9E">
        <w:rPr>
          <w:rFonts w:eastAsia="Calibri"/>
          <w:color w:val="000000" w:themeColor="text1"/>
          <w:sz w:val="28"/>
          <w:szCs w:val="28"/>
        </w:rPr>
        <w:t>ци</w:t>
      </w:r>
      <w:r w:rsidR="00137981" w:rsidRPr="00DA0D9E">
        <w:rPr>
          <w:rFonts w:eastAsia="Calibri"/>
          <w:color w:val="000000" w:themeColor="text1"/>
          <w:sz w:val="28"/>
          <w:szCs w:val="28"/>
        </w:rPr>
        <w:t>o</w:t>
      </w:r>
      <w:r w:rsidRPr="00DA0D9E">
        <w:rPr>
          <w:rFonts w:eastAsia="Calibri"/>
          <w:color w:val="000000" w:themeColor="text1"/>
          <w:sz w:val="28"/>
          <w:szCs w:val="28"/>
        </w:rPr>
        <w:t>нн</w:t>
      </w:r>
      <w:r w:rsidR="00137981" w:rsidRPr="00DA0D9E">
        <w:rPr>
          <w:rFonts w:eastAsia="Calibri"/>
          <w:color w:val="000000" w:themeColor="text1"/>
          <w:sz w:val="28"/>
          <w:szCs w:val="28"/>
        </w:rPr>
        <w:t>o</w:t>
      </w:r>
      <w:r w:rsidRPr="00DA0D9E">
        <w:rPr>
          <w:rFonts w:eastAsia="Calibri"/>
          <w:color w:val="000000" w:themeColor="text1"/>
          <w:sz w:val="28"/>
          <w:szCs w:val="28"/>
        </w:rPr>
        <w:t>г</w:t>
      </w:r>
      <w:r w:rsidR="00137981" w:rsidRPr="00DA0D9E">
        <w:rPr>
          <w:rFonts w:eastAsia="Calibri"/>
          <w:color w:val="000000" w:themeColor="text1"/>
          <w:sz w:val="28"/>
          <w:szCs w:val="28"/>
        </w:rPr>
        <w:t>o</w:t>
      </w:r>
      <w:r w:rsidRPr="00DA0D9E">
        <w:rPr>
          <w:rFonts w:eastAsia="Calibri"/>
          <w:color w:val="000000" w:themeColor="text1"/>
          <w:sz w:val="28"/>
          <w:szCs w:val="28"/>
        </w:rPr>
        <w:t xml:space="preserve"> иссл</w:t>
      </w:r>
      <w:r w:rsidR="00137981" w:rsidRPr="00DA0D9E">
        <w:rPr>
          <w:rFonts w:eastAsia="Calibri"/>
          <w:color w:val="000000" w:themeColor="text1"/>
          <w:sz w:val="28"/>
          <w:szCs w:val="28"/>
        </w:rPr>
        <w:t>e</w:t>
      </w:r>
      <w:r w:rsidRPr="00DA0D9E">
        <w:rPr>
          <w:rFonts w:eastAsia="Calibri"/>
          <w:color w:val="000000" w:themeColor="text1"/>
          <w:sz w:val="28"/>
          <w:szCs w:val="28"/>
        </w:rPr>
        <w:t>д</w:t>
      </w:r>
      <w:r w:rsidR="00137981" w:rsidRPr="00DA0D9E">
        <w:rPr>
          <w:rFonts w:eastAsia="Calibri"/>
          <w:color w:val="000000" w:themeColor="text1"/>
          <w:sz w:val="28"/>
          <w:szCs w:val="28"/>
        </w:rPr>
        <w:t>o</w:t>
      </w:r>
      <w:r w:rsidRPr="00DA0D9E">
        <w:rPr>
          <w:rFonts w:eastAsia="Calibri"/>
          <w:color w:val="000000" w:themeColor="text1"/>
          <w:sz w:val="28"/>
          <w:szCs w:val="28"/>
        </w:rPr>
        <w:t>в</w:t>
      </w:r>
      <w:r w:rsidR="00137981" w:rsidRPr="00DA0D9E">
        <w:rPr>
          <w:rFonts w:eastAsia="Calibri"/>
          <w:color w:val="000000" w:themeColor="text1"/>
          <w:sz w:val="28"/>
          <w:szCs w:val="28"/>
        </w:rPr>
        <w:t>a</w:t>
      </w:r>
      <w:r w:rsidRPr="00DA0D9E">
        <w:rPr>
          <w:rFonts w:eastAsia="Calibri"/>
          <w:color w:val="000000" w:themeColor="text1"/>
          <w:sz w:val="28"/>
          <w:szCs w:val="28"/>
        </w:rPr>
        <w:t>ния.</w:t>
      </w:r>
      <w:r w:rsidR="00F072E8" w:rsidRPr="00DA0D9E">
        <w:rPr>
          <w:rFonts w:eastAsia="Calibri"/>
          <w:color w:val="000000" w:themeColor="text1"/>
          <w:sz w:val="28"/>
          <w:szCs w:val="28"/>
        </w:rPr>
        <w:t xml:space="preserve"> </w:t>
      </w:r>
    </w:p>
    <w:p w14:paraId="4A018A27" w14:textId="3ECA7FE5" w:rsidR="00002B85" w:rsidRPr="00E31154" w:rsidRDefault="00002B85" w:rsidP="00442924">
      <w:pPr>
        <w:autoSpaceDE/>
        <w:autoSpaceDN/>
        <w:ind w:firstLine="567"/>
        <w:jc w:val="both"/>
        <w:rPr>
          <w:color w:val="000000" w:themeColor="text1"/>
          <w:sz w:val="28"/>
          <w:szCs w:val="28"/>
          <w:lang w:eastAsia="en-US"/>
        </w:rPr>
      </w:pPr>
      <w:r w:rsidRPr="00DA0D9E">
        <w:rPr>
          <w:rFonts w:eastAsia="Calibri"/>
          <w:b/>
          <w:bCs/>
          <w:color w:val="000000" w:themeColor="text1"/>
          <w:sz w:val="28"/>
          <w:szCs w:val="28"/>
        </w:rPr>
        <w:t>Структур</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 и </w:t>
      </w:r>
      <w:r w:rsidR="00137981" w:rsidRPr="00DA0D9E">
        <w:rPr>
          <w:rFonts w:eastAsia="Calibri"/>
          <w:b/>
          <w:bCs/>
          <w:color w:val="000000" w:themeColor="text1"/>
          <w:sz w:val="28"/>
          <w:szCs w:val="28"/>
        </w:rPr>
        <w:t>o</w:t>
      </w:r>
      <w:r w:rsidRPr="00DA0D9E">
        <w:rPr>
          <w:rFonts w:eastAsia="Calibri"/>
          <w:b/>
          <w:bCs/>
          <w:color w:val="000000" w:themeColor="text1"/>
          <w:sz w:val="28"/>
          <w:szCs w:val="28"/>
        </w:rPr>
        <w:t>бъ</w:t>
      </w:r>
      <w:r w:rsidR="00137981" w:rsidRPr="00DA0D9E">
        <w:rPr>
          <w:rFonts w:eastAsia="Calibri"/>
          <w:b/>
          <w:bCs/>
          <w:color w:val="000000" w:themeColor="text1"/>
          <w:sz w:val="28"/>
          <w:szCs w:val="28"/>
        </w:rPr>
        <w:t>e</w:t>
      </w:r>
      <w:r w:rsidRPr="00DA0D9E">
        <w:rPr>
          <w:rFonts w:eastAsia="Calibri"/>
          <w:b/>
          <w:bCs/>
          <w:color w:val="000000" w:themeColor="text1"/>
          <w:sz w:val="28"/>
          <w:szCs w:val="28"/>
        </w:rPr>
        <w:t>м дисс</w:t>
      </w:r>
      <w:r w:rsidR="00137981" w:rsidRPr="00DA0D9E">
        <w:rPr>
          <w:rFonts w:eastAsia="Calibri"/>
          <w:b/>
          <w:bCs/>
          <w:color w:val="000000" w:themeColor="text1"/>
          <w:sz w:val="28"/>
          <w:szCs w:val="28"/>
        </w:rPr>
        <w:t>e</w:t>
      </w:r>
      <w:r w:rsidRPr="00DA0D9E">
        <w:rPr>
          <w:rFonts w:eastAsia="Calibri"/>
          <w:b/>
          <w:bCs/>
          <w:color w:val="000000" w:themeColor="text1"/>
          <w:sz w:val="28"/>
          <w:szCs w:val="28"/>
        </w:rPr>
        <w:t>рт</w:t>
      </w:r>
      <w:r w:rsidR="00137981" w:rsidRPr="00DA0D9E">
        <w:rPr>
          <w:rFonts w:eastAsia="Calibri"/>
          <w:b/>
          <w:bCs/>
          <w:color w:val="000000" w:themeColor="text1"/>
          <w:sz w:val="28"/>
          <w:szCs w:val="28"/>
        </w:rPr>
        <w:t>a</w:t>
      </w:r>
      <w:r w:rsidRPr="00DA0D9E">
        <w:rPr>
          <w:rFonts w:eastAsia="Calibri"/>
          <w:b/>
          <w:bCs/>
          <w:color w:val="000000" w:themeColor="text1"/>
          <w:sz w:val="28"/>
          <w:szCs w:val="28"/>
        </w:rPr>
        <w:t xml:space="preserve">ции. </w:t>
      </w:r>
      <w:r w:rsidR="00857B94" w:rsidRPr="00DA0D9E">
        <w:rPr>
          <w:color w:val="000000" w:themeColor="text1"/>
          <w:sz w:val="28"/>
          <w:szCs w:val="28"/>
          <w:lang w:eastAsia="en-US"/>
        </w:rPr>
        <w:t xml:space="preserve">Работа объемом </w:t>
      </w:r>
      <w:r w:rsidR="00DA0D9E">
        <w:rPr>
          <w:color w:val="000000" w:themeColor="text1"/>
          <w:sz w:val="28"/>
          <w:szCs w:val="28"/>
          <w:lang w:eastAsia="en-US"/>
        </w:rPr>
        <w:t>157</w:t>
      </w:r>
      <w:r w:rsidR="00857B94" w:rsidRPr="00DA0D9E">
        <w:rPr>
          <w:color w:val="000000" w:themeColor="text1"/>
          <w:sz w:val="28"/>
          <w:szCs w:val="28"/>
          <w:lang w:eastAsia="en-US"/>
        </w:rPr>
        <w:t xml:space="preserve"> страниц</w:t>
      </w:r>
      <w:r w:rsidR="00270514" w:rsidRPr="00DA0D9E">
        <w:rPr>
          <w:color w:val="000000" w:themeColor="text1"/>
          <w:sz w:val="28"/>
          <w:szCs w:val="28"/>
          <w:lang w:eastAsia="en-US"/>
        </w:rPr>
        <w:t>ы</w:t>
      </w:r>
      <w:r w:rsidR="00857B94" w:rsidRPr="00DA0D9E">
        <w:rPr>
          <w:color w:val="000000" w:themeColor="text1"/>
          <w:sz w:val="28"/>
          <w:szCs w:val="28"/>
          <w:lang w:eastAsia="en-US"/>
        </w:rPr>
        <w:t xml:space="preserve"> включает введение, три главы, заключение</w:t>
      </w:r>
      <w:r w:rsidR="00857B94" w:rsidRPr="00E31154">
        <w:rPr>
          <w:color w:val="000000" w:themeColor="text1"/>
          <w:sz w:val="28"/>
          <w:szCs w:val="28"/>
          <w:lang w:eastAsia="en-US"/>
        </w:rPr>
        <w:t>, список источников и приложени</w:t>
      </w:r>
      <w:r w:rsidR="002F4193">
        <w:rPr>
          <w:color w:val="000000" w:themeColor="text1"/>
          <w:sz w:val="28"/>
          <w:szCs w:val="28"/>
          <w:lang w:eastAsia="en-US"/>
        </w:rPr>
        <w:t>е</w:t>
      </w:r>
      <w:r w:rsidR="00857B94" w:rsidRPr="00E31154">
        <w:rPr>
          <w:color w:val="000000" w:themeColor="text1"/>
          <w:sz w:val="28"/>
          <w:szCs w:val="28"/>
          <w:lang w:eastAsia="en-US"/>
        </w:rPr>
        <w:t>. В тексте представлено 3</w:t>
      </w:r>
      <w:r w:rsidR="00172729">
        <w:rPr>
          <w:color w:val="000000" w:themeColor="text1"/>
          <w:sz w:val="28"/>
          <w:szCs w:val="28"/>
          <w:lang w:eastAsia="en-US"/>
        </w:rPr>
        <w:t>5</w:t>
      </w:r>
      <w:r w:rsidR="00857B94" w:rsidRPr="00E31154">
        <w:rPr>
          <w:color w:val="000000" w:themeColor="text1"/>
          <w:sz w:val="28"/>
          <w:szCs w:val="28"/>
          <w:lang w:eastAsia="en-US"/>
        </w:rPr>
        <w:t xml:space="preserve"> рисунк</w:t>
      </w:r>
      <w:r w:rsidR="00172729">
        <w:rPr>
          <w:color w:val="000000" w:themeColor="text1"/>
          <w:sz w:val="28"/>
          <w:szCs w:val="28"/>
          <w:lang w:eastAsia="en-US"/>
        </w:rPr>
        <w:t>ов</w:t>
      </w:r>
      <w:r w:rsidR="00857B94" w:rsidRPr="00E31154">
        <w:rPr>
          <w:color w:val="000000" w:themeColor="text1"/>
          <w:sz w:val="28"/>
          <w:szCs w:val="28"/>
          <w:lang w:eastAsia="en-US"/>
        </w:rPr>
        <w:t xml:space="preserve"> и 2</w:t>
      </w:r>
      <w:r w:rsidR="00172729">
        <w:rPr>
          <w:color w:val="000000" w:themeColor="text1"/>
          <w:sz w:val="28"/>
          <w:szCs w:val="28"/>
          <w:lang w:eastAsia="en-US"/>
        </w:rPr>
        <w:t>7</w:t>
      </w:r>
      <w:r w:rsidR="00857B94" w:rsidRPr="00E31154">
        <w:rPr>
          <w:color w:val="000000" w:themeColor="text1"/>
          <w:sz w:val="28"/>
          <w:szCs w:val="28"/>
          <w:lang w:eastAsia="en-US"/>
        </w:rPr>
        <w:t xml:space="preserve"> таблиц. Список литературы содержит </w:t>
      </w:r>
      <w:r w:rsidR="00DA0D9E">
        <w:rPr>
          <w:color w:val="000000" w:themeColor="text1"/>
          <w:sz w:val="28"/>
          <w:szCs w:val="28"/>
          <w:lang w:eastAsia="en-US"/>
        </w:rPr>
        <w:t>165</w:t>
      </w:r>
      <w:r w:rsidR="00857B94" w:rsidRPr="00E31154">
        <w:rPr>
          <w:color w:val="000000" w:themeColor="text1"/>
          <w:sz w:val="28"/>
          <w:szCs w:val="28"/>
          <w:lang w:eastAsia="en-US"/>
        </w:rPr>
        <w:t xml:space="preserve"> наименований.</w:t>
      </w:r>
    </w:p>
    <w:p w14:paraId="381DDA01" w14:textId="77777777" w:rsidR="00792D79" w:rsidRPr="00E31154" w:rsidRDefault="00792D79" w:rsidP="00442924">
      <w:pPr>
        <w:autoSpaceDE/>
        <w:autoSpaceDN/>
        <w:rPr>
          <w:b/>
          <w:noProof/>
          <w:color w:val="000000" w:themeColor="text1"/>
          <w:sz w:val="24"/>
          <w:szCs w:val="24"/>
        </w:rPr>
      </w:pPr>
      <w:r w:rsidRPr="00E31154">
        <w:rPr>
          <w:b/>
          <w:noProof/>
          <w:color w:val="000000" w:themeColor="text1"/>
          <w:sz w:val="24"/>
          <w:szCs w:val="24"/>
        </w:rPr>
        <w:br w:type="page"/>
      </w:r>
    </w:p>
    <w:p w14:paraId="6C41180D" w14:textId="4DE23C1E" w:rsidR="00C75915" w:rsidRPr="00E31154" w:rsidRDefault="00792D79" w:rsidP="00442924">
      <w:pPr>
        <w:pStyle w:val="13"/>
        <w:tabs>
          <w:tab w:val="left" w:pos="1134"/>
        </w:tabs>
        <w:ind w:firstLine="567"/>
        <w:jc w:val="both"/>
        <w:rPr>
          <w:color w:val="000000" w:themeColor="text1"/>
        </w:rPr>
      </w:pPr>
      <w:r w:rsidRPr="00E31154">
        <w:rPr>
          <w:color w:val="000000" w:themeColor="text1"/>
        </w:rPr>
        <w:t>1 ТЕОРЕТИКО</w:t>
      </w:r>
      <w:r w:rsidR="005B6B8E" w:rsidRPr="00E31154">
        <w:rPr>
          <w:color w:val="000000" w:themeColor="text1"/>
        </w:rPr>
        <w:t>–</w:t>
      </w:r>
      <w:r w:rsidRPr="00E31154">
        <w:rPr>
          <w:color w:val="000000" w:themeColor="text1"/>
        </w:rPr>
        <w:t xml:space="preserve">МЕТОДОЛОГИЧЕСКИЕ ОСНОВЫ СТИМУЛИРОВАНИЯ СУБЪЕКТОВ ПРЕДПРИНИМАТЕЛЬСТВА </w:t>
      </w:r>
      <w:r w:rsidR="00F158F2" w:rsidRPr="00E31154">
        <w:rPr>
          <w:color w:val="000000" w:themeColor="text1"/>
        </w:rPr>
        <w:t xml:space="preserve">В </w:t>
      </w:r>
      <w:r w:rsidRPr="00E31154">
        <w:rPr>
          <w:color w:val="000000" w:themeColor="text1"/>
        </w:rPr>
        <w:t xml:space="preserve">ОБРАБАТЫВАЮЩЕЙ ПРОМЫШЛЕННОСТИ </w:t>
      </w:r>
    </w:p>
    <w:p w14:paraId="184493B3" w14:textId="77777777" w:rsidR="00792D79" w:rsidRPr="00E31154" w:rsidRDefault="00792D79" w:rsidP="00442924">
      <w:pPr>
        <w:ind w:firstLine="567"/>
        <w:jc w:val="both"/>
        <w:rPr>
          <w:b/>
          <w:color w:val="000000" w:themeColor="text1"/>
          <w:sz w:val="28"/>
          <w:szCs w:val="28"/>
        </w:rPr>
      </w:pPr>
    </w:p>
    <w:p w14:paraId="19E2FFF0" w14:textId="3677B3BB" w:rsidR="002C66B4" w:rsidRPr="00E31154" w:rsidRDefault="009E668F" w:rsidP="00442924">
      <w:pPr>
        <w:pStyle w:val="31"/>
        <w:keepNext w:val="0"/>
        <w:keepLines w:val="0"/>
        <w:spacing w:before="0"/>
        <w:contextualSpacing/>
        <w:outlineLvl w:val="9"/>
        <w:rPr>
          <w:b w:val="0"/>
          <w:color w:val="000000" w:themeColor="text1"/>
        </w:rPr>
      </w:pPr>
      <w:r w:rsidRPr="00E31154">
        <w:rPr>
          <w:color w:val="000000" w:themeColor="text1"/>
        </w:rPr>
        <w:t xml:space="preserve">1.1 </w:t>
      </w:r>
      <w:r w:rsidR="000408E0" w:rsidRPr="00E31154">
        <w:rPr>
          <w:color w:val="000000" w:themeColor="text1"/>
        </w:rPr>
        <w:t>Концептуальные</w:t>
      </w:r>
      <w:r w:rsidR="006C410B" w:rsidRPr="00E31154">
        <w:rPr>
          <w:color w:val="000000" w:themeColor="text1"/>
        </w:rPr>
        <w:t xml:space="preserve"> основы </w:t>
      </w:r>
      <w:r w:rsidR="00F158F2" w:rsidRPr="00E31154">
        <w:rPr>
          <w:color w:val="000000" w:themeColor="text1"/>
        </w:rPr>
        <w:t xml:space="preserve">экономического стимулирования </w:t>
      </w:r>
      <w:r w:rsidR="007B7572" w:rsidRPr="00E31154">
        <w:rPr>
          <w:color w:val="000000" w:themeColor="text1"/>
        </w:rPr>
        <w:t>предпринимательства</w:t>
      </w:r>
    </w:p>
    <w:p w14:paraId="3CD21495" w14:textId="6B9937A7" w:rsidR="00343D2E" w:rsidRPr="00E31154" w:rsidRDefault="00343D2E"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Современный этап экономического развития характеризуется возрастанием потребности в систематизации теоретических представлений о концептуальных основах предпринимательства. Данная необходимость обусловлена двумя ключевыми обстоятельствами. </w:t>
      </w:r>
      <w:r w:rsidR="00F137F5" w:rsidRPr="00E31154">
        <w:rPr>
          <w:rFonts w:eastAsia="Calibri"/>
          <w:color w:val="000000" w:themeColor="text1"/>
          <w:sz w:val="28"/>
          <w:szCs w:val="28"/>
          <w:lang w:eastAsia="en-US"/>
        </w:rPr>
        <w:t>Во-первых, предпринимательство является фундаментальным элементом рыночной экономики, обеспечивающим её устойчивость и динамичное развитие; во-вторых, предпринимательская активность создает основу для системных преобразований в сфере экономических отношений,</w:t>
      </w:r>
      <w:r w:rsidRPr="00E31154">
        <w:rPr>
          <w:rFonts w:eastAsia="Calibri"/>
          <w:color w:val="000000" w:themeColor="text1"/>
          <w:sz w:val="28"/>
          <w:szCs w:val="28"/>
          <w:lang w:eastAsia="en-US"/>
        </w:rPr>
        <w:t xml:space="preserve"> что делает ее важным элементом трансформации хозяйственной системы. Именно этот аспект лег в основу данного исследования.</w:t>
      </w:r>
    </w:p>
    <w:p w14:paraId="29D0767A" w14:textId="16E9789A" w:rsidR="002F2842" w:rsidRPr="00E31154" w:rsidRDefault="002F2842"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Термины «предприниматель» и «предпринимательство» давно укоренились в экономической политике и практике Казахстана. На первый взгляд, их смысл очевиден, однако в реальности трактовки могут существенно различаться. Одни исследователи рассматривают предпринимательство как деятельность, направленную на извлечение прибыли, другие – как любой производственный процесс в рыночных условиях. В программах поддержки предпринимательства основное внимание уделяется масштабам бизнеса и численности занятых, в результате чего предпринимательство нередко ассоциируется исключительно с малым, </w:t>
      </w:r>
      <w:r w:rsidR="00B31E47" w:rsidRPr="00E31154">
        <w:rPr>
          <w:rFonts w:eastAsia="Calibri"/>
          <w:color w:val="000000" w:themeColor="text1"/>
          <w:sz w:val="28"/>
          <w:szCs w:val="28"/>
          <w:lang w:eastAsia="en-US"/>
        </w:rPr>
        <w:t>в меньшей степени</w:t>
      </w:r>
      <w:r w:rsidRPr="00E31154">
        <w:rPr>
          <w:rFonts w:eastAsia="Calibri"/>
          <w:color w:val="000000" w:themeColor="text1"/>
          <w:sz w:val="28"/>
          <w:szCs w:val="28"/>
          <w:lang w:eastAsia="en-US"/>
        </w:rPr>
        <w:t xml:space="preserve"> – с крупным и средним бизнесом.</w:t>
      </w:r>
    </w:p>
    <w:p w14:paraId="7159F2C5" w14:textId="29C10ED4" w:rsidR="00B31E47" w:rsidRPr="00E31154" w:rsidRDefault="00B31E47"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Во всех указанных подходах в должной мере не акцентируется одна из определяющих характеристик предпринимательства – его новаторская природа, выражающаяся в стремлении к поиску нестандартных решений и способности к адаптации в условиях изменяющейся внешней среды. В связи с этим представляется целесообразным обратиться к анализу эволюции представлений о предпринимательстве в экономической мысли и к осмыслению его современных форм.</w:t>
      </w:r>
    </w:p>
    <w:p w14:paraId="51140A01" w14:textId="4B7D565B" w:rsidR="002F2842" w:rsidRPr="00E31154" w:rsidRDefault="00B31E47" w:rsidP="00442924">
      <w:pPr>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Одним из первых теоретиков, осмыслявших сущность предпринимательской деятельности, считается Р. Кантильон (R. Cantillon) </w:t>
      </w:r>
      <w:r w:rsidR="002F2842" w:rsidRPr="00E31154">
        <w:rPr>
          <w:color w:val="000000" w:themeColor="text1"/>
          <w:sz w:val="28"/>
          <w:szCs w:val="28"/>
          <w:lang w:eastAsia="en-US"/>
        </w:rPr>
        <w:t>[</w:t>
      </w:r>
      <w:r w:rsidR="00C92BDD" w:rsidRPr="00E31154">
        <w:rPr>
          <w:rStyle w:val="a7"/>
          <w:color w:val="000000" w:themeColor="text1"/>
          <w:sz w:val="28"/>
          <w:szCs w:val="28"/>
          <w:vertAlign w:val="baseline"/>
          <w:lang w:eastAsia="en-US"/>
        </w:rPr>
        <w:t>1</w:t>
      </w:r>
      <w:r w:rsidR="002F2842" w:rsidRPr="00E31154">
        <w:rPr>
          <w:color w:val="000000" w:themeColor="text1"/>
          <w:sz w:val="28"/>
          <w:szCs w:val="28"/>
          <w:lang w:eastAsia="en-US"/>
        </w:rPr>
        <w:t xml:space="preserve">]. </w:t>
      </w:r>
      <w:r w:rsidRPr="00E31154">
        <w:rPr>
          <w:rFonts w:eastAsia="Calibri"/>
          <w:color w:val="000000" w:themeColor="text1"/>
          <w:sz w:val="28"/>
          <w:szCs w:val="28"/>
          <w:lang w:eastAsia="en-US"/>
        </w:rPr>
        <w:t xml:space="preserve">В своём сочинении «Эссе о природе торговли» (1730) он охарактеризовал предпринимателя как субъекта, принимающего на себя риск, связанный с приобретением товаров по фиксированной цене с последующей реализацией по цене, не поддающейся предсказанию. К предпринимателям Кантильон относил широкую категорию участников экономической деятельности </w:t>
      </w:r>
      <w:bookmarkStart w:id="1" w:name="_Hlk196251204"/>
      <w:r w:rsidRPr="00E31154">
        <w:rPr>
          <w:rFonts w:eastAsia="Calibri"/>
          <w:color w:val="000000" w:themeColor="text1"/>
          <w:sz w:val="28"/>
          <w:szCs w:val="28"/>
          <w:lang w:eastAsia="en-US"/>
        </w:rPr>
        <w:t>–</w:t>
      </w:r>
      <w:bookmarkEnd w:id="1"/>
      <w:r w:rsidRPr="00E31154">
        <w:rPr>
          <w:rFonts w:eastAsia="Calibri"/>
          <w:color w:val="000000" w:themeColor="text1"/>
          <w:sz w:val="28"/>
          <w:szCs w:val="28"/>
          <w:lang w:eastAsia="en-US"/>
        </w:rPr>
        <w:t xml:space="preserve"> от торговцев и ремесленников до землевладельцев и капиталистов, использующих труд наёмных работников. </w:t>
      </w:r>
      <w:r w:rsidR="002F2842" w:rsidRPr="00E31154">
        <w:rPr>
          <w:rFonts w:eastAsia="Calibri"/>
          <w:color w:val="000000" w:themeColor="text1"/>
          <w:sz w:val="28"/>
          <w:szCs w:val="28"/>
          <w:lang w:eastAsia="en-US"/>
        </w:rPr>
        <w:t>Основная функция предпринимателя, по его мнению, заключается не столько в владении капиталом или организации производства, сколько в способности принимать решения в условиях неопределенности и способствовать экономическому развитию. Таким образом, Кантильон четко разделял понятия предпринимателя и капиталиста.</w:t>
      </w:r>
    </w:p>
    <w:p w14:paraId="3CE9F673" w14:textId="77777777" w:rsidR="002363DF" w:rsidRPr="00E31154" w:rsidRDefault="002363DF"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Хотя А. Смит в своих исследованиях ссылался на труды Кантильона, предпринимательство не стало для него центральной темой, и на протяжении длительного времени этот вопрос оставался в тени экономической науки.</w:t>
      </w:r>
    </w:p>
    <w:p w14:paraId="532AAF37" w14:textId="154B78BD" w:rsidR="00E81706" w:rsidRPr="00E31154" w:rsidRDefault="002363DF"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Возвращение к исследованию феномена предпринимательства произошло лишь спустя почти столетие. </w:t>
      </w:r>
      <w:r w:rsidR="00E81706" w:rsidRPr="00E31154">
        <w:rPr>
          <w:color w:val="000000" w:themeColor="text1"/>
          <w:sz w:val="28"/>
          <w:szCs w:val="28"/>
          <w:shd w:val="clear" w:color="auto" w:fill="FFFFFF"/>
          <w:lang w:eastAsia="en-US"/>
        </w:rPr>
        <w:t>Существенное развитие теоретических представлений о сущности предпринимательства связано с трудами Ж.</w:t>
      </w:r>
      <w:r w:rsidR="005B6B8E" w:rsidRPr="00E31154">
        <w:rPr>
          <w:color w:val="000000" w:themeColor="text1"/>
          <w:sz w:val="28"/>
          <w:szCs w:val="28"/>
          <w:shd w:val="clear" w:color="auto" w:fill="FFFFFF"/>
          <w:lang w:eastAsia="en-US"/>
        </w:rPr>
        <w:t>–</w:t>
      </w:r>
      <w:r w:rsidR="00E81706" w:rsidRPr="00E31154">
        <w:rPr>
          <w:color w:val="000000" w:themeColor="text1"/>
          <w:sz w:val="28"/>
          <w:szCs w:val="28"/>
          <w:shd w:val="clear" w:color="auto" w:fill="FFFFFF"/>
          <w:lang w:eastAsia="en-US"/>
        </w:rPr>
        <w:t xml:space="preserve">Б. Сэя, который в своём «Трактате политической экономии» (1803) </w:t>
      </w:r>
      <w:r w:rsidR="00E4261F" w:rsidRPr="00E31154">
        <w:rPr>
          <w:color w:val="000000" w:themeColor="text1"/>
          <w:sz w:val="28"/>
          <w:szCs w:val="28"/>
          <w:shd w:val="clear" w:color="auto" w:fill="FFFFFF"/>
          <w:lang w:eastAsia="en-US"/>
        </w:rPr>
        <w:t xml:space="preserve">сформировал концептуальное представление о предпринимателе как о субъекте, выполняющем функции организатора производственного процесса и координатора основных факторов производства – труда, земли и капитала. </w:t>
      </w:r>
      <w:r w:rsidR="00E81706" w:rsidRPr="00E31154">
        <w:rPr>
          <w:color w:val="000000" w:themeColor="text1"/>
          <w:sz w:val="28"/>
          <w:szCs w:val="28"/>
          <w:shd w:val="clear" w:color="auto" w:fill="FFFFFF"/>
          <w:lang w:eastAsia="en-US"/>
        </w:rPr>
        <w:t>В его трактовке предпринимательская функция предполагает принятие риска и требует способности к рациональному управлению ресурсами.</w:t>
      </w:r>
    </w:p>
    <w:p w14:paraId="09EAAFD8" w14:textId="339E5210" w:rsidR="00C558C4"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Анализируя структуру экономической деятельности, Сэй выделял три основных типа участников: учёного, изучающего природные законы; производителя, опирающегося на научные знания и принимающего на себя ответственность за организацию производства и реализацию продукции (предпринимателя); и наёмного работника, исполняющего поставленные задачи. Предприниматель, по мнению Сэя, </w:t>
      </w:r>
      <w:r w:rsidR="005B6B8E" w:rsidRPr="00E31154">
        <w:rPr>
          <w:color w:val="000000" w:themeColor="text1"/>
          <w:sz w:val="28"/>
          <w:szCs w:val="28"/>
          <w:shd w:val="clear" w:color="auto" w:fill="FFFFFF"/>
          <w:lang w:eastAsia="en-US"/>
        </w:rPr>
        <w:t>–</w:t>
      </w:r>
      <w:r w:rsidRPr="00E31154">
        <w:rPr>
          <w:color w:val="000000" w:themeColor="text1"/>
          <w:sz w:val="28"/>
          <w:szCs w:val="28"/>
          <w:shd w:val="clear" w:color="auto" w:fill="FFFFFF"/>
          <w:lang w:eastAsia="en-US"/>
        </w:rPr>
        <w:t xml:space="preserve"> это фигура, выступающая посредником между теоретическим знанием и практической реализацией, принимающая на себя как организационную нагрузку, так и экономический риск </w:t>
      </w:r>
      <w:r w:rsidR="00C558C4" w:rsidRPr="00E31154">
        <w:rPr>
          <w:color w:val="000000" w:themeColor="text1"/>
          <w:sz w:val="28"/>
          <w:szCs w:val="28"/>
          <w:lang w:eastAsia="en-US"/>
        </w:rPr>
        <w:t>[</w:t>
      </w:r>
      <w:r w:rsidR="00C92BDD" w:rsidRPr="00E31154">
        <w:rPr>
          <w:color w:val="000000" w:themeColor="text1"/>
          <w:sz w:val="28"/>
          <w:szCs w:val="28"/>
          <w:lang w:eastAsia="en-US"/>
        </w:rPr>
        <w:t>2</w:t>
      </w:r>
      <w:r w:rsidR="00C558C4" w:rsidRPr="00E31154">
        <w:rPr>
          <w:color w:val="000000" w:themeColor="text1"/>
          <w:sz w:val="28"/>
          <w:szCs w:val="28"/>
          <w:lang w:eastAsia="en-US"/>
        </w:rPr>
        <w:t>]</w:t>
      </w:r>
      <w:r w:rsidR="00C558C4" w:rsidRPr="00E31154">
        <w:rPr>
          <w:color w:val="000000" w:themeColor="text1"/>
          <w:sz w:val="28"/>
          <w:szCs w:val="28"/>
          <w:shd w:val="clear" w:color="auto" w:fill="FFFFFF"/>
          <w:lang w:eastAsia="en-US"/>
        </w:rPr>
        <w:t xml:space="preserve">. </w:t>
      </w:r>
    </w:p>
    <w:p w14:paraId="64CD47E1" w14:textId="77777777" w:rsidR="00E81706"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Отличительной чертой концепции Сэя является чёткое разделение функций предпринимателя и капиталиста: первый выступает координатором производственного процесса, тогда как второй предоставляет необходимые финансовые ресурсы. Помимо этого, значительное внимание в его трудах уделяется вопросам реализации товаров. Сэй подчёркивал, что главные препятствия в предпринимательской деятельности возникают не столько на стадии производства, сколько при попытках выхода на рынок: «Производство возможно в достаточном объёме, если обеспечен стабильный сбыт».</w:t>
      </w:r>
    </w:p>
    <w:p w14:paraId="220E9571" w14:textId="77777777" w:rsidR="00E81706" w:rsidRPr="00E31154" w:rsidRDefault="00E81706"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Кроме того, Сэй затрагивал влияние пространственных факторов на предпринимательскую активность. Он указывал на зависимость объёмов реализации от размера и плотности населённого пункта: в малом городе, несмотря на отсутствие конкуренции, возможности для предпринимателя ограничены, тогда как в крупных городских центрах, благодаря эффекту агломерации, расширяются каналы сбыта. С этой точки зрения, близость к экономически активным территориям формирует благоприятные условия для роста предпринимательской инициативы: «Город, окружённый богатыми деревнями, находит там много состоятельных покупателей, так же как и вблизи богатого города сельскохозяйственная продукция приобретает большую ценность».</w:t>
      </w:r>
    </w:p>
    <w:p w14:paraId="0CBBD8D6" w14:textId="77777777" w:rsidR="00965847" w:rsidRPr="00E31154" w:rsidRDefault="00965847" w:rsidP="00442924">
      <w:pPr>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Вклад А. Маршалла (A. Marshall) в развитие теории предпринимательства заключается, в частности, в чёткoм разграничении понятий «предприниматель» и «менеджер», осуществлённом им на рубеже XIX–XX веков. В ряде своих работ он подчёркивал, что обе фигуры выполняют управленческие и организационные функции, однако ключевое отличие предпринимателя заключается в том, что именно он несёт предпринимательский риск и полную ответственность за конечные результаты хозяйственной деятельности.</w:t>
      </w:r>
    </w:p>
    <w:p w14:paraId="781221EA" w14:textId="265DFE54" w:rsidR="00965847" w:rsidRPr="00E31154" w:rsidRDefault="00965847" w:rsidP="00442924">
      <w:pPr>
        <w:tabs>
          <w:tab w:val="left" w:pos="851"/>
        </w:tabs>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 xml:space="preserve">Существенное расширение понимания роли предпринимательства в экономике было предложено Й. Шумпетером (J. Schumpeter) в его фундаментальной работе «Теория экономического развития» (1911). Исходя из идеи динамики капиталистической системы, он рассматривал предпринимателя как субъекта, осуществляющего радикальные преобразования в структуре производства. В отличие от традиционного подхода, Шумпетер акцентировал внимание на инновационной функции предпринимательства, связывая её с </w:t>
      </w:r>
      <w:r w:rsidR="00E4261F" w:rsidRPr="00E31154">
        <w:rPr>
          <w:color w:val="000000" w:themeColor="text1"/>
          <w:sz w:val="28"/>
          <w:szCs w:val="28"/>
          <w:shd w:val="clear" w:color="auto" w:fill="FFFFFF"/>
          <w:lang w:eastAsia="en-US"/>
        </w:rPr>
        <w:t>комбинированием</w:t>
      </w:r>
      <w:r w:rsidRPr="00E31154">
        <w:rPr>
          <w:color w:val="000000" w:themeColor="text1"/>
          <w:sz w:val="28"/>
          <w:szCs w:val="28"/>
          <w:shd w:val="clear" w:color="auto" w:fill="FFFFFF"/>
          <w:lang w:eastAsia="en-US"/>
        </w:rPr>
        <w:t xml:space="preserve"> факторов</w:t>
      </w:r>
      <w:r w:rsidR="00E4261F" w:rsidRPr="00E31154">
        <w:rPr>
          <w:color w:val="000000" w:themeColor="text1"/>
          <w:sz w:val="28"/>
          <w:szCs w:val="28"/>
          <w:shd w:val="clear" w:color="auto" w:fill="FFFFFF"/>
          <w:lang w:eastAsia="en-US"/>
        </w:rPr>
        <w:t xml:space="preserve"> по-новому</w:t>
      </w:r>
      <w:r w:rsidRPr="00E31154">
        <w:rPr>
          <w:color w:val="000000" w:themeColor="text1"/>
          <w:sz w:val="28"/>
          <w:szCs w:val="28"/>
          <w:shd w:val="clear" w:color="auto" w:fill="FFFFFF"/>
          <w:lang w:eastAsia="en-US"/>
        </w:rPr>
        <w:t xml:space="preserve">, </w:t>
      </w:r>
      <w:r w:rsidR="00E4261F" w:rsidRPr="00E31154">
        <w:rPr>
          <w:color w:val="000000" w:themeColor="text1"/>
          <w:sz w:val="28"/>
          <w:szCs w:val="28"/>
          <w:shd w:val="clear" w:color="auto" w:fill="FFFFFF"/>
          <w:lang w:eastAsia="en-US"/>
        </w:rPr>
        <w:t xml:space="preserve">что способствовало </w:t>
      </w:r>
      <w:r w:rsidRPr="00E31154">
        <w:rPr>
          <w:color w:val="000000" w:themeColor="text1"/>
          <w:sz w:val="28"/>
          <w:szCs w:val="28"/>
          <w:shd w:val="clear" w:color="auto" w:fill="FFFFFF"/>
          <w:lang w:eastAsia="en-US"/>
        </w:rPr>
        <w:t>экономическому р</w:t>
      </w:r>
      <w:r w:rsidR="00E4261F" w:rsidRPr="00E31154">
        <w:rPr>
          <w:color w:val="000000" w:themeColor="text1"/>
          <w:sz w:val="28"/>
          <w:szCs w:val="28"/>
          <w:shd w:val="clear" w:color="auto" w:fill="FFFFFF"/>
          <w:lang w:eastAsia="en-US"/>
        </w:rPr>
        <w:t>осту</w:t>
      </w:r>
      <w:r w:rsidRPr="00E31154">
        <w:rPr>
          <w:color w:val="000000" w:themeColor="text1"/>
          <w:sz w:val="28"/>
          <w:szCs w:val="28"/>
          <w:shd w:val="clear" w:color="auto" w:fill="FFFFFF"/>
          <w:lang w:eastAsia="en-US"/>
        </w:rPr>
        <w:t>.</w:t>
      </w:r>
    </w:p>
    <w:p w14:paraId="1D16EF97" w14:textId="77777777" w:rsidR="00E4261F" w:rsidRPr="00E31154" w:rsidRDefault="00E4261F" w:rsidP="00442924">
      <w:pPr>
        <w:tabs>
          <w:tab w:val="left" w:pos="851"/>
        </w:tabs>
        <w:autoSpaceDE/>
        <w:autoSpaceDN/>
        <w:ind w:firstLine="567"/>
        <w:contextualSpacing/>
        <w:jc w:val="both"/>
        <w:rPr>
          <w:color w:val="000000" w:themeColor="text1"/>
          <w:sz w:val="28"/>
          <w:szCs w:val="28"/>
          <w:shd w:val="clear" w:color="auto" w:fill="FFFFFF"/>
          <w:lang w:eastAsia="en-US"/>
        </w:rPr>
      </w:pPr>
      <w:r w:rsidRPr="00E31154">
        <w:rPr>
          <w:color w:val="000000" w:themeColor="text1"/>
          <w:sz w:val="28"/>
          <w:szCs w:val="28"/>
          <w:shd w:val="clear" w:color="auto" w:fill="FFFFFF"/>
          <w:lang w:eastAsia="en-US"/>
        </w:rPr>
        <w:t>В качестве проявлений инновационной активности предпринимателя рассматривались следующие направления:</w:t>
      </w:r>
    </w:p>
    <w:p w14:paraId="2AE400B8" w14:textId="77777777" w:rsidR="00E4261F" w:rsidRPr="00E31154" w:rsidRDefault="00E4261F" w:rsidP="00532F6F">
      <w:pPr>
        <w:pStyle w:val="a8"/>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разработка и выведение на рынок принципиально новых продуктов либо товаров с ранее не встречавшимися свойствами (продуктовые инновации);</w:t>
      </w:r>
    </w:p>
    <w:p w14:paraId="258A35FD" w14:textId="77777777" w:rsidR="00E4261F" w:rsidRPr="00E31154" w:rsidRDefault="00E4261F" w:rsidP="00532F6F">
      <w:pPr>
        <w:pStyle w:val="a8"/>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внедрение новых методов производства или модернизация технологических процессов (процессные инновации);</w:t>
      </w:r>
    </w:p>
    <w:p w14:paraId="424604C0" w14:textId="77777777" w:rsidR="00E4261F" w:rsidRPr="00E31154" w:rsidRDefault="00E4261F" w:rsidP="00532F6F">
      <w:pPr>
        <w:pStyle w:val="a8"/>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освоение новых рынков сбыта, ранее недоступных или не охваченных данной отраслью (маркетинговые инновации);</w:t>
      </w:r>
    </w:p>
    <w:p w14:paraId="13310B6D" w14:textId="77777777" w:rsidR="00E4261F" w:rsidRPr="00E31154" w:rsidRDefault="00E4261F" w:rsidP="00532F6F">
      <w:pPr>
        <w:pStyle w:val="a8"/>
        <w:numPr>
          <w:ilvl w:val="0"/>
          <w:numId w:val="39"/>
        </w:numPr>
        <w:tabs>
          <w:tab w:val="left" w:pos="851"/>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привлечение новых видов сырья или альтернативных источников ресурсов, независимо от их территориальной удалённости или сложности добычи (ресурсные и технологические инновации);</w:t>
      </w:r>
    </w:p>
    <w:p w14:paraId="7AE4802D" w14:textId="68A63C37" w:rsidR="007929E7" w:rsidRPr="00E31154" w:rsidRDefault="00E4261F" w:rsidP="00532F6F">
      <w:pPr>
        <w:pStyle w:val="a8"/>
        <w:numPr>
          <w:ilvl w:val="0"/>
          <w:numId w:val="39"/>
        </w:numPr>
        <w:tabs>
          <w:tab w:val="left" w:pos="851"/>
          <w:tab w:val="left" w:pos="1134"/>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shd w:val="clear" w:color="auto" w:fill="FFFFFF"/>
        </w:rPr>
        <w:t xml:space="preserve">трансформация организационной структуры предприятия или изменение принципов управления производством </w:t>
      </w:r>
      <w:r w:rsidR="0096615F" w:rsidRPr="00E31154">
        <w:rPr>
          <w:rFonts w:ascii="Times New Roman" w:hAnsi="Times New Roman" w:cs="Times New Roman"/>
          <w:color w:val="000000" w:themeColor="text1"/>
          <w:sz w:val="28"/>
          <w:szCs w:val="28"/>
        </w:rPr>
        <w:t>[</w:t>
      </w:r>
      <w:r w:rsidR="00C92BDD" w:rsidRPr="00E31154">
        <w:rPr>
          <w:rStyle w:val="a7"/>
          <w:rFonts w:ascii="Times New Roman" w:hAnsi="Times New Roman" w:cs="Times New Roman"/>
          <w:color w:val="000000" w:themeColor="text1"/>
          <w:sz w:val="28"/>
          <w:szCs w:val="28"/>
          <w:vertAlign w:val="baseline"/>
        </w:rPr>
        <w:t>3</w:t>
      </w:r>
      <w:r w:rsidR="0096615F" w:rsidRPr="00E31154">
        <w:rPr>
          <w:rFonts w:ascii="Times New Roman" w:hAnsi="Times New Roman" w:cs="Times New Roman"/>
          <w:color w:val="000000" w:themeColor="text1"/>
          <w:sz w:val="28"/>
          <w:szCs w:val="28"/>
        </w:rPr>
        <w:t xml:space="preserve">]. </w:t>
      </w:r>
    </w:p>
    <w:p w14:paraId="763B211A" w14:textId="77777777" w:rsidR="00E665EE" w:rsidRPr="00E31154" w:rsidRDefault="00E665EE" w:rsidP="00442924">
      <w:pPr>
        <w:shd w:val="clear" w:color="auto" w:fill="FFFFFF"/>
        <w:tabs>
          <w:tab w:val="left" w:pos="851"/>
        </w:tabs>
        <w:autoSpaceDE/>
        <w:autoSpaceDN/>
        <w:ind w:firstLine="567"/>
        <w:contextualSpacing/>
        <w:jc w:val="both"/>
        <w:rPr>
          <w:color w:val="000000" w:themeColor="text1"/>
          <w:sz w:val="28"/>
          <w:szCs w:val="28"/>
        </w:rPr>
      </w:pPr>
      <w:r w:rsidRPr="00E31154">
        <w:rPr>
          <w:color w:val="000000" w:themeColor="text1"/>
          <w:sz w:val="28"/>
          <w:szCs w:val="28"/>
        </w:rPr>
        <w:t>Существенное влияние на формирование теоретико-методологических основ предпринимательства в XX веке оказали такие исследователи, как Ф. фон Хайек, А. Шапиро (A. Shapero), Р. Хидрич (R. Hisrich), Д. Макклеланд (D. McClelland) и ряд других учёных. Их научные труды были направлены на исследование психологических, управленческих и ресурсных аспектов, определяющих содержание и специфику предпринимательской деятельности.</w:t>
      </w:r>
    </w:p>
    <w:p w14:paraId="0F95971C" w14:textId="73DCBC92" w:rsidR="00385886" w:rsidRPr="00E31154" w:rsidRDefault="009E7439" w:rsidP="00442924">
      <w:pPr>
        <w:shd w:val="clear" w:color="auto" w:fill="FFFFFF"/>
        <w:tabs>
          <w:tab w:val="left" w:pos="851"/>
        </w:tabs>
        <w:autoSpaceDE/>
        <w:autoSpaceDN/>
        <w:ind w:firstLine="567"/>
        <w:contextualSpacing/>
        <w:jc w:val="both"/>
        <w:rPr>
          <w:color w:val="000000" w:themeColor="text1"/>
          <w:sz w:val="28"/>
          <w:szCs w:val="28"/>
        </w:rPr>
      </w:pPr>
      <w:r w:rsidRPr="00E31154">
        <w:rPr>
          <w:color w:val="000000" w:themeColor="text1"/>
          <w:sz w:val="28"/>
          <w:szCs w:val="28"/>
        </w:rPr>
        <w:t xml:space="preserve">Согласно А. Шапиро, предпринимателем следует считать индивида, обладающего способностью опираться на собственный жизненный опыт и анализ текущих возможностей, способного к инициированию создания предприятия в случае, если он в состоянии мобилизовать все необходимые для этого ресурсы, включая финансовые </w:t>
      </w:r>
      <w:r w:rsidR="00385886" w:rsidRPr="00E31154">
        <w:rPr>
          <w:color w:val="000000" w:themeColor="text1"/>
          <w:sz w:val="28"/>
          <w:szCs w:val="28"/>
        </w:rPr>
        <w:t>[</w:t>
      </w:r>
      <w:r w:rsidR="00C92BDD" w:rsidRPr="00E31154">
        <w:rPr>
          <w:color w:val="000000" w:themeColor="text1"/>
          <w:sz w:val="28"/>
          <w:szCs w:val="28"/>
        </w:rPr>
        <w:t>4</w:t>
      </w:r>
      <w:r w:rsidR="00385886" w:rsidRPr="00E31154">
        <w:rPr>
          <w:color w:val="000000" w:themeColor="text1"/>
          <w:sz w:val="28"/>
          <w:szCs w:val="28"/>
        </w:rPr>
        <w:t>].</w:t>
      </w:r>
      <w:r w:rsidR="007929E7" w:rsidRPr="00E31154">
        <w:rPr>
          <w:color w:val="000000" w:themeColor="text1"/>
          <w:sz w:val="28"/>
          <w:szCs w:val="28"/>
        </w:rPr>
        <w:t xml:space="preserve"> </w:t>
      </w:r>
      <w:r w:rsidRPr="00E31154">
        <w:rPr>
          <w:color w:val="000000" w:themeColor="text1"/>
          <w:sz w:val="28"/>
          <w:szCs w:val="28"/>
        </w:rPr>
        <w:t xml:space="preserve">В свою очередь, Р. Хидрич интерпретирует предпринимательство как деятельность, предполагающую наличие инициативности, креативного мышления и готовности к организационной трансформации производственных и социальных ресурсов, сопряжённой с принятием на себя предпринимательского риска и возможных убытков </w:t>
      </w:r>
      <w:r w:rsidR="007929E7" w:rsidRPr="00E31154">
        <w:rPr>
          <w:color w:val="000000" w:themeColor="text1"/>
          <w:sz w:val="28"/>
          <w:szCs w:val="28"/>
        </w:rPr>
        <w:t>[</w:t>
      </w:r>
      <w:r w:rsidR="00C92BDD" w:rsidRPr="00E31154">
        <w:rPr>
          <w:color w:val="000000" w:themeColor="text1"/>
          <w:sz w:val="28"/>
          <w:szCs w:val="28"/>
        </w:rPr>
        <w:t>5</w:t>
      </w:r>
      <w:r w:rsidR="007929E7" w:rsidRPr="00E31154">
        <w:rPr>
          <w:color w:val="000000" w:themeColor="text1"/>
          <w:sz w:val="28"/>
          <w:szCs w:val="28"/>
        </w:rPr>
        <w:t xml:space="preserve">]. </w:t>
      </w:r>
    </w:p>
    <w:p w14:paraId="35EFA768" w14:textId="7777777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Суммируя подходы, представленные в различных концепциях, представляется возможным предложить обобщённую трактовку понятия «предпринимательство» как формы организации рыночной экономики, ориентированной на производство и реализацию товаров и услуг с целью удовлетворения актуальных потребностей потребителей, при условии извлечения и присвоения прибыли, сопряжённых с риском, принимаемым на себя субъектом хозяйственной деятельности.</w:t>
      </w:r>
    </w:p>
    <w:p w14:paraId="7DA970BA" w14:textId="744A34BB"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 xml:space="preserve">На ранних этапах исторического развития функции предпринимательства реализовывались преимущественно ремесленниками и свободными крестьянами, деятельность которых была ориентирована на обеспечение собственного хозяйства необходимыми материальными благами посредством разделения труда и рыночного обмена. Их мотивация была ограничена рамками самодостаточности и не предполагала стремления к получению прибыли в её современном экономическом понимании, тем более </w:t>
      </w:r>
      <w:r w:rsidR="005B6B8E" w:rsidRPr="00E31154">
        <w:rPr>
          <w:color w:val="000000" w:themeColor="text1"/>
          <w:sz w:val="28"/>
          <w:szCs w:val="28"/>
        </w:rPr>
        <w:t>–</w:t>
      </w:r>
      <w:r w:rsidRPr="00E31154">
        <w:rPr>
          <w:color w:val="000000" w:themeColor="text1"/>
          <w:sz w:val="28"/>
          <w:szCs w:val="28"/>
        </w:rPr>
        <w:t xml:space="preserve"> к извлечению сверхприбыли.</w:t>
      </w:r>
    </w:p>
    <w:p w14:paraId="5C2CACCC" w14:textId="3B6B864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Тем не менее уже на этом этапе проявлялись фундаментальные элементы рыночных механизмов. Участники хозяйственной деятельности, выступавшие на рынке в качестве мелких производителей, неизбежно сталкивались с конкуренцией, что вынуждало их искать пути повышения производственной эффективности. Конкурентное давление стимулировало внедрение более рациональных методов производства и сокращение издержек. В этом контексте А. Смит отмечал, что стремление отдельных индивидов к реализации частных интересов через рыночные механизмы содействует поступательному развитию общества, а конкурентная борьба выполняет функцию «естественного отбора», способствуя выживанию наиболее эффективных форм хозяйствования. Соответственно, производители, чья деятельность оказывалась экономически неустойчивой, были вынуждены переориентироваться на иные направления, в поисках области, в которой возможно достижение необходимой эффективности</w:t>
      </w:r>
      <w:r w:rsidR="00FC23FE" w:rsidRPr="00E31154">
        <w:rPr>
          <w:color w:val="000000" w:themeColor="text1"/>
          <w:sz w:val="28"/>
          <w:szCs w:val="28"/>
        </w:rPr>
        <w:t>[</w:t>
      </w:r>
      <w:r w:rsidR="009641F5" w:rsidRPr="00E31154">
        <w:rPr>
          <w:color w:val="000000" w:themeColor="text1"/>
          <w:sz w:val="28"/>
          <w:szCs w:val="28"/>
        </w:rPr>
        <w:t>6</w:t>
      </w:r>
      <w:r w:rsidR="00FC23FE" w:rsidRPr="00E31154">
        <w:rPr>
          <w:color w:val="000000" w:themeColor="text1"/>
          <w:sz w:val="28"/>
          <w:szCs w:val="28"/>
        </w:rPr>
        <w:t>]</w:t>
      </w:r>
      <w:r w:rsidRPr="00E31154">
        <w:rPr>
          <w:color w:val="000000" w:themeColor="text1"/>
          <w:sz w:val="28"/>
          <w:szCs w:val="28"/>
        </w:rPr>
        <w:t>.</w:t>
      </w:r>
    </w:p>
    <w:p w14:paraId="199A8A72" w14:textId="412A34CA"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В условиях современной рыночной системы товарное производство представляет собой господствующую форму хозяйственной деятельности, в рамках которой закон стоимости функционирует как спонтанный регулятор всей социально</w:t>
      </w:r>
      <w:r w:rsidR="00E4261F" w:rsidRPr="00E31154">
        <w:rPr>
          <w:color w:val="000000" w:themeColor="text1"/>
          <w:sz w:val="28"/>
          <w:szCs w:val="28"/>
        </w:rPr>
        <w:t>-</w:t>
      </w:r>
      <w:r w:rsidRPr="00E31154">
        <w:rPr>
          <w:color w:val="000000" w:themeColor="text1"/>
          <w:sz w:val="28"/>
          <w:szCs w:val="28"/>
        </w:rPr>
        <w:t>экономической структуры.</w:t>
      </w:r>
    </w:p>
    <w:p w14:paraId="084525E0" w14:textId="57FB02B2" w:rsidR="009E7439" w:rsidRPr="00E31154" w:rsidRDefault="00E4261F" w:rsidP="00442924">
      <w:pPr>
        <w:autoSpaceDE/>
        <w:autoSpaceDN/>
        <w:ind w:firstLine="567"/>
        <w:contextualSpacing/>
        <w:jc w:val="both"/>
        <w:rPr>
          <w:color w:val="000000" w:themeColor="text1"/>
          <w:sz w:val="28"/>
          <w:szCs w:val="28"/>
        </w:rPr>
      </w:pPr>
      <w:r w:rsidRPr="00E31154">
        <w:rPr>
          <w:color w:val="000000" w:themeColor="text1"/>
          <w:sz w:val="28"/>
          <w:szCs w:val="28"/>
        </w:rPr>
        <w:t xml:space="preserve">Таким образом, предпринимательство представляет собой ключевой компонент рыночной экономики, обеспечивающий её формирование, адаптационные способности и устойчивость функционирования. Отсутствие развитого института предпринимательства делает невозможным всестороннее развитие как экономической системы, так и общества в целом. Более того, предпринимательская активность служит катализатором структурных преобразований в системе экономических отношений, </w:t>
      </w:r>
      <w:r w:rsidR="009E7439" w:rsidRPr="00E31154">
        <w:rPr>
          <w:color w:val="000000" w:themeColor="text1"/>
          <w:sz w:val="28"/>
          <w:szCs w:val="28"/>
        </w:rPr>
        <w:t>что предопределяет необходимость теоретического осмысления и систематизации представлений о сущности и функциях предпринимательства.</w:t>
      </w:r>
    </w:p>
    <w:p w14:paraId="7F53167E" w14:textId="77777777" w:rsidR="009E7439" w:rsidRPr="00E31154" w:rsidRDefault="009E7439" w:rsidP="00442924">
      <w:pPr>
        <w:autoSpaceDE/>
        <w:autoSpaceDN/>
        <w:ind w:firstLine="567"/>
        <w:contextualSpacing/>
        <w:jc w:val="both"/>
        <w:rPr>
          <w:color w:val="000000" w:themeColor="text1"/>
          <w:sz w:val="28"/>
          <w:szCs w:val="28"/>
        </w:rPr>
      </w:pPr>
      <w:r w:rsidRPr="00E31154">
        <w:rPr>
          <w:color w:val="000000" w:themeColor="text1"/>
          <w:sz w:val="28"/>
          <w:szCs w:val="28"/>
        </w:rPr>
        <w:t>Современные концепции предпринимательства представляют собой совокупность научных взглядов, интерпретирующих природу, задачи и эволюцию предпринимательской деятельности в контексте развития экономических систем. В рамках научной классификации данные концепции подразделяются на две основные группы: функциональные и междисциплинарные.</w:t>
      </w:r>
    </w:p>
    <w:p w14:paraId="40765155" w14:textId="14D1FEA1" w:rsidR="00891FFF" w:rsidRPr="00E31154" w:rsidRDefault="00891FFF" w:rsidP="00442924">
      <w:pPr>
        <w:autoSpaceDE/>
        <w:autoSpaceDN/>
        <w:ind w:firstLine="567"/>
        <w:contextualSpacing/>
        <w:jc w:val="both"/>
        <w:rPr>
          <w:color w:val="000000" w:themeColor="text1"/>
          <w:sz w:val="28"/>
          <w:szCs w:val="28"/>
        </w:rPr>
      </w:pPr>
      <w:r w:rsidRPr="00E31154">
        <w:rPr>
          <w:color w:val="000000" w:themeColor="text1"/>
          <w:sz w:val="28"/>
          <w:szCs w:val="28"/>
        </w:rPr>
        <w:t>Первая группа рассматривает предпринимательство через его роль в функционировании экономики, акцентируя внимание на его функциональном значении. К ней относятся:</w:t>
      </w:r>
    </w:p>
    <w:p w14:paraId="26EBAA30" w14:textId="77777777" w:rsidR="00891FFF" w:rsidRPr="00E31154" w:rsidRDefault="00891FFF" w:rsidP="00532F6F">
      <w:pPr>
        <w:pStyle w:val="a8"/>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Концепция риска и неопределенности – предпринимательство связывается с принятием рисков и управлением неопределенностью. Этой точки зрения придерживались А. Смит, Р. Кантильон, И. Тюнен (J. von Thünen) и Ф. Найт (F. Knight).</w:t>
      </w:r>
    </w:p>
    <w:p w14:paraId="4A36095D" w14:textId="6623E94F" w:rsidR="00891FFF" w:rsidRPr="00E31154" w:rsidRDefault="009E7439" w:rsidP="00532F6F">
      <w:pPr>
        <w:pStyle w:val="a8"/>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Ресурсный подход. В рамках данной концепции предпринимательство трактуется как один из фундаментальных факторов производства наряду с трудовыми ресурсами, землёй и капиталом. Ещё Ж.</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Б. Сэй акцентировал внимание на координационной роли предпринимателя, подчёркивая его способность к рациональному управлению ресурсами и их эффективному распределению в производственном процессе</w:t>
      </w:r>
      <w:r w:rsidR="00891FFF" w:rsidRPr="00E31154">
        <w:rPr>
          <w:rFonts w:ascii="Times New Roman" w:hAnsi="Times New Roman" w:cs="Times New Roman"/>
          <w:color w:val="000000" w:themeColor="text1"/>
          <w:sz w:val="28"/>
          <w:szCs w:val="28"/>
        </w:rPr>
        <w:t>.</w:t>
      </w:r>
    </w:p>
    <w:p w14:paraId="269BD8FC" w14:textId="4F5491A2" w:rsidR="00200C55" w:rsidRPr="00172729" w:rsidRDefault="009E7439" w:rsidP="00532F6F">
      <w:pPr>
        <w:pStyle w:val="a8"/>
        <w:numPr>
          <w:ilvl w:val="0"/>
          <w:numId w:val="40"/>
        </w:numPr>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Инновационная концепция. В соответствии с данным направлением, предпринимательская деятельность рассматривается как процесс внедрения новшеств, основанный на формировании и реализации новых комбинаций производственных факторов. Предприниматель в этом контексте выступает как инициатор изменений, обеспечивающих технологическое обновление и структурную трансформацию экономики.</w:t>
      </w:r>
      <w:r w:rsidR="00891FFF" w:rsidRPr="00E31154">
        <w:rPr>
          <w:rFonts w:ascii="Times New Roman" w:hAnsi="Times New Roman" w:cs="Times New Roman"/>
          <w:color w:val="000000" w:themeColor="text1"/>
          <w:sz w:val="28"/>
          <w:szCs w:val="28"/>
        </w:rPr>
        <w:t xml:space="preserve"> Основы этой концепции заложил Й. Шумпетер, рассматривавший предпринимательство как механизм создания новых благ, производственных методов, организационных структур и рыночных возможностей. П. Друкер, развивая этот подход, подчеркивал, что предпринимательство не обязательно связано с владением капиталом, так как его можно реализовать через заемные средства </w:t>
      </w:r>
      <w:r w:rsidR="003D4411" w:rsidRPr="00E31154">
        <w:rPr>
          <w:rFonts w:ascii="Times New Roman" w:hAnsi="Times New Roman" w:cs="Times New Roman"/>
          <w:color w:val="000000" w:themeColor="text1"/>
          <w:sz w:val="28"/>
          <w:szCs w:val="28"/>
        </w:rPr>
        <w:t>[</w:t>
      </w:r>
      <w:r w:rsidR="00C92BDD" w:rsidRPr="00E31154">
        <w:rPr>
          <w:rFonts w:ascii="Times New Roman" w:hAnsi="Times New Roman" w:cs="Times New Roman"/>
          <w:color w:val="000000" w:themeColor="text1"/>
          <w:sz w:val="28"/>
          <w:szCs w:val="28"/>
        </w:rPr>
        <w:t>6</w:t>
      </w:r>
      <w:r w:rsidR="003D4411" w:rsidRPr="00E31154">
        <w:rPr>
          <w:rFonts w:ascii="Times New Roman" w:hAnsi="Times New Roman" w:cs="Times New Roman"/>
          <w:color w:val="000000" w:themeColor="text1"/>
          <w:sz w:val="28"/>
          <w:szCs w:val="28"/>
        </w:rPr>
        <w:t>].</w:t>
      </w:r>
      <w:r w:rsidR="0005152E" w:rsidRPr="00E31154">
        <w:rPr>
          <w:color w:val="000000" w:themeColor="text1"/>
        </w:rPr>
        <w:t xml:space="preserve"> </w:t>
      </w:r>
      <w:r w:rsidR="009171C6" w:rsidRPr="00E31154">
        <w:rPr>
          <w:rFonts w:ascii="Times New Roman" w:hAnsi="Times New Roman" w:cs="Times New Roman"/>
          <w:color w:val="000000" w:themeColor="text1"/>
          <w:sz w:val="28"/>
          <w:szCs w:val="28"/>
          <w:lang w:val="kk-KZ"/>
        </w:rPr>
        <w:t>Современные исследователи также рассматривают инновационную составляющую предпринимательства как процесс внедрения новшеств и адаптации к изменяющимся условиям рынка. Так, С. Шейн подчёркивает роль предпринимателя как носителя изменений и трансформаций в экономике, способного использовать технологические открытия как основу для построения новых бизнес-моделей [</w:t>
      </w:r>
      <w:r w:rsidR="009641F5" w:rsidRPr="00E31154">
        <w:rPr>
          <w:rFonts w:ascii="Times New Roman" w:hAnsi="Times New Roman" w:cs="Times New Roman"/>
          <w:color w:val="000000" w:themeColor="text1"/>
          <w:sz w:val="28"/>
          <w:szCs w:val="28"/>
          <w:lang w:val="kk-KZ"/>
        </w:rPr>
        <w:t>8</w:t>
      </w:r>
      <w:r w:rsidR="009171C6" w:rsidRPr="00E31154">
        <w:rPr>
          <w:rFonts w:ascii="Times New Roman" w:hAnsi="Times New Roman" w:cs="Times New Roman"/>
          <w:color w:val="000000" w:themeColor="text1"/>
          <w:sz w:val="28"/>
          <w:szCs w:val="28"/>
          <w:lang w:val="kk-KZ"/>
        </w:rPr>
        <w:t>]. Д. Оддретч рассматривает предпринимательство с позиций необходимости технологического обновления и структурной перестройки экономики, акцентируя внимание на его роли в ускорении инновационного развития территорий [</w:t>
      </w:r>
      <w:r w:rsidR="009641F5" w:rsidRPr="00E31154">
        <w:rPr>
          <w:rFonts w:ascii="Times New Roman" w:hAnsi="Times New Roman" w:cs="Times New Roman"/>
          <w:color w:val="000000" w:themeColor="text1"/>
          <w:sz w:val="28"/>
          <w:szCs w:val="28"/>
          <w:lang w:val="kk-KZ"/>
        </w:rPr>
        <w:t>9</w:t>
      </w:r>
      <w:r w:rsidR="009171C6" w:rsidRPr="00E31154">
        <w:rPr>
          <w:rFonts w:ascii="Times New Roman" w:hAnsi="Times New Roman" w:cs="Times New Roman"/>
          <w:color w:val="000000" w:themeColor="text1"/>
          <w:sz w:val="28"/>
          <w:szCs w:val="28"/>
          <w:lang w:val="kk-KZ"/>
        </w:rPr>
        <w:t>]. Э. фон Хипель обращает внимание на инновации, инициируемые самими пользователями, что придаёт предпринимательской активности дополнительную гибкость и ориентацию на конечного потребителя [</w:t>
      </w:r>
      <w:r w:rsidR="009641F5" w:rsidRPr="00E31154">
        <w:rPr>
          <w:rFonts w:ascii="Times New Roman" w:hAnsi="Times New Roman" w:cs="Times New Roman"/>
          <w:color w:val="000000" w:themeColor="text1"/>
          <w:sz w:val="28"/>
          <w:szCs w:val="28"/>
          <w:lang w:val="kk-KZ"/>
        </w:rPr>
        <w:t>10</w:t>
      </w:r>
      <w:r w:rsidR="009171C6" w:rsidRPr="00E31154">
        <w:rPr>
          <w:rFonts w:ascii="Times New Roman" w:hAnsi="Times New Roman" w:cs="Times New Roman"/>
          <w:color w:val="000000" w:themeColor="text1"/>
          <w:sz w:val="28"/>
          <w:szCs w:val="28"/>
          <w:lang w:val="kk-KZ"/>
        </w:rPr>
        <w:t>].</w:t>
      </w:r>
      <w:r w:rsidR="009B3BEF" w:rsidRPr="00E31154">
        <w:rPr>
          <w:rFonts w:ascii="Times New Roman" w:hAnsi="Times New Roman" w:cs="Times New Roman"/>
          <w:color w:val="000000" w:themeColor="text1"/>
          <w:sz w:val="28"/>
          <w:szCs w:val="28"/>
          <w:lang w:val="kk-KZ"/>
        </w:rPr>
        <w:t xml:space="preserve"> </w:t>
      </w:r>
      <w:r w:rsidR="009E176F" w:rsidRPr="00E31154">
        <w:rPr>
          <w:rFonts w:ascii="Times New Roman" w:hAnsi="Times New Roman" w:cs="Times New Roman"/>
          <w:color w:val="000000" w:themeColor="text1"/>
          <w:sz w:val="28"/>
          <w:szCs w:val="28"/>
        </w:rPr>
        <w:t>Отечественн</w:t>
      </w:r>
      <w:r w:rsidR="009E176F" w:rsidRPr="00E31154">
        <w:rPr>
          <w:rFonts w:ascii="Times New Roman" w:hAnsi="Times New Roman" w:cs="Times New Roman"/>
          <w:color w:val="000000" w:themeColor="text1"/>
          <w:sz w:val="28"/>
          <w:szCs w:val="28"/>
          <w:lang w:val="kk-KZ"/>
        </w:rPr>
        <w:t>ый</w:t>
      </w:r>
      <w:r w:rsidR="009E176F" w:rsidRPr="00E31154">
        <w:rPr>
          <w:rFonts w:ascii="Times New Roman" w:hAnsi="Times New Roman" w:cs="Times New Roman"/>
          <w:color w:val="000000" w:themeColor="text1"/>
          <w:sz w:val="28"/>
          <w:szCs w:val="28"/>
        </w:rPr>
        <w:t xml:space="preserve"> </w:t>
      </w:r>
      <w:r w:rsidR="00EB63EA" w:rsidRPr="00E31154">
        <w:rPr>
          <w:rFonts w:ascii="Times New Roman" w:hAnsi="Times New Roman" w:cs="Times New Roman"/>
          <w:color w:val="000000" w:themeColor="text1"/>
          <w:sz w:val="28"/>
          <w:szCs w:val="28"/>
        </w:rPr>
        <w:t>учен</w:t>
      </w:r>
      <w:r w:rsidR="009E176F" w:rsidRPr="00E31154">
        <w:rPr>
          <w:rFonts w:ascii="Times New Roman" w:hAnsi="Times New Roman" w:cs="Times New Roman"/>
          <w:color w:val="000000" w:themeColor="text1"/>
          <w:sz w:val="28"/>
          <w:szCs w:val="28"/>
          <w:lang w:val="kk-KZ"/>
        </w:rPr>
        <w:t>ый</w:t>
      </w:r>
      <w:r w:rsidR="00EB63EA" w:rsidRPr="00E31154">
        <w:rPr>
          <w:rFonts w:ascii="Times New Roman" w:hAnsi="Times New Roman" w:cs="Times New Roman"/>
          <w:color w:val="000000" w:themeColor="text1"/>
          <w:sz w:val="28"/>
          <w:szCs w:val="28"/>
        </w:rPr>
        <w:t xml:space="preserve"> </w:t>
      </w:r>
      <w:r w:rsidR="009E176F" w:rsidRPr="00E31154">
        <w:rPr>
          <w:rFonts w:ascii="Times New Roman" w:hAnsi="Times New Roman" w:cs="Times New Roman"/>
          <w:color w:val="000000" w:themeColor="text1"/>
          <w:sz w:val="28"/>
          <w:szCs w:val="28"/>
        </w:rPr>
        <w:t>У.Б. Баймуратов</w:t>
      </w:r>
      <w:r w:rsidR="009E176F" w:rsidRPr="00E31154">
        <w:rPr>
          <w:rFonts w:ascii="Times New Roman" w:hAnsi="Times New Roman" w:cs="Times New Roman"/>
          <w:color w:val="000000" w:themeColor="text1"/>
          <w:sz w:val="28"/>
          <w:szCs w:val="28"/>
          <w:lang w:val="kk-KZ"/>
        </w:rPr>
        <w:t xml:space="preserve"> р</w:t>
      </w:r>
      <w:r w:rsidR="009E176F" w:rsidRPr="00E31154">
        <w:rPr>
          <w:rFonts w:ascii="Times New Roman" w:hAnsi="Times New Roman" w:cs="Times New Roman"/>
          <w:color w:val="000000" w:themeColor="text1"/>
          <w:sz w:val="28"/>
          <w:szCs w:val="28"/>
        </w:rPr>
        <w:t>азвивал идеи о гармонизации экономики на основе инновационного предпринимательства. В его трудах подчёркивается значение инноваций как условия повышения конкурентоспособности национальной экономики [</w:t>
      </w:r>
      <w:r w:rsidR="009641F5" w:rsidRPr="00E31154">
        <w:rPr>
          <w:rFonts w:ascii="Times New Roman" w:hAnsi="Times New Roman" w:cs="Times New Roman"/>
          <w:color w:val="000000" w:themeColor="text1"/>
          <w:sz w:val="28"/>
          <w:szCs w:val="28"/>
        </w:rPr>
        <w:t>11</w:t>
      </w:r>
      <w:r w:rsidR="009E176F" w:rsidRPr="00E31154">
        <w:rPr>
          <w:rFonts w:ascii="Times New Roman" w:hAnsi="Times New Roman" w:cs="Times New Roman"/>
          <w:color w:val="000000" w:themeColor="text1"/>
          <w:sz w:val="28"/>
          <w:szCs w:val="28"/>
        </w:rPr>
        <w:t>].</w:t>
      </w:r>
      <w:r w:rsidR="00FC23FE" w:rsidRPr="00E31154">
        <w:rPr>
          <w:rFonts w:ascii="Times New Roman" w:hAnsi="Times New Roman" w:cs="Times New Roman"/>
          <w:color w:val="000000" w:themeColor="text1"/>
          <w:sz w:val="28"/>
          <w:szCs w:val="28"/>
        </w:rPr>
        <w:t xml:space="preserve"> </w:t>
      </w:r>
      <w:r w:rsidR="007E62E9" w:rsidRPr="00E31154">
        <w:rPr>
          <w:rFonts w:ascii="Times New Roman" w:hAnsi="Times New Roman" w:cs="Times New Roman"/>
          <w:color w:val="000000" w:themeColor="text1"/>
          <w:sz w:val="28"/>
          <w:szCs w:val="28"/>
        </w:rPr>
        <w:t>В ряде работ подчеркивается</w:t>
      </w:r>
      <w:r w:rsidR="009E176F" w:rsidRPr="00E31154">
        <w:rPr>
          <w:rFonts w:ascii="Times New Roman" w:hAnsi="Times New Roman" w:cs="Times New Roman"/>
          <w:color w:val="000000" w:themeColor="text1"/>
          <w:sz w:val="28"/>
          <w:szCs w:val="28"/>
        </w:rPr>
        <w:t xml:space="preserve">, что именно </w:t>
      </w:r>
      <w:r w:rsidR="009E176F" w:rsidRPr="00172729">
        <w:rPr>
          <w:rFonts w:ascii="Times New Roman" w:hAnsi="Times New Roman" w:cs="Times New Roman"/>
          <w:color w:val="000000" w:themeColor="text1"/>
          <w:sz w:val="28"/>
          <w:szCs w:val="28"/>
        </w:rPr>
        <w:t>предпринимательская активность в инновационной сфере может стать драйвером устойчивого роста</w:t>
      </w:r>
      <w:r w:rsidR="00883394" w:rsidRPr="00172729">
        <w:rPr>
          <w:rFonts w:ascii="Times New Roman" w:hAnsi="Times New Roman" w:cs="Times New Roman"/>
          <w:color w:val="000000" w:themeColor="text1"/>
          <w:sz w:val="28"/>
          <w:szCs w:val="28"/>
        </w:rPr>
        <w:t xml:space="preserve">, </w:t>
      </w:r>
      <w:r w:rsidR="007E62E9" w:rsidRPr="00172729">
        <w:rPr>
          <w:rFonts w:ascii="Times New Roman" w:hAnsi="Times New Roman" w:cs="Times New Roman"/>
          <w:color w:val="000000" w:themeColor="text1"/>
          <w:sz w:val="28"/>
          <w:szCs w:val="28"/>
        </w:rPr>
        <w:t xml:space="preserve">поэтому </w:t>
      </w:r>
      <w:r w:rsidR="00883394" w:rsidRPr="00172729">
        <w:rPr>
          <w:rFonts w:ascii="Times New Roman" w:hAnsi="Times New Roman" w:cs="Times New Roman"/>
          <w:color w:val="000000" w:themeColor="text1"/>
          <w:sz w:val="28"/>
          <w:szCs w:val="28"/>
        </w:rPr>
        <w:t xml:space="preserve">необходимо </w:t>
      </w:r>
      <w:r w:rsidR="009E176F" w:rsidRPr="00172729">
        <w:rPr>
          <w:rFonts w:ascii="Times New Roman" w:hAnsi="Times New Roman" w:cs="Times New Roman"/>
          <w:color w:val="000000" w:themeColor="text1"/>
          <w:sz w:val="28"/>
          <w:szCs w:val="28"/>
        </w:rPr>
        <w:t>анализир</w:t>
      </w:r>
      <w:r w:rsidR="00883394" w:rsidRPr="00172729">
        <w:rPr>
          <w:rFonts w:ascii="Times New Roman" w:hAnsi="Times New Roman" w:cs="Times New Roman"/>
          <w:color w:val="000000" w:themeColor="text1"/>
          <w:sz w:val="28"/>
          <w:szCs w:val="28"/>
        </w:rPr>
        <w:t>овать</w:t>
      </w:r>
      <w:r w:rsidR="009E176F" w:rsidRPr="00172729">
        <w:rPr>
          <w:rFonts w:ascii="Times New Roman" w:hAnsi="Times New Roman" w:cs="Times New Roman"/>
          <w:color w:val="000000" w:themeColor="text1"/>
          <w:sz w:val="28"/>
          <w:szCs w:val="28"/>
        </w:rPr>
        <w:t xml:space="preserve"> предпринимательство с позиций необходимости технологического обновления и </w:t>
      </w:r>
      <w:r w:rsidR="00883394" w:rsidRPr="00172729">
        <w:rPr>
          <w:rFonts w:ascii="Times New Roman" w:hAnsi="Times New Roman" w:cs="Times New Roman"/>
          <w:color w:val="000000" w:themeColor="text1"/>
          <w:sz w:val="28"/>
          <w:szCs w:val="28"/>
        </w:rPr>
        <w:t>модернизации</w:t>
      </w:r>
      <w:r w:rsidR="009E176F" w:rsidRPr="00172729">
        <w:rPr>
          <w:rFonts w:ascii="Times New Roman" w:hAnsi="Times New Roman" w:cs="Times New Roman"/>
          <w:color w:val="000000" w:themeColor="text1"/>
          <w:sz w:val="28"/>
          <w:szCs w:val="28"/>
        </w:rPr>
        <w:t xml:space="preserve"> экономики</w:t>
      </w:r>
      <w:r w:rsidR="00883394" w:rsidRPr="00172729">
        <w:rPr>
          <w:rFonts w:ascii="Times New Roman" w:hAnsi="Times New Roman" w:cs="Times New Roman"/>
          <w:color w:val="000000" w:themeColor="text1"/>
          <w:sz w:val="28"/>
          <w:szCs w:val="28"/>
        </w:rPr>
        <w:t xml:space="preserve"> страны [</w:t>
      </w:r>
      <w:r w:rsidR="009641F5" w:rsidRPr="00172729">
        <w:rPr>
          <w:rFonts w:ascii="Times New Roman" w:hAnsi="Times New Roman" w:cs="Times New Roman"/>
          <w:color w:val="000000" w:themeColor="text1"/>
          <w:sz w:val="28"/>
          <w:szCs w:val="28"/>
        </w:rPr>
        <w:t>12</w:t>
      </w:r>
      <w:r w:rsidR="00883394" w:rsidRPr="00172729">
        <w:rPr>
          <w:rFonts w:ascii="Times New Roman" w:hAnsi="Times New Roman" w:cs="Times New Roman"/>
          <w:color w:val="000000" w:themeColor="text1"/>
          <w:sz w:val="28"/>
          <w:szCs w:val="28"/>
        </w:rPr>
        <w:t>,</w:t>
      </w:r>
      <w:r w:rsidR="009641F5" w:rsidRPr="00172729">
        <w:rPr>
          <w:rFonts w:ascii="Times New Roman" w:hAnsi="Times New Roman" w:cs="Times New Roman"/>
          <w:color w:val="000000" w:themeColor="text1"/>
          <w:sz w:val="28"/>
          <w:szCs w:val="28"/>
        </w:rPr>
        <w:t>13</w:t>
      </w:r>
      <w:r w:rsidR="00883394" w:rsidRPr="00172729">
        <w:rPr>
          <w:rFonts w:ascii="Times New Roman" w:hAnsi="Times New Roman" w:cs="Times New Roman"/>
          <w:color w:val="000000" w:themeColor="text1"/>
          <w:sz w:val="28"/>
          <w:szCs w:val="28"/>
        </w:rPr>
        <w:t>].</w:t>
      </w:r>
    </w:p>
    <w:p w14:paraId="139799EB" w14:textId="0C795AC4" w:rsidR="009E7439" w:rsidRPr="00E31154" w:rsidRDefault="009E7439" w:rsidP="00442924">
      <w:pPr>
        <w:tabs>
          <w:tab w:val="left" w:pos="993"/>
        </w:tabs>
        <w:ind w:firstLine="567"/>
        <w:jc w:val="both"/>
        <w:rPr>
          <w:color w:val="000000" w:themeColor="text1"/>
          <w:sz w:val="28"/>
          <w:szCs w:val="28"/>
        </w:rPr>
      </w:pPr>
      <w:r w:rsidRPr="00E31154">
        <w:rPr>
          <w:color w:val="000000" w:themeColor="text1"/>
          <w:sz w:val="28"/>
          <w:szCs w:val="28"/>
        </w:rPr>
        <w:t>Следует отметить, что в рамках современных интерпретаций инновационной концепции предпринимательства нововведения всё чаще рассматриваются как инструмент получения предпринимателем временной сверхприбыли (или избыточной прибавочной стоимости). Однако данная экономическая выгода, как правило, носит краткосрочный характер и сохраняется лишь до тех пор, пока уровень производительности труда на конкретном предприятии превышает средний показатель по отрасли или экономике в целом.</w:t>
      </w:r>
    </w:p>
    <w:p w14:paraId="37DD8B79" w14:textId="303C2D69" w:rsidR="00214FE2" w:rsidRPr="00E31154" w:rsidRDefault="009E7439" w:rsidP="00442924">
      <w:pPr>
        <w:pStyle w:val="a8"/>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Появление производственных или организационных нововведений на одном из конкурирующих предприятий обеспечивает ему относительное преимущество в виде повышенной доходности по сравнению с субъектами, не обладающими аналогичными инновациями. Однако в условиях рыночной конкуренции такие практики быстро тиражируются: другие предприятия, стремясь сохранить рыночные позиции и повысить рентабельность, вынуждены внедрять аналогичные технологические или управленческие решения. В результате происходит рост производительности труда на уровне всей экономической системы, что, в свою очередь, положительно сказывается на темпах её развития </w:t>
      </w:r>
      <w:r w:rsidR="004222FC"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14</w:t>
      </w:r>
      <w:r w:rsidR="004222FC"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rPr>
        <w:t>Таким образом, стремление к получению сверхприбыли выступает в качестве одного из ключевых стимулов научно</w:t>
      </w:r>
      <w:r w:rsidR="009E176F"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технического прогресса</w:t>
      </w:r>
      <w:r w:rsidR="009E176F" w:rsidRPr="00E31154">
        <w:rPr>
          <w:rFonts w:ascii="Times New Roman" w:hAnsi="Times New Roman" w:cs="Times New Roman"/>
          <w:color w:val="000000" w:themeColor="text1"/>
          <w:sz w:val="28"/>
          <w:szCs w:val="28"/>
        </w:rPr>
        <w:t xml:space="preserve"> [</w:t>
      </w:r>
      <w:r w:rsidR="009641F5" w:rsidRPr="00E31154">
        <w:rPr>
          <w:rFonts w:ascii="Times New Roman" w:hAnsi="Times New Roman" w:cs="Times New Roman"/>
          <w:color w:val="000000" w:themeColor="text1"/>
          <w:sz w:val="28"/>
          <w:szCs w:val="28"/>
        </w:rPr>
        <w:t>15</w:t>
      </w:r>
      <w:r w:rsidR="009E176F"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Вместе с тем данная закономерность не является универсальной. Отдельные случаи сознательного ограничения доступа к инновациям </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например, через утаивание технологических решений или засекречивание патентов </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способны приостановить процесс распространения прогрессивных практик и, как следствие, затормозить общесистемное технологическое развитие.</w:t>
      </w:r>
    </w:p>
    <w:p w14:paraId="67C24B2C" w14:textId="11AA73BA" w:rsidR="009E7439" w:rsidRPr="00E31154" w:rsidRDefault="00214FE2" w:rsidP="00442924">
      <w:pPr>
        <w:pStyle w:val="a8"/>
        <w:tabs>
          <w:tab w:val="left" w:pos="426"/>
          <w:tab w:val="left" w:pos="709"/>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4) </w:t>
      </w:r>
      <w:r w:rsidR="00376FE7" w:rsidRPr="00E31154">
        <w:rPr>
          <w:rFonts w:ascii="Times New Roman" w:hAnsi="Times New Roman" w:cs="Times New Roman"/>
          <w:color w:val="000000" w:themeColor="text1"/>
          <w:sz w:val="28"/>
          <w:szCs w:val="28"/>
        </w:rPr>
        <w:t>Концепция неоавстрийской школы</w:t>
      </w:r>
      <w:r w:rsidR="0085390E" w:rsidRPr="00E31154">
        <w:rPr>
          <w:rFonts w:ascii="Times New Roman" w:hAnsi="Times New Roman" w:cs="Times New Roman"/>
          <w:color w:val="000000" w:themeColor="text1"/>
          <w:sz w:val="28"/>
          <w:szCs w:val="28"/>
        </w:rPr>
        <w:t xml:space="preserve">, </w:t>
      </w:r>
      <w:r w:rsidR="009E7439" w:rsidRPr="00E31154">
        <w:rPr>
          <w:rFonts w:ascii="Times New Roman" w:hAnsi="Times New Roman" w:cs="Times New Roman"/>
          <w:color w:val="000000" w:themeColor="text1"/>
          <w:sz w:val="28"/>
          <w:szCs w:val="28"/>
        </w:rPr>
        <w:t xml:space="preserve">в рамках </w:t>
      </w:r>
      <w:r w:rsidR="0085390E" w:rsidRPr="00E31154">
        <w:rPr>
          <w:rFonts w:ascii="Times New Roman" w:hAnsi="Times New Roman" w:cs="Times New Roman"/>
          <w:color w:val="000000" w:themeColor="text1"/>
          <w:sz w:val="28"/>
          <w:szCs w:val="28"/>
        </w:rPr>
        <w:t>которой</w:t>
      </w:r>
      <w:r w:rsidR="00376FE7" w:rsidRPr="00E31154">
        <w:rPr>
          <w:rFonts w:ascii="Times New Roman" w:hAnsi="Times New Roman" w:cs="Times New Roman"/>
          <w:color w:val="000000" w:themeColor="text1"/>
          <w:sz w:val="28"/>
          <w:szCs w:val="28"/>
        </w:rPr>
        <w:t xml:space="preserve"> предпринимательская деятельность </w:t>
      </w:r>
      <w:r w:rsidR="009E7439" w:rsidRPr="00E31154">
        <w:rPr>
          <w:rFonts w:ascii="Times New Roman" w:hAnsi="Times New Roman" w:cs="Times New Roman"/>
          <w:color w:val="000000" w:themeColor="text1"/>
          <w:sz w:val="28"/>
          <w:szCs w:val="28"/>
        </w:rPr>
        <w:t>рассматривается как необходимое условие эффективного функционирования рыночной экономики, поскольку именно предприниматель обеспечивает координацию экономических процессов в условиях неопределённости и неполной информации</w:t>
      </w:r>
      <w:r w:rsidR="00376FE7" w:rsidRPr="00E31154">
        <w:rPr>
          <w:rFonts w:ascii="Times New Roman" w:hAnsi="Times New Roman" w:cs="Times New Roman"/>
          <w:color w:val="000000" w:themeColor="text1"/>
          <w:sz w:val="28"/>
          <w:szCs w:val="28"/>
        </w:rPr>
        <w:t xml:space="preserve">. </w:t>
      </w:r>
      <w:r w:rsidR="00DA0AEF" w:rsidRPr="00E31154">
        <w:rPr>
          <w:rFonts w:ascii="Times New Roman" w:hAnsi="Times New Roman" w:cs="Times New Roman"/>
          <w:color w:val="000000" w:themeColor="text1"/>
          <w:sz w:val="28"/>
          <w:szCs w:val="28"/>
        </w:rPr>
        <w:t>В то время как неоклассическая теория интерпретирует рынок с позиций равновесия, отводя предпринимателю второстепенную роль, представители неоавстрийской школы рассматривают рынок как динамичный процесс, основанный на постоянном принятии предпринимательских решений. В их концепции предприниматель становится ключевой фигурой, определяющей развитие рыночных процессов</w:t>
      </w:r>
      <w:r w:rsidR="0085390E" w:rsidRPr="00E31154">
        <w:rPr>
          <w:rFonts w:ascii="Times New Roman" w:hAnsi="Times New Roman" w:cs="Times New Roman"/>
          <w:color w:val="000000" w:themeColor="text1"/>
          <w:sz w:val="28"/>
          <w:szCs w:val="28"/>
        </w:rPr>
        <w:t xml:space="preserve"> (И. Кирцнер</w:t>
      </w:r>
      <w:r w:rsidR="00FB46DC" w:rsidRPr="00E31154">
        <w:rPr>
          <w:rFonts w:ascii="Times New Roman" w:hAnsi="Times New Roman" w:cs="Times New Roman"/>
          <w:color w:val="000000" w:themeColor="text1"/>
          <w:sz w:val="28"/>
          <w:szCs w:val="28"/>
        </w:rPr>
        <w:t xml:space="preserve"> (I. Kirzner)</w:t>
      </w:r>
      <w:r w:rsidR="0085390E" w:rsidRPr="00E31154">
        <w:rPr>
          <w:rFonts w:ascii="Times New Roman" w:hAnsi="Times New Roman" w:cs="Times New Roman"/>
          <w:color w:val="000000" w:themeColor="text1"/>
          <w:sz w:val="28"/>
          <w:szCs w:val="28"/>
        </w:rPr>
        <w:t>, Ф. Хайе</w:t>
      </w:r>
      <w:r w:rsidR="00C23ED2" w:rsidRPr="00E31154">
        <w:rPr>
          <w:rFonts w:ascii="Times New Roman" w:hAnsi="Times New Roman" w:cs="Times New Roman"/>
          <w:color w:val="000000" w:themeColor="text1"/>
          <w:sz w:val="28"/>
          <w:szCs w:val="28"/>
        </w:rPr>
        <w:t>к, Л. Мизес</w:t>
      </w:r>
      <w:r w:rsidR="00FB46DC" w:rsidRPr="00E31154">
        <w:rPr>
          <w:rFonts w:ascii="Times New Roman" w:hAnsi="Times New Roman" w:cs="Times New Roman"/>
          <w:color w:val="000000" w:themeColor="text1"/>
          <w:sz w:val="28"/>
          <w:szCs w:val="28"/>
        </w:rPr>
        <w:t xml:space="preserve"> (L. von Mises)</w:t>
      </w:r>
      <w:r w:rsidR="00C23ED2" w:rsidRPr="00E31154">
        <w:rPr>
          <w:rFonts w:ascii="Times New Roman" w:hAnsi="Times New Roman" w:cs="Times New Roman"/>
          <w:color w:val="000000" w:themeColor="text1"/>
          <w:sz w:val="28"/>
          <w:szCs w:val="28"/>
        </w:rPr>
        <w:t>, М. Ротбард</w:t>
      </w:r>
      <w:r w:rsidR="00FB46DC" w:rsidRPr="00E31154">
        <w:rPr>
          <w:rFonts w:ascii="Times New Roman" w:hAnsi="Times New Roman" w:cs="Times New Roman"/>
          <w:color w:val="000000" w:themeColor="text1"/>
          <w:sz w:val="28"/>
          <w:szCs w:val="28"/>
        </w:rPr>
        <w:t xml:space="preserve"> (M. Rothbard)</w:t>
      </w:r>
      <w:r w:rsidR="00C23ED2" w:rsidRPr="00E31154">
        <w:rPr>
          <w:rFonts w:ascii="Times New Roman" w:hAnsi="Times New Roman" w:cs="Times New Roman"/>
          <w:color w:val="000000" w:themeColor="text1"/>
          <w:sz w:val="28"/>
          <w:szCs w:val="28"/>
        </w:rPr>
        <w:t xml:space="preserve"> и др.).</w:t>
      </w:r>
    </w:p>
    <w:p w14:paraId="15BB8436" w14:textId="5BA7D6CF" w:rsidR="00200B74" w:rsidRPr="00E31154" w:rsidRDefault="00200B74"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рамках теоретического осмысления предпринимательства существенное внимание заслуживают труды экономистов XX века, каждый из которых внёс вклад в развитие концептуальных основ понимания роли предпринимательства в экономике.</w:t>
      </w:r>
      <w:r w:rsidR="00325D96" w:rsidRPr="00E31154">
        <w:rPr>
          <w:rFonts w:ascii="Times New Roman" w:hAnsi="Times New Roman" w:cs="Times New Roman"/>
          <w:color w:val="000000" w:themeColor="text1"/>
          <w:sz w:val="28"/>
          <w:szCs w:val="28"/>
        </w:rPr>
        <w:t xml:space="preserve"> В частности, </w:t>
      </w:r>
      <w:r w:rsidRPr="00E31154">
        <w:rPr>
          <w:rFonts w:ascii="Times New Roman" w:hAnsi="Times New Roman" w:cs="Times New Roman"/>
          <w:color w:val="000000" w:themeColor="text1"/>
          <w:sz w:val="28"/>
          <w:szCs w:val="28"/>
        </w:rPr>
        <w:t>Ф. Кене, как представитель физиократической школы, рассматривал предпринимательскую деятельность в контексте воспроизводства национального продукта и акцентировал внимание на роли землевладельцев и фермеров как основных источников экономического богатства. В его модели предприниматель выступает в роли посредника между природными ресурсами и рыночной системой, обеспечивая движение авансированного капитала и воспроизводство общественного продукта [</w:t>
      </w:r>
      <w:r w:rsidR="009641F5" w:rsidRPr="00E31154">
        <w:rPr>
          <w:rFonts w:ascii="Times New Roman" w:hAnsi="Times New Roman" w:cs="Times New Roman"/>
          <w:color w:val="000000" w:themeColor="text1"/>
          <w:sz w:val="28"/>
          <w:szCs w:val="28"/>
        </w:rPr>
        <w:t>16</w:t>
      </w:r>
      <w:r w:rsidRPr="00E31154">
        <w:rPr>
          <w:rFonts w:ascii="Times New Roman" w:hAnsi="Times New Roman" w:cs="Times New Roman"/>
          <w:color w:val="000000" w:themeColor="text1"/>
          <w:sz w:val="28"/>
          <w:szCs w:val="28"/>
        </w:rPr>
        <w:t>].</w:t>
      </w:r>
    </w:p>
    <w:p w14:paraId="0577417F" w14:textId="1F7083C6" w:rsidR="00200B74" w:rsidRPr="00E31154" w:rsidRDefault="00200B74"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А. Маршалл уделял внимание роли предпринимателя в координации факторов производства и распространении нововведений. Он подчёркивал, что предприниматель должен не только управлять, но и адаптироваться к постоянно меняющейся рыночной среде. Существенным вкладом Маршалла стало различение понятий </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менеджер</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xml:space="preserve"> и </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предприниматель</w:t>
      </w:r>
      <w:r w:rsidR="005635E1"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 первый выполняет функции контроля и организации, тогда как второй принимает на себя риск и инициирует инновации [</w:t>
      </w:r>
      <w:r w:rsidR="009641F5" w:rsidRPr="00E31154">
        <w:rPr>
          <w:rFonts w:ascii="Times New Roman" w:hAnsi="Times New Roman" w:cs="Times New Roman"/>
          <w:color w:val="000000" w:themeColor="text1"/>
          <w:sz w:val="28"/>
          <w:szCs w:val="28"/>
        </w:rPr>
        <w:t>17</w:t>
      </w:r>
      <w:r w:rsidRPr="00E31154">
        <w:rPr>
          <w:rFonts w:ascii="Times New Roman" w:hAnsi="Times New Roman" w:cs="Times New Roman"/>
          <w:color w:val="000000" w:themeColor="text1"/>
          <w:sz w:val="28"/>
          <w:szCs w:val="28"/>
        </w:rPr>
        <w:t>].</w:t>
      </w:r>
    </w:p>
    <w:p w14:paraId="00A789BA" w14:textId="0F69BFA8" w:rsidR="00200B74" w:rsidRPr="00E31154" w:rsidRDefault="00200B74"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 фон Хайек, развивая идеи неоавстрийской школы, сосредоточился на предпринимательстве как механизме передачи и использования рассеянных знаний. В его работах предпринимательская функция рассматривается как процесс постоянного поиска рыночных возможностей в условиях неопределённости. Предприниматель, по Хайеку, играет ключевую роль в обеспечении рыночного равновесия за счёт своей способности интерпретировать информацию и действовать на основе предположений о будущем [</w:t>
      </w:r>
      <w:r w:rsidR="009641F5" w:rsidRPr="00E31154">
        <w:rPr>
          <w:rFonts w:ascii="Times New Roman" w:hAnsi="Times New Roman" w:cs="Times New Roman"/>
          <w:color w:val="000000" w:themeColor="text1"/>
          <w:sz w:val="28"/>
          <w:szCs w:val="28"/>
        </w:rPr>
        <w:t>18</w:t>
      </w:r>
      <w:r w:rsidRPr="00E31154">
        <w:rPr>
          <w:rFonts w:ascii="Times New Roman" w:hAnsi="Times New Roman" w:cs="Times New Roman"/>
          <w:color w:val="000000" w:themeColor="text1"/>
          <w:sz w:val="28"/>
          <w:szCs w:val="28"/>
        </w:rPr>
        <w:t>].</w:t>
      </w:r>
    </w:p>
    <w:p w14:paraId="6A61899D" w14:textId="2530D271" w:rsidR="00200B74" w:rsidRPr="00E31154" w:rsidRDefault="00200B74"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Дж. К. Гэлбрейт акцентировал внимание на трансформации предпринимательства в условиях индустриального общества. В его концепции крупные корпорации и техноструктура вытесняют классического предпринимателя. Однако он подчеркивает сохранение функции инициативы и стратегического планирования, особенно в инновационно-активных отраслях. Предпринимательство, согласно Гэлбрейту, становится коллективным процессом, в который вовлечены не только собственники капитала, но и управляющие, научно-технические специалисты и институты развития [</w:t>
      </w:r>
      <w:r w:rsidR="009641F5" w:rsidRPr="00E31154">
        <w:rPr>
          <w:rFonts w:ascii="Times New Roman" w:hAnsi="Times New Roman" w:cs="Times New Roman"/>
          <w:color w:val="000000" w:themeColor="text1"/>
          <w:sz w:val="28"/>
          <w:szCs w:val="28"/>
        </w:rPr>
        <w:t>19</w:t>
      </w:r>
      <w:r w:rsidRPr="00E31154">
        <w:rPr>
          <w:rFonts w:ascii="Times New Roman" w:hAnsi="Times New Roman" w:cs="Times New Roman"/>
          <w:color w:val="000000" w:themeColor="text1"/>
          <w:sz w:val="28"/>
          <w:szCs w:val="28"/>
        </w:rPr>
        <w:t>].</w:t>
      </w:r>
    </w:p>
    <w:p w14:paraId="5D255726" w14:textId="77777777" w:rsidR="0053487A" w:rsidRPr="00E31154" w:rsidRDefault="0053487A"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lang w:val="kk-KZ"/>
        </w:rPr>
      </w:pPr>
      <w:r w:rsidRPr="00E31154">
        <w:rPr>
          <w:rFonts w:ascii="Times New Roman" w:hAnsi="Times New Roman" w:cs="Times New Roman"/>
          <w:color w:val="000000" w:themeColor="text1"/>
          <w:sz w:val="28"/>
          <w:szCs w:val="28"/>
          <w:lang w:val="kk-KZ"/>
        </w:rPr>
        <w:t>Таким образом, включение в исследование концепций Кене, Маршалла, Хайека и Гэлбрейта позволяет рассматривать предпринимательство как сложную многоплановую категорию, включающую в себя элементы экономического риска, новаторства, институциональной адаптивности и стратегического планирования. Эти теоретические подходы получили развитие в трудах отечественных и казахстанских исследователей, которые акцентируют внимание на трансформационном потенциале предпринимательской деятельности и её способности выполнять адаптационные функции в условиях нестабильной внешней среды.</w:t>
      </w:r>
    </w:p>
    <w:p w14:paraId="5B72D41B" w14:textId="2039E2E6" w:rsidR="009E7439" w:rsidRPr="00E31154" w:rsidRDefault="0058669A" w:rsidP="00442924">
      <w:pPr>
        <w:pStyle w:val="a8"/>
        <w:tabs>
          <w:tab w:val="left" w:pos="851"/>
          <w:tab w:val="left" w:pos="993"/>
          <w:tab w:val="left" w:pos="1134"/>
          <w:tab w:val="left" w:pos="1276"/>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Современная теория предпринимательства характеризуется более прикладным уровнем анализа, охватывающим экономические и управленческие аспекты. </w:t>
      </w:r>
      <w:r w:rsidR="009E7439" w:rsidRPr="00E31154">
        <w:rPr>
          <w:rFonts w:ascii="Times New Roman" w:eastAsia="Times New Roman" w:hAnsi="Times New Roman" w:cs="Times New Roman"/>
          <w:color w:val="000000" w:themeColor="text1"/>
          <w:sz w:val="28"/>
          <w:szCs w:val="28"/>
          <w:lang w:eastAsia="ru-RU"/>
        </w:rPr>
        <w:t>В данной связи особую значимость приобретают концепции, сформированные на основе междисциплинарного подхода, среди которых наибольшее внимание привлекают теория предпринимателя, развивавшаяся в рамках немецкой исторической школы, а также институциональные трактовки предпринимательской деятельности.</w:t>
      </w:r>
    </w:p>
    <w:p w14:paraId="4FC42133" w14:textId="63B39C76" w:rsidR="00FC23FE" w:rsidRPr="00E31154" w:rsidRDefault="00FC23FE" w:rsidP="00442924">
      <w:pPr>
        <w:pStyle w:val="a8"/>
        <w:numPr>
          <w:ilvl w:val="0"/>
          <w:numId w:val="6"/>
        </w:numPr>
        <w:tabs>
          <w:tab w:val="left" w:pos="0"/>
          <w:tab w:val="left" w:pos="142"/>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Теория предпринимателя, сформулированная представителями немецкой исторической школы, трактует предпринимательство как особую форму экономического поведения, формируемую под влиянием ценностных установок, внутренней мотивации и социальной роли субъекта хозяйствования. В отличие от рационально–утилитарных моделей, данный подход акцентирует внимание на психологических и социокультурных аспектах предпринимательской активности, что позволяет рассматривать её не только как способ получения прибыли, но и как механизм самореализации, накопления социального капитала и реализации общественно значимых целей. Так, В. Зомбарт подчёркивал, что предприниматель действует не только из корыстных побуждений, но и из стремления к власти, признанию и инновационному преодолению рутины [</w:t>
      </w:r>
      <w:r w:rsidR="009641F5" w:rsidRPr="00E31154">
        <w:rPr>
          <w:rFonts w:ascii="Times New Roman" w:eastAsia="Times New Roman" w:hAnsi="Times New Roman" w:cs="Times New Roman"/>
          <w:color w:val="000000" w:themeColor="text1"/>
          <w:sz w:val="28"/>
          <w:szCs w:val="28"/>
          <w:lang w:eastAsia="ru-RU"/>
        </w:rPr>
        <w:t>20</w:t>
      </w:r>
      <w:r w:rsidRPr="00E31154">
        <w:rPr>
          <w:rFonts w:ascii="Times New Roman" w:eastAsia="Times New Roman" w:hAnsi="Times New Roman" w:cs="Times New Roman"/>
          <w:color w:val="000000" w:themeColor="text1"/>
          <w:sz w:val="28"/>
          <w:szCs w:val="28"/>
          <w:lang w:eastAsia="ru-RU"/>
        </w:rPr>
        <w:t>]. М. Вебер, в свою очередь, связывал развитие предпринимательства с этическими основаниями хозяйственной деятельности, подчёркивая роль протестантской трудовой этики как катализатора рационального капиталистического поведения [</w:t>
      </w:r>
      <w:r w:rsidR="009641F5" w:rsidRPr="00E31154">
        <w:rPr>
          <w:rFonts w:ascii="Times New Roman" w:eastAsia="Times New Roman" w:hAnsi="Times New Roman" w:cs="Times New Roman"/>
          <w:color w:val="000000" w:themeColor="text1"/>
          <w:sz w:val="28"/>
          <w:szCs w:val="28"/>
          <w:lang w:eastAsia="ru-RU"/>
        </w:rPr>
        <w:t>21</w:t>
      </w:r>
      <w:r w:rsidRPr="00E31154">
        <w:rPr>
          <w:rFonts w:ascii="Times New Roman" w:eastAsia="Times New Roman" w:hAnsi="Times New Roman" w:cs="Times New Roman"/>
          <w:color w:val="000000" w:themeColor="text1"/>
          <w:sz w:val="28"/>
          <w:szCs w:val="28"/>
          <w:lang w:eastAsia="ru-RU"/>
        </w:rPr>
        <w:t>].</w:t>
      </w:r>
    </w:p>
    <w:p w14:paraId="7B921758" w14:textId="20E5ABB1" w:rsidR="00FC23FE" w:rsidRPr="00E31154" w:rsidRDefault="00FC23FE" w:rsidP="00442924">
      <w:pPr>
        <w:tabs>
          <w:tab w:val="left" w:pos="0"/>
          <w:tab w:val="left" w:pos="142"/>
          <w:tab w:val="left" w:pos="851"/>
          <w:tab w:val="left" w:pos="993"/>
        </w:tabs>
        <w:ind w:firstLine="567"/>
        <w:jc w:val="both"/>
        <w:rPr>
          <w:color w:val="000000" w:themeColor="text1"/>
          <w:sz w:val="28"/>
          <w:szCs w:val="28"/>
        </w:rPr>
      </w:pPr>
      <w:r w:rsidRPr="00E31154">
        <w:rPr>
          <w:color w:val="000000" w:themeColor="text1"/>
          <w:sz w:val="28"/>
          <w:szCs w:val="28"/>
        </w:rPr>
        <w:t>Сходные идеи прослеживаются и в работах казахстанских исследователей. В частности, А.Н. Сабден подчёркивает важность культурной среды и ментальных установок в формировании предпринимательского потенциала нации, акцентируя внимание на роли социального предпринимательства и моральной ответственности бизнеса [</w:t>
      </w:r>
      <w:r w:rsidR="009641F5" w:rsidRPr="00E31154">
        <w:rPr>
          <w:color w:val="000000" w:themeColor="text1"/>
          <w:sz w:val="28"/>
          <w:szCs w:val="28"/>
        </w:rPr>
        <w:t>22</w:t>
      </w:r>
      <w:r w:rsidRPr="00E31154">
        <w:rPr>
          <w:color w:val="000000" w:themeColor="text1"/>
          <w:sz w:val="28"/>
          <w:szCs w:val="28"/>
        </w:rPr>
        <w:t>]. У.Б. Баймуратов рассматривает предпринимательство как феномен, тесно связанный с национальными традициями и институциональной средой, где экономическая деятельность включает в себя не только извлечение прибыли, но и соблюдение общественных обязательств [</w:t>
      </w:r>
      <w:r w:rsidR="009641F5" w:rsidRPr="00E31154">
        <w:rPr>
          <w:color w:val="000000" w:themeColor="text1"/>
          <w:sz w:val="28"/>
          <w:szCs w:val="28"/>
        </w:rPr>
        <w:t>23</w:t>
      </w:r>
      <w:r w:rsidRPr="00E31154">
        <w:rPr>
          <w:color w:val="000000" w:themeColor="text1"/>
          <w:sz w:val="28"/>
          <w:szCs w:val="28"/>
        </w:rPr>
        <w:t xml:space="preserve">]. </w:t>
      </w:r>
    </w:p>
    <w:p w14:paraId="645D6C90" w14:textId="77777777" w:rsidR="00C2761E" w:rsidRPr="00E31154" w:rsidRDefault="00165A79" w:rsidP="00442924">
      <w:pPr>
        <w:pStyle w:val="a8"/>
        <w:numPr>
          <w:ilvl w:val="0"/>
          <w:numId w:val="6"/>
        </w:numPr>
        <w:tabs>
          <w:tab w:val="left" w:pos="0"/>
          <w:tab w:val="left" w:pos="142"/>
          <w:tab w:val="left" w:pos="709"/>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Институциональные концепции предпринимательства интерпретируют предпринимательскую деятельность в контексте системы формальных и неформальных институтов, регулирующих хозяйственную практику. </w:t>
      </w:r>
      <w:r w:rsidR="0058669A" w:rsidRPr="00E31154">
        <w:rPr>
          <w:rFonts w:ascii="Times New Roman" w:hAnsi="Times New Roman" w:cs="Times New Roman"/>
          <w:color w:val="000000" w:themeColor="text1"/>
          <w:sz w:val="28"/>
          <w:szCs w:val="28"/>
        </w:rPr>
        <w:t>В рамках данной концепции предпринимательство рассматривается в тесной взаимосвязи с общественными институтами, прежде всего государственными. Предпринимательская деятельность, специфичная для каждого рынка, требует соответствующих институциональных условий, которые формируются исторически</w:t>
      </w:r>
      <w:r w:rsidR="000C07CF" w:rsidRPr="00E31154">
        <w:rPr>
          <w:rFonts w:ascii="Times New Roman" w:hAnsi="Times New Roman" w:cs="Times New Roman"/>
          <w:color w:val="000000" w:themeColor="text1"/>
          <w:sz w:val="28"/>
          <w:szCs w:val="28"/>
        </w:rPr>
        <w:t>. Основопол</w:t>
      </w:r>
      <w:r w:rsidR="00C51837" w:rsidRPr="00E31154">
        <w:rPr>
          <w:rFonts w:ascii="Times New Roman" w:hAnsi="Times New Roman" w:cs="Times New Roman"/>
          <w:color w:val="000000" w:themeColor="text1"/>
          <w:sz w:val="28"/>
          <w:szCs w:val="28"/>
        </w:rPr>
        <w:t>ожниками</w:t>
      </w:r>
      <w:r w:rsidR="000C07CF" w:rsidRPr="00E31154">
        <w:rPr>
          <w:rFonts w:ascii="Times New Roman" w:hAnsi="Times New Roman" w:cs="Times New Roman"/>
          <w:color w:val="000000" w:themeColor="text1"/>
          <w:sz w:val="28"/>
          <w:szCs w:val="28"/>
        </w:rPr>
        <w:t xml:space="preserve"> этой концепции являются </w:t>
      </w:r>
      <w:r w:rsidR="006E3740" w:rsidRPr="00E31154">
        <w:rPr>
          <w:rFonts w:ascii="Times New Roman" w:hAnsi="Times New Roman" w:cs="Times New Roman"/>
          <w:color w:val="000000" w:themeColor="text1"/>
          <w:sz w:val="28"/>
          <w:szCs w:val="28"/>
        </w:rPr>
        <w:t>А. Гибб</w:t>
      </w:r>
      <w:r w:rsidR="0034619A" w:rsidRPr="00E31154">
        <w:rPr>
          <w:rFonts w:ascii="Times New Roman" w:hAnsi="Times New Roman" w:cs="Times New Roman"/>
          <w:color w:val="000000" w:themeColor="text1"/>
          <w:sz w:val="28"/>
          <w:szCs w:val="28"/>
        </w:rPr>
        <w:t xml:space="preserve"> (A. Gibb)</w:t>
      </w:r>
      <w:r w:rsidR="006E3740" w:rsidRPr="00E31154">
        <w:rPr>
          <w:rFonts w:ascii="Times New Roman" w:hAnsi="Times New Roman" w:cs="Times New Roman"/>
          <w:color w:val="000000" w:themeColor="text1"/>
          <w:sz w:val="28"/>
          <w:szCs w:val="28"/>
        </w:rPr>
        <w:t>, Д. Джонсон</w:t>
      </w:r>
      <w:r w:rsidR="00CE4AA3" w:rsidRPr="00E31154">
        <w:rPr>
          <w:rFonts w:ascii="Times New Roman" w:hAnsi="Times New Roman" w:cs="Times New Roman"/>
          <w:color w:val="000000" w:themeColor="text1"/>
          <w:sz w:val="28"/>
          <w:szCs w:val="28"/>
        </w:rPr>
        <w:t xml:space="preserve"> (J. Johnson)</w:t>
      </w:r>
      <w:r w:rsidR="006E3740" w:rsidRPr="00E31154">
        <w:rPr>
          <w:rFonts w:ascii="Times New Roman" w:hAnsi="Times New Roman" w:cs="Times New Roman"/>
          <w:color w:val="000000" w:themeColor="text1"/>
          <w:sz w:val="28"/>
          <w:szCs w:val="28"/>
        </w:rPr>
        <w:t>, Р. Бруксбэнк</w:t>
      </w:r>
      <w:r w:rsidR="00FB46DC" w:rsidRPr="00E31154">
        <w:rPr>
          <w:rFonts w:ascii="Times New Roman" w:hAnsi="Times New Roman" w:cs="Times New Roman"/>
          <w:color w:val="000000" w:themeColor="text1"/>
          <w:sz w:val="28"/>
          <w:szCs w:val="28"/>
        </w:rPr>
        <w:t xml:space="preserve"> (</w:t>
      </w:r>
      <w:r w:rsidR="0034619A" w:rsidRPr="00E31154">
        <w:rPr>
          <w:rFonts w:ascii="Times New Roman" w:hAnsi="Times New Roman" w:cs="Times New Roman"/>
          <w:color w:val="000000" w:themeColor="text1"/>
          <w:sz w:val="28"/>
          <w:szCs w:val="28"/>
        </w:rPr>
        <w:t xml:space="preserve">R. </w:t>
      </w:r>
      <w:r w:rsidR="00FB46DC" w:rsidRPr="00E31154">
        <w:rPr>
          <w:rFonts w:ascii="Times New Roman" w:hAnsi="Times New Roman" w:cs="Times New Roman"/>
          <w:color w:val="000000" w:themeColor="text1"/>
          <w:sz w:val="28"/>
          <w:szCs w:val="28"/>
        </w:rPr>
        <w:t>Brooksbank)</w:t>
      </w:r>
      <w:r w:rsidR="006E3740" w:rsidRPr="00E31154">
        <w:rPr>
          <w:rFonts w:ascii="Times New Roman" w:hAnsi="Times New Roman" w:cs="Times New Roman"/>
          <w:color w:val="000000" w:themeColor="text1"/>
          <w:sz w:val="28"/>
          <w:szCs w:val="28"/>
        </w:rPr>
        <w:t>, Э. Нель</w:t>
      </w:r>
      <w:r w:rsidR="000C07CF" w:rsidRPr="00E31154">
        <w:rPr>
          <w:rFonts w:ascii="Times New Roman" w:hAnsi="Times New Roman" w:cs="Times New Roman"/>
          <w:color w:val="000000" w:themeColor="text1"/>
          <w:sz w:val="28"/>
          <w:szCs w:val="28"/>
        </w:rPr>
        <w:t>сон</w:t>
      </w:r>
      <w:r w:rsidR="00CE4AA3" w:rsidRPr="00E31154">
        <w:rPr>
          <w:rFonts w:ascii="Times New Roman" w:hAnsi="Times New Roman" w:cs="Times New Roman"/>
          <w:color w:val="000000" w:themeColor="text1"/>
          <w:sz w:val="28"/>
          <w:szCs w:val="28"/>
        </w:rPr>
        <w:t xml:space="preserve"> (E. Nelson)</w:t>
      </w:r>
      <w:r w:rsidR="000C07CF" w:rsidRPr="00E31154">
        <w:rPr>
          <w:rFonts w:ascii="Times New Roman" w:hAnsi="Times New Roman" w:cs="Times New Roman"/>
          <w:color w:val="000000" w:themeColor="text1"/>
          <w:sz w:val="28"/>
          <w:szCs w:val="28"/>
        </w:rPr>
        <w:t>, Д. Стори</w:t>
      </w:r>
      <w:r w:rsidR="00CE4AA3" w:rsidRPr="00E31154">
        <w:rPr>
          <w:rFonts w:ascii="Times New Roman" w:hAnsi="Times New Roman" w:cs="Times New Roman"/>
          <w:color w:val="000000" w:themeColor="text1"/>
          <w:sz w:val="28"/>
          <w:szCs w:val="28"/>
        </w:rPr>
        <w:t xml:space="preserve"> (J. Storey)</w:t>
      </w:r>
      <w:r w:rsidR="000C07CF" w:rsidRPr="00E31154">
        <w:rPr>
          <w:rFonts w:ascii="Times New Roman" w:hAnsi="Times New Roman" w:cs="Times New Roman"/>
          <w:color w:val="000000" w:themeColor="text1"/>
          <w:sz w:val="28"/>
          <w:szCs w:val="28"/>
        </w:rPr>
        <w:t xml:space="preserve">, А. Ослунд </w:t>
      </w:r>
      <w:r w:rsidR="0034619A" w:rsidRPr="00E31154">
        <w:rPr>
          <w:rFonts w:ascii="Times New Roman" w:hAnsi="Times New Roman" w:cs="Times New Roman"/>
          <w:color w:val="000000" w:themeColor="text1"/>
          <w:sz w:val="28"/>
          <w:szCs w:val="28"/>
        </w:rPr>
        <w:t xml:space="preserve">(A. Åslund) </w:t>
      </w:r>
      <w:r w:rsidR="000C07CF" w:rsidRPr="00E31154">
        <w:rPr>
          <w:rFonts w:ascii="Times New Roman" w:hAnsi="Times New Roman" w:cs="Times New Roman"/>
          <w:color w:val="000000" w:themeColor="text1"/>
          <w:sz w:val="28"/>
          <w:szCs w:val="28"/>
        </w:rPr>
        <w:t>и др.</w:t>
      </w:r>
      <w:r w:rsidR="00C2761E" w:rsidRPr="00E31154">
        <w:rPr>
          <w:rFonts w:ascii="Times New Roman" w:hAnsi="Times New Roman" w:cs="Times New Roman"/>
          <w:color w:val="000000" w:themeColor="text1"/>
          <w:sz w:val="28"/>
          <w:szCs w:val="28"/>
        </w:rPr>
        <w:t xml:space="preserve"> </w:t>
      </w:r>
    </w:p>
    <w:p w14:paraId="1BA68C3D" w14:textId="24C91287"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Согласно А. Гиббу, предпринимательство не может быть понято вне социальной и институциональной среды, в которой оно развивается. Он подчёркивает, что устойчивое развитие предпринимательства требует институционального дизайна, способствующего взаимодействию образования, политики и бизнеса [</w:t>
      </w:r>
      <w:r w:rsidR="009641F5" w:rsidRPr="00E31154">
        <w:rPr>
          <w:color w:val="000000" w:themeColor="text1"/>
          <w:sz w:val="28"/>
          <w:szCs w:val="28"/>
        </w:rPr>
        <w:t>24</w:t>
      </w:r>
      <w:r w:rsidRPr="00E31154">
        <w:rPr>
          <w:color w:val="000000" w:themeColor="text1"/>
          <w:sz w:val="28"/>
          <w:szCs w:val="28"/>
        </w:rPr>
        <w:t xml:space="preserve">]. </w:t>
      </w:r>
    </w:p>
    <w:p w14:paraId="52EF99EA" w14:textId="0AF0894C"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Д. Джонсон рассматривает институты как фундаментальный фактор экономического развития, подчёркивая, что предсказуемость и стабильность правовых и организационных норм напрямую влияют на уровень предпринимательской активности [</w:t>
      </w:r>
      <w:r w:rsidR="009641F5" w:rsidRPr="00E31154">
        <w:rPr>
          <w:color w:val="000000" w:themeColor="text1"/>
          <w:sz w:val="28"/>
          <w:szCs w:val="28"/>
        </w:rPr>
        <w:t>25</w:t>
      </w:r>
      <w:r w:rsidRPr="00E31154">
        <w:rPr>
          <w:color w:val="000000" w:themeColor="text1"/>
          <w:sz w:val="28"/>
          <w:szCs w:val="28"/>
        </w:rPr>
        <w:t xml:space="preserve">]. </w:t>
      </w:r>
    </w:p>
    <w:p w14:paraId="44119AB9" w14:textId="3855C206" w:rsidR="00C2761E" w:rsidRPr="00E31154" w:rsidRDefault="00C2761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Э. Нельсон, в рамках анализа национальных инновационных систем, связывает эффективность предпринимательства с качеством институтов, обеспечивающих трансфер знаний, защиту прав собственности и доступ к инфраструктуре [</w:t>
      </w:r>
      <w:r w:rsidR="009641F5" w:rsidRPr="00E31154">
        <w:rPr>
          <w:color w:val="000000" w:themeColor="text1"/>
          <w:sz w:val="28"/>
          <w:szCs w:val="28"/>
        </w:rPr>
        <w:t>26</w:t>
      </w:r>
      <w:r w:rsidRPr="00E31154">
        <w:rPr>
          <w:color w:val="000000" w:themeColor="text1"/>
          <w:sz w:val="28"/>
          <w:szCs w:val="28"/>
        </w:rPr>
        <w:t xml:space="preserve">]. </w:t>
      </w:r>
    </w:p>
    <w:p w14:paraId="70C7F595" w14:textId="4084EEAC" w:rsidR="00C2761E" w:rsidRPr="00E31154" w:rsidRDefault="00C2761E" w:rsidP="00442924">
      <w:pPr>
        <w:pStyle w:val="a8"/>
        <w:tabs>
          <w:tab w:val="left" w:pos="426"/>
          <w:tab w:val="left" w:pos="567"/>
          <w:tab w:val="left" w:pos="851"/>
          <w:tab w:val="left" w:pos="1276"/>
          <w:tab w:val="left" w:pos="1985"/>
        </w:tabs>
        <w:spacing w:after="0" w:line="240" w:lineRule="auto"/>
        <w:ind w:left="0" w:firstLine="567"/>
        <w:jc w:val="both"/>
        <w:rPr>
          <w:rFonts w:ascii="Times New Roman" w:hAnsi="Times New Roman" w:cs="Times New Roman"/>
          <w:color w:val="000000" w:themeColor="text1"/>
          <w:sz w:val="28"/>
          <w:szCs w:val="28"/>
          <w:lang w:val="kk-KZ"/>
        </w:rPr>
      </w:pPr>
      <w:r w:rsidRPr="00E31154">
        <w:rPr>
          <w:rFonts w:ascii="Times New Roman" w:hAnsi="Times New Roman" w:cs="Times New Roman"/>
          <w:color w:val="000000" w:themeColor="text1"/>
          <w:sz w:val="28"/>
          <w:szCs w:val="28"/>
        </w:rPr>
        <w:t>В трудах Г.Б. Клейнера, Р.М. Нуреева, В.М. Полтеровича и А.А. Аузана особое внимание уделяется проблеме соотношения формальных и неформальных институтов и их влиянию на предпринимательское поведение. Указывается, что эффективность рыночных реформ зависит не только от нормативного регулирования, но и от уровня доверия в обществе, культуры контрактных отношений и готовности к кооперации [</w:t>
      </w:r>
      <w:r w:rsidR="009641F5" w:rsidRPr="00E31154">
        <w:rPr>
          <w:rFonts w:ascii="Times New Roman" w:hAnsi="Times New Roman" w:cs="Times New Roman"/>
          <w:color w:val="000000" w:themeColor="text1"/>
          <w:sz w:val="28"/>
          <w:szCs w:val="28"/>
        </w:rPr>
        <w:t>27</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28</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29</w:t>
      </w:r>
      <w:r w:rsidR="004C0706" w:rsidRPr="00E31154">
        <w:rPr>
          <w:rFonts w:ascii="Times New Roman" w:hAnsi="Times New Roman" w:cs="Times New Roman"/>
          <w:color w:val="000000" w:themeColor="text1"/>
          <w:sz w:val="28"/>
          <w:szCs w:val="28"/>
        </w:rPr>
        <w:t>,</w:t>
      </w:r>
      <w:r w:rsidR="009641F5" w:rsidRPr="00E31154">
        <w:rPr>
          <w:rFonts w:ascii="Times New Roman" w:hAnsi="Times New Roman" w:cs="Times New Roman"/>
          <w:color w:val="000000" w:themeColor="text1"/>
          <w:sz w:val="28"/>
          <w:szCs w:val="28"/>
        </w:rPr>
        <w:t>30</w:t>
      </w:r>
      <w:r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lang w:val="kk-KZ"/>
        </w:rPr>
        <w:t xml:space="preserve">В этих работах раскрывается роль государства как субъекта, способного не только формировать нормативную базу, но и обеспечивать институциональное сопровождение предпринимательских инициатив в форме налоговых стимулов, льготных программ и поддержки инновационных проектов. </w:t>
      </w:r>
    </w:p>
    <w:p w14:paraId="684888C3" w14:textId="52CBDE95" w:rsidR="00C2761E" w:rsidRPr="00E31154" w:rsidRDefault="004C0706"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rPr>
        <w:t xml:space="preserve">Институциональная </w:t>
      </w:r>
      <w:r w:rsidR="00C2761E" w:rsidRPr="00E31154">
        <w:rPr>
          <w:color w:val="000000" w:themeColor="text1"/>
          <w:sz w:val="28"/>
          <w:szCs w:val="28"/>
        </w:rPr>
        <w:t xml:space="preserve">нестабильность и фрагментарность реформ препятствуют формированию устойчивой предпринимательской среды, особенно в регионах </w:t>
      </w:r>
      <w:r w:rsidRPr="00E31154">
        <w:rPr>
          <w:color w:val="000000" w:themeColor="text1"/>
          <w:sz w:val="28"/>
          <w:szCs w:val="28"/>
        </w:rPr>
        <w:t xml:space="preserve">в этой связи </w:t>
      </w:r>
      <w:r w:rsidR="00C2761E" w:rsidRPr="00E31154">
        <w:rPr>
          <w:color w:val="000000" w:themeColor="text1"/>
          <w:sz w:val="28"/>
          <w:szCs w:val="28"/>
        </w:rPr>
        <w:t>А.</w:t>
      </w:r>
      <w:r w:rsidR="001F003D" w:rsidRPr="00E31154">
        <w:rPr>
          <w:color w:val="000000" w:themeColor="text1"/>
          <w:sz w:val="28"/>
          <w:szCs w:val="28"/>
        </w:rPr>
        <w:t>А</w:t>
      </w:r>
      <w:r w:rsidR="00C2761E" w:rsidRPr="00E31154">
        <w:rPr>
          <w:color w:val="000000" w:themeColor="text1"/>
          <w:sz w:val="28"/>
          <w:szCs w:val="28"/>
        </w:rPr>
        <w:t>. Сатыбалдин акцентирует внимание на необходимости адаптации институциональных механизмов к специфике казахстанской экономики, с упором на развитие малого и среднего бизнеса как базового элемента национальной экономической структуры [</w:t>
      </w:r>
      <w:r w:rsidR="009641F5" w:rsidRPr="00E31154">
        <w:rPr>
          <w:color w:val="000000" w:themeColor="text1"/>
          <w:sz w:val="28"/>
          <w:szCs w:val="28"/>
        </w:rPr>
        <w:t>31</w:t>
      </w:r>
      <w:r w:rsidR="00C2761E" w:rsidRPr="00E31154">
        <w:rPr>
          <w:color w:val="000000" w:themeColor="text1"/>
          <w:sz w:val="28"/>
          <w:szCs w:val="28"/>
        </w:rPr>
        <w:t>].</w:t>
      </w:r>
    </w:p>
    <w:p w14:paraId="7265F59C" w14:textId="71197F8B" w:rsidR="0005152E" w:rsidRPr="00E31154" w:rsidRDefault="0005152E" w:rsidP="00442924">
      <w:pPr>
        <w:tabs>
          <w:tab w:val="left" w:pos="0"/>
          <w:tab w:val="left" w:pos="142"/>
          <w:tab w:val="left" w:pos="709"/>
          <w:tab w:val="left" w:pos="851"/>
        </w:tabs>
        <w:ind w:firstLine="567"/>
        <w:jc w:val="both"/>
        <w:rPr>
          <w:color w:val="000000" w:themeColor="text1"/>
          <w:sz w:val="28"/>
          <w:szCs w:val="28"/>
        </w:rPr>
      </w:pPr>
      <w:r w:rsidRPr="00E31154">
        <w:rPr>
          <w:color w:val="000000" w:themeColor="text1"/>
          <w:sz w:val="28"/>
          <w:szCs w:val="28"/>
          <w:lang w:val="kk-KZ"/>
        </w:rPr>
        <w:t xml:space="preserve">Таким образом, на основе интеграции зарубежных и отечественных теоретических подходов представляется возможным охарактеризовать предпринимательство не только как производственно-экономическую категорию, но и как форму институционального и социального поведения, зависящую от широкой совокупности факторов </w:t>
      </w:r>
      <w:r w:rsidR="00C2761E" w:rsidRPr="00E31154">
        <w:rPr>
          <w:color w:val="000000" w:themeColor="text1"/>
          <w:sz w:val="28"/>
          <w:szCs w:val="28"/>
          <w:lang w:val="kk-KZ"/>
        </w:rPr>
        <w:t>-</w:t>
      </w:r>
      <w:r w:rsidRPr="00E31154">
        <w:rPr>
          <w:color w:val="000000" w:themeColor="text1"/>
          <w:sz w:val="28"/>
          <w:szCs w:val="28"/>
          <w:lang w:val="kk-KZ"/>
        </w:rPr>
        <w:t xml:space="preserve"> от макроэкономической политики до локальных условий функционирования предприятий.</w:t>
      </w:r>
    </w:p>
    <w:p w14:paraId="6C808657" w14:textId="4F6FA77F"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Одним из первых разработчиков целостной системы управления производством, известной как «школа научного управления», был американский инженер Ф. Тейлор (F. Taylor). Его концепция научной организации труда основывалась на замене индивидуального суждения работников системой правил, законов и формул, выработанных на основе точных измерений и анализа.</w:t>
      </w:r>
    </w:p>
    <w:p w14:paraId="5D0DE61F" w14:textId="2B6E694F"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Применительно к заработной плате «система Тейлора» предусматривала[</w:t>
      </w:r>
      <w:r w:rsidR="004627AD" w:rsidRPr="00E31154">
        <w:rPr>
          <w:color w:val="000000" w:themeColor="text1"/>
          <w:sz w:val="28"/>
          <w:szCs w:val="28"/>
        </w:rPr>
        <w:t>32</w:t>
      </w:r>
      <w:r w:rsidRPr="00E31154">
        <w:rPr>
          <w:color w:val="000000" w:themeColor="text1"/>
          <w:sz w:val="28"/>
          <w:szCs w:val="28"/>
        </w:rPr>
        <w:t>]:</w:t>
      </w:r>
    </w:p>
    <w:p w14:paraId="759314E6" w14:textId="77777777" w:rsidR="009938D3" w:rsidRPr="00E31154" w:rsidRDefault="009938D3" w:rsidP="00532F6F">
      <w:pPr>
        <w:pStyle w:val="a8"/>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оплату труда, ориентированную на работника, а не на его должность;</w:t>
      </w:r>
    </w:p>
    <w:p w14:paraId="2695BA69" w14:textId="77777777" w:rsidR="009938D3" w:rsidRPr="00E31154" w:rsidRDefault="009938D3" w:rsidP="00532F6F">
      <w:pPr>
        <w:pStyle w:val="a8"/>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установление расценок на основе точных расчетов, а не предположений;</w:t>
      </w:r>
    </w:p>
    <w:p w14:paraId="591D158D" w14:textId="77777777" w:rsidR="009938D3" w:rsidRPr="00E31154" w:rsidRDefault="009938D3" w:rsidP="00532F6F">
      <w:pPr>
        <w:pStyle w:val="a8"/>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единообразие расценок, основанных на объективных данных;</w:t>
      </w:r>
    </w:p>
    <w:p w14:paraId="4BD0A008" w14:textId="77777777" w:rsidR="009938D3" w:rsidRPr="00E31154" w:rsidRDefault="009938D3" w:rsidP="00532F6F">
      <w:pPr>
        <w:pStyle w:val="a8"/>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снижение себестоимости продукции при одновременном повышении заработной платы;</w:t>
      </w:r>
    </w:p>
    <w:p w14:paraId="1D983CA2" w14:textId="77777777" w:rsidR="009938D3" w:rsidRPr="00E31154" w:rsidRDefault="009938D3" w:rsidP="00532F6F">
      <w:pPr>
        <w:pStyle w:val="a8"/>
        <w:numPr>
          <w:ilvl w:val="0"/>
          <w:numId w:val="41"/>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стимулирование эффективности труда, устранение преднамеренного замедления работы и развитие сотрудничества между рабочими и предпринимателями.</w:t>
      </w:r>
    </w:p>
    <w:p w14:paraId="745AD1A3" w14:textId="77777777"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Тейлор также предложил разбиение производственного процесса на элементы, выявление оптимальных методов выполнения каждой операции и обучение персонала. Он подчеркивал необходимость отбора наиболее способных рабочих и проведения с ними систематических тренировок.</w:t>
      </w:r>
    </w:p>
    <w:p w14:paraId="4DBFA353" w14:textId="636248F3" w:rsidR="009938D3" w:rsidRPr="00E31154" w:rsidRDefault="009938D3" w:rsidP="00442924">
      <w:pPr>
        <w:shd w:val="clear" w:color="auto" w:fill="FFFFFF"/>
        <w:tabs>
          <w:tab w:val="left" w:pos="993"/>
        </w:tabs>
        <w:autoSpaceDE/>
        <w:autoSpaceDN/>
        <w:ind w:firstLine="567"/>
        <w:contextualSpacing/>
        <w:jc w:val="both"/>
        <w:rPr>
          <w:color w:val="000000" w:themeColor="text1"/>
          <w:sz w:val="28"/>
          <w:szCs w:val="28"/>
        </w:rPr>
      </w:pPr>
      <w:r w:rsidRPr="00E31154">
        <w:rPr>
          <w:color w:val="000000" w:themeColor="text1"/>
          <w:sz w:val="28"/>
          <w:szCs w:val="28"/>
        </w:rPr>
        <w:t xml:space="preserve">Развитие идей научной организации производства продолжил Г. Форд (H. Ford), сформулировавший концепцию «фордизма». Эта теория, изложенная в его книгах «Моя жизнь, мои достижения» </w:t>
      </w:r>
      <w:r w:rsidRPr="00E31154">
        <w:rPr>
          <w:color w:val="000000" w:themeColor="text1"/>
          <w:sz w:val="28"/>
          <w:szCs w:val="28"/>
          <w:shd w:val="clear" w:color="auto" w:fill="FFFFFF"/>
        </w:rPr>
        <w:t>[</w:t>
      </w:r>
      <w:r w:rsidR="004627AD" w:rsidRPr="00E31154">
        <w:rPr>
          <w:color w:val="000000" w:themeColor="text1"/>
          <w:sz w:val="28"/>
          <w:szCs w:val="28"/>
          <w:shd w:val="clear" w:color="auto" w:fill="FFFFFF"/>
        </w:rPr>
        <w:t>33</w:t>
      </w:r>
      <w:r w:rsidRPr="00E31154">
        <w:rPr>
          <w:color w:val="000000" w:themeColor="text1"/>
          <w:sz w:val="28"/>
          <w:szCs w:val="28"/>
          <w:shd w:val="clear" w:color="auto" w:fill="FFFFFF"/>
        </w:rPr>
        <w:t xml:space="preserve">] </w:t>
      </w:r>
      <w:r w:rsidRPr="00E31154">
        <w:rPr>
          <w:color w:val="000000" w:themeColor="text1"/>
          <w:sz w:val="28"/>
          <w:szCs w:val="28"/>
        </w:rPr>
        <w:t>и «Сегодня и завтра»</w:t>
      </w:r>
      <w:r w:rsidRPr="00E31154">
        <w:rPr>
          <w:color w:val="000000" w:themeColor="text1"/>
          <w:sz w:val="28"/>
          <w:szCs w:val="28"/>
          <w:shd w:val="clear" w:color="auto" w:fill="FFFFFF"/>
        </w:rPr>
        <w:t xml:space="preserve"> [</w:t>
      </w:r>
      <w:r w:rsidR="004627AD" w:rsidRPr="00E31154">
        <w:rPr>
          <w:color w:val="000000" w:themeColor="text1"/>
          <w:sz w:val="28"/>
          <w:szCs w:val="28"/>
          <w:shd w:val="clear" w:color="auto" w:fill="FFFFFF"/>
        </w:rPr>
        <w:t>34</w:t>
      </w:r>
      <w:r w:rsidRPr="00E31154">
        <w:rPr>
          <w:color w:val="000000" w:themeColor="text1"/>
          <w:sz w:val="28"/>
          <w:szCs w:val="28"/>
          <w:shd w:val="clear" w:color="auto" w:fill="FFFFFF"/>
        </w:rPr>
        <w:t>]</w:t>
      </w:r>
      <w:r w:rsidRPr="00E31154">
        <w:rPr>
          <w:color w:val="000000" w:themeColor="text1"/>
          <w:sz w:val="28"/>
          <w:szCs w:val="28"/>
        </w:rPr>
        <w:t>, сыграла ключевую роль в развитии массового промышленного производства.</w:t>
      </w:r>
    </w:p>
    <w:p w14:paraId="0D0FFA43" w14:textId="2983C86A" w:rsidR="00DB165A"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Подобно Ф. Тейлору, Г. Форд рассматривал широкое применение научных знаний в сфере организации производства и управления как неотъемлемое условие эффективной хозяйственной деятельности. В его представлении одна из важнейших задач предпринимательства заключалась в создании таких социально</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экономических условий, которые бы способствовали максимально полному раскрытию потенциала нации </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 не отдельных индивидов или узких социальных слоёв, а наибольшей возможной части общества. С этой позиции Форд рассматривал промышленность не только как средство удовлетворения потребительского спроса, но и как механизм его формирования. Предпринимательская деятельность, по его убеждению, должна быть ориентирована не на спекулятивное извлечение прибыли, а на служение обществу и обеспечение общественного блага.</w:t>
      </w:r>
    </w:p>
    <w:p w14:paraId="6865D665" w14:textId="52450FDB" w:rsidR="00DB165A"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 xml:space="preserve">Следуя этим убеждениям, Форд провёл ряд социально ориентированных реформ на собственных предприятиях: ввёл восьмичасовой рабочий день, удвоил оплату труда в сравнении с существовавшими на тот момент отраслевыми стандартами, организовал специальные образовательные учреждения со стипендиальной поддержкой для способных и трудолюбивых учеников, а также инициировал создание «социальной лаборатории» </w:t>
      </w:r>
      <w:r w:rsidR="005B6B8E" w:rsidRPr="00E31154">
        <w:rPr>
          <w:color w:val="000000" w:themeColor="text1"/>
          <w:sz w:val="28"/>
          <w:szCs w:val="28"/>
          <w:shd w:val="clear" w:color="auto" w:fill="FFFFFF"/>
        </w:rPr>
        <w:t>–</w:t>
      </w:r>
      <w:r w:rsidRPr="00E31154">
        <w:rPr>
          <w:color w:val="000000" w:themeColor="text1"/>
          <w:sz w:val="28"/>
          <w:szCs w:val="28"/>
          <w:shd w:val="clear" w:color="auto" w:fill="FFFFFF"/>
        </w:rPr>
        <w:t xml:space="preserve"> института, исследовавшего условия труда, быта и досуга рабочих.</w:t>
      </w:r>
    </w:p>
    <w:p w14:paraId="71DA81DA" w14:textId="254AB29C" w:rsidR="009938D3" w:rsidRPr="00E31154" w:rsidRDefault="00DB165A" w:rsidP="00442924">
      <w:pPr>
        <w:shd w:val="clear" w:color="auto" w:fill="FFFFFF"/>
        <w:autoSpaceDE/>
        <w:autoSpaceDN/>
        <w:ind w:firstLine="567"/>
        <w:jc w:val="both"/>
        <w:rPr>
          <w:color w:val="000000" w:themeColor="text1"/>
          <w:sz w:val="28"/>
          <w:szCs w:val="28"/>
          <w:shd w:val="clear" w:color="auto" w:fill="FFFFFF"/>
        </w:rPr>
      </w:pPr>
      <w:r w:rsidRPr="00E31154">
        <w:rPr>
          <w:color w:val="000000" w:themeColor="text1"/>
          <w:sz w:val="28"/>
          <w:szCs w:val="28"/>
          <w:shd w:val="clear" w:color="auto" w:fill="FFFFFF"/>
        </w:rPr>
        <w:t>На всех предприятиях Форда выполнение тяжёлых и трудоёмких операций возлагалось на машины, поскольку Г. Форд был убежден</w:t>
      </w:r>
      <w:r w:rsidR="009938D3" w:rsidRPr="00E31154">
        <w:rPr>
          <w:color w:val="000000" w:themeColor="text1"/>
          <w:sz w:val="28"/>
          <w:szCs w:val="28"/>
          <w:shd w:val="clear" w:color="auto" w:fill="FFFFFF"/>
        </w:rPr>
        <w:t>, что организация промышленного производства представляет собой науку, а остальные науки служат её развитию. Его основная заслуга заключается в формулировании принципов научного управления, среди которых:</w:t>
      </w:r>
    </w:p>
    <w:p w14:paraId="35ADF091"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применение научного анализа для выявления оптимальных методов выполнения задач;</w:t>
      </w:r>
    </w:p>
    <w:p w14:paraId="6CF2B0A8"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подбор и обучение работников, наиболее подходящих для конкретных видов деятельности;</w:t>
      </w:r>
    </w:p>
    <w:p w14:paraId="35700FE6"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обеспечение сотрудников необходимыми ресурсами для эффективной работы;</w:t>
      </w:r>
    </w:p>
    <w:p w14:paraId="271EAF91"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системное использование материального стимулирования для повышения производительности;</w:t>
      </w:r>
    </w:p>
    <w:p w14:paraId="5F420C50"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rFonts w:ascii="Times New Roman" w:hAnsi="Times New Roman" w:cs="Times New Roman"/>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выделение процессов планирования и стратегического анализа в самостоятельную область;</w:t>
      </w:r>
    </w:p>
    <w:p w14:paraId="03DF5393" w14:textId="77777777" w:rsidR="009938D3" w:rsidRPr="00E31154" w:rsidRDefault="009938D3" w:rsidP="00532F6F">
      <w:pPr>
        <w:pStyle w:val="a8"/>
        <w:numPr>
          <w:ilvl w:val="0"/>
          <w:numId w:val="42"/>
        </w:numPr>
        <w:shd w:val="clear" w:color="auto" w:fill="FFFFFF"/>
        <w:tabs>
          <w:tab w:val="left" w:pos="993"/>
          <w:tab w:val="left" w:pos="1134"/>
        </w:tabs>
        <w:spacing w:after="0" w:line="240" w:lineRule="auto"/>
        <w:ind w:left="0" w:firstLine="567"/>
        <w:jc w:val="both"/>
        <w:rPr>
          <w:color w:val="000000" w:themeColor="text1"/>
          <w:sz w:val="28"/>
          <w:szCs w:val="28"/>
          <w:shd w:val="clear" w:color="auto" w:fill="FFFFFF"/>
        </w:rPr>
      </w:pPr>
      <w:r w:rsidRPr="00E31154">
        <w:rPr>
          <w:rFonts w:ascii="Times New Roman" w:hAnsi="Times New Roman" w:cs="Times New Roman"/>
          <w:color w:val="000000" w:themeColor="text1"/>
          <w:sz w:val="28"/>
          <w:szCs w:val="28"/>
          <w:shd w:val="clear" w:color="auto" w:fill="FFFFFF"/>
        </w:rPr>
        <w:t>утверждение менеджмента как отдельной научной дисциплины, формирование его ключевых функций</w:t>
      </w:r>
      <w:r w:rsidRPr="00E31154">
        <w:rPr>
          <w:color w:val="000000" w:themeColor="text1"/>
          <w:sz w:val="28"/>
          <w:szCs w:val="28"/>
          <w:shd w:val="clear" w:color="auto" w:fill="FFFFFF"/>
        </w:rPr>
        <w:t>.</w:t>
      </w:r>
    </w:p>
    <w:p w14:paraId="7A32FEC5" w14:textId="77777777" w:rsidR="009938D3" w:rsidRPr="00E31154" w:rsidRDefault="00A02D45"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Таким образом, вклад Ф.</w:t>
      </w:r>
      <w:r w:rsidR="00CE4AA3" w:rsidRPr="00E31154">
        <w:rPr>
          <w:color w:val="000000" w:themeColor="text1"/>
          <w:sz w:val="28"/>
          <w:szCs w:val="28"/>
        </w:rPr>
        <w:t xml:space="preserve"> </w:t>
      </w:r>
      <w:r w:rsidRPr="00E31154">
        <w:rPr>
          <w:color w:val="000000" w:themeColor="text1"/>
          <w:sz w:val="28"/>
          <w:szCs w:val="28"/>
        </w:rPr>
        <w:t>Тейлора и Г. Форда в развитии теории управления производством заключается в изменении роли</w:t>
      </w:r>
      <w:r w:rsidR="00B61A36" w:rsidRPr="00E31154">
        <w:rPr>
          <w:color w:val="000000" w:themeColor="text1"/>
          <w:sz w:val="28"/>
          <w:szCs w:val="28"/>
        </w:rPr>
        <w:t xml:space="preserve"> и миссии предпринимательства. </w:t>
      </w:r>
      <w:r w:rsidR="009938D3" w:rsidRPr="00E31154">
        <w:rPr>
          <w:color w:val="000000" w:themeColor="text1"/>
          <w:sz w:val="28"/>
          <w:szCs w:val="28"/>
        </w:rPr>
        <w:t>Предпринимательство выходит за рамки деятельности отдельных фирм, ориентированных исключительно на собственные интересы, и требует кооперации. Внедрение нововведений становится невозможным без активного участия менеджеров и сотрудников, что предопределяет необходимость сотрудничества.</w:t>
      </w:r>
    </w:p>
    <w:p w14:paraId="595BA0F4" w14:textId="2A4E2B3A" w:rsidR="0096144C" w:rsidRPr="00E31154" w:rsidRDefault="0096144C" w:rsidP="00442924">
      <w:pPr>
        <w:shd w:val="clear" w:color="auto" w:fill="FFFFFF"/>
        <w:tabs>
          <w:tab w:val="left" w:pos="851"/>
        </w:tabs>
        <w:autoSpaceDE/>
        <w:autoSpaceDN/>
        <w:ind w:firstLine="567"/>
        <w:jc w:val="both"/>
        <w:rPr>
          <w:color w:val="000000" w:themeColor="text1"/>
          <w:sz w:val="28"/>
          <w:szCs w:val="28"/>
        </w:rPr>
      </w:pPr>
      <w:r w:rsidRPr="00E31154">
        <w:rPr>
          <w:color w:val="000000" w:themeColor="text1"/>
          <w:sz w:val="28"/>
          <w:szCs w:val="28"/>
        </w:rPr>
        <w:t>Рассмотрение наиболее важных концепций теории предпринимательства позволили сформулировать следующие сущностные характеристики предпринимателя:</w:t>
      </w:r>
    </w:p>
    <w:p w14:paraId="6C15CDFD" w14:textId="52B24617" w:rsidR="00BD3C9E" w:rsidRPr="00E31154" w:rsidRDefault="00DB165A" w:rsidP="00532F6F">
      <w:pPr>
        <w:pStyle w:val="a8"/>
        <w:numPr>
          <w:ilvl w:val="0"/>
          <w:numId w:val="4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 числу базовых характеристик предпринимательской деятельности относятся экономическая свобода и 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хозяйственное новаторство. Последнее проявляется в способности к перераспределению факторов производства, что, в свою очередь, обусловливает создание новых либо трансформацию существующих форм предпринимательских структур. Подобные преобразования выражаются, в частности, в открытии новых предприятий, их реорганизации, внедрении или модернизации технологий, освоении ранее недоступных рынков сбыта и источников сырья</w:t>
      </w:r>
      <w:r w:rsidR="00BD3C9E" w:rsidRPr="00E31154">
        <w:rPr>
          <w:rFonts w:ascii="Times New Roman" w:hAnsi="Times New Roman" w:cs="Times New Roman"/>
          <w:color w:val="000000" w:themeColor="text1"/>
          <w:sz w:val="28"/>
          <w:szCs w:val="28"/>
        </w:rPr>
        <w:t>.</w:t>
      </w:r>
    </w:p>
    <w:p w14:paraId="589A12D3" w14:textId="77777777" w:rsidR="00DB165A" w:rsidRPr="00E31154" w:rsidRDefault="00DB165A" w:rsidP="00532F6F">
      <w:pPr>
        <w:pStyle w:val="a8"/>
        <w:numPr>
          <w:ilvl w:val="0"/>
          <w:numId w:val="4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Производные характеристики предпринимательства охватывают такие качества, как умение принимать управленческие решения в условиях неопределённости, готовность к риску, наличие лидерского потенциала, а также способность к эффективному управлению ресурсами. Эти черты формируются на основе фундаментальных элементов предпринимательской деятельности и во многом определяют её устойчивость и результативность.</w:t>
      </w:r>
    </w:p>
    <w:p w14:paraId="7C80FB2D" w14:textId="087E1DBA" w:rsidR="00BD3C9E" w:rsidRPr="00E31154" w:rsidRDefault="00015C89"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Анализ проведённого исследования позволяет выделить следующие выводы</w:t>
      </w:r>
      <w:r w:rsidR="00BD3C9E" w:rsidRPr="00E31154">
        <w:rPr>
          <w:color w:val="000000" w:themeColor="text1"/>
          <w:sz w:val="28"/>
          <w:szCs w:val="28"/>
        </w:rPr>
        <w:t>:</w:t>
      </w:r>
    </w:p>
    <w:p w14:paraId="3CC4449C" w14:textId="3DCA2AAA" w:rsidR="00A93067" w:rsidRPr="00E31154" w:rsidRDefault="00E4261F"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Систематизация современных теоретических подходов к пониманию предпринимательства обусловлена рядом важных факторов. Прежде всего, предпринимательство выступает базовым структурным элементом рыночной экономики, обеспечивающим её стабильное функционирование и воспроизводство. Кроме того, без активной предпринимательской деятельности невозможно обеспечить поступательное развитие рыночной системы и её способность к саморегулированию в условиях меняющейся внешней среды. </w:t>
      </w:r>
      <w:r w:rsidR="00A93067" w:rsidRPr="00E31154">
        <w:rPr>
          <w:rFonts w:ascii="Times New Roman" w:eastAsia="Times New Roman" w:hAnsi="Times New Roman" w:cs="Times New Roman"/>
          <w:color w:val="000000" w:themeColor="text1"/>
          <w:sz w:val="28"/>
          <w:szCs w:val="28"/>
          <w:lang w:eastAsia="ru-RU"/>
        </w:rPr>
        <w:t>В</w:t>
      </w:r>
      <w:r w:rsidRPr="00E31154">
        <w:rPr>
          <w:rFonts w:ascii="Times New Roman" w:eastAsia="Times New Roman" w:hAnsi="Times New Roman" w:cs="Times New Roman"/>
          <w:color w:val="000000" w:themeColor="text1"/>
          <w:sz w:val="28"/>
          <w:szCs w:val="28"/>
          <w:lang w:eastAsia="ru-RU"/>
        </w:rPr>
        <w:t>-</w:t>
      </w:r>
      <w:r w:rsidR="00A93067" w:rsidRPr="00E31154">
        <w:rPr>
          <w:rFonts w:ascii="Times New Roman" w:eastAsia="Times New Roman" w:hAnsi="Times New Roman" w:cs="Times New Roman"/>
          <w:color w:val="000000" w:themeColor="text1"/>
          <w:sz w:val="28"/>
          <w:szCs w:val="28"/>
          <w:lang w:eastAsia="ru-RU"/>
        </w:rPr>
        <w:t>третьих, предпринимательство способствует структурной трансформации экономических отношений, выступая катализатором изменений в хозяйственной системе.</w:t>
      </w:r>
    </w:p>
    <w:p w14:paraId="49BC6913" w14:textId="77777777" w:rsidR="00A93067" w:rsidRPr="00E31154" w:rsidRDefault="00A93067"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Анализ ключевых теоретических концепций предпринимательства позволяет констатировать наличие сформированной научной базы, раскрывающей его экономическую природу. Предпринимательская деятельность характеризуется совокупностью устойчивых признаков, включая инициативность, готовность к принятию коммерческого риска, ответственность за результаты хозяйствования, способность к эффективному сочетанию факторов производства, ориентацию на инновации, а также добровольность в принятии экономических решений.</w:t>
      </w:r>
    </w:p>
    <w:p w14:paraId="2551CEFB" w14:textId="67824F68" w:rsidR="00D61A59" w:rsidRPr="00E31154" w:rsidRDefault="00D61A59"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Изучение истории экономической мысли по поводу развития теории предпринимательства и изучение характеристик </w:t>
      </w:r>
      <w:r w:rsidR="001F003D" w:rsidRPr="00E31154">
        <w:rPr>
          <w:rFonts w:ascii="Times New Roman" w:hAnsi="Times New Roman" w:cs="Times New Roman"/>
          <w:color w:val="000000" w:themeColor="text1"/>
          <w:sz w:val="28"/>
          <w:szCs w:val="28"/>
        </w:rPr>
        <w:t>предпринимательства позволили</w:t>
      </w:r>
      <w:r w:rsidRPr="00E31154">
        <w:rPr>
          <w:rFonts w:ascii="Times New Roman" w:hAnsi="Times New Roman" w:cs="Times New Roman"/>
          <w:color w:val="000000" w:themeColor="text1"/>
          <w:sz w:val="28"/>
          <w:szCs w:val="28"/>
        </w:rPr>
        <w:t xml:space="preserve"> сформулировать авторскую трактовку понятия «предпринимательство». Так, </w:t>
      </w:r>
      <w:r w:rsidR="00E4261F" w:rsidRPr="00E31154">
        <w:rPr>
          <w:rFonts w:ascii="Times New Roman" w:hAnsi="Times New Roman" w:cs="Times New Roman"/>
          <w:color w:val="000000" w:themeColor="text1"/>
          <w:sz w:val="28"/>
          <w:szCs w:val="28"/>
        </w:rPr>
        <w:t xml:space="preserve">предлагается определять </w:t>
      </w:r>
      <w:r w:rsidR="001F003D" w:rsidRPr="00E31154">
        <w:rPr>
          <w:rFonts w:ascii="Times New Roman" w:hAnsi="Times New Roman" w:cs="Times New Roman"/>
          <w:color w:val="000000" w:themeColor="text1"/>
          <w:sz w:val="28"/>
          <w:szCs w:val="28"/>
        </w:rPr>
        <w:t>предпринимательство как</w:t>
      </w:r>
      <w:r w:rsidR="00DA6355" w:rsidRPr="00E31154">
        <w:rPr>
          <w:rFonts w:ascii="Times New Roman" w:hAnsi="Times New Roman" w:cs="Times New Roman"/>
          <w:color w:val="000000" w:themeColor="text1"/>
          <w:sz w:val="28"/>
          <w:szCs w:val="28"/>
        </w:rPr>
        <w:t xml:space="preserve"> форм</w:t>
      </w:r>
      <w:r w:rsidR="00E4261F" w:rsidRPr="00E31154">
        <w:rPr>
          <w:rFonts w:ascii="Times New Roman" w:hAnsi="Times New Roman" w:cs="Times New Roman"/>
          <w:color w:val="000000" w:themeColor="text1"/>
          <w:sz w:val="28"/>
          <w:szCs w:val="28"/>
        </w:rPr>
        <w:t>у</w:t>
      </w:r>
      <w:r w:rsidR="00DA6355" w:rsidRPr="00E31154">
        <w:rPr>
          <w:rFonts w:ascii="Times New Roman" w:hAnsi="Times New Roman" w:cs="Times New Roman"/>
          <w:color w:val="000000" w:themeColor="text1"/>
          <w:sz w:val="28"/>
          <w:szCs w:val="28"/>
        </w:rPr>
        <w:t xml:space="preserve"> организации рыночного хозяйства, направленн</w:t>
      </w:r>
      <w:r w:rsidR="00E4261F" w:rsidRPr="00E31154">
        <w:rPr>
          <w:rFonts w:ascii="Times New Roman" w:hAnsi="Times New Roman" w:cs="Times New Roman"/>
          <w:color w:val="000000" w:themeColor="text1"/>
          <w:sz w:val="28"/>
          <w:szCs w:val="28"/>
        </w:rPr>
        <w:t>ую</w:t>
      </w:r>
      <w:r w:rsidR="00DA6355" w:rsidRPr="00E31154">
        <w:rPr>
          <w:rFonts w:ascii="Times New Roman" w:hAnsi="Times New Roman" w:cs="Times New Roman"/>
          <w:color w:val="000000" w:themeColor="text1"/>
          <w:sz w:val="28"/>
          <w:szCs w:val="28"/>
        </w:rPr>
        <w:t xml:space="preserve"> на производство и реализацию товаров и услуг с целью удовлетворения реальных потребностей покупателей и получения прибыли, присваиваемой на свой страх и риск.</w:t>
      </w:r>
    </w:p>
    <w:p w14:paraId="520BBCEE" w14:textId="31FEB5FE" w:rsidR="00F4169C" w:rsidRPr="00E31154" w:rsidRDefault="00DA6355"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 процессе эволюции экономических систем изменялись как способы осмысления предпринимательства, так и подходы к определению его ключевых функций, что в экономической науке нашло отражение в формировании различных концептуальных направлений. В рамках настоящего исследования существующие теоретические подходы были классифицированы на две основные группы: функциональные концепции, акцентирующие внимание на хозяйственной роли предпринимателя, и междисциплинарные, раскрывающие предпринимательство через призму институциональных, психологических и социокультурных факторов</w:t>
      </w:r>
      <w:r w:rsidR="00D61A59" w:rsidRPr="00E31154">
        <w:rPr>
          <w:rFonts w:ascii="Times New Roman" w:hAnsi="Times New Roman" w:cs="Times New Roman"/>
          <w:color w:val="000000" w:themeColor="text1"/>
          <w:sz w:val="28"/>
          <w:szCs w:val="28"/>
        </w:rPr>
        <w:t xml:space="preserve">. </w:t>
      </w:r>
    </w:p>
    <w:p w14:paraId="0B7AA74F" w14:textId="6388A7C8" w:rsidR="00F4169C" w:rsidRPr="00E31154" w:rsidRDefault="00DA6355"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Можно выделить следующие направления формирования </w:t>
      </w:r>
      <w:r w:rsidR="00F4169C" w:rsidRPr="00E31154">
        <w:rPr>
          <w:rFonts w:ascii="Times New Roman" w:hAnsi="Times New Roman" w:cs="Times New Roman"/>
          <w:color w:val="000000" w:themeColor="text1"/>
          <w:sz w:val="28"/>
          <w:szCs w:val="28"/>
        </w:rPr>
        <w:t>концепций теории предпринимательства:</w:t>
      </w:r>
    </w:p>
    <w:p w14:paraId="7B712D9B"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рассмотрение предпринимательства как деятельности, связанной с риском, который невозможно заранее предсказать или точно рассчитать;</w:t>
      </w:r>
    </w:p>
    <w:p w14:paraId="3FEF7E15"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определение ключевой функции предпринимательства как умения эффективно комбинировать факторы производства для получения прибыли;</w:t>
      </w:r>
    </w:p>
    <w:p w14:paraId="61C4BF52" w14:textId="77777777"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трактовка предпринимательства как источника внедрения новых комбинаций в процессе воспроизводства;</w:t>
      </w:r>
    </w:p>
    <w:p w14:paraId="3917450F" w14:textId="5A455B2E" w:rsidR="00F4169C" w:rsidRPr="00E31154" w:rsidRDefault="00F4169C" w:rsidP="00442924">
      <w:pPr>
        <w:shd w:val="clear" w:color="auto" w:fill="FFFFFF"/>
        <w:tabs>
          <w:tab w:val="left" w:pos="0"/>
          <w:tab w:val="left" w:pos="993"/>
        </w:tabs>
        <w:ind w:firstLine="567"/>
        <w:jc w:val="both"/>
        <w:rPr>
          <w:color w:val="000000" w:themeColor="text1"/>
          <w:sz w:val="28"/>
          <w:szCs w:val="28"/>
        </w:rPr>
      </w:pPr>
      <w:r w:rsidRPr="00E31154">
        <w:rPr>
          <w:color w:val="000000" w:themeColor="text1"/>
          <w:sz w:val="28"/>
          <w:szCs w:val="28"/>
        </w:rPr>
        <w:t>– разграничение материально</w:t>
      </w:r>
      <w:r w:rsidR="005B6B8E" w:rsidRPr="00E31154">
        <w:rPr>
          <w:color w:val="000000" w:themeColor="text1"/>
          <w:sz w:val="28"/>
          <w:szCs w:val="28"/>
        </w:rPr>
        <w:t>–</w:t>
      </w:r>
      <w:r w:rsidRPr="00E31154">
        <w:rPr>
          <w:color w:val="000000" w:themeColor="text1"/>
          <w:sz w:val="28"/>
          <w:szCs w:val="28"/>
        </w:rPr>
        <w:t>предметного и организационно</w:t>
      </w:r>
      <w:r w:rsidR="005B6B8E" w:rsidRPr="00E31154">
        <w:rPr>
          <w:color w:val="000000" w:themeColor="text1"/>
          <w:sz w:val="28"/>
          <w:szCs w:val="28"/>
        </w:rPr>
        <w:t>–</w:t>
      </w:r>
      <w:r w:rsidRPr="00E31154">
        <w:rPr>
          <w:color w:val="000000" w:themeColor="text1"/>
          <w:sz w:val="28"/>
          <w:szCs w:val="28"/>
        </w:rPr>
        <w:t>творческого аспектов предпринимательской деятельности.</w:t>
      </w:r>
    </w:p>
    <w:p w14:paraId="57C3E17C" w14:textId="5CF6BFEC" w:rsidR="00DA6355" w:rsidRPr="00E31154" w:rsidRDefault="00DA6355"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Проанализированные направления развития теории предпринимательства позволяют выделить две основные модели предпринимательского поведения: ресурсно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ориентированную и инновационную. В рамках первой модели предприниматель строит свою деятельность, исходя из доступных ему ресурсов, и выбирает такие способы достижения целей, которые обеспечивают их наиболее рациональное использование. В отличие от неё, в инновационной модели приоритет отдаётся поиску и внедрению новых подходов к развитию производства, сопровождающихся активным привлечением внешних финансовых и иных ресурсов. Таким образом, ключевым отличием второй модели выступает ориентация не на имеющиеся средства, а на реализацию потенциальных возможностей.</w:t>
      </w:r>
    </w:p>
    <w:p w14:paraId="41FBEE86" w14:textId="503BEC4B" w:rsidR="00745646" w:rsidRPr="00E31154" w:rsidRDefault="00745646" w:rsidP="00442924">
      <w:pPr>
        <w:pStyle w:val="a8"/>
        <w:numPr>
          <w:ilvl w:val="0"/>
          <w:numId w:val="7"/>
        </w:numPr>
        <w:shd w:val="clear" w:color="auto" w:fill="FFFFFF"/>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На основе рассмотрения </w:t>
      </w:r>
      <w:r w:rsidR="00D61A59" w:rsidRPr="00E31154">
        <w:rPr>
          <w:rFonts w:ascii="Times New Roman" w:hAnsi="Times New Roman" w:cs="Times New Roman"/>
          <w:color w:val="000000" w:themeColor="text1"/>
          <w:sz w:val="28"/>
          <w:szCs w:val="28"/>
        </w:rPr>
        <w:t xml:space="preserve">сущности предпринимательства </w:t>
      </w:r>
      <w:r w:rsidRPr="00E31154">
        <w:rPr>
          <w:rFonts w:ascii="Times New Roman" w:hAnsi="Times New Roman" w:cs="Times New Roman"/>
          <w:color w:val="000000" w:themeColor="text1"/>
          <w:sz w:val="28"/>
          <w:szCs w:val="28"/>
        </w:rPr>
        <w:t>и изучения существующих концепци</w:t>
      </w:r>
      <w:r w:rsidR="00EA47D4" w:rsidRPr="00E31154">
        <w:rPr>
          <w:rFonts w:ascii="Times New Roman" w:hAnsi="Times New Roman" w:cs="Times New Roman"/>
          <w:color w:val="000000" w:themeColor="text1"/>
          <w:sz w:val="28"/>
          <w:szCs w:val="28"/>
        </w:rPr>
        <w:t>й</w:t>
      </w:r>
      <w:r w:rsidRPr="00E31154">
        <w:rPr>
          <w:rFonts w:ascii="Times New Roman" w:hAnsi="Times New Roman" w:cs="Times New Roman"/>
          <w:color w:val="000000" w:themeColor="text1"/>
          <w:sz w:val="28"/>
          <w:szCs w:val="28"/>
        </w:rPr>
        <w:t xml:space="preserve"> теории предпринимательства можно классифицировать</w:t>
      </w:r>
      <w:r w:rsidR="00D61A59" w:rsidRPr="00E31154">
        <w:rPr>
          <w:rFonts w:ascii="Times New Roman" w:hAnsi="Times New Roman" w:cs="Times New Roman"/>
          <w:color w:val="000000" w:themeColor="text1"/>
          <w:sz w:val="28"/>
          <w:szCs w:val="28"/>
        </w:rPr>
        <w:t xml:space="preserve"> </w:t>
      </w:r>
      <w:r w:rsidR="00EA47D4" w:rsidRPr="00E31154">
        <w:rPr>
          <w:rFonts w:ascii="Times New Roman" w:hAnsi="Times New Roman" w:cs="Times New Roman"/>
          <w:color w:val="000000" w:themeColor="text1"/>
          <w:sz w:val="28"/>
          <w:szCs w:val="28"/>
        </w:rPr>
        <w:t xml:space="preserve">их </w:t>
      </w:r>
      <w:r w:rsidR="00D61A59" w:rsidRPr="00E31154">
        <w:rPr>
          <w:rFonts w:ascii="Times New Roman" w:hAnsi="Times New Roman" w:cs="Times New Roman"/>
          <w:color w:val="000000" w:themeColor="text1"/>
          <w:sz w:val="28"/>
          <w:szCs w:val="28"/>
        </w:rPr>
        <w:t>с позиций базовых</w:t>
      </w:r>
      <w:r w:rsidRPr="00E31154">
        <w:rPr>
          <w:rFonts w:ascii="Times New Roman" w:hAnsi="Times New Roman" w:cs="Times New Roman"/>
          <w:color w:val="000000" w:themeColor="text1"/>
          <w:sz w:val="28"/>
          <w:szCs w:val="28"/>
        </w:rPr>
        <w:t xml:space="preserve"> (наличие 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хозяйственного новаторства и экономической свободы) и производных характеристик (</w:t>
      </w:r>
      <w:r w:rsidR="00C80DAF" w:rsidRPr="00E31154">
        <w:rPr>
          <w:rFonts w:ascii="Times New Roman" w:hAnsi="Times New Roman" w:cs="Times New Roman"/>
          <w:color w:val="000000" w:themeColor="text1"/>
          <w:sz w:val="28"/>
          <w:szCs w:val="28"/>
        </w:rPr>
        <w:t>способность принимать решения в условиях неопределенности и рисков, управление ресурсами</w:t>
      </w:r>
      <w:r w:rsidRPr="00E31154">
        <w:rPr>
          <w:rFonts w:ascii="Times New Roman" w:hAnsi="Times New Roman" w:cs="Times New Roman"/>
          <w:color w:val="000000" w:themeColor="text1"/>
          <w:sz w:val="28"/>
          <w:szCs w:val="28"/>
        </w:rPr>
        <w:t>, лидерские качества).</w:t>
      </w:r>
    </w:p>
    <w:p w14:paraId="59A5F712" w14:textId="77777777"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В ходе проведенного исследования было установлено, что предпринимательство является неотъемлемым элементом рыночной экономики, обеспечивающим ее динамичное развитие и качественные изменения в экономических отношениях. Анализ эволюции теоретических подходов к предпринимательству позволил выявить ключевые концепции, объясняющие сущность предпринимательской деятельности и ее функции.</w:t>
      </w:r>
    </w:p>
    <w:p w14:paraId="4F045ED4" w14:textId="06C9EAA7"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Изучение истории экономической мысли показало, что предпринимательство рассматривалось с различных точек зрения. Первые экономисты (Р. Кантильон, Ж.</w:t>
      </w:r>
      <w:r w:rsidR="002B43ED" w:rsidRPr="00E31154">
        <w:rPr>
          <w:color w:val="000000" w:themeColor="text1"/>
          <w:sz w:val="28"/>
          <w:szCs w:val="28"/>
        </w:rPr>
        <w:t>-</w:t>
      </w:r>
      <w:r w:rsidRPr="00E31154">
        <w:rPr>
          <w:color w:val="000000" w:themeColor="text1"/>
          <w:sz w:val="28"/>
          <w:szCs w:val="28"/>
        </w:rPr>
        <w:t>Б. Сэй, А. Смит) связывали его с принятием рисков, координацией факторов производства и организацией экономических процессов. В дальнейшем Й. Шумпетер развил инновационную концепцию, в которой предприниматель выступает новатором, создающим новые комбинации ресурсов, способствующие экономическому прогрессу. Современные исследования дополнили эту концепцию институциональными, управленческими и психологическими аспектами предпринимательства.</w:t>
      </w:r>
    </w:p>
    <w:p w14:paraId="75B6DD6E" w14:textId="1E3E58B6" w:rsidR="00AD18F5"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 xml:space="preserve">Анализ концептуальных основ предпринимательства позволил выделить два основных подхода: функциональный подход, рассматривающий предпринимательство как экономическую функцию, связанную с организацией производства, риском и новаторством; междисциплинарный подход, </w:t>
      </w:r>
      <w:r w:rsidR="00480C34" w:rsidRPr="00E31154">
        <w:rPr>
          <w:color w:val="000000" w:themeColor="text1"/>
          <w:sz w:val="28"/>
          <w:szCs w:val="28"/>
        </w:rPr>
        <w:t>включающий институциональные</w:t>
      </w:r>
      <w:r w:rsidRPr="00E31154">
        <w:rPr>
          <w:color w:val="000000" w:themeColor="text1"/>
          <w:sz w:val="28"/>
          <w:szCs w:val="28"/>
        </w:rPr>
        <w:t>, управленческие и психологические аспекты предпринимательской деятельности.</w:t>
      </w:r>
    </w:p>
    <w:p w14:paraId="78FA542E" w14:textId="1C4D491F" w:rsidR="00D9126B" w:rsidRPr="00E31154" w:rsidRDefault="00AD18F5" w:rsidP="00442924">
      <w:pPr>
        <w:shd w:val="clear" w:color="auto" w:fill="FFFFFF"/>
        <w:ind w:firstLine="567"/>
        <w:jc w:val="both"/>
        <w:rPr>
          <w:color w:val="000000" w:themeColor="text1"/>
          <w:sz w:val="28"/>
          <w:szCs w:val="28"/>
        </w:rPr>
      </w:pPr>
      <w:r w:rsidRPr="00E31154">
        <w:rPr>
          <w:color w:val="000000" w:themeColor="text1"/>
          <w:sz w:val="28"/>
          <w:szCs w:val="28"/>
        </w:rPr>
        <w:t>В диссертационной работе мы придерживаемся инновационно</w:t>
      </w:r>
      <w:r w:rsidR="005B6B8E" w:rsidRPr="00E31154">
        <w:rPr>
          <w:color w:val="000000" w:themeColor="text1"/>
          <w:sz w:val="28"/>
          <w:szCs w:val="28"/>
        </w:rPr>
        <w:t>–</w:t>
      </w:r>
      <w:r w:rsidRPr="00E31154">
        <w:rPr>
          <w:color w:val="000000" w:themeColor="text1"/>
          <w:sz w:val="28"/>
          <w:szCs w:val="28"/>
        </w:rPr>
        <w:t>функциональной концепции предпринимательства, опираясь на идеи Й. Шумпетера о новых комбинациях и предпринимателе</w:t>
      </w:r>
      <w:r w:rsidR="001F003D" w:rsidRPr="00E31154">
        <w:rPr>
          <w:color w:val="000000" w:themeColor="text1"/>
          <w:sz w:val="28"/>
          <w:szCs w:val="28"/>
        </w:rPr>
        <w:t>-</w:t>
      </w:r>
      <w:r w:rsidRPr="00E31154">
        <w:rPr>
          <w:color w:val="000000" w:themeColor="text1"/>
          <w:sz w:val="28"/>
          <w:szCs w:val="28"/>
        </w:rPr>
        <w:t>новаторе, а также учитывая междисциплинарный подход, который сочетает экономические, организационные и поведенческие аспекты предпринимательской деятельности.</w:t>
      </w:r>
    </w:p>
    <w:p w14:paraId="58FC9E30" w14:textId="77777777" w:rsidR="00480C34" w:rsidRPr="00E31154" w:rsidRDefault="00480C34" w:rsidP="00442924">
      <w:pPr>
        <w:shd w:val="clear" w:color="auto" w:fill="FFFFFF"/>
        <w:ind w:firstLine="567"/>
        <w:jc w:val="both"/>
        <w:rPr>
          <w:color w:val="000000" w:themeColor="text1"/>
          <w:sz w:val="28"/>
          <w:szCs w:val="28"/>
        </w:rPr>
      </w:pPr>
    </w:p>
    <w:p w14:paraId="2C0DE1D2" w14:textId="77777777" w:rsidR="00480C34" w:rsidRPr="00E31154" w:rsidRDefault="00480C34" w:rsidP="00442924">
      <w:pPr>
        <w:shd w:val="clear" w:color="auto" w:fill="FFFFFF"/>
        <w:ind w:firstLine="567"/>
        <w:jc w:val="both"/>
        <w:rPr>
          <w:color w:val="000000" w:themeColor="text1"/>
          <w:sz w:val="28"/>
          <w:szCs w:val="28"/>
        </w:rPr>
      </w:pPr>
    </w:p>
    <w:p w14:paraId="367C702F" w14:textId="77777777" w:rsidR="001A330B" w:rsidRPr="00E31154" w:rsidRDefault="001A330B" w:rsidP="00442924">
      <w:pPr>
        <w:pStyle w:val="31"/>
        <w:spacing w:before="0"/>
        <w:rPr>
          <w:color w:val="000000" w:themeColor="text1"/>
        </w:rPr>
      </w:pPr>
      <w:r w:rsidRPr="00E31154">
        <w:rPr>
          <w:color w:val="000000" w:themeColor="text1"/>
        </w:rPr>
        <w:t xml:space="preserve">1.2 </w:t>
      </w:r>
      <w:r w:rsidR="00374D31" w:rsidRPr="00E31154">
        <w:rPr>
          <w:color w:val="000000" w:themeColor="text1"/>
        </w:rPr>
        <w:t>Сущность, принципы и методы экономического стимулирования субъектов предпринимательства в обрабатывающей промышленности</w:t>
      </w:r>
    </w:p>
    <w:p w14:paraId="5EE87E22" w14:textId="77777777" w:rsidR="002211D9" w:rsidRPr="00E31154" w:rsidRDefault="001A330B" w:rsidP="00442924">
      <w:pPr>
        <w:shd w:val="clear" w:color="auto" w:fill="FFFFFF"/>
        <w:ind w:firstLine="567"/>
        <w:jc w:val="both"/>
        <w:rPr>
          <w:color w:val="000000" w:themeColor="text1"/>
          <w:sz w:val="28"/>
          <w:szCs w:val="28"/>
        </w:rPr>
      </w:pPr>
      <w:r w:rsidRPr="00E31154">
        <w:rPr>
          <w:color w:val="000000" w:themeColor="text1"/>
          <w:sz w:val="28"/>
          <w:szCs w:val="28"/>
        </w:rPr>
        <w:t>Существенн</w:t>
      </w:r>
      <w:r w:rsidR="002211D9" w:rsidRPr="00E31154">
        <w:rPr>
          <w:color w:val="000000" w:themeColor="text1"/>
          <w:sz w:val="28"/>
          <w:szCs w:val="28"/>
        </w:rPr>
        <w:t>ая</w:t>
      </w:r>
      <w:r w:rsidRPr="00E31154">
        <w:rPr>
          <w:color w:val="000000" w:themeColor="text1"/>
          <w:sz w:val="28"/>
          <w:szCs w:val="28"/>
        </w:rPr>
        <w:t xml:space="preserve"> роль</w:t>
      </w:r>
      <w:r w:rsidR="002211D9" w:rsidRPr="00E31154">
        <w:rPr>
          <w:color w:val="000000" w:themeColor="text1"/>
          <w:sz w:val="28"/>
          <w:szCs w:val="28"/>
        </w:rPr>
        <w:t xml:space="preserve"> в </w:t>
      </w:r>
      <w:r w:rsidRPr="00E31154">
        <w:rPr>
          <w:color w:val="000000" w:themeColor="text1"/>
          <w:sz w:val="28"/>
          <w:szCs w:val="28"/>
        </w:rPr>
        <w:t>обеспечени</w:t>
      </w:r>
      <w:r w:rsidR="002211D9" w:rsidRPr="00E31154">
        <w:rPr>
          <w:color w:val="000000" w:themeColor="text1"/>
          <w:sz w:val="28"/>
          <w:szCs w:val="28"/>
        </w:rPr>
        <w:t>и</w:t>
      </w:r>
      <w:r w:rsidRPr="00E31154">
        <w:rPr>
          <w:color w:val="000000" w:themeColor="text1"/>
          <w:sz w:val="28"/>
          <w:szCs w:val="28"/>
        </w:rPr>
        <w:t xml:space="preserve"> экономической стабильности, развития предпринимательства </w:t>
      </w:r>
      <w:r w:rsidR="002211D9" w:rsidRPr="00E31154">
        <w:rPr>
          <w:color w:val="000000" w:themeColor="text1"/>
          <w:sz w:val="28"/>
          <w:szCs w:val="28"/>
        </w:rPr>
        <w:t>в стране принадл</w:t>
      </w:r>
      <w:r w:rsidR="000059BB" w:rsidRPr="00E31154">
        <w:rPr>
          <w:color w:val="000000" w:themeColor="text1"/>
          <w:sz w:val="28"/>
          <w:szCs w:val="28"/>
        </w:rPr>
        <w:t>е</w:t>
      </w:r>
      <w:r w:rsidR="002211D9" w:rsidRPr="00E31154">
        <w:rPr>
          <w:color w:val="000000" w:themeColor="text1"/>
          <w:sz w:val="28"/>
          <w:szCs w:val="28"/>
        </w:rPr>
        <w:t xml:space="preserve">жит </w:t>
      </w:r>
      <w:r w:rsidRPr="00E31154">
        <w:rPr>
          <w:color w:val="000000" w:themeColor="text1"/>
          <w:sz w:val="28"/>
          <w:szCs w:val="28"/>
        </w:rPr>
        <w:t>проводимы</w:t>
      </w:r>
      <w:r w:rsidR="002211D9" w:rsidRPr="00E31154">
        <w:rPr>
          <w:color w:val="000000" w:themeColor="text1"/>
          <w:sz w:val="28"/>
          <w:szCs w:val="28"/>
        </w:rPr>
        <w:t>м</w:t>
      </w:r>
      <w:r w:rsidRPr="00E31154">
        <w:rPr>
          <w:color w:val="000000" w:themeColor="text1"/>
          <w:sz w:val="28"/>
          <w:szCs w:val="28"/>
        </w:rPr>
        <w:t xml:space="preserve"> </w:t>
      </w:r>
      <w:r w:rsidR="002211D9" w:rsidRPr="00E31154">
        <w:rPr>
          <w:color w:val="000000" w:themeColor="text1"/>
          <w:sz w:val="28"/>
          <w:szCs w:val="28"/>
        </w:rPr>
        <w:t>государственными структурами</w:t>
      </w:r>
      <w:r w:rsidRPr="00E31154">
        <w:rPr>
          <w:color w:val="000000" w:themeColor="text1"/>
          <w:sz w:val="28"/>
          <w:szCs w:val="28"/>
        </w:rPr>
        <w:t xml:space="preserve"> различны</w:t>
      </w:r>
      <w:r w:rsidR="00CA235B" w:rsidRPr="00E31154">
        <w:rPr>
          <w:color w:val="000000" w:themeColor="text1"/>
          <w:sz w:val="28"/>
          <w:szCs w:val="28"/>
        </w:rPr>
        <w:t>м</w:t>
      </w:r>
      <w:r w:rsidRPr="00E31154">
        <w:rPr>
          <w:color w:val="000000" w:themeColor="text1"/>
          <w:sz w:val="28"/>
          <w:szCs w:val="28"/>
        </w:rPr>
        <w:t xml:space="preserve"> мероприятия</w:t>
      </w:r>
      <w:r w:rsidR="00CA235B" w:rsidRPr="00E31154">
        <w:rPr>
          <w:color w:val="000000" w:themeColor="text1"/>
          <w:sz w:val="28"/>
          <w:szCs w:val="28"/>
        </w:rPr>
        <w:t>м</w:t>
      </w:r>
      <w:r w:rsidRPr="00E31154">
        <w:rPr>
          <w:color w:val="000000" w:themeColor="text1"/>
          <w:sz w:val="28"/>
          <w:szCs w:val="28"/>
        </w:rPr>
        <w:t xml:space="preserve"> по стимулированию развития предпринимательства. </w:t>
      </w:r>
    </w:p>
    <w:p w14:paraId="58DDC0A7" w14:textId="21430C79" w:rsidR="00E665EE"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 xml:space="preserve">Термин «стимул» восходит к латинскому слову stimulus, которое в буквальном значении обозначает «остроконечную палку для подгонки животных», а в переносном </w:t>
      </w:r>
      <w:r w:rsidR="00480C34" w:rsidRPr="00E31154">
        <w:rPr>
          <w:color w:val="000000" w:themeColor="text1"/>
          <w:sz w:val="28"/>
          <w:szCs w:val="28"/>
        </w:rPr>
        <w:t xml:space="preserve">- </w:t>
      </w:r>
      <w:r w:rsidRPr="00E31154">
        <w:rPr>
          <w:color w:val="000000" w:themeColor="text1"/>
          <w:sz w:val="28"/>
          <w:szCs w:val="28"/>
        </w:rPr>
        <w:t>«побуждение</w:t>
      </w:r>
      <w:r w:rsidR="002B43ED" w:rsidRPr="00E31154">
        <w:rPr>
          <w:color w:val="000000" w:themeColor="text1"/>
          <w:sz w:val="28"/>
          <w:szCs w:val="28"/>
        </w:rPr>
        <w:t xml:space="preserve"> </w:t>
      </w:r>
      <w:r w:rsidRPr="00E31154">
        <w:rPr>
          <w:color w:val="000000" w:themeColor="text1"/>
          <w:sz w:val="28"/>
          <w:szCs w:val="28"/>
        </w:rPr>
        <w:t>к действию». В современном понимании стимул представляет собой фактор, способствующий мотивации индивида к осуществлению определённых действий. В контексте предпринимательской деятельности стимулирование направлено на создание условий материальной заинтересованности предпринимателей в развитии собственного дела, а также на расширение круга участников, вовлечённых в данный сектор экономики.</w:t>
      </w:r>
    </w:p>
    <w:p w14:paraId="55433E49" w14:textId="77777777" w:rsidR="00E665EE"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Формирование экономической теории стимулов началось в 1970-е годы на основе исследований, связанных с выбором форм оптимальных стимулирующих соглашений в различных областях экономической деятельности. Впоследствии данная теория была дополнена анализом ситуаций, в которых возникала необходимость ослабления негативного влияния таких факторов, как асимметрия информации, неблагоприятный отбор и риск, возникающий во взаимодействии между государственными структурами и субъектами предпринимательства.</w:t>
      </w:r>
    </w:p>
    <w:p w14:paraId="2F4DB688" w14:textId="057AC983" w:rsidR="000059BB" w:rsidRPr="00E31154" w:rsidRDefault="00E665EE" w:rsidP="00442924">
      <w:pPr>
        <w:shd w:val="clear" w:color="auto" w:fill="FFFFFF"/>
        <w:ind w:firstLine="567"/>
        <w:jc w:val="both"/>
        <w:rPr>
          <w:color w:val="000000" w:themeColor="text1"/>
          <w:sz w:val="28"/>
          <w:szCs w:val="28"/>
        </w:rPr>
      </w:pPr>
      <w:r w:rsidRPr="00E31154">
        <w:rPr>
          <w:color w:val="000000" w:themeColor="text1"/>
          <w:sz w:val="28"/>
          <w:szCs w:val="28"/>
        </w:rPr>
        <w:t xml:space="preserve">Согласно указанной концептуальной модели, государство (в роли принципала) делегирует выполнение определённых функций предпринимателю (агенту), заключая с ним соответствующее соглашение или контракт на оказание услуг или выполнение работ. </w:t>
      </w:r>
      <w:r w:rsidR="009B1CE6" w:rsidRPr="00E31154">
        <w:rPr>
          <w:color w:val="000000" w:themeColor="text1"/>
          <w:sz w:val="28"/>
          <w:szCs w:val="28"/>
        </w:rPr>
        <w:t>Этот контракт представляет собой как не иначе соглашение о стимулировании</w:t>
      </w:r>
      <w:r w:rsidR="000059BB" w:rsidRPr="00E31154">
        <w:rPr>
          <w:color w:val="000000" w:themeColor="text1"/>
          <w:sz w:val="28"/>
          <w:szCs w:val="28"/>
        </w:rPr>
        <w:t xml:space="preserve">, </w:t>
      </w:r>
      <w:r w:rsidR="009B1CE6" w:rsidRPr="00E31154">
        <w:rPr>
          <w:color w:val="000000" w:themeColor="text1"/>
          <w:sz w:val="28"/>
          <w:szCs w:val="28"/>
        </w:rPr>
        <w:t xml:space="preserve">так как контракт побуждает агентов </w:t>
      </w:r>
      <w:r w:rsidR="000059BB" w:rsidRPr="00E31154">
        <w:rPr>
          <w:color w:val="000000" w:themeColor="text1"/>
          <w:sz w:val="28"/>
          <w:szCs w:val="28"/>
        </w:rPr>
        <w:t xml:space="preserve">действовать в интересах </w:t>
      </w:r>
      <w:r w:rsidR="009B1CE6" w:rsidRPr="00E31154">
        <w:rPr>
          <w:color w:val="000000" w:themeColor="text1"/>
          <w:sz w:val="28"/>
          <w:szCs w:val="28"/>
        </w:rPr>
        <w:t xml:space="preserve">принципала, при этом их интерес в извлечении прибыли сохраняется, </w:t>
      </w:r>
      <w:r w:rsidR="00DA6355" w:rsidRPr="00E31154">
        <w:rPr>
          <w:color w:val="000000" w:themeColor="text1"/>
          <w:sz w:val="28"/>
          <w:szCs w:val="28"/>
        </w:rPr>
        <w:t>обе стороны участвуют в распределении рисков и несут соответствующую ответственность</w:t>
      </w:r>
      <w:r w:rsidR="00DF40F0" w:rsidRPr="00E31154">
        <w:rPr>
          <w:color w:val="000000" w:themeColor="text1"/>
          <w:sz w:val="28"/>
          <w:szCs w:val="28"/>
        </w:rPr>
        <w:t xml:space="preserve"> </w:t>
      </w:r>
      <w:r w:rsidR="000059BB" w:rsidRPr="00E31154">
        <w:rPr>
          <w:color w:val="000000" w:themeColor="text1"/>
          <w:sz w:val="28"/>
          <w:szCs w:val="28"/>
        </w:rPr>
        <w:t>[</w:t>
      </w:r>
      <w:r w:rsidR="004627AD" w:rsidRPr="00E31154">
        <w:rPr>
          <w:color w:val="000000" w:themeColor="text1"/>
          <w:sz w:val="28"/>
          <w:szCs w:val="28"/>
        </w:rPr>
        <w:t>35</w:t>
      </w:r>
      <w:r w:rsidR="000059BB" w:rsidRPr="00E31154">
        <w:rPr>
          <w:color w:val="000000" w:themeColor="text1"/>
          <w:sz w:val="28"/>
          <w:szCs w:val="28"/>
        </w:rPr>
        <w:t xml:space="preserve">]. </w:t>
      </w:r>
    </w:p>
    <w:p w14:paraId="53604790" w14:textId="7350694F" w:rsidR="009B1CE6" w:rsidRPr="00E31154" w:rsidRDefault="00853D8A" w:rsidP="00442924">
      <w:pPr>
        <w:shd w:val="clear" w:color="auto" w:fill="FFFFFF"/>
        <w:ind w:firstLine="567"/>
        <w:jc w:val="both"/>
        <w:rPr>
          <w:color w:val="000000" w:themeColor="text1"/>
          <w:sz w:val="28"/>
          <w:szCs w:val="28"/>
        </w:rPr>
      </w:pPr>
      <w:r w:rsidRPr="00E31154">
        <w:rPr>
          <w:color w:val="000000" w:themeColor="text1"/>
          <w:sz w:val="28"/>
          <w:szCs w:val="28"/>
        </w:rPr>
        <w:t>Проблематика формирования стимулирующих контрактов между государственными структурами и предпринимательским сектором получила освещение в трудах</w:t>
      </w:r>
      <w:r w:rsidR="00611F6C" w:rsidRPr="00E31154">
        <w:rPr>
          <w:color w:val="000000" w:themeColor="text1"/>
          <w:sz w:val="28"/>
          <w:szCs w:val="28"/>
        </w:rPr>
        <w:t xml:space="preserve"> П. Милгрома (P. Milgrom), Дж. Робертса (J. Roberts) и Р. Гиббонса (R. Gibbons). В их исследованиях сформулированы ключевые принципы политики стимулирования</w:t>
      </w:r>
      <w:r w:rsidR="009B1CE6" w:rsidRPr="00E31154">
        <w:rPr>
          <w:color w:val="000000" w:themeColor="text1"/>
          <w:sz w:val="28"/>
          <w:szCs w:val="28"/>
        </w:rPr>
        <w:t xml:space="preserve"> [</w:t>
      </w:r>
      <w:r w:rsidR="004627AD" w:rsidRPr="00E31154">
        <w:rPr>
          <w:color w:val="000000" w:themeColor="text1"/>
          <w:sz w:val="28"/>
          <w:szCs w:val="28"/>
        </w:rPr>
        <w:t>36</w:t>
      </w:r>
      <w:r w:rsidR="009B1CE6" w:rsidRPr="00E31154">
        <w:rPr>
          <w:color w:val="000000" w:themeColor="text1"/>
          <w:sz w:val="28"/>
          <w:szCs w:val="28"/>
        </w:rPr>
        <w:t>,</w:t>
      </w:r>
      <w:r w:rsidR="004627AD" w:rsidRPr="00E31154">
        <w:rPr>
          <w:color w:val="000000" w:themeColor="text1"/>
          <w:sz w:val="28"/>
          <w:szCs w:val="28"/>
        </w:rPr>
        <w:t>37</w:t>
      </w:r>
      <w:r w:rsidR="009B1CE6" w:rsidRPr="00E31154">
        <w:rPr>
          <w:color w:val="000000" w:themeColor="text1"/>
          <w:sz w:val="28"/>
          <w:szCs w:val="28"/>
        </w:rPr>
        <w:t>]:</w:t>
      </w:r>
    </w:p>
    <w:p w14:paraId="18CCFF5C" w14:textId="2466E249" w:rsidR="00611F6C" w:rsidRPr="00E31154" w:rsidRDefault="00611F6C" w:rsidP="00442924">
      <w:pPr>
        <w:pStyle w:val="a8"/>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информативности – издержки принципала возрастают с увеличением дисперсии оценки результатов деятельности предпринимателя.</w:t>
      </w:r>
    </w:p>
    <w:p w14:paraId="7810E252" w14:textId="70CB6B38" w:rsidR="00611F6C" w:rsidRPr="00E31154" w:rsidRDefault="00611F6C" w:rsidP="00442924">
      <w:pPr>
        <w:pStyle w:val="a8"/>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интенсивности стимулирования – сила стимулов зависит от прироста предельного дохода предпринимателя, точности измерения результатов деятельности и его способности реагировать на стимулы.</w:t>
      </w:r>
    </w:p>
    <w:p w14:paraId="0F620CDE" w14:textId="59410C6A" w:rsidR="00611F6C" w:rsidRPr="00E31154" w:rsidRDefault="00611F6C" w:rsidP="00442924">
      <w:pPr>
        <w:pStyle w:val="a8"/>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принцип интенсивности мониторинга – чем выше уровень стимулирования, тем строже контроль за деятельностью предпринимателя.</w:t>
      </w:r>
    </w:p>
    <w:p w14:paraId="08FEF90D" w14:textId="7B79384F" w:rsidR="00DA4D0F" w:rsidRPr="00E31154" w:rsidRDefault="00611F6C" w:rsidP="00442924">
      <w:pPr>
        <w:pStyle w:val="a8"/>
        <w:numPr>
          <w:ilvl w:val="0"/>
          <w:numId w:val="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принцип равного вознаграждения – если принципал не может контролировать распределение усилий предпринимателя между </w:t>
      </w:r>
      <w:r w:rsidR="00657FB0" w:rsidRPr="00E31154">
        <w:rPr>
          <w:rFonts w:ascii="Times New Roman" w:hAnsi="Times New Roman" w:cs="Times New Roman"/>
          <w:color w:val="000000" w:themeColor="text1"/>
          <w:sz w:val="28"/>
          <w:szCs w:val="28"/>
        </w:rPr>
        <w:t>различными направлениями хозяйственной деятельности, то предельные доходы должны стремиться к выравниванию. Основной смысл данного принципа состоит в необходимости предотвращения чрезмерного усиления стимулирующих мер в отношении отдельных видов предпринимательства, что может привести к дисбалансу в структуре экономики и неэффективному распределению ресурсов</w:t>
      </w:r>
      <w:r w:rsidR="000059BB" w:rsidRPr="00E31154">
        <w:rPr>
          <w:rFonts w:ascii="Times New Roman" w:hAnsi="Times New Roman" w:cs="Times New Roman"/>
          <w:color w:val="000000" w:themeColor="text1"/>
          <w:sz w:val="28"/>
          <w:szCs w:val="28"/>
        </w:rPr>
        <w:t xml:space="preserve">, </w:t>
      </w:r>
      <w:r w:rsidR="00785CDF" w:rsidRPr="00E31154">
        <w:rPr>
          <w:rFonts w:ascii="Times New Roman" w:hAnsi="Times New Roman" w:cs="Times New Roman"/>
          <w:color w:val="000000" w:themeColor="text1"/>
          <w:sz w:val="28"/>
          <w:szCs w:val="28"/>
        </w:rPr>
        <w:t xml:space="preserve">так как </w:t>
      </w:r>
      <w:r w:rsidR="00DA4D0F" w:rsidRPr="00E31154">
        <w:rPr>
          <w:rFonts w:ascii="Times New Roman" w:hAnsi="Times New Roman" w:cs="Times New Roman"/>
          <w:color w:val="000000" w:themeColor="text1"/>
          <w:sz w:val="28"/>
          <w:szCs w:val="28"/>
        </w:rPr>
        <w:t>это может привести к деградации других отраслей.</w:t>
      </w:r>
    </w:p>
    <w:p w14:paraId="3358CAF2" w14:textId="152A0D27" w:rsidR="000059BB" w:rsidRPr="00E31154" w:rsidRDefault="00853D8A" w:rsidP="00442924">
      <w:pPr>
        <w:shd w:val="clear" w:color="auto" w:fill="FFFFFF"/>
        <w:ind w:firstLine="567"/>
        <w:jc w:val="both"/>
        <w:rPr>
          <w:color w:val="000000" w:themeColor="text1"/>
          <w:sz w:val="28"/>
          <w:szCs w:val="28"/>
        </w:rPr>
      </w:pPr>
      <w:r w:rsidRPr="00E31154">
        <w:rPr>
          <w:color w:val="000000" w:themeColor="text1"/>
          <w:sz w:val="28"/>
          <w:szCs w:val="28"/>
        </w:rPr>
        <w:t xml:space="preserve">Существенный вклад в развитие экономической теории стимулов внесла работа </w:t>
      </w:r>
      <w:r w:rsidR="00611F6C" w:rsidRPr="00E31154">
        <w:rPr>
          <w:color w:val="000000" w:themeColor="text1"/>
          <w:sz w:val="28"/>
          <w:szCs w:val="28"/>
        </w:rPr>
        <w:t>С. Керра (S. Kerr) [</w:t>
      </w:r>
      <w:r w:rsidR="004627AD" w:rsidRPr="00E31154">
        <w:rPr>
          <w:color w:val="000000" w:themeColor="text1"/>
          <w:sz w:val="28"/>
          <w:szCs w:val="28"/>
        </w:rPr>
        <w:t>38</w:t>
      </w:r>
      <w:r w:rsidR="00611F6C" w:rsidRPr="00E31154">
        <w:rPr>
          <w:color w:val="000000" w:themeColor="text1"/>
          <w:sz w:val="28"/>
          <w:szCs w:val="28"/>
        </w:rPr>
        <w:t xml:space="preserve">], </w:t>
      </w:r>
      <w:r w:rsidRPr="00E31154">
        <w:rPr>
          <w:color w:val="000000" w:themeColor="text1"/>
          <w:sz w:val="28"/>
          <w:szCs w:val="28"/>
        </w:rPr>
        <w:t xml:space="preserve">в которой подробно рассматривается проблема формирования чрезмерно выраженных стимулов, способных искажать поведение агентов и приводить к результатам, не соответствующим изначальным целям, </w:t>
      </w:r>
      <w:r w:rsidR="00DA4D0F" w:rsidRPr="00E31154">
        <w:rPr>
          <w:color w:val="000000" w:themeColor="text1"/>
          <w:sz w:val="28"/>
          <w:szCs w:val="28"/>
        </w:rPr>
        <w:t xml:space="preserve">и на различных примерах показаны </w:t>
      </w:r>
      <w:r w:rsidR="000059BB" w:rsidRPr="00E31154">
        <w:rPr>
          <w:color w:val="000000" w:themeColor="text1"/>
          <w:sz w:val="28"/>
          <w:szCs w:val="28"/>
        </w:rPr>
        <w:t xml:space="preserve">нежелательные </w:t>
      </w:r>
      <w:r w:rsidR="00DA4D0F" w:rsidRPr="00E31154">
        <w:rPr>
          <w:color w:val="000000" w:themeColor="text1"/>
          <w:sz w:val="28"/>
          <w:szCs w:val="28"/>
        </w:rPr>
        <w:t xml:space="preserve">негативные контрактные экстерналии, которые могуть возникнуть в результате </w:t>
      </w:r>
      <w:r w:rsidR="000059BB" w:rsidRPr="00E31154">
        <w:rPr>
          <w:color w:val="000000" w:themeColor="text1"/>
          <w:sz w:val="28"/>
          <w:szCs w:val="28"/>
        </w:rPr>
        <w:t>использования стимулирующих контрактов</w:t>
      </w:r>
      <w:r w:rsidR="00DA4D0F" w:rsidRPr="00E31154">
        <w:rPr>
          <w:color w:val="000000" w:themeColor="text1"/>
          <w:sz w:val="28"/>
          <w:szCs w:val="28"/>
        </w:rPr>
        <w:t>.</w:t>
      </w:r>
      <w:r w:rsidR="00CE3A96" w:rsidRPr="00E31154">
        <w:rPr>
          <w:color w:val="000000" w:themeColor="text1"/>
          <w:sz w:val="28"/>
          <w:szCs w:val="28"/>
        </w:rPr>
        <w:t xml:space="preserve"> </w:t>
      </w:r>
      <w:r w:rsidR="004449B9" w:rsidRPr="00E31154">
        <w:rPr>
          <w:color w:val="000000" w:themeColor="text1"/>
          <w:sz w:val="28"/>
          <w:szCs w:val="28"/>
        </w:rPr>
        <w:t>Дальнейшее развитие идеи С. Керра получило отражение в работе Б. Холмстрома (B. Holmstrom)</w:t>
      </w:r>
      <w:r w:rsidR="000059BB" w:rsidRPr="00E31154">
        <w:rPr>
          <w:color w:val="000000" w:themeColor="text1"/>
          <w:sz w:val="28"/>
          <w:szCs w:val="28"/>
        </w:rPr>
        <w:t xml:space="preserve"> и Р. Милгром</w:t>
      </w:r>
      <w:r w:rsidR="00CE3A96" w:rsidRPr="00E31154">
        <w:rPr>
          <w:color w:val="000000" w:themeColor="text1"/>
          <w:sz w:val="28"/>
          <w:szCs w:val="28"/>
        </w:rPr>
        <w:t>а, в которо</w:t>
      </w:r>
      <w:r w:rsidR="009961B8" w:rsidRPr="00E31154">
        <w:rPr>
          <w:color w:val="000000" w:themeColor="text1"/>
          <w:sz w:val="28"/>
          <w:szCs w:val="28"/>
        </w:rPr>
        <w:t>й</w:t>
      </w:r>
      <w:r w:rsidR="00CE3A96" w:rsidRPr="00E31154">
        <w:rPr>
          <w:color w:val="000000" w:themeColor="text1"/>
          <w:sz w:val="28"/>
          <w:szCs w:val="28"/>
        </w:rPr>
        <w:t xml:space="preserve"> </w:t>
      </w:r>
      <w:r w:rsidR="00A00E5C" w:rsidRPr="00E31154">
        <w:rPr>
          <w:color w:val="000000" w:themeColor="text1"/>
          <w:sz w:val="28"/>
          <w:szCs w:val="28"/>
        </w:rPr>
        <w:t xml:space="preserve">было обосновано, что </w:t>
      </w:r>
      <w:r w:rsidR="000059BB" w:rsidRPr="00E31154">
        <w:rPr>
          <w:color w:val="000000" w:themeColor="text1"/>
          <w:sz w:val="28"/>
          <w:szCs w:val="28"/>
        </w:rPr>
        <w:t xml:space="preserve">ограниченность использования стимулирующих контрактов </w:t>
      </w:r>
      <w:r w:rsidR="00A00E5C" w:rsidRPr="00E31154">
        <w:rPr>
          <w:color w:val="000000" w:themeColor="text1"/>
          <w:sz w:val="28"/>
          <w:szCs w:val="28"/>
        </w:rPr>
        <w:t xml:space="preserve">приводит к </w:t>
      </w:r>
      <w:r w:rsidR="009961B8" w:rsidRPr="00E31154">
        <w:rPr>
          <w:color w:val="000000" w:themeColor="text1"/>
          <w:sz w:val="28"/>
          <w:szCs w:val="28"/>
        </w:rPr>
        <w:t>нежелательно</w:t>
      </w:r>
      <w:r w:rsidR="000059BB" w:rsidRPr="00E31154">
        <w:rPr>
          <w:color w:val="000000" w:themeColor="text1"/>
          <w:sz w:val="28"/>
          <w:szCs w:val="28"/>
        </w:rPr>
        <w:t>м</w:t>
      </w:r>
      <w:r w:rsidR="009961B8" w:rsidRPr="00E31154">
        <w:rPr>
          <w:color w:val="000000" w:themeColor="text1"/>
          <w:sz w:val="28"/>
          <w:szCs w:val="28"/>
        </w:rPr>
        <w:t>у</w:t>
      </w:r>
      <w:r w:rsidR="00CE3A96" w:rsidRPr="00E31154">
        <w:rPr>
          <w:color w:val="000000" w:themeColor="text1"/>
          <w:sz w:val="28"/>
          <w:szCs w:val="28"/>
        </w:rPr>
        <w:t xml:space="preserve"> </w:t>
      </w:r>
      <w:r w:rsidR="009961B8" w:rsidRPr="00E31154">
        <w:rPr>
          <w:color w:val="000000" w:themeColor="text1"/>
          <w:sz w:val="28"/>
          <w:szCs w:val="28"/>
        </w:rPr>
        <w:t>перераспределению</w:t>
      </w:r>
      <w:r w:rsidR="000059BB" w:rsidRPr="00E31154">
        <w:rPr>
          <w:color w:val="000000" w:themeColor="text1"/>
          <w:sz w:val="28"/>
          <w:szCs w:val="28"/>
        </w:rPr>
        <w:t xml:space="preserve"> усилий агентов </w:t>
      </w:r>
      <w:r w:rsidR="00A00E5C" w:rsidRPr="00E31154">
        <w:rPr>
          <w:color w:val="000000" w:themeColor="text1"/>
          <w:sz w:val="28"/>
          <w:szCs w:val="28"/>
        </w:rPr>
        <w:t xml:space="preserve">только </w:t>
      </w:r>
      <w:r w:rsidR="000059BB" w:rsidRPr="00E31154">
        <w:rPr>
          <w:color w:val="000000" w:themeColor="text1"/>
          <w:sz w:val="28"/>
          <w:szCs w:val="28"/>
        </w:rPr>
        <w:t xml:space="preserve">в пользу </w:t>
      </w:r>
      <w:r w:rsidR="00A00E5C" w:rsidRPr="00E31154">
        <w:rPr>
          <w:color w:val="000000" w:themeColor="text1"/>
          <w:sz w:val="28"/>
          <w:szCs w:val="28"/>
        </w:rPr>
        <w:t>вознаграждаемых</w:t>
      </w:r>
      <w:r w:rsidR="000059BB" w:rsidRPr="00E31154">
        <w:rPr>
          <w:color w:val="000000" w:themeColor="text1"/>
          <w:sz w:val="28"/>
          <w:szCs w:val="28"/>
        </w:rPr>
        <w:t xml:space="preserve"> задач, </w:t>
      </w:r>
      <w:r w:rsidR="00A00E5C" w:rsidRPr="00E31154">
        <w:rPr>
          <w:color w:val="000000" w:themeColor="text1"/>
          <w:sz w:val="28"/>
          <w:szCs w:val="28"/>
        </w:rPr>
        <w:t>а другие не менее значимые задачи для принципала могут быть проигнорированы агентами</w:t>
      </w:r>
      <w:r w:rsidR="000059BB" w:rsidRPr="00E31154">
        <w:rPr>
          <w:color w:val="000000" w:themeColor="text1"/>
          <w:sz w:val="28"/>
          <w:szCs w:val="28"/>
        </w:rPr>
        <w:t xml:space="preserve"> [</w:t>
      </w:r>
      <w:r w:rsidR="004627AD" w:rsidRPr="00E31154">
        <w:rPr>
          <w:color w:val="000000" w:themeColor="text1"/>
          <w:sz w:val="28"/>
          <w:szCs w:val="28"/>
        </w:rPr>
        <w:t>39</w:t>
      </w:r>
      <w:r w:rsidR="000059BB" w:rsidRPr="00E31154">
        <w:rPr>
          <w:color w:val="000000" w:themeColor="text1"/>
          <w:sz w:val="28"/>
          <w:szCs w:val="28"/>
        </w:rPr>
        <w:t>].</w:t>
      </w:r>
    </w:p>
    <w:p w14:paraId="192B18EA" w14:textId="07FF2C5C" w:rsidR="006C69FA" w:rsidRPr="00E31154" w:rsidRDefault="00A00E5C" w:rsidP="00442924">
      <w:pPr>
        <w:shd w:val="clear" w:color="auto" w:fill="FFFFFF"/>
        <w:ind w:firstLine="567"/>
        <w:jc w:val="both"/>
        <w:rPr>
          <w:color w:val="000000" w:themeColor="text1"/>
          <w:sz w:val="28"/>
          <w:szCs w:val="28"/>
        </w:rPr>
      </w:pPr>
      <w:r w:rsidRPr="00E31154">
        <w:rPr>
          <w:color w:val="000000" w:themeColor="text1"/>
          <w:sz w:val="28"/>
          <w:szCs w:val="28"/>
        </w:rPr>
        <w:t>Нецелесообразность предоставления сильных стимулов агенту также было обосновано Дж. Бейкером</w:t>
      </w:r>
      <w:r w:rsidR="00B53240" w:rsidRPr="00E31154">
        <w:rPr>
          <w:color w:val="000000" w:themeColor="text1"/>
          <w:sz w:val="28"/>
          <w:szCs w:val="28"/>
        </w:rPr>
        <w:t xml:space="preserve"> (G. Baker)</w:t>
      </w:r>
      <w:r w:rsidR="000059BB" w:rsidRPr="00E31154">
        <w:rPr>
          <w:color w:val="000000" w:themeColor="text1"/>
          <w:sz w:val="28"/>
          <w:szCs w:val="28"/>
        </w:rPr>
        <w:t xml:space="preserve">. </w:t>
      </w:r>
      <w:r w:rsidR="00D44DD3" w:rsidRPr="00E31154">
        <w:rPr>
          <w:color w:val="000000" w:themeColor="text1"/>
          <w:sz w:val="28"/>
          <w:szCs w:val="28"/>
        </w:rPr>
        <w:t>С его точки зрения</w:t>
      </w:r>
      <w:r w:rsidR="00A76A77" w:rsidRPr="00E31154">
        <w:rPr>
          <w:color w:val="000000" w:themeColor="text1"/>
          <w:sz w:val="28"/>
          <w:szCs w:val="28"/>
        </w:rPr>
        <w:t xml:space="preserve">, </w:t>
      </w:r>
      <w:r w:rsidR="00611F6C" w:rsidRPr="00E31154">
        <w:rPr>
          <w:color w:val="000000" w:themeColor="text1"/>
          <w:sz w:val="28"/>
          <w:szCs w:val="28"/>
        </w:rPr>
        <w:t xml:space="preserve">даже наблюдаемые сигналы, обладающие высокой корреляцией с «истинной» продуктивностью агентов, могут порождать негативные контрактные экстерналии, если используются </w:t>
      </w:r>
      <w:r w:rsidR="006C69FA" w:rsidRPr="00E31154">
        <w:rPr>
          <w:color w:val="000000" w:themeColor="text1"/>
          <w:sz w:val="28"/>
          <w:szCs w:val="28"/>
        </w:rPr>
        <w:t xml:space="preserve">в качестве базиса для формирования механизмов стимулирующих </w:t>
      </w:r>
      <w:r w:rsidR="00611F6C" w:rsidRPr="00E31154">
        <w:rPr>
          <w:color w:val="000000" w:themeColor="text1"/>
          <w:sz w:val="28"/>
          <w:szCs w:val="28"/>
        </w:rPr>
        <w:t>контрактов [</w:t>
      </w:r>
      <w:r w:rsidR="004627AD" w:rsidRPr="00E31154">
        <w:rPr>
          <w:color w:val="000000" w:themeColor="text1"/>
          <w:sz w:val="28"/>
          <w:szCs w:val="28"/>
        </w:rPr>
        <w:t>35</w:t>
      </w:r>
      <w:r w:rsidR="00611F6C" w:rsidRPr="00E31154">
        <w:rPr>
          <w:color w:val="000000" w:themeColor="text1"/>
          <w:sz w:val="28"/>
          <w:szCs w:val="28"/>
        </w:rPr>
        <w:t xml:space="preserve">]. </w:t>
      </w:r>
      <w:r w:rsidR="006C69FA" w:rsidRPr="00E31154">
        <w:rPr>
          <w:color w:val="000000" w:themeColor="text1"/>
          <w:sz w:val="28"/>
          <w:szCs w:val="28"/>
        </w:rPr>
        <w:t>Другими словами, самостоятельная оценка фактической производительности и затраченных усилий агента не может служить единственным обоснованием для использования стимулирующих контрактов.</w:t>
      </w:r>
    </w:p>
    <w:p w14:paraId="5B3334C2" w14:textId="60817F47" w:rsidR="000059BB" w:rsidRPr="00E31154" w:rsidRDefault="002434D3" w:rsidP="00442924">
      <w:pPr>
        <w:shd w:val="clear" w:color="auto" w:fill="FFFFFF"/>
        <w:ind w:firstLine="567"/>
        <w:jc w:val="both"/>
        <w:rPr>
          <w:color w:val="000000" w:themeColor="text1"/>
          <w:sz w:val="28"/>
          <w:szCs w:val="28"/>
        </w:rPr>
      </w:pPr>
      <w:r w:rsidRPr="00E31154">
        <w:rPr>
          <w:color w:val="000000" w:themeColor="text1"/>
          <w:sz w:val="28"/>
          <w:szCs w:val="28"/>
        </w:rPr>
        <w:t xml:space="preserve">Вместе с тем, принципал, </w:t>
      </w:r>
      <w:r w:rsidR="000059BB" w:rsidRPr="00E31154">
        <w:rPr>
          <w:color w:val="000000" w:themeColor="text1"/>
          <w:sz w:val="28"/>
          <w:szCs w:val="28"/>
        </w:rPr>
        <w:t>нес</w:t>
      </w:r>
      <w:r w:rsidRPr="00E31154">
        <w:rPr>
          <w:color w:val="000000" w:themeColor="text1"/>
          <w:sz w:val="28"/>
          <w:szCs w:val="28"/>
        </w:rPr>
        <w:t>ущий</w:t>
      </w:r>
      <w:r w:rsidR="000059BB" w:rsidRPr="00E31154">
        <w:rPr>
          <w:color w:val="000000" w:themeColor="text1"/>
          <w:sz w:val="28"/>
          <w:szCs w:val="28"/>
        </w:rPr>
        <w:t xml:space="preserve"> определенные издержки </w:t>
      </w:r>
      <w:r w:rsidRPr="00E31154">
        <w:rPr>
          <w:color w:val="000000" w:themeColor="text1"/>
          <w:sz w:val="28"/>
          <w:szCs w:val="28"/>
        </w:rPr>
        <w:t>для стимулирования агентов</w:t>
      </w:r>
      <w:r w:rsidR="000059BB" w:rsidRPr="00E31154">
        <w:rPr>
          <w:color w:val="000000" w:themeColor="text1"/>
          <w:sz w:val="28"/>
          <w:szCs w:val="28"/>
        </w:rPr>
        <w:t xml:space="preserve">, </w:t>
      </w:r>
      <w:r w:rsidRPr="00E31154">
        <w:rPr>
          <w:color w:val="000000" w:themeColor="text1"/>
          <w:sz w:val="28"/>
          <w:szCs w:val="28"/>
        </w:rPr>
        <w:t xml:space="preserve">одновременно может </w:t>
      </w:r>
      <w:r w:rsidR="000059BB" w:rsidRPr="00E31154">
        <w:rPr>
          <w:color w:val="000000" w:themeColor="text1"/>
          <w:sz w:val="28"/>
          <w:szCs w:val="28"/>
        </w:rPr>
        <w:t>получ</w:t>
      </w:r>
      <w:r w:rsidRPr="00E31154">
        <w:rPr>
          <w:color w:val="000000" w:themeColor="text1"/>
          <w:sz w:val="28"/>
          <w:szCs w:val="28"/>
        </w:rPr>
        <w:t>ить следующие выгоды</w:t>
      </w:r>
      <w:r w:rsidR="000059BB" w:rsidRPr="00E31154">
        <w:rPr>
          <w:color w:val="000000" w:themeColor="text1"/>
          <w:sz w:val="28"/>
          <w:szCs w:val="28"/>
        </w:rPr>
        <w:t>: предотвращени</w:t>
      </w:r>
      <w:r w:rsidR="00A76A77" w:rsidRPr="00E31154">
        <w:rPr>
          <w:color w:val="000000" w:themeColor="text1"/>
          <w:sz w:val="28"/>
          <w:szCs w:val="28"/>
        </w:rPr>
        <w:t>е</w:t>
      </w:r>
      <w:r w:rsidR="000059BB" w:rsidRPr="00E31154">
        <w:rPr>
          <w:color w:val="000000" w:themeColor="text1"/>
          <w:sz w:val="28"/>
          <w:szCs w:val="28"/>
        </w:rPr>
        <w:t xml:space="preserve"> потерь от возмо</w:t>
      </w:r>
      <w:r w:rsidR="006075DF" w:rsidRPr="00E31154">
        <w:rPr>
          <w:color w:val="000000" w:themeColor="text1"/>
          <w:sz w:val="28"/>
          <w:szCs w:val="28"/>
        </w:rPr>
        <w:t>жных злоупотреблений принципала</w:t>
      </w:r>
      <w:r w:rsidR="00A76A77" w:rsidRPr="00E31154">
        <w:rPr>
          <w:color w:val="000000" w:themeColor="text1"/>
          <w:sz w:val="28"/>
          <w:szCs w:val="28"/>
        </w:rPr>
        <w:t xml:space="preserve"> и </w:t>
      </w:r>
      <w:r w:rsidR="00611F6C" w:rsidRPr="00E31154">
        <w:rPr>
          <w:color w:val="000000" w:themeColor="text1"/>
          <w:sz w:val="28"/>
          <w:szCs w:val="28"/>
        </w:rPr>
        <w:t xml:space="preserve">снижение давления на принципала как со стороны отдельных агентов, так и со стороны рынка в целом и т.д. </w:t>
      </w:r>
      <w:r w:rsidR="000059BB" w:rsidRPr="00E31154">
        <w:rPr>
          <w:color w:val="000000" w:themeColor="text1"/>
          <w:sz w:val="28"/>
          <w:szCs w:val="28"/>
        </w:rPr>
        <w:t>[</w:t>
      </w:r>
      <w:r w:rsidR="004627AD" w:rsidRPr="00E31154">
        <w:rPr>
          <w:color w:val="000000" w:themeColor="text1"/>
          <w:sz w:val="28"/>
          <w:szCs w:val="28"/>
        </w:rPr>
        <w:t>40</w:t>
      </w:r>
      <w:r w:rsidR="000059BB" w:rsidRPr="00E31154">
        <w:rPr>
          <w:color w:val="000000" w:themeColor="text1"/>
          <w:sz w:val="28"/>
          <w:szCs w:val="28"/>
        </w:rPr>
        <w:t>]</w:t>
      </w:r>
      <w:r w:rsidR="006075DF" w:rsidRPr="00E31154">
        <w:rPr>
          <w:color w:val="000000" w:themeColor="text1"/>
          <w:sz w:val="28"/>
          <w:szCs w:val="28"/>
        </w:rPr>
        <w:t>.</w:t>
      </w:r>
    </w:p>
    <w:p w14:paraId="564B5CD4" w14:textId="77777777" w:rsidR="00894A6A" w:rsidRPr="00E31154" w:rsidRDefault="00894A6A" w:rsidP="00442924">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Таким образом, стимулирование предпринимательской деятельности представляет собой совокупность мер, реализуемых региональными государственными органами с целью повышения заинтересованности предпринимателей в развитии своего бизнеса в интересах региональной экономики.</w:t>
      </w:r>
    </w:p>
    <w:p w14:paraId="2F418E21" w14:textId="33029061" w:rsidR="00442924" w:rsidRPr="00E31154" w:rsidRDefault="00890D7E" w:rsidP="00442924">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Развитие предпринимательской деятельности во многом определяется масштабами и эффективностью государственного регулирования и поддержки</w:t>
      </w:r>
      <w:r w:rsidR="002B43ED" w:rsidRPr="00E31154">
        <w:rPr>
          <w:rFonts w:eastAsia="Calibri"/>
          <w:color w:val="000000" w:themeColor="text1"/>
          <w:sz w:val="28"/>
          <w:szCs w:val="28"/>
        </w:rPr>
        <w:t>[</w:t>
      </w:r>
      <w:r w:rsidR="004627AD" w:rsidRPr="00E31154">
        <w:rPr>
          <w:rFonts w:eastAsia="Calibri"/>
          <w:bCs/>
          <w:color w:val="000000" w:themeColor="text1"/>
          <w:sz w:val="28"/>
          <w:szCs w:val="28"/>
        </w:rPr>
        <w:t>41</w:t>
      </w:r>
      <w:r w:rsidR="002B43ED" w:rsidRPr="00E31154">
        <w:rPr>
          <w:rFonts w:eastAsia="Calibri"/>
          <w:color w:val="000000" w:themeColor="text1"/>
          <w:sz w:val="28"/>
          <w:szCs w:val="28"/>
        </w:rPr>
        <w:t>]</w:t>
      </w:r>
      <w:r w:rsidRPr="00E31154">
        <w:rPr>
          <w:rFonts w:eastAsia="Calibri"/>
          <w:color w:val="000000" w:themeColor="text1"/>
          <w:sz w:val="28"/>
          <w:szCs w:val="28"/>
        </w:rPr>
        <w:t>. Изучение нормативно</w:t>
      </w:r>
      <w:r w:rsidR="002B43ED" w:rsidRPr="00E31154">
        <w:rPr>
          <w:rFonts w:eastAsia="Calibri"/>
          <w:color w:val="000000" w:themeColor="text1"/>
          <w:sz w:val="28"/>
          <w:szCs w:val="28"/>
        </w:rPr>
        <w:t>-</w:t>
      </w:r>
      <w:r w:rsidRPr="00E31154">
        <w:rPr>
          <w:rFonts w:eastAsia="Calibri"/>
          <w:color w:val="000000" w:themeColor="text1"/>
          <w:sz w:val="28"/>
          <w:szCs w:val="28"/>
        </w:rPr>
        <w:t>правовой базы, регулирующей данную сферу в Республике Казахстан, свидетельствует о том, что система государственного стимулирования включает в себя комплекс административных, инфраструктурных и экономических инструментов воздействия</w:t>
      </w:r>
      <w:r w:rsidR="00611F6C" w:rsidRPr="00E31154">
        <w:rPr>
          <w:rFonts w:eastAsia="Calibri"/>
          <w:color w:val="000000" w:themeColor="text1"/>
          <w:sz w:val="28"/>
          <w:szCs w:val="28"/>
        </w:rPr>
        <w:t xml:space="preserve"> </w:t>
      </w:r>
      <w:r w:rsidR="009961B8" w:rsidRPr="00E31154">
        <w:rPr>
          <w:color w:val="000000" w:themeColor="text1"/>
          <w:sz w:val="28"/>
          <w:szCs w:val="28"/>
        </w:rPr>
        <w:t>(</w:t>
      </w:r>
      <w:r w:rsidR="00502610" w:rsidRPr="00E31154">
        <w:rPr>
          <w:color w:val="000000" w:themeColor="text1"/>
          <w:sz w:val="28"/>
          <w:szCs w:val="28"/>
        </w:rPr>
        <w:t>рисунок</w:t>
      </w:r>
      <w:r w:rsidR="00502610">
        <w:rPr>
          <w:color w:val="000000" w:themeColor="text1"/>
          <w:sz w:val="28"/>
          <w:szCs w:val="28"/>
        </w:rPr>
        <w:t xml:space="preserve"> 1</w:t>
      </w:r>
      <w:r w:rsidR="009961B8" w:rsidRPr="00E31154">
        <w:rPr>
          <w:color w:val="000000" w:themeColor="text1"/>
          <w:sz w:val="28"/>
          <w:szCs w:val="28"/>
        </w:rPr>
        <w:t>)</w:t>
      </w:r>
      <w:r w:rsidR="00DC2546" w:rsidRPr="00E31154">
        <w:rPr>
          <w:rFonts w:eastAsia="Calibri"/>
          <w:color w:val="000000" w:themeColor="text1"/>
          <w:sz w:val="28"/>
          <w:szCs w:val="28"/>
        </w:rPr>
        <w:t>.</w:t>
      </w:r>
    </w:p>
    <w:p w14:paraId="01F8FFEE" w14:textId="00F641E9" w:rsidR="00442924" w:rsidRPr="00E31154" w:rsidRDefault="0044292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контексте административных мер макроэкономическое регулирование играет важную роль в стимулировании предпринимательства. Например, высокий уровень инфляции и резкие ценовые изменения будут дестимулировать развитие предпринимательской деятельности из-за высокого уровня издержек, несущие субъекты предпринимательства. Кроме того, установление Национальным банком уровня процентных ставок влияет на развитие предпринимательских процессов в связи с изменением стоимости кредитов, получаемых субъектами предпринимательства. Развитая система защиты прав собственности повышает интерес собственников бизнеса и стимулирует добросовестную конкуренцию [42]. </w:t>
      </w:r>
    </w:p>
    <w:p w14:paraId="487EF3C0" w14:textId="77777777" w:rsidR="00442924" w:rsidRPr="00E31154" w:rsidRDefault="0044292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рамках инфраструктурного компонента первое направление государственных мер связано с развитием устойчивой рыночной инфраструктуры. Здесь государство руководствуется законодательными актами, направленными на защиту конкуренции и регулированию естественной конкуренции. Вторым направлением административных мер является механизм вовлечения государства в предпринимательские процессы посредством закупок продукции, что позволяет малым и средним предприятиям получить гарантию доходности [43].</w:t>
      </w:r>
      <w:r w:rsidRPr="00E31154">
        <w:rPr>
          <w:color w:val="000000" w:themeColor="text1"/>
        </w:rPr>
        <w:t xml:space="preserve"> </w:t>
      </w:r>
      <w:r w:rsidRPr="00E31154">
        <w:rPr>
          <w:rFonts w:eastAsia="Calibri"/>
          <w:color w:val="000000" w:themeColor="text1"/>
          <w:sz w:val="28"/>
          <w:szCs w:val="28"/>
          <w:lang w:eastAsia="en-US"/>
        </w:rPr>
        <w:t xml:space="preserve">Однако в процессе реализации данного механизма могут быть коррупционные проявления, что может снизить мотивацию предпринимателей. </w:t>
      </w:r>
    </w:p>
    <w:p w14:paraId="401A952F" w14:textId="77777777" w:rsidR="00DC2546" w:rsidRPr="00E31154" w:rsidRDefault="00DC2546" w:rsidP="00907E15">
      <w:pPr>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mc:AlternateContent>
          <mc:Choice Requires="wpc">
            <w:drawing>
              <wp:inline distT="0" distB="0" distL="0" distR="0" wp14:anchorId="5DDA2F39" wp14:editId="47C79838">
                <wp:extent cx="5857875" cy="5133974"/>
                <wp:effectExtent l="0" t="0" r="28575" b="0"/>
                <wp:docPr id="32"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9" name="Группа 59"/>
                        <wpg:cNvGrpSpPr/>
                        <wpg:grpSpPr>
                          <a:xfrm>
                            <a:off x="0" y="0"/>
                            <a:ext cx="5857875" cy="5019674"/>
                            <a:chOff x="0" y="95250"/>
                            <a:chExt cx="5857875" cy="4514853"/>
                          </a:xfrm>
                        </wpg:grpSpPr>
                        <wps:wsp>
                          <wps:cNvPr id="33" name="Прямоугольник 33"/>
                          <wps:cNvSpPr/>
                          <wps:spPr>
                            <a:xfrm>
                              <a:off x="1038226" y="95250"/>
                              <a:ext cx="3933826" cy="495301"/>
                            </a:xfrm>
                            <a:prstGeom prst="rect">
                              <a:avLst/>
                            </a:prstGeom>
                            <a:solidFill>
                              <a:sysClr val="window" lastClr="FFFFFF"/>
                            </a:solidFill>
                            <a:ln w="9525" cap="flat" cmpd="sng" algn="ctr">
                              <a:solidFill>
                                <a:srgbClr val="4D4D4D"/>
                              </a:solidFill>
                              <a:prstDash val="solid"/>
                            </a:ln>
                            <a:effectLst/>
                          </wps:spPr>
                          <wps:txbx>
                            <w:txbxContent>
                              <w:p w14:paraId="6739BCBD" w14:textId="77777777" w:rsidR="00F14F19" w:rsidRPr="00DA4EAA" w:rsidRDefault="00F14F19" w:rsidP="00DC2546">
                                <w:pPr>
                                  <w:jc w:val="center"/>
                                  <w:rPr>
                                    <w:sz w:val="24"/>
                                    <w:szCs w:val="24"/>
                                  </w:rPr>
                                </w:pPr>
                                <w:r w:rsidRPr="00DA4EAA">
                                  <w:rPr>
                                    <w:sz w:val="24"/>
                                    <w:szCs w:val="24"/>
                                  </w:rPr>
                                  <w:t>Экономический механизм государственного стимулирования предпринимательской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0" y="1057275"/>
                              <a:ext cx="1552575" cy="447675"/>
                            </a:xfrm>
                            <a:prstGeom prst="rect">
                              <a:avLst/>
                            </a:prstGeom>
                            <a:solidFill>
                              <a:sysClr val="window" lastClr="FFFFFF"/>
                            </a:solidFill>
                            <a:ln w="9525" cap="flat" cmpd="sng" algn="ctr">
                              <a:solidFill>
                                <a:srgbClr val="4D4D4D"/>
                              </a:solidFill>
                              <a:prstDash val="solid"/>
                            </a:ln>
                            <a:effectLst/>
                          </wps:spPr>
                          <wps:txbx>
                            <w:txbxContent>
                              <w:p w14:paraId="071688A8" w14:textId="77777777" w:rsidR="00F14F19" w:rsidRPr="00DA4EAA" w:rsidRDefault="00F14F19" w:rsidP="00DC2546">
                                <w:pPr>
                                  <w:jc w:val="center"/>
                                  <w:rPr>
                                    <w:sz w:val="24"/>
                                    <w:szCs w:val="24"/>
                                  </w:rPr>
                                </w:pPr>
                                <w:r w:rsidRPr="00DA4EAA">
                                  <w:rPr>
                                    <w:sz w:val="24"/>
                                    <w:szCs w:val="24"/>
                                  </w:rPr>
                                  <w:t>Административный</w:t>
                                </w:r>
                              </w:p>
                              <w:p w14:paraId="06854C42" w14:textId="77777777" w:rsidR="00F14F19" w:rsidRPr="00DA4EAA" w:rsidRDefault="00F14F19" w:rsidP="00DC2546">
                                <w:pPr>
                                  <w:jc w:val="center"/>
                                  <w:rPr>
                                    <w:sz w:val="24"/>
                                    <w:szCs w:val="24"/>
                                  </w:rPr>
                                </w:pPr>
                                <w:r w:rsidRPr="00DA4EAA">
                                  <w:rPr>
                                    <w:sz w:val="24"/>
                                    <w:szCs w:val="24"/>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4191000" y="1028700"/>
                              <a:ext cx="1524000" cy="447675"/>
                            </a:xfrm>
                            <a:prstGeom prst="rect">
                              <a:avLst/>
                            </a:prstGeom>
                            <a:solidFill>
                              <a:sysClr val="window" lastClr="FFFFFF"/>
                            </a:solidFill>
                            <a:ln w="9525" cap="flat" cmpd="sng" algn="ctr">
                              <a:solidFill>
                                <a:srgbClr val="4D4D4D"/>
                              </a:solidFill>
                              <a:prstDash val="solid"/>
                            </a:ln>
                            <a:effectLst/>
                          </wps:spPr>
                          <wps:txbx>
                            <w:txbxContent>
                              <w:p w14:paraId="07C1237B"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Финансовый</w:t>
                                </w:r>
                              </w:p>
                              <w:p w14:paraId="177AE048"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2047875" y="1057275"/>
                              <a:ext cx="1885950" cy="447675"/>
                            </a:xfrm>
                            <a:prstGeom prst="rect">
                              <a:avLst/>
                            </a:prstGeom>
                            <a:solidFill>
                              <a:sysClr val="window" lastClr="FFFFFF"/>
                            </a:solidFill>
                            <a:ln w="9525" cap="flat" cmpd="sng" algn="ctr">
                              <a:solidFill>
                                <a:srgbClr val="4D4D4D"/>
                              </a:solidFill>
                              <a:prstDash val="solid"/>
                            </a:ln>
                            <a:effectLst/>
                          </wps:spPr>
                          <wps:txbx>
                            <w:txbxContent>
                              <w:p w14:paraId="36549EAE"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Инфраструктурный</w:t>
                                </w:r>
                              </w:p>
                              <w:p w14:paraId="675844A9"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838201" y="1914525"/>
                              <a:ext cx="504824" cy="2667000"/>
                            </a:xfrm>
                            <a:prstGeom prst="rect">
                              <a:avLst/>
                            </a:prstGeom>
                            <a:solidFill>
                              <a:sysClr val="window" lastClr="FFFFFF"/>
                            </a:solidFill>
                            <a:ln w="9525" cap="flat" cmpd="sng" algn="ctr">
                              <a:solidFill>
                                <a:srgbClr val="4D4D4D"/>
                              </a:solidFill>
                              <a:prstDash val="solid"/>
                            </a:ln>
                            <a:effectLst/>
                          </wps:spPr>
                          <wps:txbx>
                            <w:txbxContent>
                              <w:p w14:paraId="3261F013" w14:textId="77777777" w:rsidR="00F14F19" w:rsidRPr="00DA4EAA" w:rsidRDefault="00F14F19" w:rsidP="00DC2546">
                                <w:pPr>
                                  <w:spacing w:line="240" w:lineRule="exact"/>
                                  <w:jc w:val="center"/>
                                  <w:rPr>
                                    <w:sz w:val="24"/>
                                    <w:szCs w:val="24"/>
                                  </w:rPr>
                                </w:pPr>
                                <w:r w:rsidRPr="00DA4EAA">
                                  <w:rPr>
                                    <w:sz w:val="24"/>
                                    <w:szCs w:val="24"/>
                                  </w:rPr>
                                  <w:t>Формирование системы защиты прав собственности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28574" y="1914526"/>
                              <a:ext cx="628651" cy="2667001"/>
                            </a:xfrm>
                            <a:prstGeom prst="rect">
                              <a:avLst/>
                            </a:prstGeom>
                            <a:solidFill>
                              <a:sysClr val="window" lastClr="FFFFFF"/>
                            </a:solidFill>
                            <a:ln w="9525" cap="flat" cmpd="sng" algn="ctr">
                              <a:solidFill>
                                <a:srgbClr val="4D4D4D"/>
                              </a:solidFill>
                              <a:prstDash val="solid"/>
                            </a:ln>
                            <a:effectLst/>
                          </wps:spPr>
                          <wps:txbx>
                            <w:txbxContent>
                              <w:p w14:paraId="3058D077" w14:textId="77777777" w:rsidR="00F14F19" w:rsidRPr="00DA4EAA" w:rsidRDefault="00F14F19" w:rsidP="00DC2546">
                                <w:pPr>
                                  <w:spacing w:line="240" w:lineRule="exact"/>
                                  <w:jc w:val="center"/>
                                  <w:rPr>
                                    <w:sz w:val="24"/>
                                    <w:szCs w:val="24"/>
                                  </w:rPr>
                                </w:pPr>
                                <w:r w:rsidRPr="00DA4EAA">
                                  <w:rPr>
                                    <w:sz w:val="24"/>
                                    <w:szCs w:val="24"/>
                                  </w:rPr>
                                  <w:t>Принятие макроэкономических индикаторов развития</w:t>
                                </w:r>
                              </w:p>
                              <w:p w14:paraId="5A423614" w14:textId="77777777" w:rsidR="00F14F19" w:rsidRPr="00DA4EAA" w:rsidRDefault="00F14F19" w:rsidP="00DC2546">
                                <w:pPr>
                                  <w:spacing w:line="240" w:lineRule="exact"/>
                                  <w:jc w:val="center"/>
                                  <w:rPr>
                                    <w:sz w:val="24"/>
                                    <w:szCs w:val="24"/>
                                  </w:rPr>
                                </w:pPr>
                                <w:r w:rsidRPr="00DA4EAA">
                                  <w:rPr>
                                    <w:sz w:val="24"/>
                                    <w:szCs w:val="24"/>
                                  </w:rPr>
                                  <w:t>предпринимательства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5324475" y="1933578"/>
                              <a:ext cx="533400" cy="2647946"/>
                            </a:xfrm>
                            <a:prstGeom prst="rect">
                              <a:avLst/>
                            </a:prstGeom>
                            <a:solidFill>
                              <a:sysClr val="window" lastClr="FFFFFF"/>
                            </a:solidFill>
                            <a:ln w="9525" cap="flat" cmpd="sng" algn="ctr">
                              <a:solidFill>
                                <a:srgbClr val="4D4D4D"/>
                              </a:solidFill>
                              <a:prstDash val="solid"/>
                            </a:ln>
                            <a:effectLst/>
                          </wps:spPr>
                          <wps:txbx>
                            <w:txbxContent>
                              <w:p w14:paraId="53D4B920" w14:textId="77777777" w:rsidR="00F14F19" w:rsidRPr="00DA4EAA" w:rsidRDefault="00F14F19" w:rsidP="00DC2546">
                                <w:pPr>
                                  <w:spacing w:line="240" w:lineRule="exact"/>
                                  <w:jc w:val="center"/>
                                  <w:rPr>
                                    <w:sz w:val="24"/>
                                    <w:szCs w:val="24"/>
                                  </w:rPr>
                                </w:pPr>
                                <w:r w:rsidRPr="00DA4EAA">
                                  <w:rPr>
                                    <w:sz w:val="24"/>
                                    <w:szCs w:val="24"/>
                                  </w:rPr>
                                  <w:t>Тарифная политика и плавающие ставки для стимулирования занятости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4724401" y="1924052"/>
                              <a:ext cx="495300" cy="2657473"/>
                            </a:xfrm>
                            <a:prstGeom prst="rect">
                              <a:avLst/>
                            </a:prstGeom>
                            <a:solidFill>
                              <a:sysClr val="window" lastClr="FFFFFF"/>
                            </a:solidFill>
                            <a:ln w="9525" cap="flat" cmpd="sng" algn="ctr">
                              <a:solidFill>
                                <a:srgbClr val="4D4D4D"/>
                              </a:solidFill>
                              <a:prstDash val="solid"/>
                            </a:ln>
                            <a:effectLst/>
                          </wps:spPr>
                          <wps:txbx>
                            <w:txbxContent>
                              <w:p w14:paraId="77A5161C" w14:textId="77777777" w:rsidR="00F14F19" w:rsidRPr="00DA4EAA" w:rsidRDefault="00F14F19" w:rsidP="00DC2546">
                                <w:pPr>
                                  <w:spacing w:line="240" w:lineRule="exact"/>
                                  <w:jc w:val="center"/>
                                  <w:rPr>
                                    <w:sz w:val="24"/>
                                    <w:szCs w:val="24"/>
                                  </w:rPr>
                                </w:pPr>
                                <w:r w:rsidRPr="00DA4EAA">
                                  <w:rPr>
                                    <w:sz w:val="24"/>
                                    <w:szCs w:val="24"/>
                                  </w:rPr>
                                  <w:t>Налоговые кредиты и таможенная политика по оборудованию</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4095750" y="1924052"/>
                              <a:ext cx="514350" cy="2667001"/>
                            </a:xfrm>
                            <a:prstGeom prst="rect">
                              <a:avLst/>
                            </a:prstGeom>
                            <a:solidFill>
                              <a:sysClr val="window" lastClr="FFFFFF"/>
                            </a:solidFill>
                            <a:ln w="9525" cap="flat" cmpd="sng" algn="ctr">
                              <a:solidFill>
                                <a:srgbClr val="4D4D4D"/>
                              </a:solidFill>
                              <a:prstDash val="solid"/>
                            </a:ln>
                            <a:effectLst/>
                          </wps:spPr>
                          <wps:txbx>
                            <w:txbxContent>
                              <w:p w14:paraId="3A29BE9E" w14:textId="77777777" w:rsidR="00F14F19" w:rsidRPr="00DA4EAA" w:rsidRDefault="00F14F19" w:rsidP="00DC2546">
                                <w:pPr>
                                  <w:spacing w:line="240" w:lineRule="exact"/>
                                  <w:jc w:val="center"/>
                                  <w:rPr>
                                    <w:sz w:val="24"/>
                                    <w:szCs w:val="24"/>
                                  </w:rPr>
                                </w:pPr>
                                <w:r w:rsidRPr="00DA4EAA">
                                  <w:rPr>
                                    <w:sz w:val="24"/>
                                    <w:szCs w:val="24"/>
                                  </w:rPr>
                                  <w:t>Государственные гарантии и субсидии по микрофинансированию</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2914650" y="1933578"/>
                              <a:ext cx="504825" cy="2676525"/>
                            </a:xfrm>
                            <a:prstGeom prst="rect">
                              <a:avLst/>
                            </a:prstGeom>
                            <a:solidFill>
                              <a:sysClr val="window" lastClr="FFFFFF"/>
                            </a:solidFill>
                            <a:ln w="9525" cap="flat" cmpd="sng" algn="ctr">
                              <a:solidFill>
                                <a:srgbClr val="4D4D4D"/>
                              </a:solidFill>
                              <a:prstDash val="solid"/>
                            </a:ln>
                            <a:effectLst/>
                          </wps:spPr>
                          <wps:txbx>
                            <w:txbxContent>
                              <w:p w14:paraId="232EBACA" w14:textId="77777777" w:rsidR="00F14F19" w:rsidRPr="00DA4EAA" w:rsidRDefault="00F14F19" w:rsidP="00DC2546">
                                <w:pPr>
                                  <w:spacing w:line="240" w:lineRule="exact"/>
                                  <w:jc w:val="center"/>
                                  <w:rPr>
                                    <w:sz w:val="24"/>
                                    <w:szCs w:val="24"/>
                                  </w:rPr>
                                </w:pPr>
                                <w:r w:rsidRPr="00DA4EAA">
                                  <w:rPr>
                                    <w:sz w:val="24"/>
                                    <w:szCs w:val="24"/>
                                  </w:rPr>
                                  <w:t>Подготовка кадров для ведения предпринимательской деятельности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171699" y="1933578"/>
                              <a:ext cx="628651" cy="2657474"/>
                            </a:xfrm>
                            <a:prstGeom prst="rect">
                              <a:avLst/>
                            </a:prstGeom>
                            <a:solidFill>
                              <a:sysClr val="window" lastClr="FFFFFF"/>
                            </a:solidFill>
                            <a:ln w="9525" cap="flat" cmpd="sng" algn="ctr">
                              <a:solidFill>
                                <a:srgbClr val="4D4D4D"/>
                              </a:solidFill>
                              <a:prstDash val="solid"/>
                            </a:ln>
                            <a:effectLst/>
                          </wps:spPr>
                          <wps:txbx>
                            <w:txbxContent>
                              <w:p w14:paraId="41901517"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Увеличение объемов государственных закупок продукции предпринимательства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1552575" y="1924051"/>
                              <a:ext cx="485776" cy="2667000"/>
                            </a:xfrm>
                            <a:prstGeom prst="rect">
                              <a:avLst/>
                            </a:prstGeom>
                            <a:solidFill>
                              <a:sysClr val="window" lastClr="FFFFFF"/>
                            </a:solidFill>
                            <a:ln w="9525" cap="flat" cmpd="sng" algn="ctr">
                              <a:solidFill>
                                <a:srgbClr val="4D4D4D"/>
                              </a:solidFill>
                              <a:prstDash val="solid"/>
                            </a:ln>
                            <a:effectLst/>
                          </wps:spPr>
                          <wps:txbx>
                            <w:txbxContent>
                              <w:p w14:paraId="619E552D"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 xml:space="preserve">Формирование устойчивой рыночной </w:t>
                                </w:r>
                                <w:r w:rsidRPr="00DA4EAA">
                                  <w:rPr>
                                    <w:sz w:val="24"/>
                                    <w:szCs w:val="24"/>
                                    <w14:textOutline w14:w="9525" w14:cap="rnd" w14:cmpd="sng" w14:algn="ctr">
                                      <w14:noFill/>
                                      <w14:prstDash w14:val="solid"/>
                                      <w14:bevel/>
                                    </w14:textOutline>
                                  </w:rPr>
                                  <w:t>инфраструктуры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47" name="Прямая соединительная линия 47"/>
                          <wps:cNvCnPr>
                            <a:stCxn id="34" idx="2"/>
                            <a:endCxn id="38" idx="0"/>
                          </wps:cNvCnPr>
                          <wps:spPr>
                            <a:xfrm flipH="1">
                              <a:off x="342900" y="1504950"/>
                              <a:ext cx="433388" cy="409575"/>
                            </a:xfrm>
                            <a:prstGeom prst="line">
                              <a:avLst/>
                            </a:prstGeom>
                            <a:noFill/>
                            <a:ln w="9525" cap="flat" cmpd="sng" algn="ctr">
                              <a:solidFill>
                                <a:sysClr val="windowText" lastClr="000000">
                                  <a:shade val="95000"/>
                                  <a:satMod val="105000"/>
                                </a:sysClr>
                              </a:solidFill>
                              <a:prstDash val="solid"/>
                            </a:ln>
                            <a:effectLst/>
                          </wps:spPr>
                          <wps:bodyPr/>
                        </wps:wsp>
                        <wps:wsp>
                          <wps:cNvPr id="48" name="Прямая соединительная линия 48"/>
                          <wps:cNvCnPr/>
                          <wps:spPr>
                            <a:xfrm>
                              <a:off x="776288" y="1514475"/>
                              <a:ext cx="400050" cy="381000"/>
                            </a:xfrm>
                            <a:prstGeom prst="line">
                              <a:avLst/>
                            </a:prstGeom>
                            <a:noFill/>
                            <a:ln w="9525" cap="flat" cmpd="sng" algn="ctr">
                              <a:solidFill>
                                <a:sysClr val="windowText" lastClr="000000">
                                  <a:shade val="95000"/>
                                  <a:satMod val="105000"/>
                                </a:sysClr>
                              </a:solidFill>
                              <a:prstDash val="solid"/>
                            </a:ln>
                            <a:effectLst/>
                          </wps:spPr>
                          <wps:bodyPr/>
                        </wps:wsp>
                        <wps:wsp>
                          <wps:cNvPr id="49" name="Прямая соединительная линия 49"/>
                          <wps:cNvCnPr>
                            <a:stCxn id="36" idx="2"/>
                            <a:endCxn id="46" idx="0"/>
                          </wps:cNvCnPr>
                          <wps:spPr>
                            <a:xfrm flipH="1">
                              <a:off x="1795463" y="1504950"/>
                              <a:ext cx="1195387" cy="419102"/>
                            </a:xfrm>
                            <a:prstGeom prst="line">
                              <a:avLst/>
                            </a:prstGeom>
                            <a:noFill/>
                            <a:ln w="9525" cap="flat" cmpd="sng" algn="ctr">
                              <a:solidFill>
                                <a:sysClr val="windowText" lastClr="000000">
                                  <a:shade val="95000"/>
                                  <a:satMod val="105000"/>
                                </a:sysClr>
                              </a:solidFill>
                              <a:prstDash val="solid"/>
                            </a:ln>
                            <a:effectLst/>
                          </wps:spPr>
                          <wps:bodyPr/>
                        </wps:wsp>
                        <wps:wsp>
                          <wps:cNvPr id="50" name="Прямая соединительная линия 50"/>
                          <wps:cNvCnPr>
                            <a:stCxn id="36" idx="2"/>
                            <a:endCxn id="45" idx="0"/>
                          </wps:cNvCnPr>
                          <wps:spPr>
                            <a:xfrm flipH="1">
                              <a:off x="2486025" y="1504950"/>
                              <a:ext cx="504825" cy="428628"/>
                            </a:xfrm>
                            <a:prstGeom prst="line">
                              <a:avLst/>
                            </a:prstGeom>
                            <a:noFill/>
                            <a:ln w="9525" cap="flat" cmpd="sng" algn="ctr">
                              <a:solidFill>
                                <a:sysClr val="windowText" lastClr="000000">
                                  <a:shade val="95000"/>
                                  <a:satMod val="105000"/>
                                </a:sysClr>
                              </a:solidFill>
                              <a:prstDash val="solid"/>
                            </a:ln>
                            <a:effectLst/>
                          </wps:spPr>
                          <wps:bodyPr/>
                        </wps:wsp>
                        <wps:wsp>
                          <wps:cNvPr id="51" name="Прямая соединительная линия 51"/>
                          <wps:cNvCnPr>
                            <a:endCxn id="44" idx="0"/>
                          </wps:cNvCnPr>
                          <wps:spPr>
                            <a:xfrm>
                              <a:off x="2981324" y="1504950"/>
                              <a:ext cx="185739" cy="428628"/>
                            </a:xfrm>
                            <a:prstGeom prst="line">
                              <a:avLst/>
                            </a:prstGeom>
                            <a:noFill/>
                            <a:ln w="9525" cap="flat" cmpd="sng" algn="ctr">
                              <a:solidFill>
                                <a:sysClr val="windowText" lastClr="000000">
                                  <a:shade val="95000"/>
                                  <a:satMod val="105000"/>
                                </a:sysClr>
                              </a:solidFill>
                              <a:prstDash val="solid"/>
                            </a:ln>
                            <a:effectLst/>
                          </wps:spPr>
                          <wps:bodyPr/>
                        </wps:wsp>
                        <wps:wsp>
                          <wps:cNvPr id="52" name="Прямая соединительная линия 52"/>
                          <wps:cNvCnPr>
                            <a:stCxn id="35" idx="2"/>
                            <a:endCxn id="43" idx="0"/>
                          </wps:cNvCnPr>
                          <wps:spPr>
                            <a:xfrm flipH="1">
                              <a:off x="4352925" y="1476375"/>
                              <a:ext cx="600075" cy="447677"/>
                            </a:xfrm>
                            <a:prstGeom prst="line">
                              <a:avLst/>
                            </a:prstGeom>
                            <a:noFill/>
                            <a:ln w="9525" cap="flat" cmpd="sng" algn="ctr">
                              <a:solidFill>
                                <a:sysClr val="windowText" lastClr="000000">
                                  <a:shade val="95000"/>
                                  <a:satMod val="105000"/>
                                </a:sysClr>
                              </a:solidFill>
                              <a:prstDash val="solid"/>
                            </a:ln>
                            <a:effectLst/>
                          </wps:spPr>
                          <wps:bodyPr/>
                        </wps:wsp>
                        <wps:wsp>
                          <wps:cNvPr id="53" name="Прямая соединительная линия 53"/>
                          <wps:cNvCnPr/>
                          <wps:spPr>
                            <a:xfrm>
                              <a:off x="4953001" y="1504951"/>
                              <a:ext cx="19050" cy="419102"/>
                            </a:xfrm>
                            <a:prstGeom prst="line">
                              <a:avLst/>
                            </a:prstGeom>
                            <a:noFill/>
                            <a:ln w="9525" cap="flat" cmpd="sng" algn="ctr">
                              <a:solidFill>
                                <a:sysClr val="windowText" lastClr="000000">
                                  <a:shade val="95000"/>
                                  <a:satMod val="105000"/>
                                </a:sysClr>
                              </a:solidFill>
                              <a:prstDash val="solid"/>
                            </a:ln>
                            <a:effectLst/>
                          </wps:spPr>
                          <wps:bodyPr/>
                        </wps:wsp>
                        <wps:wsp>
                          <wps:cNvPr id="54" name="Прямая соединительная линия 54"/>
                          <wps:cNvCnPr>
                            <a:stCxn id="35" idx="2"/>
                            <a:endCxn id="41" idx="0"/>
                          </wps:cNvCnPr>
                          <wps:spPr>
                            <a:xfrm>
                              <a:off x="4953000" y="1476375"/>
                              <a:ext cx="638175" cy="457203"/>
                            </a:xfrm>
                            <a:prstGeom prst="line">
                              <a:avLst/>
                            </a:prstGeom>
                            <a:noFill/>
                            <a:ln w="9525" cap="flat" cmpd="sng" algn="ctr">
                              <a:solidFill>
                                <a:sysClr val="windowText" lastClr="000000">
                                  <a:shade val="95000"/>
                                  <a:satMod val="105000"/>
                                </a:sysClr>
                              </a:solidFill>
                              <a:prstDash val="solid"/>
                            </a:ln>
                            <a:effectLst/>
                          </wps:spPr>
                          <wps:bodyPr/>
                        </wps:wsp>
                        <wps:wsp>
                          <wps:cNvPr id="55" name="Прямая соединительная линия 55"/>
                          <wps:cNvCnPr/>
                          <wps:spPr>
                            <a:xfrm>
                              <a:off x="776288" y="733425"/>
                              <a:ext cx="4171949" cy="0"/>
                            </a:xfrm>
                            <a:prstGeom prst="line">
                              <a:avLst/>
                            </a:prstGeom>
                            <a:noFill/>
                            <a:ln w="9525" cap="flat" cmpd="sng" algn="ctr">
                              <a:solidFill>
                                <a:sysClr val="windowText" lastClr="000000">
                                  <a:shade val="95000"/>
                                  <a:satMod val="105000"/>
                                </a:sysClr>
                              </a:solidFill>
                              <a:prstDash val="solid"/>
                            </a:ln>
                            <a:effectLst/>
                          </wps:spPr>
                          <wps:bodyPr/>
                        </wps:wsp>
                        <wps:wsp>
                          <wps:cNvPr id="56" name="Прямая соединительная линия 56"/>
                          <wps:cNvCnPr>
                            <a:stCxn id="34" idx="0"/>
                          </wps:cNvCnPr>
                          <wps:spPr>
                            <a:xfrm flipV="1">
                              <a:off x="776288" y="723900"/>
                              <a:ext cx="0" cy="333375"/>
                            </a:xfrm>
                            <a:prstGeom prst="line">
                              <a:avLst/>
                            </a:prstGeom>
                            <a:noFill/>
                            <a:ln w="9525" cap="flat" cmpd="sng" algn="ctr">
                              <a:solidFill>
                                <a:sysClr val="windowText" lastClr="000000">
                                  <a:shade val="95000"/>
                                  <a:satMod val="105000"/>
                                </a:sysClr>
                              </a:solidFill>
                              <a:prstDash val="solid"/>
                            </a:ln>
                            <a:effectLst/>
                          </wps:spPr>
                          <wps:bodyPr/>
                        </wps:wsp>
                        <wps:wsp>
                          <wps:cNvPr id="57" name="Прямая соединительная линия 57"/>
                          <wps:cNvCnPr/>
                          <wps:spPr>
                            <a:xfrm flipH="1" flipV="1">
                              <a:off x="4948237" y="723900"/>
                              <a:ext cx="4763" cy="304800"/>
                            </a:xfrm>
                            <a:prstGeom prst="line">
                              <a:avLst/>
                            </a:prstGeom>
                            <a:noFill/>
                            <a:ln w="9525" cap="flat" cmpd="sng" algn="ctr">
                              <a:solidFill>
                                <a:sysClr val="windowText" lastClr="000000">
                                  <a:shade val="95000"/>
                                  <a:satMod val="105000"/>
                                </a:sysClr>
                              </a:solidFill>
                              <a:prstDash val="solid"/>
                            </a:ln>
                            <a:effectLst/>
                          </wps:spPr>
                          <wps:bodyPr/>
                        </wps:wsp>
                        <wps:wsp>
                          <wps:cNvPr id="58" name="Прямая соединительная линия 58"/>
                          <wps:cNvCnPr/>
                          <wps:spPr>
                            <a:xfrm>
                              <a:off x="2990850" y="590550"/>
                              <a:ext cx="0" cy="142875"/>
                            </a:xfrm>
                            <a:prstGeom prst="line">
                              <a:avLst/>
                            </a:prstGeom>
                            <a:noFill/>
                            <a:ln w="9525" cap="flat" cmpd="sng" algn="ctr">
                              <a:solidFill>
                                <a:sysClr val="windowText" lastClr="000000">
                                  <a:shade val="95000"/>
                                  <a:satMod val="105000"/>
                                </a:sysClr>
                              </a:solidFill>
                              <a:prstDash val="solid"/>
                            </a:ln>
                            <a:effectLst/>
                          </wps:spPr>
                          <wps:bodyPr/>
                        </wps:wsp>
                      </wpg:wgp>
                      <wps:wsp>
                        <wps:cNvPr id="31" name="Прямоугольник 31"/>
                        <wps:cNvSpPr/>
                        <wps:spPr>
                          <a:xfrm>
                            <a:off x="3524250" y="2043600"/>
                            <a:ext cx="457200" cy="2943683"/>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29F8C65" w14:textId="77777777" w:rsidR="00F14F19" w:rsidRPr="00DA4EAA" w:rsidRDefault="00F14F19" w:rsidP="00286DE9">
                              <w:pPr>
                                <w:jc w:val="center"/>
                                <w:rPr>
                                  <w:sz w:val="24"/>
                                </w:rPr>
                              </w:pPr>
                              <w:r w:rsidRPr="00DA4EAA">
                                <w:rPr>
                                  <w:sz w:val="24"/>
                                </w:rPr>
                                <w:t>Политика стимулирования инновационной деятельности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2" name="Прямая соединительная линия 12"/>
                        <wps:cNvCnPr>
                          <a:stCxn id="36" idx="2"/>
                          <a:endCxn id="31" idx="0"/>
                        </wps:cNvCnPr>
                        <wps:spPr>
                          <a:xfrm>
                            <a:off x="2990850" y="1567130"/>
                            <a:ext cx="762000" cy="4762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DA2F39" id="Полотно 32" o:spid="_x0000_s1026" editas="canvas" style="width:461.25pt;height:404.25pt;mso-position-horizontal-relative:char;mso-position-vertical-relative:line" coordsize="58578,5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578;height:51333;visibility:visible;mso-wrap-style:square">
                  <v:fill o:detectmouseclick="t"/>
                  <v:path o:connecttype="none"/>
                </v:shape>
                <v:group id="Группа 59" o:spid="_x0000_s1028" style="position:absolute;width:58578;height:50196" coordorigin=",952" coordsize="58578,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Прямоугольник 33" o:spid="_x0000_s1029" style="position:absolute;left:10382;top:952;width:3933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" fillcolor="window" strokecolor="#4d4d4d">
                    <v:textbox>
                      <w:txbxContent>
                        <w:p w14:paraId="6739BCBD" w14:textId="77777777" w:rsidR="00F14F19" w:rsidRPr="00DA4EAA" w:rsidRDefault="00F14F19" w:rsidP="00DC2546">
                          <w:pPr>
                            <w:jc w:val="center"/>
                            <w:rPr>
                              <w:sz w:val="24"/>
                              <w:szCs w:val="24"/>
                            </w:rPr>
                          </w:pPr>
                          <w:r w:rsidRPr="00DA4EAA">
                            <w:rPr>
                              <w:sz w:val="24"/>
                              <w:szCs w:val="24"/>
                            </w:rPr>
                            <w:t>Экономический механизм государственного стимулирования предпринимательской деятельности</w:t>
                          </w:r>
                        </w:p>
                      </w:txbxContent>
                    </v:textbox>
                  </v:rect>
                  <v:rect id="Прямоугольник 34" o:spid="_x0000_s1030" style="position:absolute;top:10572;width:15525;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" fillcolor="window" strokecolor="#4d4d4d">
                    <v:textbox>
                      <w:txbxContent>
                        <w:p w14:paraId="071688A8" w14:textId="77777777" w:rsidR="00F14F19" w:rsidRPr="00DA4EAA" w:rsidRDefault="00F14F19" w:rsidP="00DC2546">
                          <w:pPr>
                            <w:jc w:val="center"/>
                            <w:rPr>
                              <w:sz w:val="24"/>
                              <w:szCs w:val="24"/>
                            </w:rPr>
                          </w:pPr>
                          <w:r w:rsidRPr="00DA4EAA">
                            <w:rPr>
                              <w:sz w:val="24"/>
                              <w:szCs w:val="24"/>
                            </w:rPr>
                            <w:t>Административный</w:t>
                          </w:r>
                        </w:p>
                        <w:p w14:paraId="06854C42" w14:textId="77777777" w:rsidR="00F14F19" w:rsidRPr="00DA4EAA" w:rsidRDefault="00F14F19" w:rsidP="00DC2546">
                          <w:pPr>
                            <w:jc w:val="center"/>
                            <w:rPr>
                              <w:sz w:val="24"/>
                              <w:szCs w:val="24"/>
                            </w:rPr>
                          </w:pPr>
                          <w:r w:rsidRPr="00DA4EAA">
                            <w:rPr>
                              <w:sz w:val="24"/>
                              <w:szCs w:val="24"/>
                            </w:rPr>
                            <w:t>компонент</w:t>
                          </w:r>
                        </w:p>
                      </w:txbxContent>
                    </v:textbox>
                  </v:rect>
                  <v:rect id="Прямоугольник 35" o:spid="_x0000_s1031" style="position:absolute;left:41910;top:10287;width:15240;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" fillcolor="window" strokecolor="#4d4d4d">
                    <v:textbox>
                      <w:txbxContent>
                        <w:p w14:paraId="07C1237B"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Финансовый</w:t>
                          </w:r>
                        </w:p>
                        <w:p w14:paraId="177AE048"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v:textbox>
                  </v:rect>
                  <v:rect id="Прямоугольник 36" o:spid="_x0000_s1032" style="position:absolute;left:20478;top:10572;width:18860;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" fillcolor="window" strokecolor="#4d4d4d">
                    <v:textbox>
                      <w:txbxContent>
                        <w:p w14:paraId="36549EAE"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Инфраструктурный</w:t>
                          </w:r>
                        </w:p>
                        <w:p w14:paraId="675844A9" w14:textId="77777777" w:rsidR="00F14F19" w:rsidRPr="00DA4EAA" w:rsidRDefault="00F14F19" w:rsidP="00DC2546">
                          <w:pPr>
                            <w:jc w:val="center"/>
                            <w:rPr>
                              <w:sz w:val="24"/>
                              <w:szCs w:val="24"/>
                              <w14:textOutline w14:w="9525" w14:cap="rnd" w14:cmpd="sng" w14:algn="ctr">
                                <w14:noFill/>
                                <w14:prstDash w14:val="solid"/>
                                <w14:bevel/>
                              </w14:textOutline>
                            </w:rPr>
                          </w:pPr>
                          <w:r w:rsidRPr="00DA4EAA">
                            <w:rPr>
                              <w:sz w:val="24"/>
                              <w:szCs w:val="24"/>
                              <w14:textOutline w14:w="9525" w14:cap="rnd" w14:cmpd="sng" w14:algn="ctr">
                                <w14:noFill/>
                                <w14:prstDash w14:val="solid"/>
                                <w14:bevel/>
                              </w14:textOutline>
                            </w:rPr>
                            <w:t>компонент</w:t>
                          </w:r>
                        </w:p>
                      </w:txbxContent>
                    </v:textbox>
                  </v:rect>
                  <v:rect id="Прямоугольник 37" o:spid="_x0000_s1033" style="position:absolute;left:8382;top:19145;width:5048;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" fillcolor="window" strokecolor="#4d4d4d">
                    <v:textbox style="layout-flow:vertical;mso-layout-flow-alt:bottom-to-top">
                      <w:txbxContent>
                        <w:p w14:paraId="3261F013" w14:textId="77777777" w:rsidR="00F14F19" w:rsidRPr="00DA4EAA" w:rsidRDefault="00F14F19" w:rsidP="00DC2546">
                          <w:pPr>
                            <w:spacing w:line="240" w:lineRule="exact"/>
                            <w:jc w:val="center"/>
                            <w:rPr>
                              <w:sz w:val="24"/>
                              <w:szCs w:val="24"/>
                            </w:rPr>
                          </w:pPr>
                          <w:r w:rsidRPr="00DA4EAA">
                            <w:rPr>
                              <w:sz w:val="24"/>
                              <w:szCs w:val="24"/>
                            </w:rPr>
                            <w:t>Формирование системы защиты прав собственности</w:t>
                          </w:r>
                        </w:p>
                      </w:txbxContent>
                    </v:textbox>
                  </v:rect>
                  <v:rect id="Прямоугольник 38" o:spid="_x0000_s1034" style="position:absolute;left:285;top:19145;width:6287;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" fillcolor="window" strokecolor="#4d4d4d">
                    <v:textbox style="layout-flow:vertical;mso-layout-flow-alt:bottom-to-top">
                      <w:txbxContent>
                        <w:p w14:paraId="3058D077" w14:textId="77777777" w:rsidR="00F14F19" w:rsidRPr="00DA4EAA" w:rsidRDefault="00F14F19" w:rsidP="00DC2546">
                          <w:pPr>
                            <w:spacing w:line="240" w:lineRule="exact"/>
                            <w:jc w:val="center"/>
                            <w:rPr>
                              <w:sz w:val="24"/>
                              <w:szCs w:val="24"/>
                            </w:rPr>
                          </w:pPr>
                          <w:r w:rsidRPr="00DA4EAA">
                            <w:rPr>
                              <w:sz w:val="24"/>
                              <w:szCs w:val="24"/>
                            </w:rPr>
                            <w:t>Принятие макроэкономических индикаторов развития</w:t>
                          </w:r>
                        </w:p>
                        <w:p w14:paraId="5A423614" w14:textId="77777777" w:rsidR="00F14F19" w:rsidRPr="00DA4EAA" w:rsidRDefault="00F14F19" w:rsidP="00DC2546">
                          <w:pPr>
                            <w:spacing w:line="240" w:lineRule="exact"/>
                            <w:jc w:val="center"/>
                            <w:rPr>
                              <w:sz w:val="24"/>
                              <w:szCs w:val="24"/>
                            </w:rPr>
                          </w:pPr>
                          <w:r w:rsidRPr="00DA4EAA">
                            <w:rPr>
                              <w:sz w:val="24"/>
                              <w:szCs w:val="24"/>
                            </w:rPr>
                            <w:t>предпринимательства</w:t>
                          </w:r>
                        </w:p>
                      </w:txbxContent>
                    </v:textbox>
                  </v:rect>
                  <v:rect id="Прямоугольник 41" o:spid="_x0000_s1035" style="position:absolute;left:53244;top:19335;width:5334;height:2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" fillcolor="window" strokecolor="#4d4d4d">
                    <v:textbox style="layout-flow:vertical;mso-layout-flow-alt:bottom-to-top">
                      <w:txbxContent>
                        <w:p w14:paraId="53D4B920" w14:textId="77777777" w:rsidR="00F14F19" w:rsidRPr="00DA4EAA" w:rsidRDefault="00F14F19" w:rsidP="00DC2546">
                          <w:pPr>
                            <w:spacing w:line="240" w:lineRule="exact"/>
                            <w:jc w:val="center"/>
                            <w:rPr>
                              <w:sz w:val="24"/>
                              <w:szCs w:val="24"/>
                            </w:rPr>
                          </w:pPr>
                          <w:r w:rsidRPr="00DA4EAA">
                            <w:rPr>
                              <w:sz w:val="24"/>
                              <w:szCs w:val="24"/>
                            </w:rPr>
                            <w:t>Тарифная политика и плавающие ставки для стимулирования занятости</w:t>
                          </w:r>
                        </w:p>
                      </w:txbxContent>
                    </v:textbox>
                  </v:rect>
                  <v:rect id="Прямоугольник 42" o:spid="_x0000_s1036" style="position:absolute;left:47244;top:19240;width:4953;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" fillcolor="window" strokecolor="#4d4d4d">
                    <v:textbox style="layout-flow:vertical;mso-layout-flow-alt:bottom-to-top">
                      <w:txbxContent>
                        <w:p w14:paraId="77A5161C" w14:textId="77777777" w:rsidR="00F14F19" w:rsidRPr="00DA4EAA" w:rsidRDefault="00F14F19" w:rsidP="00DC2546">
                          <w:pPr>
                            <w:spacing w:line="240" w:lineRule="exact"/>
                            <w:jc w:val="center"/>
                            <w:rPr>
                              <w:sz w:val="24"/>
                              <w:szCs w:val="24"/>
                            </w:rPr>
                          </w:pPr>
                          <w:r w:rsidRPr="00DA4EAA">
                            <w:rPr>
                              <w:sz w:val="24"/>
                              <w:szCs w:val="24"/>
                            </w:rPr>
                            <w:t>Налоговые кредиты и таможенная политика по оборудованию</w:t>
                          </w:r>
                        </w:p>
                      </w:txbxContent>
                    </v:textbox>
                  </v:rect>
                  <v:rect id="Прямоугольник 43" o:spid="_x0000_s1037" style="position:absolute;left:40957;top:19240;width:5144;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" fillcolor="window" strokecolor="#4d4d4d">
                    <v:textbox style="layout-flow:vertical;mso-layout-flow-alt:bottom-to-top">
                      <w:txbxContent>
                        <w:p w14:paraId="3A29BE9E" w14:textId="77777777" w:rsidR="00F14F19" w:rsidRPr="00DA4EAA" w:rsidRDefault="00F14F19" w:rsidP="00DC2546">
                          <w:pPr>
                            <w:spacing w:line="240" w:lineRule="exact"/>
                            <w:jc w:val="center"/>
                            <w:rPr>
                              <w:sz w:val="24"/>
                              <w:szCs w:val="24"/>
                            </w:rPr>
                          </w:pPr>
                          <w:r w:rsidRPr="00DA4EAA">
                            <w:rPr>
                              <w:sz w:val="24"/>
                              <w:szCs w:val="24"/>
                            </w:rPr>
                            <w:t>Государственные гарантии и субсидии по микрофинансированию</w:t>
                          </w:r>
                        </w:p>
                      </w:txbxContent>
                    </v:textbox>
                  </v:rect>
                  <v:rect id="Прямоугольник 44" o:spid="_x0000_s1038" style="position:absolute;left:29146;top:19335;width:5048;height:26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" fillcolor="window" strokecolor="#4d4d4d">
                    <v:textbox style="layout-flow:vertical;mso-layout-flow-alt:bottom-to-top">
                      <w:txbxContent>
                        <w:p w14:paraId="232EBACA" w14:textId="77777777" w:rsidR="00F14F19" w:rsidRPr="00DA4EAA" w:rsidRDefault="00F14F19" w:rsidP="00DC2546">
                          <w:pPr>
                            <w:spacing w:line="240" w:lineRule="exact"/>
                            <w:jc w:val="center"/>
                            <w:rPr>
                              <w:sz w:val="24"/>
                              <w:szCs w:val="24"/>
                            </w:rPr>
                          </w:pPr>
                          <w:r w:rsidRPr="00DA4EAA">
                            <w:rPr>
                              <w:sz w:val="24"/>
                              <w:szCs w:val="24"/>
                            </w:rPr>
                            <w:t>Подготовка кадров для ведения предпринимательской деятельности</w:t>
                          </w:r>
                        </w:p>
                      </w:txbxContent>
                    </v:textbox>
                  </v:rect>
                  <v:rect id="Прямоугольник 45" o:spid="_x0000_s1039" style="position:absolute;left:21716;top:19335;width:6287;height:26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" fillcolor="window" strokecolor="#4d4d4d">
                    <v:textbox style="layout-flow:vertical;mso-layout-flow-alt:bottom-to-top">
                      <w:txbxContent>
                        <w:p w14:paraId="41901517"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Увеличение объемов государственных закупок продукции предпринимательства</w:t>
                          </w:r>
                        </w:p>
                      </w:txbxContent>
                    </v:textbox>
                  </v:rect>
                  <v:rect id="Прямоугольник 46" o:spid="_x0000_s1040" style="position:absolute;left:15525;top:19240;width:4858;height:2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" fillcolor="window" strokecolor="#4d4d4d">
                    <v:textbox style="layout-flow:vertical;mso-layout-flow-alt:bottom-to-top">
                      <w:txbxContent>
                        <w:p w14:paraId="619E552D" w14:textId="77777777" w:rsidR="00F14F19" w:rsidRPr="00DA4EAA" w:rsidRDefault="00F14F19" w:rsidP="00DC2546">
                          <w:pPr>
                            <w:spacing w:line="240" w:lineRule="exact"/>
                            <w:jc w:val="center"/>
                            <w:rPr>
                              <w:sz w:val="24"/>
                              <w:szCs w:val="24"/>
                              <w14:textOutline w14:w="9525" w14:cap="rnd" w14:cmpd="sng" w14:algn="ctr">
                                <w14:noFill/>
                                <w14:prstDash w14:val="solid"/>
                                <w14:bevel/>
                              </w14:textOutline>
                            </w:rPr>
                          </w:pPr>
                          <w:r w:rsidRPr="00DA4EAA">
                            <w:rPr>
                              <w:sz w:val="24"/>
                              <w:szCs w:val="24"/>
                            </w:rPr>
                            <w:t xml:space="preserve">Формирование устойчивой рыночной </w:t>
                          </w:r>
                          <w:r w:rsidRPr="00DA4EAA">
                            <w:rPr>
                              <w:sz w:val="24"/>
                              <w:szCs w:val="24"/>
                              <w14:textOutline w14:w="9525" w14:cap="rnd" w14:cmpd="sng" w14:algn="ctr">
                                <w14:noFill/>
                                <w14:prstDash w14:val="solid"/>
                                <w14:bevel/>
                              </w14:textOutline>
                            </w:rPr>
                            <w:t>инфраструктуры</w:t>
                          </w:r>
                        </w:p>
                      </w:txbxContent>
                    </v:textbox>
                  </v:rect>
                  <v:line id="Прямая соединительная линия 47" o:spid="_x0000_s1041" style="position:absolute;flip:x;visibility:visible;mso-wrap-style:square" from="3429,15049" to="7762,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Прямая соединительная линия 48" o:spid="_x0000_s1042" style="position:absolute;visibility:visible;mso-wrap-style:square" from="7762,15144" to="11763,1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Прямая соединительная линия 49" o:spid="_x0000_s1043" style="position:absolute;flip:x;visibility:visible;mso-wrap-style:square" from="17954,15049" to="29908,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Прямая соединительная линия 50" o:spid="_x0000_s1044" style="position:absolute;flip:x;visibility:visible;mso-wrap-style:square" from="24860,15049" to="29908,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Прямая соединительная линия 51" o:spid="_x0000_s1045" style="position:absolute;visibility:visible;mso-wrap-style:square" from="29813,15049" to="31670,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Прямая соединительная линия 52" o:spid="_x0000_s1046" style="position:absolute;flip:x;visibility:visible;mso-wrap-style:square" from="43529,14763" to="49530,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Прямая соединительная линия 53" o:spid="_x0000_s1047" style="position:absolute;visibility:visible;mso-wrap-style:square" from="49530,15049" to="49720,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Прямая соединительная линия 54" o:spid="_x0000_s1048" style="position:absolute;visibility:visible;mso-wrap-style:square" from="49530,14763" to="55911,1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Прямая соединительная линия 55" o:spid="_x0000_s1049" style="position:absolute;visibility:visible;mso-wrap-style:square" from="7762,7334" to="49482,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Прямая соединительная линия 56" o:spid="_x0000_s1050" style="position:absolute;flip:y;visibility:visible;mso-wrap-style:square" from="7762,7239" to="7762,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Прямая соединительная линия 57" o:spid="_x0000_s1051" style="position:absolute;flip:x y;visibility:visible;mso-wrap-style:square" from="49482,7239" to="495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"/>
                  <v:line id="Прямая соединительная линия 58" o:spid="_x0000_s1052" style="position:absolute;visibility:visible;mso-wrap-style:square" from="29908,5905" to="2990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group>
                <v:rect id="Прямоугольник 31" o:spid="_x0000_s1053" style="position:absolute;left:35242;top:20436;width:4572;height:2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" fillcolor="white [3201]" strokecolor="#4d4d4d [3209]">
                  <v:textbox style="layout-flow:vertical;mso-layout-flow-alt:bottom-to-top">
                    <w:txbxContent>
                      <w:p w14:paraId="529F8C65" w14:textId="77777777" w:rsidR="00F14F19" w:rsidRPr="00DA4EAA" w:rsidRDefault="00F14F19" w:rsidP="00286DE9">
                        <w:pPr>
                          <w:jc w:val="center"/>
                          <w:rPr>
                            <w:sz w:val="24"/>
                          </w:rPr>
                        </w:pPr>
                        <w:r w:rsidRPr="00DA4EAA">
                          <w:rPr>
                            <w:sz w:val="24"/>
                          </w:rPr>
                          <w:t>Политика стимулирования инновационной деятельности</w:t>
                        </w:r>
                      </w:p>
                    </w:txbxContent>
                  </v:textbox>
                </v:rect>
                <v:line id="Прямая соединительная линия 12" o:spid="_x0000_s1054" style="position:absolute;visibility:visible;mso-wrap-style:square" from="29908,15671" to="37528,2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" strokecolor="black [3213]"/>
                <w10:anchorlock/>
              </v:group>
            </w:pict>
          </mc:Fallback>
        </mc:AlternateContent>
      </w:r>
    </w:p>
    <w:p w14:paraId="10C7E596" w14:textId="77777777" w:rsidR="00442924" w:rsidRPr="00E31154" w:rsidRDefault="00442924" w:rsidP="00442924">
      <w:pPr>
        <w:pStyle w:val="afc"/>
        <w:jc w:val="center"/>
        <w:rPr>
          <w:color w:val="000000" w:themeColor="text1"/>
          <w:sz w:val="16"/>
          <w:szCs w:val="16"/>
        </w:rPr>
      </w:pPr>
    </w:p>
    <w:p w14:paraId="56D9F7D3" w14:textId="1AE53B09" w:rsidR="005571FB" w:rsidRPr="00E31154" w:rsidRDefault="009961B8" w:rsidP="00442924">
      <w:pPr>
        <w:pStyle w:val="afc"/>
        <w:jc w:val="center"/>
        <w:rPr>
          <w:rFonts w:eastAsia="Calibri"/>
          <w:color w:val="000000" w:themeColor="text1"/>
        </w:rPr>
      </w:pPr>
      <w:r w:rsidRPr="00E31154">
        <w:rPr>
          <w:color w:val="000000" w:themeColor="text1"/>
        </w:rPr>
        <w:t>Рисунок</w:t>
      </w:r>
      <w:r w:rsidR="00502610">
        <w:rPr>
          <w:color w:val="000000" w:themeColor="text1"/>
        </w:rPr>
        <w:t xml:space="preserve"> 1</w:t>
      </w:r>
      <w:r w:rsidR="00DC2546" w:rsidRPr="00E31154">
        <w:rPr>
          <w:rFonts w:eastAsia="Calibri"/>
          <w:color w:val="000000" w:themeColor="text1"/>
        </w:rPr>
        <w:t xml:space="preserve"> – Компоненты механизма государственного сти</w:t>
      </w:r>
      <w:r w:rsidR="00203EB2" w:rsidRPr="00E31154">
        <w:rPr>
          <w:rFonts w:eastAsia="Calibri"/>
          <w:color w:val="000000" w:themeColor="text1"/>
        </w:rPr>
        <w:t>мулирования предпринимательства</w:t>
      </w:r>
    </w:p>
    <w:p w14:paraId="03054BFF" w14:textId="77777777" w:rsidR="00203EB2" w:rsidRPr="00172729" w:rsidRDefault="00203EB2" w:rsidP="00442924">
      <w:pPr>
        <w:autoSpaceDE/>
        <w:autoSpaceDN/>
        <w:jc w:val="center"/>
        <w:rPr>
          <w:rFonts w:eastAsia="Calibri"/>
          <w:color w:val="000000" w:themeColor="text1"/>
          <w:sz w:val="16"/>
          <w:szCs w:val="16"/>
          <w:lang w:eastAsia="en-US"/>
        </w:rPr>
      </w:pPr>
    </w:p>
    <w:p w14:paraId="7D413027" w14:textId="77777777" w:rsidR="00203EB2" w:rsidRPr="00172729" w:rsidRDefault="00203EB2" w:rsidP="00442924">
      <w:pPr>
        <w:autoSpaceDE/>
        <w:autoSpaceDN/>
        <w:ind w:firstLine="567"/>
        <w:rPr>
          <w:rFonts w:eastAsia="Calibri"/>
          <w:color w:val="000000" w:themeColor="text1"/>
          <w:sz w:val="24"/>
          <w:szCs w:val="24"/>
          <w:lang w:eastAsia="en-US"/>
        </w:rPr>
      </w:pPr>
      <w:r w:rsidRPr="00172729">
        <w:rPr>
          <w:rFonts w:eastAsia="Calibri"/>
          <w:color w:val="000000" w:themeColor="text1"/>
          <w:sz w:val="24"/>
          <w:szCs w:val="24"/>
          <w:lang w:eastAsia="en-US"/>
        </w:rPr>
        <w:t xml:space="preserve">Примечание – Составлено </w:t>
      </w:r>
      <w:r w:rsidR="00CE4AA3" w:rsidRPr="00172729">
        <w:rPr>
          <w:rFonts w:eastAsia="Calibri"/>
          <w:color w:val="000000" w:themeColor="text1"/>
          <w:sz w:val="24"/>
          <w:szCs w:val="24"/>
          <w:lang w:eastAsia="en-US"/>
        </w:rPr>
        <w:t>автором</w:t>
      </w:r>
    </w:p>
    <w:p w14:paraId="48E1430D" w14:textId="77777777" w:rsidR="00203EB2" w:rsidRPr="00E31154" w:rsidRDefault="00203EB2" w:rsidP="00442924">
      <w:pPr>
        <w:autoSpaceDE/>
        <w:autoSpaceDN/>
        <w:jc w:val="center"/>
        <w:rPr>
          <w:rFonts w:eastAsia="Calibri"/>
          <w:color w:val="000000" w:themeColor="text1"/>
          <w:sz w:val="28"/>
          <w:szCs w:val="28"/>
          <w:lang w:eastAsia="en-US"/>
        </w:rPr>
      </w:pPr>
    </w:p>
    <w:p w14:paraId="1FF80563" w14:textId="7FEC8527" w:rsidR="00157583" w:rsidRPr="00E31154" w:rsidRDefault="009522A4" w:rsidP="00442924">
      <w:pPr>
        <w:shd w:val="clear" w:color="auto" w:fill="FFFFFF"/>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Проблема неэластичного предложения квалифицированн</w:t>
      </w:r>
      <w:r w:rsidR="00BC58C1" w:rsidRPr="00E31154">
        <w:rPr>
          <w:rFonts w:eastAsia="Calibri"/>
          <w:color w:val="000000" w:themeColor="text1"/>
          <w:sz w:val="28"/>
          <w:szCs w:val="28"/>
          <w:lang w:eastAsia="en-US"/>
        </w:rPr>
        <w:t xml:space="preserve">ых кадров </w:t>
      </w:r>
      <w:r w:rsidRPr="00E31154">
        <w:rPr>
          <w:rFonts w:eastAsia="Calibri"/>
          <w:color w:val="000000" w:themeColor="text1"/>
          <w:sz w:val="28"/>
          <w:szCs w:val="28"/>
          <w:lang w:eastAsia="en-US"/>
        </w:rPr>
        <w:t>является составляющей проблемы политики стимулирования предпринимательства.</w:t>
      </w:r>
      <w:r w:rsidR="00BC58C1" w:rsidRPr="00E31154">
        <w:rPr>
          <w:rFonts w:eastAsia="Calibri"/>
          <w:color w:val="000000" w:themeColor="text1"/>
          <w:sz w:val="28"/>
          <w:szCs w:val="28"/>
          <w:lang w:eastAsia="en-US"/>
        </w:rPr>
        <w:t xml:space="preserve"> </w:t>
      </w:r>
      <w:r w:rsidR="00890D7E" w:rsidRPr="00E31154">
        <w:rPr>
          <w:rFonts w:eastAsia="Calibri"/>
          <w:color w:val="000000" w:themeColor="text1"/>
          <w:sz w:val="28"/>
          <w:szCs w:val="28"/>
          <w:lang w:eastAsia="en-US"/>
        </w:rPr>
        <w:t xml:space="preserve">Для её решения необходимы меры, направленные на повышение результативности системы образования и совершенствование миграционной политики в целях стимулирования предпринимательской активности </w:t>
      </w:r>
      <w:r w:rsidR="00157583" w:rsidRPr="00E31154">
        <w:rPr>
          <w:rFonts w:eastAsia="Calibri"/>
          <w:color w:val="000000" w:themeColor="text1"/>
          <w:sz w:val="28"/>
          <w:szCs w:val="28"/>
          <w:lang w:eastAsia="en-US"/>
        </w:rPr>
        <w:t>путем разработки и реализации мер следующего характера:</w:t>
      </w:r>
    </w:p>
    <w:p w14:paraId="08F36083" w14:textId="233AE778" w:rsidR="00157583" w:rsidRPr="00E31154" w:rsidRDefault="00460D6C" w:rsidP="00442924">
      <w:pPr>
        <w:pStyle w:val="a8"/>
        <w:numPr>
          <w:ilvl w:val="0"/>
          <w:numId w:val="9"/>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обеспечение информированности потенциальных трудовых мигрантов о потребностях региональных рынков труда в квалифицированных специалистах, а также об основных социально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экономических характеристиках территорий, прилегающих к предполагаемому месту занятости</w:t>
      </w:r>
      <w:r w:rsidR="00157583" w:rsidRPr="00E31154">
        <w:rPr>
          <w:rFonts w:ascii="Times New Roman" w:hAnsi="Times New Roman" w:cs="Times New Roman"/>
          <w:color w:val="000000" w:themeColor="text1"/>
          <w:sz w:val="28"/>
          <w:szCs w:val="28"/>
        </w:rPr>
        <w:t>;</w:t>
      </w:r>
    </w:p>
    <w:p w14:paraId="31CDBD19" w14:textId="1CDEC9E1" w:rsidR="00301CC8" w:rsidRPr="00E31154" w:rsidRDefault="00460D6C" w:rsidP="00442924">
      <w:pPr>
        <w:pStyle w:val="a8"/>
        <w:numPr>
          <w:ilvl w:val="0"/>
          <w:numId w:val="9"/>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формирование благоприятной среды для мигрантов посредством реализации специализированных целевых программ поддержки и адаптации</w:t>
      </w:r>
      <w:r w:rsidR="00157583" w:rsidRPr="00E31154">
        <w:rPr>
          <w:rFonts w:ascii="Times New Roman" w:hAnsi="Times New Roman" w:cs="Times New Roman"/>
          <w:color w:val="000000" w:themeColor="text1"/>
          <w:sz w:val="28"/>
          <w:szCs w:val="28"/>
        </w:rPr>
        <w:t>.</w:t>
      </w:r>
    </w:p>
    <w:p w14:paraId="1A427DBE" w14:textId="1609BF55" w:rsidR="00BC58C1" w:rsidRPr="00E31154" w:rsidRDefault="00BC58C1"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w:t>
      </w:r>
      <w:r w:rsidR="009522A4" w:rsidRPr="00E31154">
        <w:rPr>
          <w:rFonts w:eastAsia="Calibri"/>
          <w:color w:val="000000" w:themeColor="text1"/>
          <w:sz w:val="28"/>
          <w:szCs w:val="28"/>
          <w:lang w:eastAsia="en-US"/>
        </w:rPr>
        <w:t xml:space="preserve">олитика </w:t>
      </w:r>
      <w:r w:rsidRPr="00E31154">
        <w:rPr>
          <w:rFonts w:eastAsia="Calibri"/>
          <w:color w:val="000000" w:themeColor="text1"/>
          <w:sz w:val="28"/>
          <w:szCs w:val="28"/>
          <w:lang w:eastAsia="en-US"/>
        </w:rPr>
        <w:t>стимулировани</w:t>
      </w:r>
      <w:r w:rsidR="00291227" w:rsidRPr="00E31154">
        <w:rPr>
          <w:rFonts w:eastAsia="Calibri"/>
          <w:color w:val="000000" w:themeColor="text1"/>
          <w:sz w:val="28"/>
          <w:szCs w:val="28"/>
          <w:lang w:eastAsia="en-US"/>
        </w:rPr>
        <w:t>я</w:t>
      </w:r>
      <w:r w:rsidRPr="00E31154">
        <w:rPr>
          <w:rFonts w:eastAsia="Calibri"/>
          <w:color w:val="000000" w:themeColor="text1"/>
          <w:sz w:val="28"/>
          <w:szCs w:val="28"/>
          <w:lang w:eastAsia="en-US"/>
        </w:rPr>
        <w:t xml:space="preserve"> инновационной деятельности включ</w:t>
      </w:r>
      <w:r w:rsidR="009522A4" w:rsidRPr="00E31154">
        <w:rPr>
          <w:rFonts w:eastAsia="Calibri"/>
          <w:color w:val="000000" w:themeColor="text1"/>
          <w:sz w:val="28"/>
          <w:szCs w:val="28"/>
          <w:lang w:eastAsia="en-US"/>
        </w:rPr>
        <w:t>а</w:t>
      </w:r>
      <w:r w:rsidRPr="00E31154">
        <w:rPr>
          <w:rFonts w:eastAsia="Calibri"/>
          <w:color w:val="000000" w:themeColor="text1"/>
          <w:sz w:val="28"/>
          <w:szCs w:val="28"/>
          <w:lang w:eastAsia="en-US"/>
        </w:rPr>
        <w:t>ет</w:t>
      </w:r>
      <w:r w:rsidR="009522A4" w:rsidRPr="00E31154">
        <w:rPr>
          <w:rFonts w:eastAsia="Calibri"/>
          <w:color w:val="000000" w:themeColor="text1"/>
          <w:sz w:val="28"/>
          <w:szCs w:val="28"/>
          <w:lang w:eastAsia="en-US"/>
        </w:rPr>
        <w:t xml:space="preserve">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стимулирования связей между наукой и бизнесом,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регионального развития предпринимательства и политик</w:t>
      </w:r>
      <w:r w:rsidRPr="00E31154">
        <w:rPr>
          <w:rFonts w:eastAsia="Calibri"/>
          <w:color w:val="000000" w:themeColor="text1"/>
          <w:sz w:val="28"/>
          <w:szCs w:val="28"/>
          <w:lang w:eastAsia="en-US"/>
        </w:rPr>
        <w:t>у</w:t>
      </w:r>
      <w:r w:rsidR="009522A4" w:rsidRPr="00E31154">
        <w:rPr>
          <w:rFonts w:eastAsia="Calibri"/>
          <w:color w:val="000000" w:themeColor="text1"/>
          <w:sz w:val="28"/>
          <w:szCs w:val="28"/>
          <w:lang w:eastAsia="en-US"/>
        </w:rPr>
        <w:t xml:space="preserve"> стимулирования кластеров</w:t>
      </w:r>
      <w:r w:rsidR="0053575B" w:rsidRPr="00E31154">
        <w:rPr>
          <w:rFonts w:eastAsia="Calibri"/>
          <w:color w:val="000000" w:themeColor="text1"/>
          <w:sz w:val="28"/>
          <w:szCs w:val="28"/>
          <w:lang w:eastAsia="en-US"/>
        </w:rPr>
        <w:t xml:space="preserve"> [</w:t>
      </w:r>
      <w:r w:rsidR="004627AD" w:rsidRPr="00E31154">
        <w:rPr>
          <w:rFonts w:eastAsia="Calibri"/>
          <w:color w:val="000000" w:themeColor="text1"/>
          <w:sz w:val="28"/>
          <w:szCs w:val="28"/>
          <w:lang w:eastAsia="en-US"/>
        </w:rPr>
        <w:t>44</w:t>
      </w:r>
      <w:r w:rsidR="0053575B" w:rsidRPr="00E31154">
        <w:rPr>
          <w:rFonts w:eastAsia="Calibri"/>
          <w:color w:val="000000" w:themeColor="text1"/>
          <w:sz w:val="28"/>
          <w:szCs w:val="28"/>
          <w:lang w:eastAsia="en-US"/>
        </w:rPr>
        <w:t>]</w:t>
      </w:r>
      <w:r w:rsidRPr="00E31154">
        <w:rPr>
          <w:rFonts w:eastAsia="Calibri"/>
          <w:color w:val="000000" w:themeColor="text1"/>
          <w:sz w:val="28"/>
          <w:szCs w:val="28"/>
          <w:lang w:eastAsia="en-US"/>
        </w:rPr>
        <w:t>. Меры этого компонента выступают</w:t>
      </w:r>
      <w:r w:rsidR="009522A4" w:rsidRPr="00E31154">
        <w:rPr>
          <w:rFonts w:eastAsia="Calibri"/>
          <w:color w:val="000000" w:themeColor="text1"/>
          <w:sz w:val="28"/>
          <w:szCs w:val="28"/>
          <w:lang w:eastAsia="en-US"/>
        </w:rPr>
        <w:t xml:space="preserve"> катализатор</w:t>
      </w:r>
      <w:r w:rsidRPr="00E31154">
        <w:rPr>
          <w:rFonts w:eastAsia="Calibri"/>
          <w:color w:val="000000" w:themeColor="text1"/>
          <w:sz w:val="28"/>
          <w:szCs w:val="28"/>
          <w:lang w:eastAsia="en-US"/>
        </w:rPr>
        <w:t>ами</w:t>
      </w:r>
      <w:r w:rsidR="009522A4" w:rsidRPr="00E31154">
        <w:rPr>
          <w:rFonts w:eastAsia="Calibri"/>
          <w:color w:val="000000" w:themeColor="text1"/>
          <w:sz w:val="28"/>
          <w:szCs w:val="28"/>
          <w:lang w:eastAsia="en-US"/>
        </w:rPr>
        <w:t xml:space="preserve"> развития предпринимательс</w:t>
      </w:r>
      <w:r w:rsidRPr="00E31154">
        <w:rPr>
          <w:rFonts w:eastAsia="Calibri"/>
          <w:color w:val="000000" w:themeColor="text1"/>
          <w:sz w:val="28"/>
          <w:szCs w:val="28"/>
          <w:lang w:eastAsia="en-US"/>
        </w:rPr>
        <w:t>тва в стране.</w:t>
      </w:r>
    </w:p>
    <w:p w14:paraId="03DEA863" w14:textId="77777777" w:rsidR="00BC58C1" w:rsidRPr="00E31154" w:rsidRDefault="00157583" w:rsidP="00442924">
      <w:pPr>
        <w:shd w:val="clear" w:color="auto" w:fill="FFFFFF"/>
        <w:ind w:firstLine="567"/>
        <w:jc w:val="both"/>
        <w:rPr>
          <w:color w:val="000000" w:themeColor="text1"/>
          <w:sz w:val="28"/>
          <w:szCs w:val="28"/>
        </w:rPr>
      </w:pPr>
      <w:r w:rsidRPr="00E31154">
        <w:rPr>
          <w:color w:val="000000" w:themeColor="text1"/>
          <w:sz w:val="28"/>
          <w:szCs w:val="28"/>
        </w:rPr>
        <w:t xml:space="preserve">Преимущество механизмов государственного </w:t>
      </w:r>
      <w:r w:rsidR="00BC58C1" w:rsidRPr="00E31154">
        <w:rPr>
          <w:color w:val="000000" w:themeColor="text1"/>
          <w:sz w:val="28"/>
          <w:szCs w:val="28"/>
        </w:rPr>
        <w:t>субсидировани</w:t>
      </w:r>
      <w:r w:rsidRPr="00E31154">
        <w:rPr>
          <w:color w:val="000000" w:themeColor="text1"/>
          <w:sz w:val="28"/>
          <w:szCs w:val="28"/>
        </w:rPr>
        <w:t>я</w:t>
      </w:r>
      <w:r w:rsidR="00BC58C1" w:rsidRPr="00E31154">
        <w:rPr>
          <w:color w:val="000000" w:themeColor="text1"/>
          <w:sz w:val="28"/>
          <w:szCs w:val="28"/>
        </w:rPr>
        <w:t xml:space="preserve"> предпринимательской деятельности </w:t>
      </w:r>
      <w:r w:rsidRPr="00E31154">
        <w:rPr>
          <w:color w:val="000000" w:themeColor="text1"/>
          <w:sz w:val="28"/>
          <w:szCs w:val="28"/>
        </w:rPr>
        <w:t>заключается в</w:t>
      </w:r>
      <w:r w:rsidR="00BC58C1" w:rsidRPr="00E31154">
        <w:rPr>
          <w:color w:val="000000" w:themeColor="text1"/>
          <w:sz w:val="28"/>
          <w:szCs w:val="28"/>
        </w:rPr>
        <w:t xml:space="preserve"> сохранени</w:t>
      </w:r>
      <w:r w:rsidRPr="00E31154">
        <w:rPr>
          <w:color w:val="000000" w:themeColor="text1"/>
          <w:sz w:val="28"/>
          <w:szCs w:val="28"/>
        </w:rPr>
        <w:t>и</w:t>
      </w:r>
      <w:r w:rsidR="00BC58C1" w:rsidRPr="00E31154">
        <w:rPr>
          <w:color w:val="000000" w:themeColor="text1"/>
          <w:sz w:val="28"/>
          <w:szCs w:val="28"/>
        </w:rPr>
        <w:t xml:space="preserve"> контроля над отраслевой принадлежностью пр</w:t>
      </w:r>
      <w:r w:rsidRPr="00E31154">
        <w:rPr>
          <w:color w:val="000000" w:themeColor="text1"/>
          <w:sz w:val="28"/>
          <w:szCs w:val="28"/>
        </w:rPr>
        <w:t xml:space="preserve">едпринимательской деятельности. Вместе с тем, предоставление </w:t>
      </w:r>
      <w:r w:rsidR="00BC58C1" w:rsidRPr="00E31154">
        <w:rPr>
          <w:color w:val="000000" w:themeColor="text1"/>
          <w:sz w:val="28"/>
          <w:szCs w:val="28"/>
        </w:rPr>
        <w:t xml:space="preserve">государственных субсидий помимо роста экономических показателей </w:t>
      </w:r>
      <w:r w:rsidRPr="00E31154">
        <w:rPr>
          <w:color w:val="000000" w:themeColor="text1"/>
          <w:sz w:val="28"/>
          <w:szCs w:val="28"/>
        </w:rPr>
        <w:t>может повлиять на повышение уровня</w:t>
      </w:r>
      <w:r w:rsidR="00BC58C1" w:rsidRPr="00E31154">
        <w:rPr>
          <w:color w:val="000000" w:themeColor="text1"/>
          <w:sz w:val="28"/>
          <w:szCs w:val="28"/>
        </w:rPr>
        <w:t xml:space="preserve"> инфляции и монополизаци</w:t>
      </w:r>
      <w:r w:rsidRPr="00E31154">
        <w:rPr>
          <w:color w:val="000000" w:themeColor="text1"/>
          <w:sz w:val="28"/>
          <w:szCs w:val="28"/>
        </w:rPr>
        <w:t>ю</w:t>
      </w:r>
      <w:r w:rsidR="00BC58C1" w:rsidRPr="00E31154">
        <w:rPr>
          <w:color w:val="000000" w:themeColor="text1"/>
          <w:sz w:val="28"/>
          <w:szCs w:val="28"/>
        </w:rPr>
        <w:t xml:space="preserve"> рынка. </w:t>
      </w:r>
    </w:p>
    <w:p w14:paraId="3FC6A13B" w14:textId="3AC3EE35" w:rsidR="0082145E" w:rsidRPr="00E31154" w:rsidRDefault="0082145E" w:rsidP="00442924">
      <w:pPr>
        <w:shd w:val="clear" w:color="auto" w:fill="FFFFFF"/>
        <w:ind w:firstLine="567"/>
        <w:jc w:val="both"/>
        <w:rPr>
          <w:color w:val="000000" w:themeColor="text1"/>
          <w:sz w:val="28"/>
          <w:szCs w:val="28"/>
        </w:rPr>
      </w:pPr>
      <w:r w:rsidRPr="00E31154">
        <w:rPr>
          <w:color w:val="000000" w:themeColor="text1"/>
          <w:sz w:val="28"/>
          <w:szCs w:val="28"/>
        </w:rPr>
        <w:t>Стимулирующую роль в развитии предпринимательской деятельности играет амортизационная политика, направленная на ускорение обновления основных производственных фондов. В соответствии с законодательством, предприятие самостоятельно определяет срок полезного использования объектов, ликвидационную стоимость, а также выбирает метод амортизации, ориентируясь на установленные государством рамочные нормативы</w:t>
      </w:r>
      <w:r w:rsidR="0053575B" w:rsidRPr="00E31154">
        <w:rPr>
          <w:color w:val="000000" w:themeColor="text1"/>
          <w:sz w:val="28"/>
          <w:szCs w:val="28"/>
        </w:rPr>
        <w:t xml:space="preserve"> [</w:t>
      </w:r>
      <w:r w:rsidR="004627AD" w:rsidRPr="00E31154">
        <w:rPr>
          <w:color w:val="000000" w:themeColor="text1"/>
          <w:sz w:val="28"/>
          <w:szCs w:val="28"/>
        </w:rPr>
        <w:t>45</w:t>
      </w:r>
      <w:r w:rsidR="0053575B" w:rsidRPr="00E31154">
        <w:rPr>
          <w:color w:val="000000" w:themeColor="text1"/>
          <w:sz w:val="28"/>
          <w:szCs w:val="28"/>
        </w:rPr>
        <w:t>]</w:t>
      </w:r>
      <w:r w:rsidRPr="00E31154">
        <w:rPr>
          <w:color w:val="000000" w:themeColor="text1"/>
          <w:sz w:val="28"/>
          <w:szCs w:val="28"/>
        </w:rPr>
        <w:t>. При этом применение ускоренных методов начисления амортизации позволяет сократить срок окупаемости оборудования и сооружений, создавая предпосылки для их более быстрой замены и внедрения современных технологий. Такая практика активно используется в ряде развитых стран как инструмент стимулирования инвестиционной активности бизнеса</w:t>
      </w:r>
      <w:r w:rsidR="006015AD" w:rsidRPr="00E31154">
        <w:rPr>
          <w:color w:val="000000" w:themeColor="text1"/>
          <w:sz w:val="28"/>
          <w:szCs w:val="28"/>
        </w:rPr>
        <w:t xml:space="preserve"> [</w:t>
      </w:r>
      <w:r w:rsidR="004627AD" w:rsidRPr="00E31154">
        <w:rPr>
          <w:color w:val="000000" w:themeColor="text1"/>
          <w:sz w:val="28"/>
          <w:szCs w:val="28"/>
        </w:rPr>
        <w:t>46</w:t>
      </w:r>
      <w:r w:rsidR="006015AD" w:rsidRPr="00E31154">
        <w:rPr>
          <w:color w:val="000000" w:themeColor="text1"/>
          <w:sz w:val="28"/>
          <w:szCs w:val="28"/>
        </w:rPr>
        <w:t>]</w:t>
      </w:r>
      <w:r w:rsidRPr="00E31154">
        <w:rPr>
          <w:color w:val="000000" w:themeColor="text1"/>
          <w:sz w:val="28"/>
          <w:szCs w:val="28"/>
        </w:rPr>
        <w:t>.</w:t>
      </w:r>
    </w:p>
    <w:p w14:paraId="58B38FF0" w14:textId="3B7CDA11" w:rsidR="00866055" w:rsidRPr="00E31154" w:rsidRDefault="00460D6C" w:rsidP="00442924">
      <w:pPr>
        <w:shd w:val="clear" w:color="auto" w:fill="FFFFFF"/>
        <w:ind w:firstLine="567"/>
        <w:jc w:val="both"/>
        <w:rPr>
          <w:color w:val="000000" w:themeColor="text1"/>
          <w:sz w:val="28"/>
          <w:szCs w:val="28"/>
        </w:rPr>
      </w:pPr>
      <w:r w:rsidRPr="00E31154">
        <w:rPr>
          <w:color w:val="000000" w:themeColor="text1"/>
          <w:sz w:val="28"/>
          <w:szCs w:val="28"/>
        </w:rPr>
        <w:t xml:space="preserve">Вместе с тем, в Республике Казахстан увеличение норм амортизации основных производственных фондов оказывается менее действенным по сравнению с альтернативными мерами экономического стимулирования. </w:t>
      </w:r>
      <w:r w:rsidR="00866055" w:rsidRPr="00E31154">
        <w:rPr>
          <w:color w:val="000000" w:themeColor="text1"/>
          <w:sz w:val="28"/>
          <w:szCs w:val="28"/>
        </w:rPr>
        <w:t>Накопленные амортизационные отчисления, даже при увеличенной норме, не покрывают расходы на приобретение нового оборудования и обновление основных фондов с учётом роста цен.</w:t>
      </w:r>
    </w:p>
    <w:p w14:paraId="042AF0C0" w14:textId="539464EE" w:rsidR="006C69FA" w:rsidRPr="00E31154" w:rsidRDefault="006648F7" w:rsidP="00442924">
      <w:pPr>
        <w:shd w:val="clear" w:color="auto" w:fill="FFFFFF"/>
        <w:tabs>
          <w:tab w:val="left" w:pos="709"/>
          <w:tab w:val="left" w:pos="851"/>
          <w:tab w:val="left" w:pos="993"/>
        </w:tabs>
        <w:ind w:firstLine="567"/>
        <w:jc w:val="both"/>
        <w:rPr>
          <w:color w:val="000000" w:themeColor="text1"/>
          <w:spacing w:val="-3"/>
          <w:sz w:val="28"/>
        </w:rPr>
      </w:pPr>
      <w:r w:rsidRPr="00E31154">
        <w:rPr>
          <w:color w:val="000000" w:themeColor="text1"/>
          <w:sz w:val="28"/>
          <w:szCs w:val="28"/>
        </w:rPr>
        <w:t>Более эффективным механизмом</w:t>
      </w:r>
      <w:r w:rsidR="00BC58C1" w:rsidRPr="00E31154">
        <w:rPr>
          <w:color w:val="000000" w:themeColor="text1"/>
          <w:sz w:val="28"/>
          <w:szCs w:val="28"/>
        </w:rPr>
        <w:t xml:space="preserve"> стимулирования </w:t>
      </w:r>
      <w:r w:rsidRPr="00E31154">
        <w:rPr>
          <w:color w:val="000000" w:themeColor="text1"/>
          <w:sz w:val="28"/>
          <w:szCs w:val="28"/>
        </w:rPr>
        <w:t>является</w:t>
      </w:r>
      <w:r w:rsidR="00BC58C1" w:rsidRPr="00E31154">
        <w:rPr>
          <w:color w:val="000000" w:themeColor="text1"/>
          <w:sz w:val="28"/>
          <w:szCs w:val="28"/>
        </w:rPr>
        <w:t xml:space="preserve"> налоговая политика.</w:t>
      </w:r>
      <w:r w:rsidR="00460D6C" w:rsidRPr="00E31154">
        <w:rPr>
          <w:color w:val="000000" w:themeColor="text1"/>
          <w:sz w:val="28"/>
          <w:szCs w:val="28"/>
        </w:rPr>
        <w:t xml:space="preserve"> </w:t>
      </w:r>
      <w:r w:rsidR="00460D6C" w:rsidRPr="00E31154">
        <w:rPr>
          <w:color w:val="000000" w:themeColor="text1"/>
          <w:sz w:val="28"/>
        </w:rPr>
        <w:t xml:space="preserve">Функционирование налоговой системы должно опираться на принципы справедливости (беспристрастности), фискальной нейтральности и реализуемости на практике </w:t>
      </w:r>
      <w:r w:rsidR="00453A61" w:rsidRPr="00E31154">
        <w:rPr>
          <w:color w:val="000000" w:themeColor="text1"/>
          <w:sz w:val="28"/>
        </w:rPr>
        <w:t>[</w:t>
      </w:r>
      <w:r w:rsidR="004627AD" w:rsidRPr="00E31154">
        <w:rPr>
          <w:color w:val="000000" w:themeColor="text1"/>
          <w:sz w:val="28"/>
        </w:rPr>
        <w:t>4</w:t>
      </w:r>
      <w:r w:rsidR="00C92BDD" w:rsidRPr="00E31154">
        <w:rPr>
          <w:color w:val="000000" w:themeColor="text1"/>
          <w:sz w:val="28"/>
        </w:rPr>
        <w:t>7</w:t>
      </w:r>
      <w:r w:rsidR="00453A61" w:rsidRPr="00E31154">
        <w:rPr>
          <w:color w:val="000000" w:themeColor="text1"/>
          <w:sz w:val="28"/>
        </w:rPr>
        <w:t xml:space="preserve">]. </w:t>
      </w:r>
      <w:r w:rsidR="00460D6C" w:rsidRPr="00E31154">
        <w:rPr>
          <w:color w:val="000000" w:themeColor="text1"/>
          <w:sz w:val="28"/>
        </w:rPr>
        <w:t xml:space="preserve">Под принципом беспристрастности понимается равномерное распределение налогового бремени, при котором каждый субъект экономических отношений вносит свою «справедливую долю» в формирование бюджетных поступлений. </w:t>
      </w:r>
      <w:r w:rsidR="006C69FA" w:rsidRPr="00E31154">
        <w:rPr>
          <w:color w:val="000000" w:themeColor="text1"/>
          <w:spacing w:val="-3"/>
          <w:sz w:val="28"/>
        </w:rPr>
        <w:t>Принцип нейтральности налогообложения предполагает, что налоговая система не должна оказывать существенного влияния на экономические решения субъектов, то есть выбор формы предпринимательской деятельности не должен определяться налоговыми соображениями</w:t>
      </w:r>
      <w:r w:rsidR="002B43ED" w:rsidRPr="00E31154">
        <w:rPr>
          <w:color w:val="000000" w:themeColor="text1"/>
          <w:spacing w:val="-3"/>
          <w:sz w:val="28"/>
        </w:rPr>
        <w:t xml:space="preserve"> [</w:t>
      </w:r>
      <w:r w:rsidR="004627AD" w:rsidRPr="00E31154">
        <w:rPr>
          <w:color w:val="000000" w:themeColor="text1"/>
          <w:spacing w:val="-3"/>
          <w:sz w:val="28"/>
        </w:rPr>
        <w:t>48</w:t>
      </w:r>
      <w:r w:rsidR="00AE3FC5" w:rsidRPr="00E31154">
        <w:rPr>
          <w:color w:val="000000" w:themeColor="text1"/>
          <w:spacing w:val="-3"/>
          <w:sz w:val="28"/>
        </w:rPr>
        <w:t>,</w:t>
      </w:r>
      <w:r w:rsidR="004627AD" w:rsidRPr="00E31154">
        <w:rPr>
          <w:color w:val="000000" w:themeColor="text1"/>
          <w:spacing w:val="-3"/>
          <w:sz w:val="28"/>
        </w:rPr>
        <w:t>49</w:t>
      </w:r>
      <w:r w:rsidR="002B43ED" w:rsidRPr="00E31154">
        <w:rPr>
          <w:color w:val="000000" w:themeColor="text1"/>
          <w:spacing w:val="-3"/>
          <w:sz w:val="28"/>
        </w:rPr>
        <w:t>]</w:t>
      </w:r>
      <w:r w:rsidR="006C69FA" w:rsidRPr="00E31154">
        <w:rPr>
          <w:color w:val="000000" w:themeColor="text1"/>
          <w:spacing w:val="-3"/>
          <w:sz w:val="28"/>
        </w:rPr>
        <w:t>. В идеале налоговая нагрузка на прибыль должна быть одинаковой вне зависимости от организационно-правовой формы бизнеса. При этом налоговое регулирование должно строиться на основе понятных и прозрачных правил, а административные затраты, связанные с управлением налогами и соблюдением налогового законодательства, должны быть сведены к минимуму</w:t>
      </w:r>
      <w:r w:rsidR="00AE3FC5" w:rsidRPr="00E31154">
        <w:rPr>
          <w:color w:val="000000" w:themeColor="text1"/>
          <w:spacing w:val="-3"/>
          <w:sz w:val="28"/>
        </w:rPr>
        <w:t xml:space="preserve"> [</w:t>
      </w:r>
      <w:r w:rsidR="004627AD" w:rsidRPr="00E31154">
        <w:rPr>
          <w:color w:val="000000" w:themeColor="text1"/>
          <w:spacing w:val="-3"/>
          <w:sz w:val="28"/>
        </w:rPr>
        <w:t>50</w:t>
      </w:r>
      <w:r w:rsidR="00AE3FC5" w:rsidRPr="00E31154">
        <w:rPr>
          <w:color w:val="000000" w:themeColor="text1"/>
          <w:spacing w:val="-3"/>
          <w:sz w:val="28"/>
        </w:rPr>
        <w:t>]</w:t>
      </w:r>
      <w:r w:rsidR="006C69FA" w:rsidRPr="00E31154">
        <w:rPr>
          <w:color w:val="000000" w:themeColor="text1"/>
          <w:spacing w:val="-3"/>
          <w:sz w:val="28"/>
        </w:rPr>
        <w:t>.</w:t>
      </w:r>
    </w:p>
    <w:p w14:paraId="02694472" w14:textId="3EC45F26" w:rsidR="002E6CA4" w:rsidRPr="00E31154" w:rsidRDefault="002E6CA4" w:rsidP="00442924">
      <w:pPr>
        <w:shd w:val="clear" w:color="auto" w:fill="FFFFFF"/>
        <w:tabs>
          <w:tab w:val="left" w:pos="709"/>
          <w:tab w:val="left" w:pos="851"/>
          <w:tab w:val="left" w:pos="993"/>
        </w:tabs>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Налоговая политика государства должна обеспечивать предпринимателям благоприятные финансовые условия, способствующие накоплению инвестиционного капитала и повышению производственной эффективности. Формирование доходной части государственного бюджета за счёт налоговых поступлений должно ориентироваться на их рост через увеличение хозяйственных оборотов, прибыли и имущества налогоплательщиков, а не только на усиление налогового бремени.</w:t>
      </w:r>
    </w:p>
    <w:p w14:paraId="45F11A32" w14:textId="1797F5C4" w:rsidR="005571FB" w:rsidRPr="00E31154" w:rsidRDefault="00C632F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 xml:space="preserve">Налоги, взимаемые с предпринимательской деятельности, способствуют росту себестоимости продукции, поскольку включают в себя, в том числе, издержки, связанные с использованием природных ресурсов. В результате основная часть рисков ложится на предпринимателя, не перераспределяясь в полной мере на общество. Реакцией бизнеса на налоговое давление может быть повышение цен, что позволяет частично переложить налоговое бремя на потребителей, однако этот механизм ограничивается снижением спроса. В рамках теории рыночного равновесия возможно определить соотношение, в котором налоговая нагрузка делится между производителями и потребителями. Как правило, введение новых налогов приводит к сокращению предпринимательской активности и замедлению экономического роста, поскольку увеличивает совокупные финансовые издержки бизнеса </w:t>
      </w:r>
      <w:r w:rsidR="006648F7" w:rsidRPr="00E31154">
        <w:rPr>
          <w:rFonts w:eastAsia="Calibri"/>
          <w:color w:val="000000" w:themeColor="text1"/>
          <w:sz w:val="28"/>
          <w:szCs w:val="28"/>
          <w:lang w:eastAsia="en-US"/>
        </w:rPr>
        <w:t>[</w:t>
      </w:r>
      <w:r w:rsidR="004627AD" w:rsidRPr="00E31154">
        <w:rPr>
          <w:rFonts w:eastAsia="Calibri"/>
          <w:color w:val="000000" w:themeColor="text1"/>
          <w:sz w:val="28"/>
          <w:szCs w:val="28"/>
          <w:lang w:eastAsia="en-US"/>
        </w:rPr>
        <w:t>51</w:t>
      </w:r>
      <w:r w:rsidR="006648F7" w:rsidRPr="00E31154">
        <w:rPr>
          <w:rFonts w:eastAsia="Calibri"/>
          <w:color w:val="000000" w:themeColor="text1"/>
          <w:sz w:val="28"/>
          <w:szCs w:val="28"/>
          <w:lang w:eastAsia="en-US"/>
        </w:rPr>
        <w:t>]</w:t>
      </w:r>
      <w:r w:rsidR="00BC58C1" w:rsidRPr="00E31154">
        <w:rPr>
          <w:color w:val="000000" w:themeColor="text1"/>
          <w:sz w:val="28"/>
          <w:szCs w:val="28"/>
        </w:rPr>
        <w:t>.</w:t>
      </w:r>
      <w:r w:rsidR="009C4B6A" w:rsidRPr="00E31154">
        <w:rPr>
          <w:color w:val="000000" w:themeColor="text1"/>
          <w:sz w:val="28"/>
          <w:szCs w:val="28"/>
        </w:rPr>
        <w:t xml:space="preserve"> </w:t>
      </w:r>
      <w:r w:rsidR="002E6CA4" w:rsidRPr="00E31154">
        <w:rPr>
          <w:rFonts w:eastAsia="Calibri"/>
          <w:bCs/>
          <w:color w:val="000000" w:themeColor="text1"/>
          <w:sz w:val="28"/>
          <w:szCs w:val="28"/>
          <w:lang w:eastAsia="en-US"/>
        </w:rPr>
        <w:t>Среди наиболее распространённых налоговых льгот можно выделить инвестиционные скидки, ускоренную амортизацию, специальные налоговые режимы и создание свободных экономических зон</w:t>
      </w:r>
      <w:r w:rsidR="009C4B6A" w:rsidRPr="00E31154">
        <w:rPr>
          <w:rFonts w:eastAsia="Calibri"/>
          <w:bCs/>
          <w:color w:val="000000" w:themeColor="text1"/>
          <w:sz w:val="28"/>
          <w:szCs w:val="28"/>
        </w:rPr>
        <w:t>.</w:t>
      </w:r>
      <w:r w:rsidR="005571FB" w:rsidRPr="00E31154">
        <w:rPr>
          <w:rFonts w:eastAsia="Calibri"/>
          <w:bCs/>
          <w:color w:val="000000" w:themeColor="text1"/>
          <w:sz w:val="28"/>
          <w:szCs w:val="28"/>
        </w:rPr>
        <w:t xml:space="preserve"> </w:t>
      </w:r>
    </w:p>
    <w:p w14:paraId="046EA360" w14:textId="6882ABF7" w:rsidR="002E6CA4" w:rsidRPr="00E31154" w:rsidRDefault="002E6CA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Финансово</w:t>
      </w:r>
      <w:r w:rsidR="00C632F4"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кредитная поддержка является наиболее затратной для государственного бюджета, но в то же время наиболее привлекательной для предпринимателей. Она включает льготное кредитование, предоставление государственных гарантий по кредитам коммерческих банков и другие меры</w:t>
      </w:r>
      <w:r w:rsidR="002B43ED" w:rsidRPr="00E31154">
        <w:rPr>
          <w:rFonts w:eastAsia="Calibri"/>
          <w:bCs/>
          <w:color w:val="000000" w:themeColor="text1"/>
          <w:sz w:val="28"/>
          <w:szCs w:val="28"/>
          <w:lang w:eastAsia="en-US"/>
        </w:rPr>
        <w:t xml:space="preserve"> [</w:t>
      </w:r>
      <w:r w:rsidR="004627AD" w:rsidRPr="00E31154">
        <w:rPr>
          <w:rFonts w:eastAsia="Calibri"/>
          <w:bCs/>
          <w:color w:val="000000" w:themeColor="text1"/>
          <w:sz w:val="28"/>
          <w:szCs w:val="28"/>
          <w:lang w:eastAsia="en-US"/>
        </w:rPr>
        <w:t>52</w:t>
      </w:r>
      <w:r w:rsidR="002B43ED"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 Согласно законодательству, такие меры направлены преимущественно на стимулирование малого предпринимательства.</w:t>
      </w:r>
    </w:p>
    <w:p w14:paraId="5DF5C2EE" w14:textId="45B0861A" w:rsidR="00E255C7" w:rsidRPr="00E31154" w:rsidRDefault="002E6CA4"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Основные формы государственной финансово</w:t>
      </w:r>
      <w:r w:rsidR="00C632F4" w:rsidRPr="00E31154">
        <w:rPr>
          <w:rFonts w:eastAsia="Calibri"/>
          <w:bCs/>
          <w:color w:val="000000" w:themeColor="text1"/>
          <w:sz w:val="28"/>
          <w:szCs w:val="28"/>
          <w:lang w:eastAsia="en-US"/>
        </w:rPr>
        <w:t>-</w:t>
      </w:r>
      <w:r w:rsidRPr="00E31154">
        <w:rPr>
          <w:rFonts w:eastAsia="Calibri"/>
          <w:bCs/>
          <w:color w:val="000000" w:themeColor="text1"/>
          <w:sz w:val="28"/>
          <w:szCs w:val="28"/>
          <w:lang w:eastAsia="en-US"/>
        </w:rPr>
        <w:t>кредитной поддержки малого бизнеса включают:</w:t>
      </w:r>
    </w:p>
    <w:p w14:paraId="39F4C8AB" w14:textId="51704881" w:rsidR="009C4B6A" w:rsidRPr="00E31154" w:rsidRDefault="009C4B6A" w:rsidP="00442924">
      <w:pPr>
        <w:pStyle w:val="a8"/>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 xml:space="preserve">субвенции и субсидии </w:t>
      </w:r>
      <w:r w:rsidR="00E255C7" w:rsidRPr="00E31154">
        <w:rPr>
          <w:rFonts w:ascii="Times New Roman" w:eastAsia="Calibri" w:hAnsi="Times New Roman" w:cs="Times New Roman"/>
          <w:bCs/>
          <w:color w:val="000000" w:themeColor="text1"/>
          <w:sz w:val="28"/>
          <w:szCs w:val="28"/>
        </w:rPr>
        <w:t xml:space="preserve">для </w:t>
      </w:r>
      <w:r w:rsidRPr="00E31154">
        <w:rPr>
          <w:rFonts w:ascii="Times New Roman" w:eastAsia="Calibri" w:hAnsi="Times New Roman" w:cs="Times New Roman"/>
          <w:bCs/>
          <w:color w:val="000000" w:themeColor="text1"/>
          <w:sz w:val="28"/>
          <w:szCs w:val="28"/>
        </w:rPr>
        <w:t>физически</w:t>
      </w:r>
      <w:r w:rsidR="00E255C7" w:rsidRPr="00E31154">
        <w:rPr>
          <w:rFonts w:ascii="Times New Roman" w:eastAsia="Calibri" w:hAnsi="Times New Roman" w:cs="Times New Roman"/>
          <w:bCs/>
          <w:color w:val="000000" w:themeColor="text1"/>
          <w:sz w:val="28"/>
          <w:szCs w:val="28"/>
        </w:rPr>
        <w:t>х</w:t>
      </w:r>
      <w:r w:rsidRPr="00E31154">
        <w:rPr>
          <w:rFonts w:ascii="Times New Roman" w:eastAsia="Calibri" w:hAnsi="Times New Roman" w:cs="Times New Roman"/>
          <w:bCs/>
          <w:color w:val="000000" w:themeColor="text1"/>
          <w:sz w:val="28"/>
          <w:szCs w:val="28"/>
        </w:rPr>
        <w:t xml:space="preserve"> и юридически</w:t>
      </w:r>
      <w:r w:rsidR="00E255C7" w:rsidRPr="00E31154">
        <w:rPr>
          <w:rFonts w:ascii="Times New Roman" w:eastAsia="Calibri" w:hAnsi="Times New Roman" w:cs="Times New Roman"/>
          <w:bCs/>
          <w:color w:val="000000" w:themeColor="text1"/>
          <w:sz w:val="28"/>
          <w:szCs w:val="28"/>
        </w:rPr>
        <w:t>х</w:t>
      </w:r>
      <w:r w:rsidRPr="00E31154">
        <w:rPr>
          <w:rFonts w:ascii="Times New Roman" w:eastAsia="Calibri" w:hAnsi="Times New Roman" w:cs="Times New Roman"/>
          <w:bCs/>
          <w:color w:val="000000" w:themeColor="text1"/>
          <w:sz w:val="28"/>
          <w:szCs w:val="28"/>
        </w:rPr>
        <w:t xml:space="preserve"> лиц;</w:t>
      </w:r>
    </w:p>
    <w:p w14:paraId="7EC32986" w14:textId="451C9232" w:rsidR="009C4B6A" w:rsidRPr="00E31154" w:rsidRDefault="009C4B6A" w:rsidP="00442924">
      <w:pPr>
        <w:pStyle w:val="a8"/>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бюджетные кредиты, займы</w:t>
      </w:r>
      <w:r w:rsidR="00E255C7" w:rsidRPr="00E31154">
        <w:rPr>
          <w:rFonts w:ascii="Times New Roman" w:eastAsia="Calibri" w:hAnsi="Times New Roman" w:cs="Times New Roman"/>
          <w:bCs/>
          <w:color w:val="000000" w:themeColor="text1"/>
          <w:sz w:val="28"/>
          <w:szCs w:val="28"/>
        </w:rPr>
        <w:t xml:space="preserve"> и</w:t>
      </w:r>
      <w:r w:rsidRPr="00E31154">
        <w:rPr>
          <w:rFonts w:ascii="Times New Roman" w:eastAsia="Calibri" w:hAnsi="Times New Roman" w:cs="Times New Roman"/>
          <w:bCs/>
          <w:color w:val="000000" w:themeColor="text1"/>
          <w:sz w:val="28"/>
          <w:szCs w:val="28"/>
        </w:rPr>
        <w:t xml:space="preserve"> ссуды;</w:t>
      </w:r>
    </w:p>
    <w:p w14:paraId="201CFEFB" w14:textId="04EE9931" w:rsidR="009C4B6A" w:rsidRPr="00E31154" w:rsidRDefault="00E255C7" w:rsidP="00442924">
      <w:pPr>
        <w:pStyle w:val="a8"/>
        <w:numPr>
          <w:ilvl w:val="0"/>
          <w:numId w:val="10"/>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государственные гарантии по обязательствам предпринимателей</w:t>
      </w:r>
      <w:r w:rsidR="009C4B6A" w:rsidRPr="00E31154">
        <w:rPr>
          <w:rFonts w:ascii="Times New Roman" w:eastAsia="Calibri" w:hAnsi="Times New Roman" w:cs="Times New Roman"/>
          <w:bCs/>
          <w:color w:val="000000" w:themeColor="text1"/>
          <w:sz w:val="28"/>
          <w:szCs w:val="28"/>
        </w:rPr>
        <w:t>.</w:t>
      </w:r>
    </w:p>
    <w:p w14:paraId="136E9C0F" w14:textId="69012294" w:rsidR="009C4B6A" w:rsidRPr="00E31154" w:rsidRDefault="00F01312" w:rsidP="00442924">
      <w:pPr>
        <w:tabs>
          <w:tab w:val="left" w:pos="993"/>
        </w:tabs>
        <w:ind w:firstLine="567"/>
        <w:jc w:val="both"/>
        <w:rPr>
          <w:rFonts w:eastAsia="Calibri"/>
          <w:bCs/>
          <w:color w:val="000000" w:themeColor="text1"/>
          <w:sz w:val="28"/>
          <w:szCs w:val="28"/>
        </w:rPr>
      </w:pPr>
      <w:r w:rsidRPr="00E31154">
        <w:rPr>
          <w:rFonts w:eastAsia="Calibri"/>
          <w:bCs/>
          <w:color w:val="000000" w:themeColor="text1"/>
          <w:sz w:val="28"/>
          <w:szCs w:val="28"/>
        </w:rPr>
        <w:t>Одним из ключевых направлений создания благоприятных условий для предпринимательской деятельности является развитие финансово</w:t>
      </w:r>
      <w:r w:rsidR="005B6B8E" w:rsidRPr="00E31154">
        <w:rPr>
          <w:rFonts w:eastAsia="Calibri"/>
          <w:bCs/>
          <w:color w:val="000000" w:themeColor="text1"/>
          <w:sz w:val="28"/>
          <w:szCs w:val="28"/>
        </w:rPr>
        <w:t>–</w:t>
      </w:r>
      <w:r w:rsidRPr="00E31154">
        <w:rPr>
          <w:rFonts w:eastAsia="Calibri"/>
          <w:bCs/>
          <w:color w:val="000000" w:themeColor="text1"/>
          <w:sz w:val="28"/>
          <w:szCs w:val="28"/>
        </w:rPr>
        <w:t>банковской системы. В этом контексте необходимы следующие меры</w:t>
      </w:r>
      <w:r w:rsidR="009C4B6A" w:rsidRPr="00E31154">
        <w:rPr>
          <w:rFonts w:eastAsia="Calibri"/>
          <w:bCs/>
          <w:color w:val="000000" w:themeColor="text1"/>
          <w:sz w:val="28"/>
          <w:szCs w:val="28"/>
        </w:rPr>
        <w:t>:</w:t>
      </w:r>
    </w:p>
    <w:p w14:paraId="20103F26" w14:textId="77777777" w:rsidR="00F01312" w:rsidRPr="00E31154" w:rsidRDefault="00F01312" w:rsidP="00532F6F">
      <w:pPr>
        <w:pStyle w:val="a8"/>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принятие Национальным банком нормативных актов, направленных на улучшение и защиту системы расчетов;</w:t>
      </w:r>
    </w:p>
    <w:p w14:paraId="2A534942" w14:textId="77777777" w:rsidR="00F01312" w:rsidRPr="00E31154" w:rsidRDefault="00F01312" w:rsidP="00532F6F">
      <w:pPr>
        <w:pStyle w:val="a8"/>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введение механизма периодической перерегистрации предпринимательских структур, что позволит на этапе экономической стабилизации ограничить деятельность малозначимых предприятий, одновременно поддерживая производство товаров и услуг для насыщения рынка;</w:t>
      </w:r>
    </w:p>
    <w:p w14:paraId="587DF7A4" w14:textId="77777777" w:rsidR="00F01312" w:rsidRPr="00E31154" w:rsidRDefault="00F01312" w:rsidP="00532F6F">
      <w:pPr>
        <w:pStyle w:val="a8"/>
        <w:numPr>
          <w:ilvl w:val="0"/>
          <w:numId w:val="44"/>
        </w:numPr>
        <w:tabs>
          <w:tab w:val="left" w:pos="993"/>
        </w:tabs>
        <w:spacing w:after="0" w:line="240" w:lineRule="auto"/>
        <w:ind w:left="0" w:firstLine="567"/>
        <w:jc w:val="both"/>
        <w:rPr>
          <w:rFonts w:ascii="Times New Roman" w:eastAsia="Calibri" w:hAnsi="Times New Roman" w:cs="Times New Roman"/>
          <w:bCs/>
          <w:color w:val="000000" w:themeColor="text1"/>
          <w:sz w:val="28"/>
          <w:szCs w:val="28"/>
        </w:rPr>
      </w:pPr>
      <w:r w:rsidRPr="00E31154">
        <w:rPr>
          <w:rFonts w:ascii="Times New Roman" w:eastAsia="Calibri" w:hAnsi="Times New Roman" w:cs="Times New Roman"/>
          <w:bCs/>
          <w:color w:val="000000" w:themeColor="text1"/>
          <w:sz w:val="28"/>
          <w:szCs w:val="28"/>
        </w:rPr>
        <w:t>обеспечение государственной поддержки банкам, предоставляющим кредиты предпринимательскому сектору.</w:t>
      </w:r>
    </w:p>
    <w:p w14:paraId="286B7E99" w14:textId="77777777" w:rsidR="00C632F4" w:rsidRPr="00E31154" w:rsidRDefault="00F01312" w:rsidP="00442924">
      <w:pPr>
        <w:autoSpaceDE/>
        <w:autoSpaceDN/>
        <w:ind w:firstLine="567"/>
        <w:jc w:val="both"/>
        <w:rPr>
          <w:rFonts w:eastAsia="Calibri"/>
          <w:bCs/>
          <w:color w:val="000000" w:themeColor="text1"/>
          <w:sz w:val="28"/>
          <w:szCs w:val="28"/>
          <w:lang w:eastAsia="en-US"/>
        </w:rPr>
      </w:pPr>
      <w:r w:rsidRPr="00E31154">
        <w:rPr>
          <w:rFonts w:eastAsia="Calibri"/>
          <w:bCs/>
          <w:color w:val="000000" w:themeColor="text1"/>
          <w:sz w:val="28"/>
          <w:szCs w:val="28"/>
          <w:lang w:eastAsia="en-US"/>
        </w:rPr>
        <w:t>Одним из факторов, сдерживающих развитие предпринимательства, являются сложности в получении финансирования. В связи с этим поддержка предпринимателей, особенно в секторе малого бизнеса, должна быть направлена на: создание условий для снижения стоимости кредитных ресурсов, предназначенных для их развития; стимулирование привлечения частных инвестиций в малый бизнес; формирование сети банков, финансовых компаний и инвестиционных фондов, ориентированных на работу с предпринимателями.</w:t>
      </w:r>
    </w:p>
    <w:p w14:paraId="2BF94B36" w14:textId="0E713784" w:rsidR="00C632F4" w:rsidRPr="00E31154" w:rsidRDefault="00C632F4" w:rsidP="00442924">
      <w:pPr>
        <w:autoSpaceDE/>
        <w:autoSpaceDN/>
        <w:ind w:firstLine="567"/>
        <w:jc w:val="both"/>
        <w:rPr>
          <w:rFonts w:eastAsia="Calibri"/>
          <w:bCs/>
          <w:color w:val="000000" w:themeColor="text1"/>
          <w:sz w:val="28"/>
          <w:szCs w:val="28"/>
          <w:lang w:eastAsia="en-US"/>
        </w:rPr>
      </w:pPr>
      <w:r w:rsidRPr="00E31154">
        <w:rPr>
          <w:color w:val="000000" w:themeColor="text1"/>
          <w:sz w:val="28"/>
          <w:szCs w:val="28"/>
        </w:rPr>
        <w:t>Таким образом, к ключевым инструментам экономического стимулирования, непосредственно влияющим на развитие предпринимательской деятельности в регионе, относятся следующие направления:</w:t>
      </w:r>
    </w:p>
    <w:p w14:paraId="7A11A970" w14:textId="46A2134E" w:rsidR="00C632F4" w:rsidRPr="00E31154" w:rsidRDefault="00C632F4" w:rsidP="00532F6F">
      <w:pPr>
        <w:pStyle w:val="a8"/>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Фискальная политика – предусматривает регулирование налоговой нагрузки, создание территорий с особым экономическим режимом, а также предоставление инвестиционных налоговых льгот и отсрочек;</w:t>
      </w:r>
    </w:p>
    <w:p w14:paraId="58C39C0A" w14:textId="7DC7C170" w:rsidR="00C632F4" w:rsidRPr="00E31154" w:rsidRDefault="00C632F4" w:rsidP="00532F6F">
      <w:pPr>
        <w:pStyle w:val="a8"/>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Таможенная политика – включает меры по снижению экспортных пошлин, а также по облегчению ввоза оборудования и стратегически важного сырья, необходимого для производственной деятельности;</w:t>
      </w:r>
    </w:p>
    <w:p w14:paraId="136900CF" w14:textId="55516741" w:rsidR="00C632F4" w:rsidRPr="00E31154" w:rsidRDefault="00C632F4" w:rsidP="00532F6F">
      <w:pPr>
        <w:pStyle w:val="a8"/>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Бюджетная политика – охватывает предоставление субсидий субъектам предпринимательства, размещение государственного заказа на определённые виды продукции и компенсацию процентных ставок по кредитам в приоритетных секторах экономики;</w:t>
      </w:r>
    </w:p>
    <w:p w14:paraId="3B1FA721" w14:textId="44B2104B" w:rsidR="00C632F4" w:rsidRPr="00E31154" w:rsidRDefault="00C632F4" w:rsidP="00532F6F">
      <w:pPr>
        <w:pStyle w:val="a8"/>
        <w:numPr>
          <w:ilvl w:val="0"/>
          <w:numId w:val="45"/>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Институциональная политика – направлена на развитие эффективного институционального взаимодействия между бизнесом и государством, обеспечение прозрачности регулирования, укрепление контрактной дисциплины и справедливое урегулирование экономических споров;</w:t>
      </w:r>
    </w:p>
    <w:p w14:paraId="7FFDC80C" w14:textId="77777777" w:rsidR="00C632F4" w:rsidRPr="00E31154" w:rsidRDefault="00C632F4" w:rsidP="00532F6F">
      <w:pPr>
        <w:pStyle w:val="a8"/>
        <w:numPr>
          <w:ilvl w:val="0"/>
          <w:numId w:val="45"/>
        </w:numPr>
        <w:tabs>
          <w:tab w:val="left" w:pos="851"/>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Административная политика – предполагает упрощение процедур контроля, снижение административной нагрузки на предпринимателей и повышение ответственности государственных структур за принятые управленческие решения.</w:t>
      </w:r>
    </w:p>
    <w:p w14:paraId="7D906E9C" w14:textId="36E7F0B6" w:rsidR="008824D2" w:rsidRPr="00E31154" w:rsidRDefault="008824D2"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Тарифная политика включает в себя регулирование ставок оплаты за жилищно</w:t>
      </w:r>
      <w:r w:rsidR="00C632F4" w:rsidRPr="00E31154">
        <w:rPr>
          <w:rFonts w:eastAsia="Calibri"/>
          <w:color w:val="000000" w:themeColor="text1"/>
          <w:sz w:val="28"/>
          <w:szCs w:val="28"/>
          <w:lang w:eastAsia="en-US"/>
        </w:rPr>
        <w:t>-</w:t>
      </w:r>
      <w:r w:rsidRPr="00E31154">
        <w:rPr>
          <w:rFonts w:eastAsia="Calibri"/>
          <w:color w:val="000000" w:themeColor="text1"/>
          <w:sz w:val="28"/>
          <w:szCs w:val="28"/>
          <w:lang w:eastAsia="en-US"/>
        </w:rPr>
        <w:t>коммунальные услуги, энергоресурсы и аренду с целью поддержки новых и развивающихся предприятий.</w:t>
      </w:r>
    </w:p>
    <w:p w14:paraId="234BE8A1" w14:textId="77777777" w:rsidR="00C632F4" w:rsidRPr="00E31154" w:rsidRDefault="00C632F4" w:rsidP="00442924">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Одним из первичных экономических эффектов применения стимулирующих мер является снижение издержек для предпринимателей, что, в свою очередь, способствует высвобождению дополнительных ресурсов, направляемых на развитие бизнеса. Вторым значимым результатом является увеличение количества субъектов предпринимательской деятельности на региональном уровне, что расширяет налоговую базу и способствует росту поступлений в местные бюджеты.</w:t>
      </w:r>
    </w:p>
    <w:p w14:paraId="734CA0F0" w14:textId="6692CC19" w:rsidR="00DB6E2B" w:rsidRPr="00E31154" w:rsidRDefault="00C632F4" w:rsidP="00442924">
      <w:pPr>
        <w:autoSpaceDE/>
        <w:autoSpaceDN/>
        <w:ind w:firstLine="567"/>
        <w:jc w:val="both"/>
        <w:rPr>
          <w:color w:val="000000" w:themeColor="text1"/>
        </w:rPr>
      </w:pPr>
      <w:r w:rsidRPr="00E31154">
        <w:rPr>
          <w:rFonts w:eastAsia="Calibri"/>
          <w:color w:val="000000" w:themeColor="text1"/>
          <w:sz w:val="28"/>
          <w:szCs w:val="28"/>
          <w:lang w:eastAsia="en-US"/>
        </w:rPr>
        <w:t xml:space="preserve">Экономическая отдача от стимулирования предпринимательства выражается в увеличении фискальных поступлений за счёт активизации как действующих, так и вновь создаваемых предприятий. При этом инвестиции в меры поддержки предпринимателей приносят мультипликативный эффект для региональной экономики. Проведение сравнительного анализа применения различных инструментов экономического стимулирования по отношению к различным категориям экономических субъектов позволяет выявить наиболее эффективные подходы к поддержке и развитию бизнеса в условиях конкретного региона </w:t>
      </w:r>
      <w:r w:rsidR="008824D2" w:rsidRPr="00E31154">
        <w:rPr>
          <w:rFonts w:eastAsia="Calibri"/>
          <w:color w:val="000000" w:themeColor="text1"/>
          <w:sz w:val="28"/>
          <w:szCs w:val="28"/>
          <w:lang w:eastAsia="en-US"/>
        </w:rPr>
        <w:t>(см. таблицу</w:t>
      </w:r>
      <w:r w:rsidR="00502610">
        <w:rPr>
          <w:rFonts w:eastAsia="Calibri"/>
          <w:color w:val="000000" w:themeColor="text1"/>
          <w:sz w:val="28"/>
          <w:szCs w:val="28"/>
          <w:lang w:eastAsia="en-US"/>
        </w:rPr>
        <w:t xml:space="preserve"> 1</w:t>
      </w:r>
      <w:r w:rsidR="008824D2" w:rsidRPr="00E31154">
        <w:rPr>
          <w:rFonts w:eastAsia="Calibri"/>
          <w:color w:val="000000" w:themeColor="text1"/>
          <w:sz w:val="28"/>
          <w:szCs w:val="28"/>
          <w:lang w:eastAsia="en-US"/>
        </w:rPr>
        <w:t>)</w:t>
      </w:r>
      <w:r w:rsidR="003C13E8" w:rsidRPr="00E31154">
        <w:rPr>
          <w:rFonts w:eastAsia="Calibri"/>
          <w:color w:val="000000" w:themeColor="text1"/>
          <w:sz w:val="28"/>
          <w:szCs w:val="28"/>
          <w:lang w:eastAsia="en-US"/>
        </w:rPr>
        <w:t>.</w:t>
      </w:r>
      <w:r w:rsidR="008824D2" w:rsidRPr="00E31154">
        <w:rPr>
          <w:rFonts w:eastAsia="Calibri"/>
          <w:color w:val="000000" w:themeColor="text1"/>
          <w:sz w:val="28"/>
          <w:szCs w:val="28"/>
          <w:lang w:eastAsia="en-US"/>
        </w:rPr>
        <w:t xml:space="preserve"> </w:t>
      </w:r>
    </w:p>
    <w:p w14:paraId="37BFBCD1" w14:textId="77777777" w:rsidR="0056522D" w:rsidRPr="00E31154" w:rsidRDefault="0056522D" w:rsidP="00442924">
      <w:pPr>
        <w:pStyle w:val="afc"/>
        <w:rPr>
          <w:color w:val="000000" w:themeColor="text1"/>
        </w:rPr>
      </w:pPr>
    </w:p>
    <w:p w14:paraId="2E38A2D4" w14:textId="7C541383" w:rsidR="006648F7" w:rsidRPr="00E31154" w:rsidRDefault="00857EC3" w:rsidP="00442924">
      <w:pPr>
        <w:pStyle w:val="afc"/>
        <w:rPr>
          <w:rFonts w:eastAsia="Calibri"/>
          <w:color w:val="000000" w:themeColor="text1"/>
        </w:rPr>
      </w:pPr>
      <w:r w:rsidRPr="00E31154">
        <w:rPr>
          <w:color w:val="000000" w:themeColor="text1"/>
        </w:rPr>
        <w:t xml:space="preserve">Таблица </w:t>
      </w:r>
      <w:r w:rsidR="00502610">
        <w:rPr>
          <w:color w:val="000000" w:themeColor="text1"/>
        </w:rPr>
        <w:t>1</w:t>
      </w:r>
      <w:r w:rsidRPr="00E31154">
        <w:rPr>
          <w:color w:val="000000" w:themeColor="text1"/>
        </w:rPr>
        <w:t xml:space="preserve"> </w:t>
      </w:r>
      <w:r w:rsidR="005B6B8E" w:rsidRPr="00E31154">
        <w:rPr>
          <w:rFonts w:eastAsia="Calibri"/>
          <w:color w:val="000000" w:themeColor="text1"/>
        </w:rPr>
        <w:t>–</w:t>
      </w:r>
      <w:r w:rsidR="006648F7" w:rsidRPr="00E31154">
        <w:rPr>
          <w:rFonts w:eastAsia="Calibri"/>
          <w:color w:val="000000" w:themeColor="text1"/>
        </w:rPr>
        <w:t xml:space="preserve"> </w:t>
      </w:r>
      <w:r w:rsidR="00FF18CE" w:rsidRPr="00E31154">
        <w:rPr>
          <w:rFonts w:eastAsia="Calibri"/>
          <w:color w:val="000000" w:themeColor="text1"/>
        </w:rPr>
        <w:t>Сравнение воздействия экономических стимулов на различные группы экономических субъектов</w:t>
      </w:r>
    </w:p>
    <w:p w14:paraId="643ABFF2" w14:textId="77777777" w:rsidR="00FF18CE" w:rsidRPr="00E31154" w:rsidRDefault="00FF18CE" w:rsidP="00FF18CE">
      <w:pPr>
        <w:rPr>
          <w:rFonts w:eastAsia="Calibri"/>
          <w:color w:val="000000" w:themeColor="text1"/>
          <w:lang w:eastAsia="en-US"/>
        </w:rPr>
      </w:pPr>
    </w:p>
    <w:tbl>
      <w:tblPr>
        <w:tblStyle w:val="aa"/>
        <w:tblW w:w="0" w:type="auto"/>
        <w:tblLayout w:type="fixed"/>
        <w:tblLook w:val="04A0" w:firstRow="1" w:lastRow="0" w:firstColumn="1" w:lastColumn="0" w:noHBand="0" w:noVBand="1"/>
      </w:tblPr>
      <w:tblGrid>
        <w:gridCol w:w="1980"/>
        <w:gridCol w:w="1825"/>
        <w:gridCol w:w="1941"/>
        <w:gridCol w:w="2329"/>
        <w:gridCol w:w="1553"/>
      </w:tblGrid>
      <w:tr w:rsidR="00E31154" w:rsidRPr="00E31154" w14:paraId="1DC22BDF" w14:textId="77777777" w:rsidTr="00442924">
        <w:tc>
          <w:tcPr>
            <w:tcW w:w="1980" w:type="dxa"/>
          </w:tcPr>
          <w:p w14:paraId="4DCB758F" w14:textId="77777777" w:rsidR="006648F7" w:rsidRPr="00E31154" w:rsidRDefault="002E70BA"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Стимул</w:t>
            </w:r>
          </w:p>
        </w:tc>
        <w:tc>
          <w:tcPr>
            <w:tcW w:w="1825" w:type="dxa"/>
          </w:tcPr>
          <w:p w14:paraId="1169C0ED" w14:textId="6C69C59B"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н</w:t>
            </w:r>
            <w:r w:rsidR="006648F7" w:rsidRPr="00E31154">
              <w:rPr>
                <w:rFonts w:eastAsia="Calibri"/>
                <w:color w:val="000000" w:themeColor="text1"/>
                <w:sz w:val="24"/>
                <w:szCs w:val="24"/>
                <w:lang w:eastAsia="en-US"/>
              </w:rPr>
              <w:t>аемн</w:t>
            </w:r>
            <w:r w:rsidRPr="00E31154">
              <w:rPr>
                <w:rFonts w:eastAsia="Calibri"/>
                <w:color w:val="000000" w:themeColor="text1"/>
                <w:sz w:val="24"/>
                <w:szCs w:val="24"/>
                <w:lang w:eastAsia="en-US"/>
              </w:rPr>
              <w:t>ого</w:t>
            </w:r>
            <w:r w:rsidR="006648F7" w:rsidRPr="00E31154">
              <w:rPr>
                <w:rFonts w:eastAsia="Calibri"/>
                <w:color w:val="000000" w:themeColor="text1"/>
                <w:sz w:val="24"/>
                <w:szCs w:val="24"/>
                <w:lang w:eastAsia="en-US"/>
              </w:rPr>
              <w:t xml:space="preserve"> </w:t>
            </w:r>
            <w:r w:rsidR="0089576C" w:rsidRPr="00E31154">
              <w:rPr>
                <w:rFonts w:eastAsia="Calibri"/>
                <w:color w:val="000000" w:themeColor="text1"/>
                <w:sz w:val="24"/>
                <w:szCs w:val="24"/>
                <w:lang w:eastAsia="en-US"/>
              </w:rPr>
              <w:t>работник</w:t>
            </w:r>
            <w:r w:rsidRPr="00E31154">
              <w:rPr>
                <w:rFonts w:eastAsia="Calibri"/>
                <w:color w:val="000000" w:themeColor="text1"/>
                <w:sz w:val="24"/>
                <w:szCs w:val="24"/>
                <w:lang w:eastAsia="en-US"/>
              </w:rPr>
              <w:t>а</w:t>
            </w:r>
          </w:p>
        </w:tc>
        <w:tc>
          <w:tcPr>
            <w:tcW w:w="1941" w:type="dxa"/>
          </w:tcPr>
          <w:p w14:paraId="211AECA3" w14:textId="5426170D"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 xml:space="preserve">Заинтересованность домашнего </w:t>
            </w:r>
            <w:r w:rsidR="006648F7" w:rsidRPr="00E31154">
              <w:rPr>
                <w:rFonts w:eastAsia="Calibri"/>
                <w:color w:val="000000" w:themeColor="text1"/>
                <w:sz w:val="24"/>
                <w:szCs w:val="24"/>
                <w:lang w:eastAsia="en-US"/>
              </w:rPr>
              <w:t>хозяйств</w:t>
            </w:r>
            <w:r w:rsidRPr="00E31154">
              <w:rPr>
                <w:rFonts w:eastAsia="Calibri"/>
                <w:color w:val="000000" w:themeColor="text1"/>
                <w:sz w:val="24"/>
                <w:szCs w:val="24"/>
                <w:lang w:eastAsia="en-US"/>
              </w:rPr>
              <w:t>а</w:t>
            </w:r>
          </w:p>
        </w:tc>
        <w:tc>
          <w:tcPr>
            <w:tcW w:w="2329" w:type="dxa"/>
          </w:tcPr>
          <w:p w14:paraId="20F4E6F5" w14:textId="2D3209D1"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предпринимателя</w:t>
            </w:r>
          </w:p>
        </w:tc>
        <w:tc>
          <w:tcPr>
            <w:tcW w:w="1553" w:type="dxa"/>
          </w:tcPr>
          <w:p w14:paraId="6E4D1241" w14:textId="2F1004DB" w:rsidR="006648F7" w:rsidRPr="00E31154" w:rsidRDefault="00F6432B" w:rsidP="00442924">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Заинтересованность корпорации</w:t>
            </w:r>
          </w:p>
        </w:tc>
      </w:tr>
      <w:tr w:rsidR="00E31154" w:rsidRPr="00E31154" w14:paraId="38DEFC6A" w14:textId="77777777" w:rsidTr="00442924">
        <w:tc>
          <w:tcPr>
            <w:tcW w:w="1980" w:type="dxa"/>
          </w:tcPr>
          <w:p w14:paraId="1FC0B37F" w14:textId="01B66CE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Бюджетные субсидии</w:t>
            </w:r>
          </w:p>
        </w:tc>
        <w:tc>
          <w:tcPr>
            <w:tcW w:w="1825" w:type="dxa"/>
          </w:tcPr>
          <w:p w14:paraId="3EB2E2D5" w14:textId="719D39E2"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941" w:type="dxa"/>
          </w:tcPr>
          <w:p w14:paraId="6FB4DB18" w14:textId="63ECBAE1"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2329" w:type="dxa"/>
          </w:tcPr>
          <w:p w14:paraId="08462022" w14:textId="444914D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054B67EF" w14:textId="3C372C8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035F109E" w14:textId="77777777" w:rsidTr="00442924">
        <w:tc>
          <w:tcPr>
            <w:tcW w:w="1980" w:type="dxa"/>
          </w:tcPr>
          <w:p w14:paraId="011FAC33" w14:textId="5917D0E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Налоговые льготы</w:t>
            </w:r>
          </w:p>
        </w:tc>
        <w:tc>
          <w:tcPr>
            <w:tcW w:w="1825" w:type="dxa"/>
          </w:tcPr>
          <w:p w14:paraId="371DE397" w14:textId="21A68694"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941" w:type="dxa"/>
          </w:tcPr>
          <w:p w14:paraId="10B0E124" w14:textId="67D47321"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2329" w:type="dxa"/>
          </w:tcPr>
          <w:p w14:paraId="6CB9D361" w14:textId="3144EE7B"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2FEF1E02" w14:textId="5CB2A1B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567EBDD0" w14:textId="77777777" w:rsidTr="00442924">
        <w:tc>
          <w:tcPr>
            <w:tcW w:w="1980" w:type="dxa"/>
          </w:tcPr>
          <w:p w14:paraId="710D215D"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Административное</w:t>
            </w:r>
          </w:p>
          <w:p w14:paraId="1FC5CDD2"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давление</w:t>
            </w:r>
          </w:p>
        </w:tc>
        <w:tc>
          <w:tcPr>
            <w:tcW w:w="1825" w:type="dxa"/>
          </w:tcPr>
          <w:p w14:paraId="0275AD76" w14:textId="62D9597F"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1941" w:type="dxa"/>
          </w:tcPr>
          <w:p w14:paraId="778C35DF" w14:textId="3A70062F"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2329" w:type="dxa"/>
          </w:tcPr>
          <w:p w14:paraId="58FB9A15" w14:textId="1CCA561A"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475301F4" w14:textId="0EE3593C"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52D17A1" w14:textId="77777777" w:rsidTr="00442924">
        <w:tc>
          <w:tcPr>
            <w:tcW w:w="1980" w:type="dxa"/>
          </w:tcPr>
          <w:p w14:paraId="5744BC0A"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Сокращение прямых затрат</w:t>
            </w:r>
          </w:p>
        </w:tc>
        <w:tc>
          <w:tcPr>
            <w:tcW w:w="1825" w:type="dxa"/>
          </w:tcPr>
          <w:p w14:paraId="02EE9F8E" w14:textId="27CAD93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tc>
        <w:tc>
          <w:tcPr>
            <w:tcW w:w="1941" w:type="dxa"/>
          </w:tcPr>
          <w:p w14:paraId="176BCED9" w14:textId="05EE4BCF"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1DEB2085" w14:textId="45FF69F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604B55F2" w14:textId="4027EC32"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4AF3C93" w14:textId="77777777" w:rsidTr="00442924">
        <w:tc>
          <w:tcPr>
            <w:tcW w:w="1980" w:type="dxa"/>
          </w:tcPr>
          <w:p w14:paraId="6DF058D9"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Повышение доходов</w:t>
            </w:r>
          </w:p>
        </w:tc>
        <w:tc>
          <w:tcPr>
            <w:tcW w:w="1825" w:type="dxa"/>
          </w:tcPr>
          <w:p w14:paraId="55CDD78E"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p w14:paraId="388D631C" w14:textId="0EBBF768" w:rsidR="00F6432B" w:rsidRPr="00E31154" w:rsidRDefault="00F6432B" w:rsidP="00442924">
            <w:pPr>
              <w:autoSpaceDE/>
              <w:autoSpaceDN/>
              <w:jc w:val="both"/>
              <w:rPr>
                <w:rFonts w:eastAsia="Calibri"/>
                <w:color w:val="000000" w:themeColor="text1"/>
                <w:sz w:val="24"/>
                <w:szCs w:val="24"/>
                <w:lang w:eastAsia="en-US"/>
              </w:rPr>
            </w:pPr>
          </w:p>
        </w:tc>
        <w:tc>
          <w:tcPr>
            <w:tcW w:w="1941" w:type="dxa"/>
          </w:tcPr>
          <w:p w14:paraId="232000C4" w14:textId="02AAEFB2"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1DCA1FA5" w14:textId="245DA1E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c>
          <w:tcPr>
            <w:tcW w:w="1553" w:type="dxa"/>
          </w:tcPr>
          <w:p w14:paraId="06CA7338"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p w14:paraId="6E2CB882" w14:textId="1FB2CE7D"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r>
      <w:tr w:rsidR="00E31154" w:rsidRPr="00E31154" w14:paraId="41F53028" w14:textId="77777777" w:rsidTr="00442924">
        <w:tc>
          <w:tcPr>
            <w:tcW w:w="1980" w:type="dxa"/>
          </w:tcPr>
          <w:p w14:paraId="11B3BC3B"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Стимулирование образования</w:t>
            </w:r>
          </w:p>
        </w:tc>
        <w:tc>
          <w:tcPr>
            <w:tcW w:w="1825" w:type="dxa"/>
          </w:tcPr>
          <w:p w14:paraId="3748DB55" w14:textId="2088DBDE"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Средняя</w:t>
            </w:r>
          </w:p>
        </w:tc>
        <w:tc>
          <w:tcPr>
            <w:tcW w:w="1941" w:type="dxa"/>
          </w:tcPr>
          <w:p w14:paraId="011312B1" w14:textId="4A3B8B54"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Средняя</w:t>
            </w:r>
          </w:p>
        </w:tc>
        <w:tc>
          <w:tcPr>
            <w:tcW w:w="2329" w:type="dxa"/>
          </w:tcPr>
          <w:p w14:paraId="53C0B65D" w14:textId="620D532E"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w:t>
            </w:r>
          </w:p>
        </w:tc>
        <w:tc>
          <w:tcPr>
            <w:tcW w:w="1553" w:type="dxa"/>
          </w:tcPr>
          <w:p w14:paraId="2320F21E" w14:textId="08E627E9"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Средняя</w:t>
            </w:r>
          </w:p>
        </w:tc>
      </w:tr>
      <w:tr w:rsidR="00E31154" w:rsidRPr="00E31154" w14:paraId="65984C59" w14:textId="77777777" w:rsidTr="00442924">
        <w:tc>
          <w:tcPr>
            <w:tcW w:w="1980" w:type="dxa"/>
          </w:tcPr>
          <w:p w14:paraId="76453E67" w14:textId="77777777"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Повышение социальной ответственности</w:t>
            </w:r>
          </w:p>
        </w:tc>
        <w:tc>
          <w:tcPr>
            <w:tcW w:w="1825" w:type="dxa"/>
          </w:tcPr>
          <w:p w14:paraId="5977E762" w14:textId="5792825D"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1941" w:type="dxa"/>
          </w:tcPr>
          <w:p w14:paraId="67F47F14" w14:textId="5A7DE2DA" w:rsidR="00F6432B" w:rsidRPr="00E31154" w:rsidRDefault="00F6432B" w:rsidP="00442924">
            <w:pPr>
              <w:autoSpaceDE/>
              <w:autoSpaceDN/>
              <w:jc w:val="both"/>
              <w:rPr>
                <w:rFonts w:eastAsia="Calibri"/>
                <w:color w:val="000000" w:themeColor="text1"/>
                <w:sz w:val="24"/>
                <w:szCs w:val="24"/>
                <w:lang w:eastAsia="en-US"/>
              </w:rPr>
            </w:pPr>
            <w:r w:rsidRPr="00E31154">
              <w:rPr>
                <w:color w:val="000000" w:themeColor="text1"/>
                <w:sz w:val="24"/>
                <w:szCs w:val="24"/>
              </w:rPr>
              <w:t>Высокая</w:t>
            </w:r>
          </w:p>
        </w:tc>
        <w:tc>
          <w:tcPr>
            <w:tcW w:w="2329" w:type="dxa"/>
          </w:tcPr>
          <w:p w14:paraId="29BC125C" w14:textId="7D13A935"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p w14:paraId="2F192312" w14:textId="77777777" w:rsidR="00F6432B" w:rsidRPr="00E31154" w:rsidRDefault="00F6432B" w:rsidP="00442924">
            <w:pPr>
              <w:autoSpaceDE/>
              <w:autoSpaceDN/>
              <w:jc w:val="both"/>
              <w:rPr>
                <w:rFonts w:eastAsia="Calibri"/>
                <w:color w:val="000000" w:themeColor="text1"/>
                <w:sz w:val="24"/>
                <w:szCs w:val="24"/>
                <w:lang w:eastAsia="en-US"/>
              </w:rPr>
            </w:pPr>
          </w:p>
        </w:tc>
        <w:tc>
          <w:tcPr>
            <w:tcW w:w="1553" w:type="dxa"/>
          </w:tcPr>
          <w:p w14:paraId="72634699" w14:textId="401210B8" w:rsidR="00F6432B" w:rsidRPr="00E31154" w:rsidRDefault="00F6432B" w:rsidP="00442924">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w:t>
            </w:r>
          </w:p>
        </w:tc>
      </w:tr>
      <w:tr w:rsidR="00F14F19" w:rsidRPr="00E31154" w14:paraId="4188AD16" w14:textId="77777777" w:rsidTr="00442924">
        <w:tc>
          <w:tcPr>
            <w:tcW w:w="9628" w:type="dxa"/>
            <w:gridSpan w:val="5"/>
          </w:tcPr>
          <w:p w14:paraId="1EB5DA69" w14:textId="6845D174" w:rsidR="006B6AAC" w:rsidRPr="00E31154" w:rsidRDefault="002E70BA" w:rsidP="00442924">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w:t>
            </w:r>
            <w:r w:rsidR="006B6AAC" w:rsidRPr="00E31154">
              <w:rPr>
                <w:rFonts w:eastAsia="Calibri"/>
                <w:color w:val="000000" w:themeColor="text1"/>
                <w:sz w:val="24"/>
                <w:szCs w:val="24"/>
                <w:lang w:eastAsia="en-US"/>
              </w:rPr>
              <w:t>сточник [</w:t>
            </w:r>
            <w:r w:rsidR="004627AD" w:rsidRPr="00E31154">
              <w:rPr>
                <w:rFonts w:eastAsia="Calibri"/>
                <w:color w:val="000000" w:themeColor="text1"/>
                <w:sz w:val="24"/>
                <w:szCs w:val="24"/>
                <w:lang w:eastAsia="en-US"/>
              </w:rPr>
              <w:t>53</w:t>
            </w:r>
            <w:r w:rsidR="006B6AAC" w:rsidRPr="00E31154">
              <w:rPr>
                <w:rFonts w:eastAsia="Calibri"/>
                <w:color w:val="000000" w:themeColor="text1"/>
                <w:sz w:val="24"/>
                <w:szCs w:val="24"/>
                <w:lang w:eastAsia="en-US"/>
              </w:rPr>
              <w:t>]</w:t>
            </w:r>
          </w:p>
        </w:tc>
      </w:tr>
    </w:tbl>
    <w:p w14:paraId="4794141D" w14:textId="77777777" w:rsidR="00442924" w:rsidRPr="00E31154" w:rsidRDefault="00442924" w:rsidP="003C13E8">
      <w:pPr>
        <w:autoSpaceDE/>
        <w:autoSpaceDN/>
        <w:ind w:firstLine="567"/>
        <w:jc w:val="both"/>
        <w:rPr>
          <w:rFonts w:eastAsia="Calibri"/>
          <w:color w:val="000000" w:themeColor="text1"/>
          <w:sz w:val="28"/>
          <w:szCs w:val="28"/>
          <w:lang w:eastAsia="en-US"/>
        </w:rPr>
      </w:pPr>
    </w:p>
    <w:p w14:paraId="13DF6A78" w14:textId="3768B928" w:rsidR="003C13E8" w:rsidRPr="00E31154" w:rsidRDefault="00C94D42" w:rsidP="003C13E8">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Анализ </w:t>
      </w:r>
      <w:r w:rsidR="003C13E8" w:rsidRPr="00E31154">
        <w:rPr>
          <w:rFonts w:eastAsia="Calibri"/>
          <w:color w:val="000000" w:themeColor="text1"/>
          <w:sz w:val="28"/>
          <w:szCs w:val="28"/>
          <w:lang w:eastAsia="en-US"/>
        </w:rPr>
        <w:t>показывает, что предприниматели проявляют наибольший интерес к следующим мерам:</w:t>
      </w:r>
    </w:p>
    <w:p w14:paraId="7D042BAC" w14:textId="77777777" w:rsidR="003C13E8" w:rsidRPr="00E31154" w:rsidRDefault="003C13E8" w:rsidP="003C13E8">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предоставление бюджетных субсидий, способствующих снижению процентных ставок по кредитам и улучшению условий финансирования бизнеса;</w:t>
      </w:r>
    </w:p>
    <w:p w14:paraId="240C5A86" w14:textId="77777777" w:rsidR="003C13E8" w:rsidRPr="00E31154" w:rsidRDefault="003C13E8" w:rsidP="003C13E8">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внедрение налоговых преференций, направленных на уменьшение фискального давления на предпринимателей;</w:t>
      </w:r>
    </w:p>
    <w:p w14:paraId="08F99608" w14:textId="77777777" w:rsidR="003C13E8" w:rsidRPr="00E31154" w:rsidRDefault="003C13E8" w:rsidP="003C13E8">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снижение административной нагрузки, поскольку избыточное регулирование и контроль могут препятствовать стабильному функционированию предприятий;</w:t>
      </w:r>
    </w:p>
    <w:p w14:paraId="69FD7217" w14:textId="77777777" w:rsidR="003C13E8" w:rsidRPr="00E31154" w:rsidRDefault="003C13E8" w:rsidP="003C13E8">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уменьшение прямых издержек, что позволяет высвободить финансовые ресурсы для инвестиционного и производственного развития;</w:t>
      </w:r>
    </w:p>
    <w:p w14:paraId="3B0EDD9B" w14:textId="77777777" w:rsidR="003C13E8" w:rsidRPr="00E31154" w:rsidRDefault="003C13E8" w:rsidP="003C13E8">
      <w:pPr>
        <w:pStyle w:val="afc"/>
        <w:ind w:firstLine="567"/>
        <w:rPr>
          <w:rFonts w:eastAsia="Calibri"/>
          <w:bCs w:val="0"/>
          <w:color w:val="000000" w:themeColor="text1"/>
          <w:shd w:val="clear" w:color="auto" w:fill="auto"/>
        </w:rPr>
      </w:pPr>
      <w:r w:rsidRPr="00E31154">
        <w:rPr>
          <w:rFonts w:eastAsia="Calibri"/>
          <w:bCs w:val="0"/>
          <w:color w:val="000000" w:themeColor="text1"/>
          <w:shd w:val="clear" w:color="auto" w:fill="auto"/>
        </w:rPr>
        <w:t>– развитие образовательных инициатив, обеспечивающих приток квалифицированных специалистов в сферу предпринимательства.</w:t>
      </w:r>
    </w:p>
    <w:p w14:paraId="445869D0" w14:textId="77777777" w:rsidR="003C13E8" w:rsidRPr="00E31154" w:rsidRDefault="003C13E8" w:rsidP="003C13E8">
      <w:pPr>
        <w:pStyle w:val="afc"/>
        <w:ind w:firstLine="567"/>
        <w:rPr>
          <w:color w:val="000000" w:themeColor="text1"/>
        </w:rPr>
      </w:pPr>
      <w:r w:rsidRPr="00E31154">
        <w:rPr>
          <w:color w:val="000000" w:themeColor="text1"/>
        </w:rPr>
        <w:t>Основные экономические стимулы, направленные на поддержку предпринимательства, отличаются от стимулов, применяемых для населения, домашних хозяйств, корпораций и государственных структур. Учитывая эту разницу, региональные органы власти должны разрабатывать целенаправленные программы стимулирования предпринимательства. В особенности это актуально для развивающихся экономик, поскольку такие меры способствуют снижению зависимости от сырьевого сектора и повышению уровня занятости.</w:t>
      </w:r>
    </w:p>
    <w:p w14:paraId="606716FF" w14:textId="2206CDB5" w:rsidR="00CF7B98" w:rsidRPr="00E31154" w:rsidRDefault="00CF7B98" w:rsidP="002E0BFE">
      <w:pPr>
        <w:shd w:val="clear" w:color="auto" w:fill="FFFFFF"/>
        <w:tabs>
          <w:tab w:val="left" w:pos="993"/>
          <w:tab w:val="left" w:pos="1843"/>
        </w:tabs>
        <w:ind w:firstLine="567"/>
        <w:jc w:val="both"/>
        <w:rPr>
          <w:color w:val="000000" w:themeColor="text1"/>
          <w:sz w:val="28"/>
          <w:szCs w:val="28"/>
        </w:rPr>
      </w:pPr>
      <w:r w:rsidRPr="00E31154">
        <w:rPr>
          <w:color w:val="000000" w:themeColor="text1"/>
          <w:sz w:val="28"/>
          <w:szCs w:val="28"/>
        </w:rPr>
        <w:t>На основании проведенного исследования сформулированы следующие принципы экономического стимулирования:</w:t>
      </w:r>
    </w:p>
    <w:p w14:paraId="4C44D5ED" w14:textId="24E745B0" w:rsidR="00CF7B98" w:rsidRPr="00E31154" w:rsidRDefault="00CF7B98" w:rsidP="00532F6F">
      <w:pPr>
        <w:pStyle w:val="a8"/>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Комплексный подход к экономическому стимулированию, предполагающий поддержку ключевых факторов, способствующих развитию предпринимательства, созданию рабочих мест и повышению конкурентоспособности экономики региона. </w:t>
      </w:r>
      <w:r w:rsidR="0065630B" w:rsidRPr="00E31154">
        <w:rPr>
          <w:rFonts w:ascii="Times New Roman" w:hAnsi="Times New Roman" w:cs="Times New Roman"/>
          <w:color w:val="000000" w:themeColor="text1"/>
          <w:sz w:val="28"/>
          <w:szCs w:val="28"/>
        </w:rPr>
        <w:t>Ключевым аспектом является стимулирование предпринимателей к производству новых товаров и услуг, а также поддержка инициатив, направленных на социальную адаптацию, таких как создание рабочих мест для людей с ограниченными возможностями</w:t>
      </w:r>
      <w:r w:rsidRPr="00E31154">
        <w:rPr>
          <w:rFonts w:ascii="Times New Roman" w:hAnsi="Times New Roman" w:cs="Times New Roman"/>
          <w:color w:val="000000" w:themeColor="text1"/>
          <w:sz w:val="28"/>
          <w:szCs w:val="28"/>
        </w:rPr>
        <w:t>.</w:t>
      </w:r>
    </w:p>
    <w:p w14:paraId="7BDFDB1B" w14:textId="77777777" w:rsidR="00E62318" w:rsidRPr="00E31154" w:rsidRDefault="00CF7B98" w:rsidP="00532F6F">
      <w:pPr>
        <w:pStyle w:val="a8"/>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Баланс между стимулирующими мерами и инструментами экономического контроля. Регулирование предпринимательской деятельности должно сочетать поддержку бизнеса и</w:t>
      </w:r>
      <w:r w:rsidR="00C632F4" w:rsidRPr="00E31154">
        <w:rPr>
          <w:rFonts w:ascii="Times New Roman" w:hAnsi="Times New Roman" w:cs="Times New Roman"/>
          <w:color w:val="000000" w:themeColor="text1"/>
          <w:sz w:val="28"/>
          <w:szCs w:val="28"/>
        </w:rPr>
        <w:t xml:space="preserve"> меры ограничительного характера (санкции, штрафы, административные предписания), обеспечивающие сбалансированное соотношение между стимулирующими механизмами и надзорными функциями.</w:t>
      </w:r>
      <w:r w:rsidR="00E62318" w:rsidRPr="00E31154">
        <w:rPr>
          <w:rFonts w:ascii="Times New Roman" w:hAnsi="Times New Roman" w:cs="Times New Roman"/>
          <w:color w:val="000000" w:themeColor="text1"/>
          <w:sz w:val="28"/>
          <w:szCs w:val="28"/>
        </w:rPr>
        <w:t xml:space="preserve"> </w:t>
      </w:r>
    </w:p>
    <w:p w14:paraId="339E8045" w14:textId="1C59FE09" w:rsidR="00CF7B98" w:rsidRPr="00E31154" w:rsidRDefault="00E62318" w:rsidP="00532F6F">
      <w:pPr>
        <w:pStyle w:val="a8"/>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Система многоуровневого стимулирования, адаптированная к различным стадиям развития предпринимательской деятельности. </w:t>
      </w:r>
      <w:r w:rsidR="00CF7B98" w:rsidRPr="00E31154">
        <w:rPr>
          <w:rFonts w:ascii="Times New Roman" w:hAnsi="Times New Roman" w:cs="Times New Roman"/>
          <w:color w:val="000000" w:themeColor="text1"/>
          <w:sz w:val="28"/>
          <w:szCs w:val="28"/>
        </w:rPr>
        <w:t>Необходимо не только упрощать регистрацию новых бизнесов, но и снижать административные барьеры для действующих компаний. Дополнительное значение имеет система обучения, способствующая развитию предпринимательской компетентности и формированию культуры инициативности.</w:t>
      </w:r>
    </w:p>
    <w:p w14:paraId="6D2D82CA" w14:textId="77777777" w:rsidR="00CF7B98" w:rsidRPr="00E31154" w:rsidRDefault="00CF7B98" w:rsidP="00532F6F">
      <w:pPr>
        <w:pStyle w:val="a8"/>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Взаимосвязь стимулирующих мер с системой управления региональной экономикой. Эффективная поддержка предпринимательства должна включать правовые, административные и институциональные механизмы, создавая не только необходимые, но и достаточные условия для роста бизнеса.</w:t>
      </w:r>
    </w:p>
    <w:p w14:paraId="46785EE5" w14:textId="21FCA870" w:rsidR="00CF7B98" w:rsidRPr="00E31154" w:rsidRDefault="00CF7B98" w:rsidP="00532F6F">
      <w:pPr>
        <w:pStyle w:val="a8"/>
        <w:numPr>
          <w:ilvl w:val="0"/>
          <w:numId w:val="46"/>
        </w:numPr>
        <w:shd w:val="clear" w:color="auto" w:fill="FFFFFF"/>
        <w:tabs>
          <w:tab w:val="left" w:pos="993"/>
          <w:tab w:val="left" w:pos="184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Комбинация материальных и нематериальных стимулов. Помимо финансовой поддержки (субсидий, налоговых льгот), важно создавать благоприятные условия для формирования устойчивого рынка труда, что позволит предпринимателям привлекать работников </w:t>
      </w:r>
      <w:r w:rsidR="0065630B" w:rsidRPr="00E31154">
        <w:rPr>
          <w:rFonts w:ascii="Times New Roman" w:hAnsi="Times New Roman" w:cs="Times New Roman"/>
          <w:color w:val="000000" w:themeColor="text1"/>
          <w:sz w:val="28"/>
          <w:szCs w:val="28"/>
        </w:rPr>
        <w:t>без значительных миграционных расходов.</w:t>
      </w:r>
    </w:p>
    <w:p w14:paraId="64C135A8" w14:textId="0FC51A4D" w:rsidR="003B0625" w:rsidRPr="00E31154" w:rsidRDefault="00E62318" w:rsidP="002E0BFE">
      <w:pPr>
        <w:shd w:val="clear" w:color="auto" w:fill="FFFFFF"/>
        <w:ind w:firstLine="567"/>
        <w:jc w:val="both"/>
        <w:rPr>
          <w:color w:val="000000" w:themeColor="text1"/>
          <w:sz w:val="28"/>
          <w:szCs w:val="28"/>
        </w:rPr>
      </w:pPr>
      <w:r w:rsidRPr="00E31154">
        <w:rPr>
          <w:color w:val="000000" w:themeColor="text1"/>
          <w:sz w:val="28"/>
          <w:szCs w:val="28"/>
        </w:rPr>
        <w:t xml:space="preserve">Указанные принципы в своей совокупности ориентированы на формирование благоприятного делового климата, при котором предпринимательская деятельность рассматривается не как самоцель, а как эффективный механизм повышения результативности региональной экономики. Развитие частного сектора способствует росту бюджетных поступлений, снижению безработицы и ослаблению социальной напряженности за счёт более широкого вовлечения предпринимателей в </w:t>
      </w:r>
      <w:r w:rsidR="003B0625" w:rsidRPr="00E31154">
        <w:rPr>
          <w:color w:val="000000" w:themeColor="text1"/>
          <w:sz w:val="28"/>
          <w:szCs w:val="28"/>
        </w:rPr>
        <w:t>экономическую деятельность региона.</w:t>
      </w:r>
    </w:p>
    <w:p w14:paraId="49E7CE90" w14:textId="77777777" w:rsidR="00373855" w:rsidRPr="00E31154" w:rsidRDefault="003B0625"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С методологической точки зрения выбор методов стимулирования малого и среднего предпринимательства (МСП) требует чёткого разграничения категорий «малый бизнес», «средний бизнес» и «крупный бизнес» </w:t>
      </w:r>
      <w:r w:rsidR="00373855" w:rsidRPr="00E31154">
        <w:rPr>
          <w:color w:val="000000" w:themeColor="text1"/>
          <w:sz w:val="28"/>
          <w:szCs w:val="28"/>
        </w:rPr>
        <w:t>с опорой на объективные и количественно измеримые показатели</w:t>
      </w:r>
      <w:r w:rsidRPr="00E31154">
        <w:rPr>
          <w:color w:val="000000" w:themeColor="text1"/>
          <w:sz w:val="28"/>
          <w:szCs w:val="28"/>
        </w:rPr>
        <w:t xml:space="preserve">. </w:t>
      </w:r>
      <w:r w:rsidR="00373855" w:rsidRPr="00E31154">
        <w:rPr>
          <w:color w:val="000000" w:themeColor="text1"/>
          <w:sz w:val="28"/>
          <w:szCs w:val="28"/>
        </w:rPr>
        <w:t xml:space="preserve">Указанные категории, как правило, формализованы в нормативно-правовых актах и применяются в большинстве государств. </w:t>
      </w:r>
    </w:p>
    <w:p w14:paraId="16B978F9" w14:textId="5775F9BA" w:rsidR="00894A6A" w:rsidRPr="00E31154" w:rsidRDefault="00373855"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Поскольку меры по поддержке и стимулированию малого и среднего предпринимательства являются неотъемлемым элементом общей государственной экономической политики, их реализация должна основываться на комплексном учёте правовых, </w:t>
      </w:r>
      <w:r w:rsidR="00894A6A" w:rsidRPr="00E31154">
        <w:rPr>
          <w:color w:val="000000" w:themeColor="text1"/>
          <w:sz w:val="28"/>
          <w:szCs w:val="28"/>
        </w:rPr>
        <w:t>социально-</w:t>
      </w:r>
      <w:r w:rsidRPr="00E31154">
        <w:rPr>
          <w:color w:val="000000" w:themeColor="text1"/>
          <w:sz w:val="28"/>
          <w:szCs w:val="28"/>
        </w:rPr>
        <w:t>экономических,</w:t>
      </w:r>
      <w:r w:rsidR="00894A6A" w:rsidRPr="00E31154">
        <w:rPr>
          <w:color w:val="000000" w:themeColor="text1"/>
          <w:sz w:val="28"/>
          <w:szCs w:val="28"/>
        </w:rPr>
        <w:t xml:space="preserve"> политических</w:t>
      </w:r>
      <w:r w:rsidRPr="00E31154">
        <w:rPr>
          <w:color w:val="000000" w:themeColor="text1"/>
          <w:sz w:val="28"/>
          <w:szCs w:val="28"/>
        </w:rPr>
        <w:t xml:space="preserve">, </w:t>
      </w:r>
      <w:r w:rsidR="00894A6A" w:rsidRPr="00E31154">
        <w:rPr>
          <w:color w:val="000000" w:themeColor="text1"/>
          <w:sz w:val="28"/>
          <w:szCs w:val="28"/>
        </w:rPr>
        <w:t xml:space="preserve">организационных, а также </w:t>
      </w:r>
      <w:r w:rsidRPr="00E31154">
        <w:rPr>
          <w:color w:val="000000" w:themeColor="text1"/>
          <w:sz w:val="28"/>
          <w:szCs w:val="28"/>
        </w:rPr>
        <w:t>информационных</w:t>
      </w:r>
      <w:r w:rsidR="00894A6A" w:rsidRPr="00E31154">
        <w:rPr>
          <w:color w:val="000000" w:themeColor="text1"/>
          <w:sz w:val="28"/>
          <w:szCs w:val="28"/>
        </w:rPr>
        <w:t xml:space="preserve"> и</w:t>
      </w:r>
      <w:r w:rsidRPr="00E31154">
        <w:rPr>
          <w:color w:val="000000" w:themeColor="text1"/>
          <w:sz w:val="28"/>
          <w:szCs w:val="28"/>
        </w:rPr>
        <w:t xml:space="preserve"> экологических и факторов. </w:t>
      </w:r>
      <w:r w:rsidR="00894A6A" w:rsidRPr="00E31154">
        <w:rPr>
          <w:color w:val="000000" w:themeColor="text1"/>
          <w:sz w:val="28"/>
          <w:szCs w:val="28"/>
        </w:rPr>
        <w:t>Такой комплексный подход является необходимым условием для обеспечения сбалансированного и эффективного развития не только сектора малого и среднего предпринимательства, но и национальной экономики в целом [</w:t>
      </w:r>
      <w:r w:rsidR="004627AD" w:rsidRPr="00E31154">
        <w:rPr>
          <w:color w:val="000000" w:themeColor="text1"/>
          <w:sz w:val="28"/>
          <w:szCs w:val="28"/>
        </w:rPr>
        <w:t>54</w:t>
      </w:r>
      <w:r w:rsidR="00894A6A" w:rsidRPr="00E31154">
        <w:rPr>
          <w:color w:val="000000" w:themeColor="text1"/>
          <w:sz w:val="28"/>
          <w:szCs w:val="28"/>
        </w:rPr>
        <w:t>].</w:t>
      </w:r>
    </w:p>
    <w:p w14:paraId="39F0245D" w14:textId="77777777" w:rsidR="00894A6A" w:rsidRPr="00E31154" w:rsidRDefault="00894A6A" w:rsidP="00894A6A">
      <w:pPr>
        <w:shd w:val="clear" w:color="auto" w:fill="FFFFFF"/>
        <w:tabs>
          <w:tab w:val="left" w:pos="851"/>
        </w:tabs>
        <w:ind w:firstLine="567"/>
        <w:jc w:val="both"/>
        <w:rPr>
          <w:color w:val="000000" w:themeColor="text1"/>
          <w:sz w:val="28"/>
          <w:szCs w:val="28"/>
        </w:rPr>
      </w:pPr>
      <w:r w:rsidRPr="00E31154">
        <w:rPr>
          <w:color w:val="000000" w:themeColor="text1"/>
          <w:sz w:val="28"/>
          <w:szCs w:val="28"/>
        </w:rPr>
        <w:t>На следующем этапе целесообразно определить основную стратегическую цель государственной политики в области стимулирования малого и среднего бизнеса, которая в обобщённом виде заключается в создании благоприятных условий для его устойчивого функционирования и роста. Для достижения данной цели необходимо последовательно решить ряд взаимосвязанных задач:</w:t>
      </w:r>
    </w:p>
    <w:p w14:paraId="637A19D8" w14:textId="0514D559" w:rsidR="00894A6A" w:rsidRPr="00E31154" w:rsidRDefault="00894A6A" w:rsidP="00532F6F">
      <w:pPr>
        <w:pStyle w:val="a8"/>
        <w:numPr>
          <w:ilvl w:val="0"/>
          <w:numId w:val="47"/>
        </w:numPr>
        <w:shd w:val="clear" w:color="auto" w:fill="FFFFFF"/>
        <w:tabs>
          <w:tab w:val="left" w:pos="851"/>
        </w:tabs>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разработка и совершенствование нормативно-правовой базы, направленной на расширение возможностей и институциональное укрепление МСП</w:t>
      </w:r>
      <w:r w:rsidRPr="00E31154">
        <w:rPr>
          <w:rFonts w:ascii="Times New Roman" w:eastAsia="Times New Roman" w:hAnsi="Times New Roman" w:cs="Times New Roman"/>
          <w:color w:val="000000" w:themeColor="text1"/>
          <w:sz w:val="28"/>
          <w:szCs w:val="28"/>
          <w:lang w:eastAsia="ru-RU"/>
        </w:rPr>
        <w:t>;</w:t>
      </w:r>
    </w:p>
    <w:p w14:paraId="0B80C90A" w14:textId="77777777" w:rsidR="00E0473C" w:rsidRPr="00E31154" w:rsidRDefault="00E0473C" w:rsidP="00532F6F">
      <w:pPr>
        <w:pStyle w:val="a8"/>
        <w:numPr>
          <w:ilvl w:val="0"/>
          <w:numId w:val="4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разработка и внедрение эффективных инструментов финансовой поддержки, обеспечивающих доступ субъектов МСП к инвестиционным и кредитным ресурсам;</w:t>
      </w:r>
    </w:p>
    <w:p w14:paraId="2136DA5A" w14:textId="77777777" w:rsidR="00E0473C" w:rsidRPr="00E31154" w:rsidRDefault="00E0473C" w:rsidP="00532F6F">
      <w:pPr>
        <w:pStyle w:val="a8"/>
        <w:numPr>
          <w:ilvl w:val="0"/>
          <w:numId w:val="47"/>
        </w:numPr>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развитие предпринимательской инфраструктуры, включающей в себя доступ к производственным, информационным, консультативным и другим необходимым ресурсам и услугам;</w:t>
      </w:r>
    </w:p>
    <w:p w14:paraId="27093458" w14:textId="77777777" w:rsidR="00E0473C" w:rsidRPr="00E31154" w:rsidRDefault="00E0473C" w:rsidP="00532F6F">
      <w:pPr>
        <w:pStyle w:val="a8"/>
        <w:numPr>
          <w:ilvl w:val="0"/>
          <w:numId w:val="47"/>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построение действенного механизма государственного регулирования, направленного на содействие росту и активному функционированию малого и среднего предпринимательства.</w:t>
      </w:r>
    </w:p>
    <w:p w14:paraId="6D0AF6C5" w14:textId="7CF5A55C" w:rsidR="00602AEB" w:rsidRPr="00E31154" w:rsidRDefault="003E3E05" w:rsidP="00E0473C">
      <w:pPr>
        <w:shd w:val="clear" w:color="auto" w:fill="FFFFFF"/>
        <w:tabs>
          <w:tab w:val="left" w:pos="851"/>
          <w:tab w:val="left" w:pos="993"/>
        </w:tabs>
        <w:ind w:firstLine="567"/>
        <w:jc w:val="both"/>
        <w:rPr>
          <w:color w:val="000000" w:themeColor="text1"/>
          <w:sz w:val="28"/>
          <w:szCs w:val="28"/>
        </w:rPr>
      </w:pPr>
      <w:r w:rsidRPr="00E31154">
        <w:rPr>
          <w:color w:val="000000" w:themeColor="text1"/>
          <w:sz w:val="28"/>
          <w:szCs w:val="28"/>
        </w:rPr>
        <w:t xml:space="preserve">Реализация указанных задач осуществляется на двух уровнях </w:t>
      </w:r>
      <w:r w:rsidR="005B6B8E" w:rsidRPr="00E31154">
        <w:rPr>
          <w:color w:val="000000" w:themeColor="text1"/>
          <w:sz w:val="28"/>
          <w:szCs w:val="28"/>
        </w:rPr>
        <w:t>–</w:t>
      </w:r>
      <w:r w:rsidRPr="00E31154">
        <w:rPr>
          <w:color w:val="000000" w:themeColor="text1"/>
          <w:sz w:val="28"/>
          <w:szCs w:val="28"/>
        </w:rPr>
        <w:t xml:space="preserve"> общегосударственном и региональном </w:t>
      </w:r>
      <w:r w:rsidR="005B6B8E" w:rsidRPr="00E31154">
        <w:rPr>
          <w:color w:val="000000" w:themeColor="text1"/>
          <w:sz w:val="28"/>
          <w:szCs w:val="28"/>
        </w:rPr>
        <w:t>–</w:t>
      </w:r>
      <w:r w:rsidRPr="00E31154">
        <w:rPr>
          <w:color w:val="000000" w:themeColor="text1"/>
          <w:sz w:val="28"/>
          <w:szCs w:val="28"/>
        </w:rPr>
        <w:t xml:space="preserve"> с использованием разноплановых инструментов, адаптированных к специфике социально</w:t>
      </w:r>
      <w:r w:rsidR="005B6B8E" w:rsidRPr="00E31154">
        <w:rPr>
          <w:color w:val="000000" w:themeColor="text1"/>
          <w:sz w:val="28"/>
          <w:szCs w:val="28"/>
        </w:rPr>
        <w:t>–</w:t>
      </w:r>
      <w:r w:rsidRPr="00E31154">
        <w:rPr>
          <w:color w:val="000000" w:themeColor="text1"/>
          <w:sz w:val="28"/>
          <w:szCs w:val="28"/>
        </w:rPr>
        <w:t>экономического развития страны и её отдельных территорий</w:t>
      </w:r>
      <w:r w:rsidR="00602AEB" w:rsidRPr="00E31154">
        <w:rPr>
          <w:color w:val="000000" w:themeColor="text1"/>
          <w:sz w:val="28"/>
          <w:szCs w:val="28"/>
        </w:rPr>
        <w:t>:</w:t>
      </w:r>
    </w:p>
    <w:p w14:paraId="58A9E843" w14:textId="77777777" w:rsidR="00602AEB" w:rsidRPr="00E31154" w:rsidRDefault="00602AEB">
      <w:pPr>
        <w:pStyle w:val="a8"/>
        <w:numPr>
          <w:ilvl w:val="0"/>
          <w:numId w:val="11"/>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Роль государства в стимулировании развития МСП охватывает несколько ключевых направлений.</w:t>
      </w:r>
    </w:p>
    <w:p w14:paraId="0940468F" w14:textId="4BEC8624" w:rsidR="00602AEB" w:rsidRPr="00E31154" w:rsidRDefault="00602AEB"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Во</w:t>
      </w:r>
      <w:r w:rsidR="00E0473C" w:rsidRPr="00E31154">
        <w:rPr>
          <w:color w:val="000000" w:themeColor="text1"/>
          <w:sz w:val="28"/>
          <w:szCs w:val="28"/>
        </w:rPr>
        <w:t>-</w:t>
      </w:r>
      <w:r w:rsidRPr="00E31154">
        <w:rPr>
          <w:color w:val="000000" w:themeColor="text1"/>
          <w:sz w:val="28"/>
          <w:szCs w:val="28"/>
        </w:rPr>
        <w:t>первых, государство, как регулятор экономической деятельности, формирует нормативно</w:t>
      </w:r>
      <w:r w:rsidR="002B43ED" w:rsidRPr="00E31154">
        <w:rPr>
          <w:color w:val="000000" w:themeColor="text1"/>
          <w:sz w:val="28"/>
          <w:szCs w:val="28"/>
        </w:rPr>
        <w:t>-</w:t>
      </w:r>
      <w:r w:rsidRPr="00E31154">
        <w:rPr>
          <w:color w:val="000000" w:themeColor="text1"/>
          <w:sz w:val="28"/>
          <w:szCs w:val="28"/>
        </w:rPr>
        <w:t>правовую базу, разрабатывает и принимает законы, направленные на стимулирование создания и развития малого и среднего бизнеса.</w:t>
      </w:r>
    </w:p>
    <w:p w14:paraId="76F8CC80" w14:textId="2600E4D5" w:rsidR="00602AEB" w:rsidRPr="00E31154" w:rsidRDefault="00602AEB"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Во</w:t>
      </w:r>
      <w:r w:rsidR="00E0473C" w:rsidRPr="00E31154">
        <w:rPr>
          <w:color w:val="000000" w:themeColor="text1"/>
          <w:sz w:val="28"/>
          <w:szCs w:val="28"/>
        </w:rPr>
        <w:t>-</w:t>
      </w:r>
      <w:r w:rsidRPr="00E31154">
        <w:rPr>
          <w:color w:val="000000" w:themeColor="text1"/>
          <w:sz w:val="28"/>
          <w:szCs w:val="28"/>
        </w:rPr>
        <w:t>вторых, обладая правом собственности на значительные материальные ресурсы, государство может управлять ими, направляя их использование в целях поддержки предпринимательства.</w:t>
      </w:r>
    </w:p>
    <w:p w14:paraId="10483292" w14:textId="41CC405F" w:rsidR="003E3E05" w:rsidRPr="00E31154" w:rsidRDefault="003E3E05" w:rsidP="003E3E05">
      <w:pPr>
        <w:shd w:val="clear" w:color="auto" w:fill="FFFFFF"/>
        <w:tabs>
          <w:tab w:val="left" w:pos="993"/>
        </w:tabs>
        <w:ind w:firstLine="567"/>
        <w:jc w:val="both"/>
        <w:rPr>
          <w:color w:val="000000" w:themeColor="text1"/>
          <w:sz w:val="28"/>
          <w:szCs w:val="28"/>
        </w:rPr>
      </w:pPr>
      <w:r w:rsidRPr="00E31154">
        <w:rPr>
          <w:color w:val="000000" w:themeColor="text1"/>
          <w:sz w:val="28"/>
          <w:szCs w:val="28"/>
        </w:rPr>
        <w:t>В</w:t>
      </w:r>
      <w:r w:rsidR="00E0473C" w:rsidRPr="00E31154">
        <w:rPr>
          <w:color w:val="000000" w:themeColor="text1"/>
          <w:sz w:val="28"/>
          <w:szCs w:val="28"/>
        </w:rPr>
        <w:t>-</w:t>
      </w:r>
      <w:r w:rsidRPr="00E31154">
        <w:rPr>
          <w:color w:val="000000" w:themeColor="text1"/>
          <w:sz w:val="28"/>
          <w:szCs w:val="28"/>
        </w:rPr>
        <w:t>третьих, государство осуществляет регулирование рыночных процессов посредством формирования институтов, способствующих развитию малого и среднего предпринимательства, разработки стратегий долгосрочного экономического роста и определения приоритетных территорий для привлечения инвестиций в соответствии с национальными задачами. Кроме того, именно</w:t>
      </w:r>
      <w:r w:rsidR="00E0473C" w:rsidRPr="00E31154">
        <w:rPr>
          <w:color w:val="000000" w:themeColor="text1"/>
          <w:sz w:val="28"/>
          <w:szCs w:val="28"/>
        </w:rPr>
        <w:t xml:space="preserve"> на уровне центральных органов власти возможно формирование комплексной системы финансово-экономических и организационно-управленческих инструментов, направленных на обеспечение сбалансированного территориального развития. Для реализации данной цели необходимо интегрировать методы проектного и индикативного планирования, применять разнообразные формы как прямого, так и косвенного финансирования, а также совершенствовать механизмы фискальной и монетарной политики. Важным компонентом такой системы выступает регулирование экспортно-импортных тарифов, которое играет значимую роль в защите интересов малого и среднего предпринимательства и укреплении их конкурентных преимуществ как на внутреннем, так и на международном рынках</w:t>
      </w:r>
      <w:r w:rsidR="005D7B50" w:rsidRPr="00E31154">
        <w:rPr>
          <w:color w:val="000000" w:themeColor="text1"/>
          <w:sz w:val="28"/>
          <w:szCs w:val="28"/>
        </w:rPr>
        <w:t>[</w:t>
      </w:r>
      <w:r w:rsidR="004627AD" w:rsidRPr="00E31154">
        <w:rPr>
          <w:color w:val="000000" w:themeColor="text1"/>
          <w:sz w:val="28"/>
          <w:szCs w:val="28"/>
        </w:rPr>
        <w:t>55</w:t>
      </w:r>
      <w:r w:rsidR="005D7B50" w:rsidRPr="00E31154">
        <w:rPr>
          <w:color w:val="000000" w:themeColor="text1"/>
          <w:sz w:val="28"/>
          <w:szCs w:val="28"/>
        </w:rPr>
        <w:t>].</w:t>
      </w:r>
    </w:p>
    <w:p w14:paraId="62FFD12F" w14:textId="5367198C" w:rsidR="008F0267" w:rsidRPr="00E31154" w:rsidRDefault="008F0267" w:rsidP="003E3E05">
      <w:pPr>
        <w:shd w:val="clear" w:color="auto" w:fill="FFFFFF"/>
        <w:tabs>
          <w:tab w:val="left" w:pos="993"/>
        </w:tabs>
        <w:ind w:firstLine="567"/>
        <w:jc w:val="both"/>
        <w:rPr>
          <w:color w:val="000000" w:themeColor="text1"/>
          <w:sz w:val="28"/>
          <w:szCs w:val="28"/>
        </w:rPr>
      </w:pPr>
      <w:r w:rsidRPr="00E31154">
        <w:rPr>
          <w:color w:val="000000" w:themeColor="text1"/>
          <w:sz w:val="28"/>
          <w:szCs w:val="28"/>
        </w:rPr>
        <w:t>Программно-целевой подход является одним из основных инструментов государственной поддержки и стимулирования МСП. В экономически развитых странах активно используются механизмы государственных заказов, направленные на развитие этого сектора, поскольку они формируют устойчивый спрос на продукцию и услуги МСП, создавая тем самым благоприятные условия для их роста и укрепления рыночных позиций [</w:t>
      </w:r>
      <w:r w:rsidR="004627AD" w:rsidRPr="00E31154">
        <w:rPr>
          <w:color w:val="000000" w:themeColor="text1"/>
          <w:sz w:val="28"/>
          <w:szCs w:val="28"/>
        </w:rPr>
        <w:t>56</w:t>
      </w:r>
      <w:r w:rsidRPr="00E31154">
        <w:rPr>
          <w:color w:val="000000" w:themeColor="text1"/>
          <w:sz w:val="28"/>
          <w:szCs w:val="28"/>
        </w:rPr>
        <w:t xml:space="preserve">]. Реализация подобных программ способствует расширению рынков сбыта для МСП, ускоряет процессы накопления капитала, стимулирует конкурентную среду и способствует созданию новых бизнес-единиц. </w:t>
      </w:r>
    </w:p>
    <w:p w14:paraId="3C392D40" w14:textId="77777777" w:rsidR="00100887" w:rsidRPr="00E31154" w:rsidRDefault="00ED4840" w:rsidP="002E0BFE">
      <w:pPr>
        <w:shd w:val="clear" w:color="auto" w:fill="FFFFFF"/>
        <w:tabs>
          <w:tab w:val="left" w:pos="993"/>
        </w:tabs>
        <w:ind w:firstLine="567"/>
        <w:jc w:val="both"/>
        <w:rPr>
          <w:color w:val="000000" w:themeColor="text1"/>
          <w:sz w:val="28"/>
          <w:szCs w:val="28"/>
        </w:rPr>
      </w:pPr>
      <w:r w:rsidRPr="00E31154">
        <w:rPr>
          <w:color w:val="000000" w:themeColor="text1"/>
          <w:sz w:val="28"/>
          <w:szCs w:val="28"/>
        </w:rPr>
        <w:t xml:space="preserve">2) </w:t>
      </w:r>
      <w:r w:rsidR="00100887" w:rsidRPr="00E31154">
        <w:rPr>
          <w:color w:val="000000" w:themeColor="text1"/>
          <w:sz w:val="28"/>
          <w:szCs w:val="28"/>
        </w:rPr>
        <w:t>Региональный уровень поддержки МСП предполагает непосредственное предоставление помощи предпринимательским субъектам с учетом локальных особенностей и потребностей. Региональные и муниципальные власти должны иметь полномочия самостоятельно определять приоритетные направления стимулирования малого и среднего бизнеса, включая:</w:t>
      </w:r>
    </w:p>
    <w:p w14:paraId="46C73530"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определение приоритетных секторов экономики для их целенаправленного развития;</w:t>
      </w:r>
    </w:p>
    <w:p w14:paraId="635047EE"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выбор эффективных форм и направлений государственной поддержки предпринимательства;</w:t>
      </w:r>
    </w:p>
    <w:p w14:paraId="19E458F8"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установление объёмов и источников финансирования соответствующих мероприятий;</w:t>
      </w:r>
    </w:p>
    <w:p w14:paraId="6835DDF6" w14:textId="77777777" w:rsidR="00B0048C" w:rsidRPr="00E31154" w:rsidRDefault="00B0048C" w:rsidP="00B0048C">
      <w:pPr>
        <w:shd w:val="clear" w:color="auto" w:fill="FFFFFF"/>
        <w:tabs>
          <w:tab w:val="left" w:pos="851"/>
        </w:tabs>
        <w:ind w:firstLine="567"/>
        <w:jc w:val="both"/>
        <w:rPr>
          <w:rFonts w:eastAsiaTheme="minorHAnsi"/>
          <w:color w:val="000000" w:themeColor="text1"/>
          <w:sz w:val="28"/>
          <w:szCs w:val="28"/>
          <w:lang w:eastAsia="en-US"/>
        </w:rPr>
      </w:pPr>
      <w:r w:rsidRPr="00E31154">
        <w:rPr>
          <w:rFonts w:eastAsiaTheme="minorHAnsi"/>
          <w:color w:val="000000" w:themeColor="text1"/>
          <w:sz w:val="28"/>
          <w:szCs w:val="28"/>
          <w:lang w:eastAsia="en-US"/>
        </w:rPr>
        <w:t>– реализация механизмов софинансирования, направленных на повышение предпринимательской активности.</w:t>
      </w:r>
    </w:p>
    <w:p w14:paraId="6F11583C" w14:textId="20C7FB73" w:rsidR="00B0526C" w:rsidRPr="00E31154" w:rsidRDefault="00B0048C" w:rsidP="00B0048C">
      <w:pPr>
        <w:shd w:val="clear" w:color="auto" w:fill="FFFFFF"/>
        <w:tabs>
          <w:tab w:val="left" w:pos="851"/>
        </w:tabs>
        <w:ind w:firstLine="567"/>
        <w:jc w:val="both"/>
        <w:rPr>
          <w:color w:val="000000" w:themeColor="text1"/>
          <w:sz w:val="28"/>
          <w:szCs w:val="28"/>
        </w:rPr>
      </w:pPr>
      <w:r w:rsidRPr="00E31154">
        <w:rPr>
          <w:rFonts w:eastAsiaTheme="minorHAnsi"/>
          <w:color w:val="000000" w:themeColor="text1"/>
          <w:sz w:val="28"/>
          <w:szCs w:val="28"/>
          <w:lang w:eastAsia="en-US"/>
        </w:rPr>
        <w:t xml:space="preserve">Неритмичность социально-экономического развития различных территорий обусловила необходимость формирования обоснованной региональной экономической политики, а также внедрения специализированных управленческих инструментов, ориентированных на стимулирование роста предпринимательства и выравнивание уровня экономической активности между регионами. </w:t>
      </w:r>
      <w:r w:rsidR="00B0526C" w:rsidRPr="00E31154">
        <w:rPr>
          <w:color w:val="000000" w:themeColor="text1"/>
          <w:sz w:val="28"/>
          <w:szCs w:val="28"/>
        </w:rPr>
        <w:t>Усиливающиеся интеграционные процессы усугубляют этот дисбаланс, распространяя его влияние за пределы национального уровня и охватывая межгосударственные объединения.</w:t>
      </w:r>
    </w:p>
    <w:p w14:paraId="1B66954D" w14:textId="44DE2A72" w:rsidR="005D7B50" w:rsidRPr="00E31154" w:rsidRDefault="00B0526C" w:rsidP="00B0526C">
      <w:pPr>
        <w:shd w:val="clear" w:color="auto" w:fill="FFFFFF"/>
        <w:tabs>
          <w:tab w:val="left" w:pos="851"/>
        </w:tabs>
        <w:ind w:firstLine="567"/>
        <w:jc w:val="both"/>
        <w:rPr>
          <w:color w:val="000000" w:themeColor="text1"/>
          <w:sz w:val="28"/>
          <w:szCs w:val="28"/>
        </w:rPr>
      </w:pPr>
      <w:r w:rsidRPr="00E31154">
        <w:rPr>
          <w:color w:val="000000" w:themeColor="text1"/>
          <w:sz w:val="28"/>
          <w:szCs w:val="28"/>
        </w:rPr>
        <w:t>В данной связи региональная политика должна быть направлена на достижение двух, на первый взгляд противоречивых, но в действительности взаимодополняющих целей: – снижение межрегиональной дифференциации путём выравнивания уровней социально</w:t>
      </w:r>
      <w:r w:rsidR="005B6B8E" w:rsidRPr="00E31154">
        <w:rPr>
          <w:color w:val="000000" w:themeColor="text1"/>
          <w:sz w:val="28"/>
          <w:szCs w:val="28"/>
        </w:rPr>
        <w:t>–</w:t>
      </w:r>
      <w:r w:rsidRPr="00E31154">
        <w:rPr>
          <w:color w:val="000000" w:themeColor="text1"/>
          <w:sz w:val="28"/>
          <w:szCs w:val="28"/>
        </w:rPr>
        <w:t>экономического развития; – ускоренное развитие стратегически значимых территорий, имеющих решающее значение для обеспечения экономической и геополитической устойчивости государства</w:t>
      </w:r>
      <w:r w:rsidR="005D7B50" w:rsidRPr="00E31154">
        <w:rPr>
          <w:color w:val="000000" w:themeColor="text1"/>
          <w:sz w:val="28"/>
          <w:szCs w:val="28"/>
        </w:rPr>
        <w:t>[</w:t>
      </w:r>
      <w:r w:rsidR="004627AD" w:rsidRPr="00E31154">
        <w:rPr>
          <w:color w:val="000000" w:themeColor="text1"/>
          <w:sz w:val="28"/>
          <w:szCs w:val="28"/>
        </w:rPr>
        <w:t>57</w:t>
      </w:r>
      <w:r w:rsidR="005D7B50" w:rsidRPr="00E31154">
        <w:rPr>
          <w:color w:val="000000" w:themeColor="text1"/>
          <w:sz w:val="28"/>
          <w:szCs w:val="28"/>
        </w:rPr>
        <w:t>].</w:t>
      </w:r>
    </w:p>
    <w:p w14:paraId="62E086CD" w14:textId="1A4F5911"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Фокус на устранении неравномерности регионального развития способствовал тому, что экономическая составляющая региональной политики привлекла внимание различных научных направлений. Это стало следствием углубляющегося социально</w:t>
      </w:r>
      <w:r w:rsidR="005F6A87" w:rsidRPr="00E31154">
        <w:rPr>
          <w:color w:val="000000" w:themeColor="text1"/>
          <w:sz w:val="28"/>
          <w:szCs w:val="28"/>
        </w:rPr>
        <w:t>-</w:t>
      </w:r>
      <w:r w:rsidRPr="00E31154">
        <w:rPr>
          <w:color w:val="000000" w:themeColor="text1"/>
          <w:sz w:val="28"/>
          <w:szCs w:val="28"/>
        </w:rPr>
        <w:t>экономического неравенства между регионами, а также накопленного опыта в сфере их типологизации по уровню развития</w:t>
      </w:r>
      <w:r w:rsidR="00AE3FC5" w:rsidRPr="00E31154">
        <w:rPr>
          <w:color w:val="000000" w:themeColor="text1"/>
          <w:sz w:val="28"/>
          <w:szCs w:val="28"/>
        </w:rPr>
        <w:t>.</w:t>
      </w:r>
      <w:r w:rsidRPr="00E31154">
        <w:rPr>
          <w:color w:val="000000" w:themeColor="text1"/>
          <w:sz w:val="28"/>
          <w:szCs w:val="28"/>
        </w:rPr>
        <w:t xml:space="preserve"> В ответ на данные вызовы каждое государство разрабатывает индивидуальные механизмы и инструменты, направленные на снижение этих различий</w:t>
      </w:r>
      <w:r w:rsidR="005F6A87" w:rsidRPr="00E31154">
        <w:rPr>
          <w:color w:val="000000" w:themeColor="text1"/>
          <w:sz w:val="28"/>
          <w:szCs w:val="28"/>
        </w:rPr>
        <w:t xml:space="preserve"> </w:t>
      </w:r>
      <w:r w:rsidR="00AE3FC5" w:rsidRPr="00E31154">
        <w:rPr>
          <w:color w:val="000000" w:themeColor="text1"/>
          <w:sz w:val="28"/>
          <w:szCs w:val="28"/>
        </w:rPr>
        <w:t>[</w:t>
      </w:r>
      <w:r w:rsidR="004627AD" w:rsidRPr="00E31154">
        <w:rPr>
          <w:color w:val="000000" w:themeColor="text1"/>
          <w:sz w:val="28"/>
          <w:szCs w:val="28"/>
        </w:rPr>
        <w:t>58</w:t>
      </w:r>
      <w:r w:rsidR="00AE3FC5" w:rsidRPr="00E31154">
        <w:rPr>
          <w:color w:val="000000" w:themeColor="text1"/>
          <w:sz w:val="28"/>
          <w:szCs w:val="28"/>
        </w:rPr>
        <w:t>].</w:t>
      </w:r>
    </w:p>
    <w:p w14:paraId="510C6C05" w14:textId="1A93B8CB"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Наиболее широко применяемые подходы основываются на комплексном анализе социально</w:t>
      </w:r>
      <w:r w:rsidR="005B6B8E" w:rsidRPr="00E31154">
        <w:rPr>
          <w:color w:val="000000" w:themeColor="text1"/>
          <w:sz w:val="28"/>
          <w:szCs w:val="28"/>
        </w:rPr>
        <w:t>–</w:t>
      </w:r>
      <w:r w:rsidRPr="00E31154">
        <w:rPr>
          <w:color w:val="000000" w:themeColor="text1"/>
          <w:sz w:val="28"/>
          <w:szCs w:val="28"/>
        </w:rPr>
        <w:t>экономических индикаторов, а также на оценке результативности реализуемых организационно</w:t>
      </w:r>
      <w:r w:rsidR="005B6B8E" w:rsidRPr="00E31154">
        <w:rPr>
          <w:color w:val="000000" w:themeColor="text1"/>
          <w:sz w:val="28"/>
          <w:szCs w:val="28"/>
        </w:rPr>
        <w:t>–</w:t>
      </w:r>
      <w:r w:rsidRPr="00E31154">
        <w:rPr>
          <w:color w:val="000000" w:themeColor="text1"/>
          <w:sz w:val="28"/>
          <w:szCs w:val="28"/>
        </w:rPr>
        <w:t>экономических стратегий. Тем не менее, в условиях глобализирующейся экономики акценты региональной политики постепенно смещаются в сторону рационализации использования ресурсного потенциала и формирования предпосылок для устойчивого экономического роста, обеспечивающего приемлемый уровень занятости и доходов населения.</w:t>
      </w:r>
    </w:p>
    <w:p w14:paraId="54BF916B" w14:textId="77777777"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С подобной позиции государство, рассматриваемое как совокупность территориальных единиц, может быть интерпретировано как многоотраслевая экономическая система, в которой совокупная эффективность определяется как деятельностью отдельных регионов, так и уровнем развития приоритетных отраслей. На этом основании региональная экономическая стратегия должна строиться на идентификации ключевых направлений хозяйственной активности и формировании системы стимулов для повышения конкурентоспособности территорий.</w:t>
      </w:r>
    </w:p>
    <w:p w14:paraId="69B5BC1A" w14:textId="4E0A4A7A" w:rsidR="005D3FE6" w:rsidRPr="00E31154" w:rsidRDefault="005D3FE6" w:rsidP="005D3FE6">
      <w:pPr>
        <w:shd w:val="clear" w:color="auto" w:fill="FFFFFF"/>
        <w:ind w:left="-142" w:firstLine="709"/>
        <w:jc w:val="both"/>
        <w:rPr>
          <w:color w:val="000000" w:themeColor="text1"/>
          <w:sz w:val="28"/>
          <w:szCs w:val="28"/>
        </w:rPr>
      </w:pPr>
      <w:r w:rsidRPr="00E31154">
        <w:rPr>
          <w:color w:val="000000" w:themeColor="text1"/>
          <w:sz w:val="28"/>
          <w:szCs w:val="28"/>
        </w:rPr>
        <w:t xml:space="preserve">Поддержка со стороны государства может осуществляться как </w:t>
      </w:r>
      <w:r w:rsidR="00B246CA" w:rsidRPr="00E31154">
        <w:rPr>
          <w:color w:val="000000" w:themeColor="text1"/>
          <w:sz w:val="28"/>
          <w:szCs w:val="28"/>
        </w:rPr>
        <w:t xml:space="preserve">как в рамках реализации отдельных программ, так и с учётом особенностей различных категорий субъектов малого и среднего предпринимательства. частности, приоритетное внимание может уделяться предприятиям, осуществляющим деятельность в сфере производства, </w:t>
      </w:r>
      <w:r w:rsidRPr="00E31154">
        <w:rPr>
          <w:color w:val="000000" w:themeColor="text1"/>
          <w:sz w:val="28"/>
          <w:szCs w:val="28"/>
        </w:rPr>
        <w:t>особенно в областях, ориентированных на инновации. Для обоснования направлений такой поддержки применяется мониторинг социально</w:t>
      </w:r>
      <w:r w:rsidR="005B6B8E" w:rsidRPr="00E31154">
        <w:rPr>
          <w:color w:val="000000" w:themeColor="text1"/>
          <w:sz w:val="28"/>
          <w:szCs w:val="28"/>
        </w:rPr>
        <w:t>–</w:t>
      </w:r>
      <w:r w:rsidRPr="00E31154">
        <w:rPr>
          <w:color w:val="000000" w:themeColor="text1"/>
          <w:sz w:val="28"/>
          <w:szCs w:val="28"/>
        </w:rPr>
        <w:t>экономических показателей и соотнесение их с долгосрочными целями национального развития. Существующие методы государственного содействия предпринимательской деятельности классифицируются по характеру воздействия и содержательному наполнению.</w:t>
      </w:r>
    </w:p>
    <w:p w14:paraId="7BC2E6A5" w14:textId="63737BDF" w:rsidR="002E0BFE" w:rsidRPr="00E31154" w:rsidRDefault="002E0BFE">
      <w:pPr>
        <w:pStyle w:val="a8"/>
        <w:numPr>
          <w:ilvl w:val="1"/>
          <w:numId w:val="1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 направлению:</w:t>
      </w:r>
    </w:p>
    <w:p w14:paraId="3A574F47" w14:textId="058733F1" w:rsidR="002E0BFE" w:rsidRPr="00E31154" w:rsidRDefault="002E0BFE" w:rsidP="00532F6F">
      <w:pPr>
        <w:pStyle w:val="a8"/>
        <w:numPr>
          <w:ilvl w:val="0"/>
          <w:numId w:val="48"/>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прямые – государственное финансирование, дотации, субсидии, налоговые льготы;</w:t>
      </w:r>
    </w:p>
    <w:p w14:paraId="42891F66" w14:textId="7977A48C" w:rsidR="002E0BFE" w:rsidRPr="00E31154" w:rsidRDefault="002E0BFE" w:rsidP="00532F6F">
      <w:pPr>
        <w:pStyle w:val="a8"/>
        <w:numPr>
          <w:ilvl w:val="0"/>
          <w:numId w:val="48"/>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косвенные – создание благоприятной институциональной среды, формирование инфраструктуры поддержки бизнеса.</w:t>
      </w:r>
    </w:p>
    <w:p w14:paraId="21866645" w14:textId="77777777" w:rsidR="002E0BFE" w:rsidRPr="00E31154" w:rsidRDefault="002E0BFE">
      <w:pPr>
        <w:pStyle w:val="a8"/>
        <w:numPr>
          <w:ilvl w:val="1"/>
          <w:numId w:val="1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 содержанию:</w:t>
      </w:r>
    </w:p>
    <w:p w14:paraId="07CFB022" w14:textId="21DF606F" w:rsidR="002E0BFE" w:rsidRPr="00E31154" w:rsidRDefault="002E0BFE" w:rsidP="00532F6F">
      <w:pPr>
        <w:pStyle w:val="a8"/>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административные – упрощение процедур регистрации, снижение административных барьеров;</w:t>
      </w:r>
    </w:p>
    <w:p w14:paraId="45A4B216" w14:textId="2EE1D12E" w:rsidR="002E0BFE" w:rsidRPr="00E31154" w:rsidRDefault="002E0BFE" w:rsidP="00532F6F">
      <w:pPr>
        <w:pStyle w:val="a8"/>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экономические – налоговые и кредитные льготы, субсидирование, инвестиционные программы;</w:t>
      </w:r>
    </w:p>
    <w:p w14:paraId="5A50D680" w14:textId="53518FEF" w:rsidR="002E0BFE" w:rsidRPr="00E31154" w:rsidRDefault="002E0BFE" w:rsidP="00532F6F">
      <w:pPr>
        <w:pStyle w:val="a8"/>
        <w:numPr>
          <w:ilvl w:val="0"/>
          <w:numId w:val="49"/>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институциональные – развитие образовательных программ, создание консультативных центров, обеспечение правовой защиты предпринимателей.</w:t>
      </w:r>
    </w:p>
    <w:p w14:paraId="672274C2" w14:textId="344DE3FF" w:rsidR="00B8437C" w:rsidRPr="00E31154" w:rsidRDefault="002E0BFE" w:rsidP="00B8437C">
      <w:pPr>
        <w:shd w:val="clear" w:color="auto" w:fill="FFFFFF"/>
        <w:tabs>
          <w:tab w:val="left" w:pos="851"/>
        </w:tabs>
        <w:ind w:firstLine="567"/>
        <w:jc w:val="both"/>
        <w:rPr>
          <w:color w:val="000000" w:themeColor="text1"/>
          <w:sz w:val="28"/>
          <w:szCs w:val="28"/>
        </w:rPr>
      </w:pPr>
      <w:r w:rsidRPr="00E31154">
        <w:rPr>
          <w:color w:val="000000" w:themeColor="text1"/>
          <w:sz w:val="28"/>
          <w:szCs w:val="28"/>
        </w:rPr>
        <w:t xml:space="preserve">Такой комплексный подход позволяет обеспечить устойчивое развитие малого и среднего предпринимательства, способствуя сбалансированному росту экономики регионов </w:t>
      </w:r>
      <w:r w:rsidR="002C66B4" w:rsidRPr="00E31154">
        <w:rPr>
          <w:color w:val="000000" w:themeColor="text1"/>
          <w:sz w:val="28"/>
          <w:szCs w:val="28"/>
        </w:rPr>
        <w:t>[</w:t>
      </w:r>
      <w:r w:rsidR="004627AD" w:rsidRPr="00E31154">
        <w:rPr>
          <w:color w:val="000000" w:themeColor="text1"/>
          <w:sz w:val="28"/>
          <w:szCs w:val="28"/>
        </w:rPr>
        <w:t>59</w:t>
      </w:r>
      <w:r w:rsidR="002C66B4" w:rsidRPr="00E31154">
        <w:rPr>
          <w:color w:val="000000" w:themeColor="text1"/>
          <w:sz w:val="28"/>
          <w:szCs w:val="28"/>
        </w:rPr>
        <w:t>].</w:t>
      </w:r>
      <w:r w:rsidR="00B8437C" w:rsidRPr="00E31154">
        <w:rPr>
          <w:color w:val="000000" w:themeColor="text1"/>
          <w:sz w:val="28"/>
          <w:szCs w:val="28"/>
        </w:rPr>
        <w:t xml:space="preserve"> Методы административного регулирования базируются на властных полномочиях государства и могут носить запретительный, разрешительный или принудительный характер. Первые два типа предполагают либо предоставление, либо ограничение прав субъектов экономической деятельности, в то время как принудительные механизмы применяются в тех случаях, когда рыночные инструменты саморегуляции оказываются недостаточно эффективными для достижения стратегических или оперативных целей государственного управления.</w:t>
      </w:r>
    </w:p>
    <w:p w14:paraId="219FD26B" w14:textId="77777777" w:rsidR="00B246CA" w:rsidRPr="00E31154" w:rsidRDefault="00B8437C" w:rsidP="00B246CA">
      <w:pPr>
        <w:shd w:val="clear" w:color="auto" w:fill="FFFFFF"/>
        <w:tabs>
          <w:tab w:val="left" w:pos="851"/>
        </w:tabs>
        <w:ind w:firstLine="567"/>
        <w:jc w:val="both"/>
        <w:rPr>
          <w:color w:val="000000" w:themeColor="text1"/>
          <w:sz w:val="28"/>
          <w:szCs w:val="28"/>
        </w:rPr>
      </w:pPr>
      <w:r w:rsidRPr="00E31154">
        <w:rPr>
          <w:color w:val="000000" w:themeColor="text1"/>
          <w:sz w:val="28"/>
          <w:szCs w:val="28"/>
        </w:rPr>
        <w:t>Экономические инструменты регулирования делятся на фискальные, включающие налоговую политику, и монетарные, охватывающие финансово</w:t>
      </w:r>
      <w:r w:rsidR="005B6B8E" w:rsidRPr="00E31154">
        <w:rPr>
          <w:color w:val="000000" w:themeColor="text1"/>
          <w:sz w:val="28"/>
          <w:szCs w:val="28"/>
        </w:rPr>
        <w:t>–</w:t>
      </w:r>
      <w:r w:rsidRPr="00E31154">
        <w:rPr>
          <w:color w:val="000000" w:themeColor="text1"/>
          <w:sz w:val="28"/>
          <w:szCs w:val="28"/>
        </w:rPr>
        <w:t>кредитные меры. В свою очередь, институциональные механизмы направлены на формирование организационно</w:t>
      </w:r>
      <w:r w:rsidR="005B6B8E" w:rsidRPr="00E31154">
        <w:rPr>
          <w:color w:val="000000" w:themeColor="text1"/>
          <w:sz w:val="28"/>
          <w:szCs w:val="28"/>
        </w:rPr>
        <w:t>–</w:t>
      </w:r>
      <w:r w:rsidRPr="00E31154">
        <w:rPr>
          <w:color w:val="000000" w:themeColor="text1"/>
          <w:sz w:val="28"/>
          <w:szCs w:val="28"/>
        </w:rPr>
        <w:t>правовой основы хозяйствования, включая создание субъектов экономической деятельности и развитие элементов институциональной инфраструктуры, обеспечивающей функционирование рыночной среды.</w:t>
      </w:r>
    </w:p>
    <w:p w14:paraId="6FA3C610" w14:textId="01897E05" w:rsidR="00B246CA" w:rsidRPr="00E31154" w:rsidRDefault="00B246CA" w:rsidP="00B246CA">
      <w:pPr>
        <w:shd w:val="clear" w:color="auto" w:fill="FFFFFF"/>
        <w:tabs>
          <w:tab w:val="left" w:pos="851"/>
        </w:tabs>
        <w:ind w:firstLine="567"/>
        <w:jc w:val="both"/>
        <w:rPr>
          <w:color w:val="000000" w:themeColor="text1"/>
          <w:sz w:val="28"/>
          <w:szCs w:val="28"/>
        </w:rPr>
      </w:pPr>
      <w:r w:rsidRPr="00E31154">
        <w:rPr>
          <w:color w:val="000000" w:themeColor="text1"/>
          <w:sz w:val="28"/>
          <w:szCs w:val="28"/>
        </w:rPr>
        <w:t>Анализ содержания даёт основание выделить ряд категорий инструментов, применяемых в целях стимулирования и поддержки предпринимательской активности:</w:t>
      </w:r>
    </w:p>
    <w:p w14:paraId="4D94D999" w14:textId="6B04FB63" w:rsidR="00B8437C" w:rsidRPr="00E31154" w:rsidRDefault="00B246CA"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eastAsia="Times New Roman" w:hAnsi="Times New Roman" w:cs="Times New Roman"/>
          <w:color w:val="000000" w:themeColor="text1"/>
          <w:sz w:val="28"/>
          <w:szCs w:val="28"/>
          <w:lang w:eastAsia="ru-RU"/>
        </w:rPr>
        <w:t xml:space="preserve">Финансово-кредитные меры поддержки, включающие предоставление заёмных средств и гарантий по ним, субсидирование арендных платежей и затрат на приобретение производственных помещений, а также компенсацию процентных ставок по банковским кредитам, </w:t>
      </w:r>
      <w:r w:rsidR="00B8437C" w:rsidRPr="00E31154">
        <w:rPr>
          <w:rFonts w:ascii="Times New Roman" w:hAnsi="Times New Roman" w:cs="Times New Roman"/>
          <w:color w:val="000000" w:themeColor="text1"/>
          <w:sz w:val="28"/>
          <w:szCs w:val="28"/>
        </w:rPr>
        <w:t>а также содействие в привлечении частных инвестиций в региональные хозяйствующие субъекты.</w:t>
      </w:r>
    </w:p>
    <w:p w14:paraId="7DBF15A0" w14:textId="77777777" w:rsidR="00B8437C" w:rsidRPr="00E31154" w:rsidRDefault="00B8437C"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Налоговое стимулирование направлено на уменьшение налогового бремени для субъектов малого и среднего предпринимательства посредством предоставления налоговых льгот, оптимизации порядка налогообложения и упрощения финансовых процедур. Особое внимание уделяется снижению объема документации, требуемой для налоговой отчётности.</w:t>
      </w:r>
    </w:p>
    <w:p w14:paraId="6B2D0E48" w14:textId="5D3DB47E" w:rsidR="00B8437C" w:rsidRPr="00E31154" w:rsidRDefault="00B8437C"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Правовые меры поддержки включают разработку нормативно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правовой базы, упрощающей процедуры государственной регистрации и ликвидации предприятий, а также меры по минимизации коррупционных рисков в процессе распределения финансово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кредитной государственной поддержки.</w:t>
      </w:r>
    </w:p>
    <w:p w14:paraId="79FB4B2B" w14:textId="77777777" w:rsidR="00617BC8" w:rsidRPr="00E31154" w:rsidRDefault="00011BB2"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Инфраструктурное стимулирование предусматривает формирование и развитие сети специализированных институтов, ориентированных на поддержку малого и среднего бизнеса. К ним относятся фонды содействия предпринимательству, бизнес-инкубаторы, центры подготовки и повышения квалификации предпринимателей, агентства по сопровождению бизнеса, кредитные кооперативы, а также профессиональные объединения и ассоциации предпринимателей.</w:t>
      </w:r>
    </w:p>
    <w:p w14:paraId="40C4C3CB" w14:textId="12C40207" w:rsidR="00B8437C" w:rsidRPr="00E31154" w:rsidRDefault="00B8437C"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Научно</w:t>
      </w:r>
      <w:r w:rsidR="00617BC8"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методическая поддержка ориентирована на развитие инновационного предпринимательства и включает создание исследовательских и технологических центров, реализацию образовательных программ, а также предоставление консалтинговых и аналитических услуг с участием научных учреждений и вузов.</w:t>
      </w:r>
    </w:p>
    <w:p w14:paraId="014B5B25" w14:textId="7578614E" w:rsidR="00B8437C" w:rsidRPr="00E31154" w:rsidRDefault="00B8437C" w:rsidP="00532F6F">
      <w:pPr>
        <w:pStyle w:val="a8"/>
        <w:numPr>
          <w:ilvl w:val="0"/>
          <w:numId w:val="60"/>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Организационно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административное стимулирование реализуется через формирование и внедрение стратегий развития малого и среднего бизнеса, осуществление мониторинга их функционирования и регулирование взаимодействия предпринимательских структур с государственными органами. В данной категории также рассматриваются антимонопольные инициативы, меры по обеспечению добросовестной конкуренции и механизмам прозрачного участия в системе государственных закупок.</w:t>
      </w:r>
    </w:p>
    <w:p w14:paraId="729EC305" w14:textId="7C03A965" w:rsidR="002C24BE" w:rsidRPr="00E31154" w:rsidRDefault="00B8437C" w:rsidP="002C24BE">
      <w:pPr>
        <w:shd w:val="clear" w:color="auto" w:fill="FFFFFF"/>
        <w:tabs>
          <w:tab w:val="left" w:pos="851"/>
        </w:tabs>
        <w:ind w:firstLine="567"/>
        <w:jc w:val="both"/>
        <w:rPr>
          <w:color w:val="000000" w:themeColor="text1"/>
          <w:sz w:val="28"/>
          <w:szCs w:val="28"/>
        </w:rPr>
      </w:pPr>
      <w:r w:rsidRPr="00E31154">
        <w:rPr>
          <w:color w:val="000000" w:themeColor="text1"/>
          <w:sz w:val="28"/>
          <w:szCs w:val="28"/>
        </w:rPr>
        <w:t>На стадии формирования нового хозяйствующего субъекта наибольшую актуальность приобретают следующие формы государственной и институциональной поддержки</w:t>
      </w:r>
      <w:r w:rsidR="002C24BE" w:rsidRPr="00E31154">
        <w:rPr>
          <w:color w:val="000000" w:themeColor="text1"/>
          <w:sz w:val="28"/>
          <w:szCs w:val="28"/>
        </w:rPr>
        <w:t>:</w:t>
      </w:r>
    </w:p>
    <w:p w14:paraId="57ACD763" w14:textId="77777777" w:rsidR="00B8437C" w:rsidRPr="00E31154" w:rsidRDefault="00B8437C" w:rsidP="00532F6F">
      <w:pPr>
        <w:pStyle w:val="a8"/>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предоставление финансовых ресурсов за счёт бюджетных и внебюджетных источников;</w:t>
      </w:r>
    </w:p>
    <w:p w14:paraId="6A1FD874" w14:textId="77777777" w:rsidR="00B8437C" w:rsidRPr="00E31154" w:rsidRDefault="00B8437C" w:rsidP="00532F6F">
      <w:pPr>
        <w:pStyle w:val="a8"/>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консультативное сопровождение процедур государственной регистрации и постановки на учет в контролирующих органах;</w:t>
      </w:r>
    </w:p>
    <w:p w14:paraId="74C0B84B" w14:textId="77777777" w:rsidR="00B8437C" w:rsidRPr="00E31154" w:rsidRDefault="00B8437C" w:rsidP="00532F6F">
      <w:pPr>
        <w:pStyle w:val="a8"/>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содействие в подготовке и оформлении необходимого пакета документов;</w:t>
      </w:r>
    </w:p>
    <w:p w14:paraId="464DF818" w14:textId="77777777" w:rsidR="00B8437C" w:rsidRPr="00E31154" w:rsidRDefault="00B8437C" w:rsidP="00532F6F">
      <w:pPr>
        <w:pStyle w:val="a8"/>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экспертная помощь в вопросах маркетинговой стратегии и позиционирования на рынке;</w:t>
      </w:r>
    </w:p>
    <w:p w14:paraId="5370C715" w14:textId="77777777" w:rsidR="00B8437C" w:rsidRPr="00E31154" w:rsidRDefault="00B8437C" w:rsidP="00532F6F">
      <w:pPr>
        <w:pStyle w:val="a8"/>
        <w:numPr>
          <w:ilvl w:val="0"/>
          <w:numId w:val="61"/>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предоставление льготных условий при аренде производственных и офисных помещений, а также при заключении договоров лизинга на оборудование.</w:t>
      </w:r>
    </w:p>
    <w:p w14:paraId="72547D32" w14:textId="6834FA3C" w:rsidR="002C24BE" w:rsidRPr="00E31154" w:rsidRDefault="002C24BE" w:rsidP="00B8437C">
      <w:pPr>
        <w:pStyle w:val="a8"/>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Комплексное использование этих методов способствует формированию благоприятной среды для предпринимательской деятельности, снижает административные барьеры и повышает конкурентоспособность малого и среднего бизнеса.</w:t>
      </w:r>
    </w:p>
    <w:p w14:paraId="313E6285" w14:textId="10C1B549" w:rsidR="005C5B13" w:rsidRPr="00E31154" w:rsidRDefault="002C66B4" w:rsidP="002C24BE">
      <w:pPr>
        <w:pStyle w:val="a8"/>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На начальном этапе функционирования субъекта МСП основным видом стимулирования является льготное кредитование, предоставляемое бюджетными и внебюджетными фондами, а также банками по договоренности с государством или без таковой.</w:t>
      </w:r>
    </w:p>
    <w:p w14:paraId="41565E42" w14:textId="77777777" w:rsidR="005C5B13" w:rsidRPr="00E31154" w:rsidRDefault="002C66B4" w:rsidP="00907E15">
      <w:pPr>
        <w:pStyle w:val="a8"/>
        <w:shd w:val="clear" w:color="auto" w:fill="FFFFFF"/>
        <w:tabs>
          <w:tab w:val="left" w:pos="1134"/>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Как правило, на этапе зрелости предприятия ему уже не требуются дополнительные меры стимулирования, однако куда более значимыми становятся вопросы окружающей среды: уровня развития формальных и неформальных институтов, конъюнктуры рынка, государственной экономической политики в целом, уровня развития науки. На этом этапе можно говорить о стимулировании не создания новых предприятий, но развития существующих, когда необходимо постоянная модернизация производственных мощностей, внедрение инноваций, гибкое реагирование на изменения на рынке. В такой ситуации государство может только создать условия для наиболее естественного функционирования субъектов МСП, а именно наличия возможностей для гибкого, быстрого принятия решений и их внедрения.</w:t>
      </w:r>
    </w:p>
    <w:p w14:paraId="296AF0EE" w14:textId="77777777" w:rsidR="002C66B4" w:rsidRPr="00E31154" w:rsidRDefault="002C66B4" w:rsidP="00907E15">
      <w:pPr>
        <w:pStyle w:val="a8"/>
        <w:shd w:val="clear" w:color="auto" w:fill="FFFFFF"/>
        <w:tabs>
          <w:tab w:val="left" w:pos="1134"/>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На этапе угасания </w:t>
      </w:r>
      <w:r w:rsidR="005C5B13" w:rsidRPr="00E31154">
        <w:rPr>
          <w:rFonts w:ascii="Times New Roman" w:eastAsia="Times New Roman" w:hAnsi="Times New Roman" w:cs="Times New Roman"/>
          <w:color w:val="000000" w:themeColor="text1"/>
          <w:sz w:val="28"/>
          <w:szCs w:val="28"/>
          <w:lang w:eastAsia="ru-RU"/>
        </w:rPr>
        <w:t xml:space="preserve">деятельности </w:t>
      </w:r>
      <w:r w:rsidRPr="00E31154">
        <w:rPr>
          <w:rFonts w:ascii="Times New Roman" w:eastAsia="Times New Roman" w:hAnsi="Times New Roman" w:cs="Times New Roman"/>
          <w:color w:val="000000" w:themeColor="text1"/>
          <w:sz w:val="28"/>
          <w:szCs w:val="28"/>
          <w:lang w:eastAsia="ru-RU"/>
        </w:rPr>
        <w:t>предприятия наиболее важными являются две группы вопросов: первая группа представлена вопросами, связанными с легкостью закрытия предприятия, взаимодействия с кредиторами, вторая группа связана с мотивацией открытия нового предприятия. Вопросы второй группы те</w:t>
      </w:r>
      <w:r w:rsidR="00836E33" w:rsidRPr="00E31154">
        <w:rPr>
          <w:rFonts w:ascii="Times New Roman" w:eastAsia="Times New Roman" w:hAnsi="Times New Roman" w:cs="Times New Roman"/>
          <w:color w:val="000000" w:themeColor="text1"/>
          <w:sz w:val="28"/>
          <w:szCs w:val="28"/>
          <w:lang w:eastAsia="ru-RU"/>
        </w:rPr>
        <w:t>сно связаны с вопросами первой,</w:t>
      </w:r>
      <w:r w:rsidRPr="00E31154">
        <w:rPr>
          <w:rFonts w:ascii="Times New Roman" w:eastAsia="Times New Roman" w:hAnsi="Times New Roman" w:cs="Times New Roman"/>
          <w:color w:val="000000" w:themeColor="text1"/>
          <w:sz w:val="28"/>
          <w:szCs w:val="28"/>
          <w:lang w:eastAsia="ru-RU"/>
        </w:rPr>
        <w:t xml:space="preserve"> т.к. если закрытие предприятия оказывается время и энергозатратной задачей, предприниматель будет менее мотивирова</w:t>
      </w:r>
      <w:r w:rsidR="00ED4840" w:rsidRPr="00E31154">
        <w:rPr>
          <w:rFonts w:ascii="Times New Roman" w:eastAsia="Times New Roman" w:hAnsi="Times New Roman" w:cs="Times New Roman"/>
          <w:color w:val="000000" w:themeColor="text1"/>
          <w:sz w:val="28"/>
          <w:szCs w:val="28"/>
          <w:lang w:eastAsia="ru-RU"/>
        </w:rPr>
        <w:t xml:space="preserve">н открывать новое предприятие, поскольку </w:t>
      </w:r>
      <w:r w:rsidRPr="00E31154">
        <w:rPr>
          <w:rFonts w:ascii="Times New Roman" w:eastAsia="Times New Roman" w:hAnsi="Times New Roman" w:cs="Times New Roman"/>
          <w:color w:val="000000" w:themeColor="text1"/>
          <w:sz w:val="28"/>
          <w:szCs w:val="28"/>
          <w:lang w:eastAsia="ru-RU"/>
        </w:rPr>
        <w:t>«смертность» субъектов МСП высокая, предпринимателям</w:t>
      </w:r>
      <w:r w:rsidR="00561A80"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скорее всего</w:t>
      </w:r>
      <w:r w:rsidR="00561A80"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придется столкнуться с закрытием своих предприятий более чем один раз.</w:t>
      </w:r>
    </w:p>
    <w:p w14:paraId="06A9A3F8" w14:textId="77777777" w:rsidR="002C66B4" w:rsidRPr="00E31154" w:rsidRDefault="002C66B4"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Как видно, на начальных этапах наиболее важной является ресурсная и информационная поддержка, которые и являются стимулирующими факторами создания новых предприятий МСП, в то время как на поздних этапах на первый план выходят более общие факторы, связанные с правилами функционирования на рынке и внешней средой предприятия.</w:t>
      </w:r>
    </w:p>
    <w:p w14:paraId="35041BD7" w14:textId="77777777" w:rsidR="002C66B4" w:rsidRPr="00E31154" w:rsidRDefault="002C66B4"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Все вышеперечисленное относится к стимулированию субъектов МСП обрабатывающей промышленности в равной степени со всеми остальными. Рассмотрим теперь методы стимулирования, связанные с субъектами МСП в обрабатывающей промышленности.</w:t>
      </w:r>
    </w:p>
    <w:p w14:paraId="79ACCA2A" w14:textId="00C06AC1" w:rsidR="002C66B4" w:rsidRPr="00E31154" w:rsidRDefault="002C66B4"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Выбор приоритетных направлений для распределения ресурсов региона требует наличи</w:t>
      </w:r>
      <w:r w:rsidR="00836E33" w:rsidRPr="00E31154">
        <w:rPr>
          <w:rFonts w:ascii="Times New Roman" w:eastAsia="Times New Roman" w:hAnsi="Times New Roman" w:cs="Times New Roman"/>
          <w:color w:val="000000" w:themeColor="text1"/>
          <w:sz w:val="28"/>
          <w:szCs w:val="28"/>
          <w:lang w:eastAsia="ru-RU"/>
        </w:rPr>
        <w:t>я</w:t>
      </w:r>
      <w:r w:rsidRPr="00E31154">
        <w:rPr>
          <w:rFonts w:ascii="Times New Roman" w:eastAsia="Times New Roman" w:hAnsi="Times New Roman" w:cs="Times New Roman"/>
          <w:color w:val="000000" w:themeColor="text1"/>
          <w:sz w:val="28"/>
          <w:szCs w:val="28"/>
          <w:lang w:eastAsia="ru-RU"/>
        </w:rPr>
        <w:t xml:space="preserve"> фактических и возможных конкурентных преимуществ, благодаря которым регион может быть конкурентен</w:t>
      </w:r>
      <w:r w:rsidR="00C366BA"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как на государственном, так и на международном уровне. Одним из методов определения, в какой отрасли МСП необходимо простимулировать в первую очередь</w:t>
      </w:r>
      <w:r w:rsidR="00836E33"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является матричный метод [</w:t>
      </w:r>
      <w:r w:rsidR="004627AD" w:rsidRPr="00E31154">
        <w:rPr>
          <w:rFonts w:ascii="Times New Roman" w:eastAsia="Times New Roman" w:hAnsi="Times New Roman" w:cs="Times New Roman"/>
          <w:color w:val="000000" w:themeColor="text1"/>
          <w:sz w:val="28"/>
          <w:szCs w:val="28"/>
          <w:lang w:eastAsia="ru-RU"/>
        </w:rPr>
        <w:t>60</w:t>
      </w:r>
      <w:r w:rsidRPr="00E31154">
        <w:rPr>
          <w:rFonts w:ascii="Times New Roman" w:eastAsia="Times New Roman" w:hAnsi="Times New Roman" w:cs="Times New Roman"/>
          <w:color w:val="000000" w:themeColor="text1"/>
          <w:sz w:val="28"/>
          <w:szCs w:val="28"/>
          <w:lang w:eastAsia="ru-RU"/>
        </w:rPr>
        <w:t xml:space="preserve">]. Этот метод используется для классификации видов экономической деятельности по их вкладу в экономику региона и обеспечение его конкурентоспособности, его предложила использовать белорусская исследовательница </w:t>
      </w:r>
      <w:r w:rsidR="001E65F1" w:rsidRPr="00E31154">
        <w:rPr>
          <w:rFonts w:ascii="Times New Roman" w:eastAsia="Times New Roman" w:hAnsi="Times New Roman" w:cs="Times New Roman"/>
          <w:color w:val="000000" w:themeColor="text1"/>
          <w:sz w:val="28"/>
          <w:szCs w:val="28"/>
          <w:lang w:eastAsia="ru-RU"/>
        </w:rPr>
        <w:t xml:space="preserve">Н.Л. </w:t>
      </w:r>
      <w:r w:rsidRPr="00E31154">
        <w:rPr>
          <w:rFonts w:ascii="Times New Roman" w:eastAsia="Times New Roman" w:hAnsi="Times New Roman" w:cs="Times New Roman"/>
          <w:color w:val="000000" w:themeColor="text1"/>
          <w:sz w:val="28"/>
          <w:szCs w:val="28"/>
          <w:lang w:eastAsia="ru-RU"/>
        </w:rPr>
        <w:t>Прокофьева [</w:t>
      </w:r>
      <w:r w:rsidR="004627AD" w:rsidRPr="00E31154">
        <w:rPr>
          <w:rFonts w:ascii="Times New Roman" w:eastAsia="Times New Roman" w:hAnsi="Times New Roman" w:cs="Times New Roman"/>
          <w:color w:val="000000" w:themeColor="text1"/>
          <w:sz w:val="28"/>
          <w:szCs w:val="28"/>
          <w:lang w:eastAsia="ru-RU"/>
        </w:rPr>
        <w:t>57</w:t>
      </w:r>
      <w:r w:rsidRPr="00E31154">
        <w:rPr>
          <w:rFonts w:ascii="Times New Roman" w:eastAsia="Times New Roman" w:hAnsi="Times New Roman" w:cs="Times New Roman"/>
          <w:color w:val="000000" w:themeColor="text1"/>
          <w:sz w:val="28"/>
          <w:szCs w:val="28"/>
          <w:lang w:eastAsia="ru-RU"/>
        </w:rPr>
        <w:t>]. То же самое можно проделать и в отношении МСП региона. Такая матрица может быть построена исходя из доли МСП</w:t>
      </w:r>
      <w:r w:rsidR="001E65F1" w:rsidRPr="00E31154">
        <w:rPr>
          <w:rFonts w:ascii="Times New Roman" w:eastAsia="Times New Roman" w:hAnsi="Times New Roman" w:cs="Times New Roman"/>
          <w:color w:val="000000" w:themeColor="text1"/>
          <w:sz w:val="28"/>
          <w:szCs w:val="28"/>
          <w:lang w:eastAsia="ru-RU"/>
        </w:rPr>
        <w:t xml:space="preserve"> в</w:t>
      </w:r>
      <w:r w:rsidRPr="00E31154">
        <w:rPr>
          <w:rFonts w:ascii="Times New Roman" w:eastAsia="Times New Roman" w:hAnsi="Times New Roman" w:cs="Times New Roman"/>
          <w:color w:val="000000" w:themeColor="text1"/>
          <w:sz w:val="28"/>
          <w:szCs w:val="28"/>
          <w:lang w:eastAsia="ru-RU"/>
        </w:rPr>
        <w:t xml:space="preserve"> каждой </w:t>
      </w:r>
      <w:r w:rsidR="001E65F1" w:rsidRPr="00E31154">
        <w:rPr>
          <w:rFonts w:ascii="Times New Roman" w:eastAsia="Times New Roman" w:hAnsi="Times New Roman" w:cs="Times New Roman"/>
          <w:color w:val="000000" w:themeColor="text1"/>
          <w:sz w:val="28"/>
          <w:szCs w:val="28"/>
          <w:lang w:eastAsia="ru-RU"/>
        </w:rPr>
        <w:t>внешнеэкономической деятельности (</w:t>
      </w:r>
      <w:r w:rsidRPr="00E31154">
        <w:rPr>
          <w:rFonts w:ascii="Times New Roman" w:eastAsia="Times New Roman" w:hAnsi="Times New Roman" w:cs="Times New Roman"/>
          <w:color w:val="000000" w:themeColor="text1"/>
          <w:sz w:val="28"/>
          <w:szCs w:val="28"/>
          <w:lang w:eastAsia="ru-RU"/>
        </w:rPr>
        <w:t>ВЭД</w:t>
      </w:r>
      <w:r w:rsidR="001E65F1"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в </w:t>
      </w:r>
      <w:r w:rsidR="001E65F1" w:rsidRPr="00E31154">
        <w:rPr>
          <w:rFonts w:ascii="Times New Roman" w:eastAsia="Times New Roman" w:hAnsi="Times New Roman" w:cs="Times New Roman"/>
          <w:color w:val="000000" w:themeColor="text1"/>
          <w:sz w:val="28"/>
          <w:szCs w:val="28"/>
          <w:lang w:eastAsia="ru-RU"/>
        </w:rPr>
        <w:t>валовом региональном продукте (</w:t>
      </w:r>
      <w:r w:rsidRPr="00E31154">
        <w:rPr>
          <w:rFonts w:ascii="Times New Roman" w:eastAsia="Times New Roman" w:hAnsi="Times New Roman" w:cs="Times New Roman"/>
          <w:color w:val="000000" w:themeColor="text1"/>
          <w:sz w:val="28"/>
          <w:szCs w:val="28"/>
          <w:lang w:eastAsia="ru-RU"/>
        </w:rPr>
        <w:t>ВРП</w:t>
      </w:r>
      <w:r w:rsidR="001E65F1"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региона и темпов роста по сравнению со средн</w:t>
      </w:r>
      <w:r w:rsidR="006B6AAC" w:rsidRPr="00E31154">
        <w:rPr>
          <w:rFonts w:ascii="Times New Roman" w:eastAsia="Times New Roman" w:hAnsi="Times New Roman" w:cs="Times New Roman"/>
          <w:color w:val="000000" w:themeColor="text1"/>
          <w:sz w:val="28"/>
          <w:szCs w:val="28"/>
          <w:lang w:eastAsia="ru-RU"/>
        </w:rPr>
        <w:t>им темпом по всем ВЭД</w:t>
      </w:r>
      <w:r w:rsidRPr="00E31154">
        <w:rPr>
          <w:rFonts w:ascii="Times New Roman" w:eastAsia="Times New Roman" w:hAnsi="Times New Roman" w:cs="Times New Roman"/>
          <w:color w:val="000000" w:themeColor="text1"/>
          <w:sz w:val="28"/>
          <w:szCs w:val="28"/>
          <w:lang w:eastAsia="ru-RU"/>
        </w:rPr>
        <w:t>.</w:t>
      </w:r>
    </w:p>
    <w:p w14:paraId="74D49CE6"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Распределив показатели ВЭД</w:t>
      </w:r>
      <w:r w:rsidR="00FF5E59" w:rsidRPr="00E31154">
        <w:rPr>
          <w:color w:val="000000" w:themeColor="text1"/>
          <w:sz w:val="28"/>
          <w:szCs w:val="28"/>
        </w:rPr>
        <w:t>,</w:t>
      </w:r>
      <w:r w:rsidRPr="00E31154">
        <w:rPr>
          <w:color w:val="000000" w:themeColor="text1"/>
          <w:sz w:val="28"/>
          <w:szCs w:val="28"/>
        </w:rPr>
        <w:t xml:space="preserve"> </w:t>
      </w:r>
      <w:r w:rsidR="00FF5E59" w:rsidRPr="00E31154">
        <w:rPr>
          <w:color w:val="000000" w:themeColor="text1"/>
          <w:sz w:val="28"/>
          <w:szCs w:val="28"/>
        </w:rPr>
        <w:t>на основе</w:t>
      </w:r>
      <w:r w:rsidRPr="00E31154">
        <w:rPr>
          <w:color w:val="000000" w:themeColor="text1"/>
          <w:sz w:val="28"/>
          <w:szCs w:val="28"/>
        </w:rPr>
        <w:t xml:space="preserve"> показателей МСП в них</w:t>
      </w:r>
      <w:r w:rsidR="00FF5E59" w:rsidRPr="00E31154">
        <w:rPr>
          <w:color w:val="000000" w:themeColor="text1"/>
          <w:sz w:val="28"/>
          <w:szCs w:val="28"/>
        </w:rPr>
        <w:t>,</w:t>
      </w:r>
      <w:r w:rsidRPr="00E31154">
        <w:rPr>
          <w:color w:val="000000" w:themeColor="text1"/>
          <w:sz w:val="28"/>
          <w:szCs w:val="28"/>
        </w:rPr>
        <w:t xml:space="preserve"> можно получить матрицу, наглядно демонстрирующую текущее состояние МСП по ВЭД в регионе, исходя из которой можно принимать решения </w:t>
      </w:r>
      <w:r w:rsidR="006B6AAC" w:rsidRPr="00E31154">
        <w:rPr>
          <w:color w:val="000000" w:themeColor="text1"/>
          <w:sz w:val="28"/>
          <w:szCs w:val="28"/>
        </w:rPr>
        <w:t>о стимулировании</w:t>
      </w:r>
      <w:r w:rsidRPr="00E31154">
        <w:rPr>
          <w:color w:val="000000" w:themeColor="text1"/>
          <w:sz w:val="28"/>
          <w:szCs w:val="28"/>
        </w:rPr>
        <w:t xml:space="preserve"> МСП в тех или иных отраслях или ВЭД. Численные показатели в матрице могут быть изменены исходя из оценки региональных особенностей развития МСП.</w:t>
      </w:r>
    </w:p>
    <w:p w14:paraId="1B941646"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Однако использовать этот метод са</w:t>
      </w:r>
      <w:r w:rsidR="00ED4DB3" w:rsidRPr="00E31154">
        <w:rPr>
          <w:color w:val="000000" w:themeColor="text1"/>
          <w:sz w:val="28"/>
          <w:szCs w:val="28"/>
        </w:rPr>
        <w:t xml:space="preserve">мостоятельно не рекомендуется, </w:t>
      </w:r>
      <w:r w:rsidRPr="00E31154">
        <w:rPr>
          <w:color w:val="000000" w:themeColor="text1"/>
          <w:sz w:val="28"/>
          <w:szCs w:val="28"/>
        </w:rPr>
        <w:t>т.к. одно только сравнение динамики развития МСП в ВЭД и их доли в ВРП недостаточно полно описывает всю специфику развития региона, и регионы с одинаковыми результатами после формирования этой матрицы могут получить разные ситуации от одних и тех же мер. Поэтому всегда необходимо учитывать специфические особенности регионов, которые не всегда возможно формализовать в виде таблиц или измеримых показателей. Кроме того, такая матрица никак не учитывает критерии эффективности функционирования МСП, которые бы позволили определить, сколько ресурсов затрачивается для обеспечения роста МСП в тех или иных ВЭД. Примером такого дополнительного показателя эффективности может стать коэффициент локализации ВДС, рассчитываемый по формуле:</w:t>
      </w:r>
    </w:p>
    <w:p w14:paraId="1B273281" w14:textId="77777777" w:rsidR="00C75915" w:rsidRPr="00E31154" w:rsidRDefault="00C75915" w:rsidP="00907E15">
      <w:pPr>
        <w:shd w:val="clear" w:color="auto" w:fill="FFFFFF"/>
        <w:ind w:firstLine="709"/>
        <w:jc w:val="both"/>
        <w:rPr>
          <w:color w:val="000000" w:themeColor="text1"/>
          <w:sz w:val="28"/>
          <w:szCs w:val="28"/>
        </w:rPr>
      </w:pPr>
    </w:p>
    <w:p w14:paraId="49C945BF" w14:textId="77777777" w:rsidR="002C66B4" w:rsidRPr="00E31154" w:rsidRDefault="00884932" w:rsidP="00907E15">
      <w:pPr>
        <w:shd w:val="clear" w:color="auto" w:fill="FFFFFF"/>
        <w:ind w:firstLine="709"/>
        <w:jc w:val="right"/>
        <w:rPr>
          <w:color w:val="000000" w:themeColor="text1"/>
          <w:sz w:val="28"/>
          <w:szCs w:val="28"/>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лок.</m:t>
            </m:r>
          </m:sub>
        </m:sSub>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ВДС</m:t>
                </m:r>
              </m:e>
              <m:sub>
                <m:r>
                  <m:rPr>
                    <m:sty m:val="p"/>
                  </m:rPr>
                  <w:rPr>
                    <w:rFonts w:ascii="Cambria Math" w:hAnsi="Cambria Math"/>
                    <w:color w:val="000000" w:themeColor="text1"/>
                    <w:sz w:val="28"/>
                    <w:szCs w:val="28"/>
                  </w:rPr>
                  <m:t>ВЭД</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ВДС</m:t>
                </m:r>
              </m:e>
              <m:sub>
                <m:r>
                  <m:rPr>
                    <m:sty m:val="p"/>
                  </m:rPr>
                  <w:rPr>
                    <w:rFonts w:ascii="Cambria Math" w:hAnsi="Cambria Math"/>
                    <w:color w:val="000000" w:themeColor="text1"/>
                    <w:sz w:val="28"/>
                    <w:szCs w:val="28"/>
                  </w:rPr>
                  <m:t>рег</m:t>
                </m:r>
              </m:sub>
            </m:sSub>
          </m:den>
        </m:f>
        <m:r>
          <m:rPr>
            <m:sty m:val="p"/>
          </m:rP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Y</m:t>
                </m:r>
              </m:e>
              <m:sub>
                <m:r>
                  <m:rPr>
                    <m:sty m:val="p"/>
                  </m:rPr>
                  <w:rPr>
                    <w:rFonts w:ascii="Cambria Math" w:hAnsi="Cambria Math"/>
                    <w:color w:val="000000" w:themeColor="text1"/>
                    <w:sz w:val="28"/>
                    <w:szCs w:val="28"/>
                  </w:rPr>
                  <m:t>ВЭД</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Y</m:t>
                </m:r>
              </m:e>
              <m:sub>
                <m:r>
                  <m:rPr>
                    <m:sty m:val="p"/>
                  </m:rPr>
                  <w:rPr>
                    <w:rFonts w:ascii="Cambria Math" w:hAnsi="Cambria Math"/>
                    <w:color w:val="000000" w:themeColor="text1"/>
                    <w:sz w:val="28"/>
                    <w:szCs w:val="28"/>
                  </w:rPr>
                  <m:t>рег</m:t>
                </m:r>
              </m:sub>
            </m:sSub>
          </m:den>
        </m:f>
      </m:oMath>
      <w:r w:rsidR="002C66B4" w:rsidRPr="00E31154">
        <w:rPr>
          <w:color w:val="000000" w:themeColor="text1"/>
          <w:sz w:val="28"/>
          <w:szCs w:val="28"/>
        </w:rPr>
        <w:t xml:space="preserve">, </w:t>
      </w:r>
      <w:r w:rsidR="002E70BA" w:rsidRPr="00E31154">
        <w:rPr>
          <w:color w:val="000000" w:themeColor="text1"/>
          <w:sz w:val="28"/>
          <w:szCs w:val="28"/>
        </w:rPr>
        <w:t>где</w:t>
      </w:r>
      <w:r w:rsidR="006B6AAC" w:rsidRPr="00E31154">
        <w:rPr>
          <w:color w:val="000000" w:themeColor="text1"/>
          <w:sz w:val="28"/>
          <w:szCs w:val="28"/>
        </w:rPr>
        <w:t xml:space="preserve">     </w:t>
      </w:r>
      <w:r w:rsidR="002E70BA" w:rsidRPr="00E31154">
        <w:rPr>
          <w:color w:val="000000" w:themeColor="text1"/>
          <w:sz w:val="28"/>
          <w:szCs w:val="28"/>
        </w:rPr>
        <w:t xml:space="preserve">                     </w:t>
      </w:r>
      <w:r w:rsidR="008160F5" w:rsidRPr="00E31154">
        <w:rPr>
          <w:color w:val="000000" w:themeColor="text1"/>
          <w:sz w:val="28"/>
          <w:szCs w:val="28"/>
        </w:rPr>
        <w:t xml:space="preserve">  </w:t>
      </w:r>
      <w:r w:rsidR="002E70BA" w:rsidRPr="00E31154">
        <w:rPr>
          <w:color w:val="000000" w:themeColor="text1"/>
          <w:sz w:val="28"/>
          <w:szCs w:val="28"/>
        </w:rPr>
        <w:t xml:space="preserve">              </w:t>
      </w:r>
      <w:r w:rsidR="006B6AAC" w:rsidRPr="00E31154">
        <w:rPr>
          <w:color w:val="000000" w:themeColor="text1"/>
          <w:sz w:val="28"/>
          <w:szCs w:val="28"/>
        </w:rPr>
        <w:t xml:space="preserve">        </w:t>
      </w:r>
      <w:r w:rsidR="002C66B4" w:rsidRPr="00E31154">
        <w:rPr>
          <w:color w:val="000000" w:themeColor="text1"/>
          <w:sz w:val="28"/>
          <w:szCs w:val="28"/>
        </w:rPr>
        <w:t>(1)</w:t>
      </w:r>
    </w:p>
    <w:p w14:paraId="498583C8" w14:textId="77777777" w:rsidR="00C75915" w:rsidRPr="00E31154" w:rsidRDefault="00C75915" w:rsidP="00907E15">
      <w:pPr>
        <w:shd w:val="clear" w:color="auto" w:fill="FFFFFF"/>
        <w:ind w:firstLine="709"/>
        <w:jc w:val="both"/>
        <w:rPr>
          <w:color w:val="000000" w:themeColor="text1"/>
          <w:sz w:val="28"/>
          <w:szCs w:val="28"/>
        </w:rPr>
      </w:pPr>
    </w:p>
    <w:p w14:paraId="221D6FDE"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ВДС</w:t>
      </w:r>
      <w:r w:rsidRPr="00E31154">
        <w:rPr>
          <w:color w:val="000000" w:themeColor="text1"/>
          <w:sz w:val="28"/>
          <w:szCs w:val="28"/>
          <w:vertAlign w:val="subscript"/>
        </w:rPr>
        <w:t>вэд</w:t>
      </w:r>
      <w:r w:rsidRPr="00E31154">
        <w:rPr>
          <w:color w:val="000000" w:themeColor="text1"/>
          <w:sz w:val="28"/>
          <w:szCs w:val="28"/>
        </w:rPr>
        <w:t xml:space="preserve"> – п</w:t>
      </w:r>
      <w:r w:rsidR="002E70BA" w:rsidRPr="00E31154">
        <w:rPr>
          <w:color w:val="000000" w:themeColor="text1"/>
          <w:sz w:val="28"/>
          <w:szCs w:val="28"/>
        </w:rPr>
        <w:t xml:space="preserve">оказатель </w:t>
      </w:r>
      <w:r w:rsidR="001E65F1" w:rsidRPr="00E31154">
        <w:rPr>
          <w:color w:val="000000" w:themeColor="text1"/>
          <w:sz w:val="28"/>
          <w:szCs w:val="28"/>
        </w:rPr>
        <w:t>валовой добавленной стоимости (</w:t>
      </w:r>
      <w:r w:rsidR="002E70BA" w:rsidRPr="00E31154">
        <w:rPr>
          <w:color w:val="000000" w:themeColor="text1"/>
          <w:sz w:val="28"/>
          <w:szCs w:val="28"/>
        </w:rPr>
        <w:t>ВДС</w:t>
      </w:r>
      <w:r w:rsidR="001E65F1" w:rsidRPr="00E31154">
        <w:rPr>
          <w:color w:val="000000" w:themeColor="text1"/>
          <w:sz w:val="28"/>
          <w:szCs w:val="28"/>
        </w:rPr>
        <w:t>)</w:t>
      </w:r>
      <w:r w:rsidR="002E70BA" w:rsidRPr="00E31154">
        <w:rPr>
          <w:color w:val="000000" w:themeColor="text1"/>
          <w:sz w:val="28"/>
          <w:szCs w:val="28"/>
        </w:rPr>
        <w:t xml:space="preserve"> МСП в данной ВЭД;</w:t>
      </w:r>
    </w:p>
    <w:p w14:paraId="5E5953D0"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ВДС</w:t>
      </w:r>
      <w:r w:rsidRPr="00E31154">
        <w:rPr>
          <w:color w:val="000000" w:themeColor="text1"/>
          <w:sz w:val="28"/>
          <w:szCs w:val="28"/>
          <w:vertAlign w:val="subscript"/>
        </w:rPr>
        <w:t>рег</w:t>
      </w:r>
      <w:r w:rsidR="002E70BA" w:rsidRPr="00E31154">
        <w:rPr>
          <w:color w:val="000000" w:themeColor="text1"/>
          <w:sz w:val="28"/>
          <w:szCs w:val="28"/>
        </w:rPr>
        <w:t xml:space="preserve"> – показатель ВДС МСП региона;</w:t>
      </w:r>
    </w:p>
    <w:p w14:paraId="23F14D4C" w14:textId="77777777" w:rsidR="002E70BA"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Y</w:t>
      </w:r>
      <w:r w:rsidRPr="00E31154">
        <w:rPr>
          <w:color w:val="000000" w:themeColor="text1"/>
          <w:sz w:val="28"/>
          <w:szCs w:val="28"/>
          <w:vertAlign w:val="subscript"/>
        </w:rPr>
        <w:t>ВЭД</w:t>
      </w:r>
      <w:r w:rsidRPr="00E31154">
        <w:rPr>
          <w:color w:val="000000" w:themeColor="text1"/>
          <w:sz w:val="28"/>
          <w:szCs w:val="28"/>
        </w:rPr>
        <w:t xml:space="preserve"> – выпуск товаров и услуг </w:t>
      </w:r>
      <w:r w:rsidR="002E70BA" w:rsidRPr="00E31154">
        <w:rPr>
          <w:color w:val="000000" w:themeColor="text1"/>
          <w:sz w:val="28"/>
          <w:szCs w:val="28"/>
        </w:rPr>
        <w:t>МСП в действующих ценах в ВЭД;</w:t>
      </w:r>
    </w:p>
    <w:p w14:paraId="7B2F2450"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Y</w:t>
      </w:r>
      <w:r w:rsidRPr="00E31154">
        <w:rPr>
          <w:color w:val="000000" w:themeColor="text1"/>
          <w:sz w:val="28"/>
          <w:szCs w:val="28"/>
          <w:vertAlign w:val="subscript"/>
        </w:rPr>
        <w:t>рег</w:t>
      </w:r>
      <w:r w:rsidRPr="00E31154">
        <w:rPr>
          <w:color w:val="000000" w:themeColor="text1"/>
          <w:sz w:val="28"/>
          <w:szCs w:val="28"/>
        </w:rPr>
        <w:t xml:space="preserve"> – выпуск товаров и услуг МСП в регионе в целом.</w:t>
      </w:r>
    </w:p>
    <w:p w14:paraId="5A910ABF" w14:textId="77777777" w:rsidR="002C66B4" w:rsidRPr="00E31154" w:rsidRDefault="002C66B4" w:rsidP="00907E15">
      <w:pPr>
        <w:shd w:val="clear" w:color="auto" w:fill="FFFFFF"/>
        <w:ind w:firstLine="567"/>
        <w:jc w:val="both"/>
        <w:rPr>
          <w:color w:val="000000" w:themeColor="text1"/>
          <w:sz w:val="28"/>
          <w:szCs w:val="28"/>
        </w:rPr>
      </w:pPr>
    </w:p>
    <w:p w14:paraId="09561AA1" w14:textId="77777777" w:rsidR="002C66B4" w:rsidRPr="00E31154" w:rsidRDefault="002C66B4" w:rsidP="00907E15">
      <w:pPr>
        <w:shd w:val="clear" w:color="auto" w:fill="FFFFFF"/>
        <w:ind w:firstLine="567"/>
        <w:jc w:val="both"/>
        <w:rPr>
          <w:color w:val="000000" w:themeColor="text1"/>
          <w:sz w:val="28"/>
          <w:szCs w:val="28"/>
        </w:rPr>
      </w:pPr>
      <w:r w:rsidRPr="00E31154">
        <w:rPr>
          <w:color w:val="000000" w:themeColor="text1"/>
          <w:sz w:val="28"/>
          <w:szCs w:val="28"/>
        </w:rPr>
        <w:t>Экономический смысл этого показателя заключается в том, что он демонстрирует относительную эффективность функционирования МСП по ВЭД в регионе. Если значение коэффициента равно 1, значит, каждый тенге добавленной стоимости создается таким же выпуском продукции или услуг, как и в целом в регионе. Соответственно значение меньше или больше 1 обозначает менее или более эффективную деятельность.</w:t>
      </w:r>
    </w:p>
    <w:p w14:paraId="76822461" w14:textId="4772FA06" w:rsidR="001561DF" w:rsidRPr="00E31154" w:rsidRDefault="001E65F1"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И.М. </w:t>
      </w:r>
      <w:r w:rsidR="002C66B4" w:rsidRPr="00E31154">
        <w:rPr>
          <w:rFonts w:ascii="Times New Roman" w:eastAsia="Times New Roman" w:hAnsi="Times New Roman" w:cs="Times New Roman"/>
          <w:color w:val="000000" w:themeColor="text1"/>
          <w:sz w:val="28"/>
          <w:szCs w:val="28"/>
          <w:lang w:eastAsia="ru-RU"/>
        </w:rPr>
        <w:t>Хрупин исследовал механизм влияния внешней среды на мотивацию к предпринимательской деятельности. Он измерял эффективность предпринимательской деятельности в зависимости от восприятия бизнес</w:t>
      </w:r>
      <w:r w:rsidR="005B6B8E" w:rsidRPr="00E31154">
        <w:rPr>
          <w:rFonts w:ascii="Times New Roman" w:eastAsia="Times New Roman" w:hAnsi="Times New Roman" w:cs="Times New Roman"/>
          <w:color w:val="000000" w:themeColor="text1"/>
          <w:sz w:val="28"/>
          <w:szCs w:val="28"/>
          <w:lang w:eastAsia="ru-RU"/>
        </w:rPr>
        <w:t>–</w:t>
      </w:r>
      <w:r w:rsidR="002C66B4" w:rsidRPr="00E31154">
        <w:rPr>
          <w:rFonts w:ascii="Times New Roman" w:eastAsia="Times New Roman" w:hAnsi="Times New Roman" w:cs="Times New Roman"/>
          <w:color w:val="000000" w:themeColor="text1"/>
          <w:sz w:val="28"/>
          <w:szCs w:val="28"/>
          <w:lang w:eastAsia="ru-RU"/>
        </w:rPr>
        <w:t>среды, восприятия социального статуса и восприятия внешних конфликтов [</w:t>
      </w:r>
      <w:r w:rsidR="004627AD" w:rsidRPr="00E31154">
        <w:rPr>
          <w:rFonts w:ascii="Times New Roman" w:eastAsia="Times New Roman" w:hAnsi="Times New Roman" w:cs="Times New Roman"/>
          <w:color w:val="000000" w:themeColor="text1"/>
          <w:sz w:val="28"/>
          <w:szCs w:val="28"/>
          <w:lang w:eastAsia="ru-RU"/>
        </w:rPr>
        <w:t>61</w:t>
      </w:r>
      <w:r w:rsidR="002C66B4" w:rsidRPr="00E31154">
        <w:rPr>
          <w:rFonts w:ascii="Times New Roman" w:eastAsia="Times New Roman" w:hAnsi="Times New Roman" w:cs="Times New Roman"/>
          <w:color w:val="000000" w:themeColor="text1"/>
          <w:sz w:val="28"/>
          <w:szCs w:val="28"/>
          <w:lang w:eastAsia="ru-RU"/>
        </w:rPr>
        <w:t xml:space="preserve">]. Он пришел к выводу, что предприниматели в большей степени ориентированы на мотивационные факторы, лежащие во внешней среде, </w:t>
      </w:r>
      <w:r w:rsidR="00894A6A" w:rsidRPr="00E31154">
        <w:rPr>
          <w:rFonts w:ascii="Times New Roman" w:eastAsia="Times New Roman" w:hAnsi="Times New Roman" w:cs="Times New Roman"/>
          <w:color w:val="000000" w:themeColor="text1"/>
          <w:sz w:val="28"/>
          <w:szCs w:val="28"/>
          <w:lang w:eastAsia="ru-RU"/>
        </w:rPr>
        <w:t xml:space="preserve">в то время как в странах Западной Европы и США предпринимательская активность в большей степени обусловлена стремлением к самореализации, признанию в обществе и достижению личных целей, отражающих высокий уровень индивидуальной мотивации и социального самосознания, </w:t>
      </w:r>
      <w:r w:rsidR="00C86533" w:rsidRPr="00E31154">
        <w:rPr>
          <w:rFonts w:ascii="Times New Roman" w:eastAsia="Times New Roman" w:hAnsi="Times New Roman" w:cs="Times New Roman"/>
          <w:color w:val="000000" w:themeColor="text1"/>
          <w:sz w:val="28"/>
          <w:szCs w:val="28"/>
          <w:lang w:eastAsia="ru-RU"/>
        </w:rPr>
        <w:t>т</w:t>
      </w:r>
      <w:r w:rsidR="002C66B4" w:rsidRPr="00E31154">
        <w:rPr>
          <w:rFonts w:ascii="Times New Roman" w:eastAsia="Times New Roman" w:hAnsi="Times New Roman" w:cs="Times New Roman"/>
          <w:color w:val="000000" w:themeColor="text1"/>
          <w:sz w:val="28"/>
          <w:szCs w:val="28"/>
          <w:lang w:eastAsia="ru-RU"/>
        </w:rPr>
        <w:t>.е. в развивающихся странах и странах с переходной экономикой намного больше вероятность того, что социально</w:t>
      </w:r>
      <w:r w:rsidR="005B6B8E" w:rsidRPr="00E31154">
        <w:rPr>
          <w:rFonts w:ascii="Times New Roman" w:eastAsia="Times New Roman" w:hAnsi="Times New Roman" w:cs="Times New Roman"/>
          <w:color w:val="000000" w:themeColor="text1"/>
          <w:sz w:val="28"/>
          <w:szCs w:val="28"/>
          <w:lang w:eastAsia="ru-RU"/>
        </w:rPr>
        <w:t>–</w:t>
      </w:r>
      <w:r w:rsidR="002C66B4" w:rsidRPr="00E31154">
        <w:rPr>
          <w:rFonts w:ascii="Times New Roman" w:eastAsia="Times New Roman" w:hAnsi="Times New Roman" w:cs="Times New Roman"/>
          <w:color w:val="000000" w:themeColor="text1"/>
          <w:sz w:val="28"/>
          <w:szCs w:val="28"/>
          <w:lang w:eastAsia="ru-RU"/>
        </w:rPr>
        <w:t xml:space="preserve">экономическая ситуация во внешней среде может значительно повлиять на </w:t>
      </w:r>
      <w:r w:rsidR="00894A6A" w:rsidRPr="00E31154">
        <w:rPr>
          <w:rFonts w:ascii="Times New Roman" w:eastAsia="Times New Roman" w:hAnsi="Times New Roman" w:cs="Times New Roman"/>
          <w:color w:val="000000" w:themeColor="text1"/>
          <w:sz w:val="28"/>
          <w:szCs w:val="28"/>
          <w:lang w:eastAsia="ru-RU"/>
        </w:rPr>
        <w:t>мотивацию к осуществлению предпринимательской деятельности. На основе собственного исследования и анализа ряда научных источников автором были выделены два основных подхода к стимулированию предпринимательства:</w:t>
      </w:r>
    </w:p>
    <w:p w14:paraId="3C9C704A" w14:textId="03FE2C85" w:rsidR="002C66B4" w:rsidRPr="00E31154" w:rsidRDefault="001E65F1"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1)</w:t>
      </w:r>
      <w:r w:rsidR="002C66B4" w:rsidRPr="00E31154">
        <w:rPr>
          <w:rFonts w:ascii="Times New Roman" w:eastAsia="Times New Roman" w:hAnsi="Times New Roman" w:cs="Times New Roman"/>
          <w:color w:val="000000" w:themeColor="text1"/>
          <w:sz w:val="28"/>
          <w:szCs w:val="28"/>
          <w:lang w:eastAsia="ru-RU"/>
        </w:rPr>
        <w:t xml:space="preserve"> </w:t>
      </w:r>
      <w:r w:rsidR="00161E52" w:rsidRPr="00E31154">
        <w:rPr>
          <w:rFonts w:ascii="Times New Roman" w:eastAsia="Times New Roman" w:hAnsi="Times New Roman" w:cs="Times New Roman"/>
          <w:color w:val="000000" w:themeColor="text1"/>
          <w:sz w:val="28"/>
          <w:szCs w:val="28"/>
          <w:lang w:eastAsia="ru-RU"/>
        </w:rPr>
        <w:t xml:space="preserve">ориентированный </w:t>
      </w:r>
      <w:r w:rsidR="002C66B4" w:rsidRPr="00E31154">
        <w:rPr>
          <w:rFonts w:ascii="Times New Roman" w:eastAsia="Times New Roman" w:hAnsi="Times New Roman" w:cs="Times New Roman"/>
          <w:color w:val="000000" w:themeColor="text1"/>
          <w:sz w:val="28"/>
          <w:szCs w:val="28"/>
          <w:lang w:eastAsia="ru-RU"/>
        </w:rPr>
        <w:t xml:space="preserve">на внешнюю среду, </w:t>
      </w:r>
      <w:r w:rsidR="001561DF" w:rsidRPr="00E31154">
        <w:rPr>
          <w:rFonts w:ascii="Times New Roman" w:eastAsia="Times New Roman" w:hAnsi="Times New Roman" w:cs="Times New Roman"/>
          <w:color w:val="000000" w:themeColor="text1"/>
          <w:sz w:val="28"/>
          <w:szCs w:val="28"/>
          <w:lang w:eastAsia="ru-RU"/>
        </w:rPr>
        <w:t>ключевая идея которого заключается в создании благоприятных условий во внешней среде, способствующих развитию предпринимательской активности. В рамках данного подхода приоритет отводится мотивационным факторам, связанным с уровнем поддержки со стороны государства, доступностью инфраструктуры, правовой стабильностью и другими элементами внешнего предпринимательского контекста;</w:t>
      </w:r>
    </w:p>
    <w:p w14:paraId="588C921C" w14:textId="77777777" w:rsidR="002C66B4" w:rsidRPr="00E31154" w:rsidRDefault="001E65F1" w:rsidP="00907E15">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2)</w:t>
      </w:r>
      <w:r w:rsidR="002C66B4" w:rsidRPr="00E31154">
        <w:rPr>
          <w:rFonts w:ascii="Times New Roman" w:eastAsia="Times New Roman" w:hAnsi="Times New Roman" w:cs="Times New Roman"/>
          <w:color w:val="000000" w:themeColor="text1"/>
          <w:sz w:val="28"/>
          <w:szCs w:val="28"/>
          <w:lang w:eastAsia="ru-RU"/>
        </w:rPr>
        <w:t xml:space="preserve"> </w:t>
      </w:r>
      <w:r w:rsidR="00161E52" w:rsidRPr="00E31154">
        <w:rPr>
          <w:rFonts w:ascii="Times New Roman" w:eastAsia="Times New Roman" w:hAnsi="Times New Roman" w:cs="Times New Roman"/>
          <w:color w:val="000000" w:themeColor="text1"/>
          <w:sz w:val="28"/>
          <w:szCs w:val="28"/>
          <w:lang w:eastAsia="ru-RU"/>
        </w:rPr>
        <w:t xml:space="preserve">ориентированный </w:t>
      </w:r>
      <w:r w:rsidR="002C66B4" w:rsidRPr="00E31154">
        <w:rPr>
          <w:rFonts w:ascii="Times New Roman" w:eastAsia="Times New Roman" w:hAnsi="Times New Roman" w:cs="Times New Roman"/>
          <w:color w:val="000000" w:themeColor="text1"/>
          <w:sz w:val="28"/>
          <w:szCs w:val="28"/>
          <w:lang w:eastAsia="ru-RU"/>
        </w:rPr>
        <w:t>на внутреннюю среду, основным принципом которого является модификация процесса обучения с целью стимулирования развития индивидуальных амбиций и стремлений. Главным приоритетом являются личные достижения.</w:t>
      </w:r>
    </w:p>
    <w:p w14:paraId="20726876" w14:textId="6C697769" w:rsidR="00617BC8" w:rsidRPr="00E31154" w:rsidRDefault="002C66B4" w:rsidP="00617BC8">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Сложности перехода к шестому технологическому укладу экономики и обрабатывающей промышленности создает дополнительный запрос на инструменты стимулирования инновационной активности МСП. При этом опыт передовых развитых стран также оказывается полезным – т.к. они также находятся на передовой научно</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технических разработок и внедрения их результатов в повседневные экономические практики. По данным доклада ЮНИДО 2018 </w:t>
      </w:r>
      <w:r w:rsidR="001E65F1" w:rsidRPr="00E31154">
        <w:rPr>
          <w:rFonts w:ascii="Times New Roman" w:eastAsia="Times New Roman" w:hAnsi="Times New Roman" w:cs="Times New Roman"/>
          <w:color w:val="000000" w:themeColor="text1"/>
          <w:sz w:val="28"/>
          <w:szCs w:val="28"/>
          <w:lang w:eastAsia="ru-RU"/>
        </w:rPr>
        <w:t xml:space="preserve">года </w:t>
      </w:r>
      <w:r w:rsidRPr="00E31154">
        <w:rPr>
          <w:rFonts w:ascii="Times New Roman" w:eastAsia="Times New Roman" w:hAnsi="Times New Roman" w:cs="Times New Roman"/>
          <w:color w:val="000000" w:themeColor="text1"/>
          <w:sz w:val="28"/>
          <w:szCs w:val="28"/>
          <w:lang w:eastAsia="ru-RU"/>
        </w:rPr>
        <w:t>первые строчки рейтинга конкурентоспособности промышленности заняли развитые стра</w:t>
      </w:r>
      <w:r w:rsidR="006B6AAC" w:rsidRPr="00E31154">
        <w:rPr>
          <w:rFonts w:ascii="Times New Roman" w:eastAsia="Times New Roman" w:hAnsi="Times New Roman" w:cs="Times New Roman"/>
          <w:color w:val="000000" w:themeColor="text1"/>
          <w:sz w:val="28"/>
          <w:szCs w:val="28"/>
          <w:lang w:eastAsia="ru-RU"/>
        </w:rPr>
        <w:t xml:space="preserve">ны, среди которых была </w:t>
      </w:r>
      <w:r w:rsidR="00244BED" w:rsidRPr="00E31154">
        <w:rPr>
          <w:rFonts w:ascii="Times New Roman" w:eastAsia="Times New Roman" w:hAnsi="Times New Roman" w:cs="Times New Roman"/>
          <w:color w:val="000000" w:themeColor="text1"/>
          <w:sz w:val="28"/>
          <w:szCs w:val="28"/>
          <w:lang w:eastAsia="ru-RU"/>
        </w:rPr>
        <w:t>Германия [</w:t>
      </w:r>
      <w:r w:rsidR="004627AD" w:rsidRPr="00E31154">
        <w:rPr>
          <w:rFonts w:ascii="Times New Roman" w:eastAsia="Times New Roman" w:hAnsi="Times New Roman" w:cs="Times New Roman"/>
          <w:color w:val="000000" w:themeColor="text1"/>
          <w:sz w:val="28"/>
          <w:szCs w:val="28"/>
          <w:lang w:eastAsia="ru-RU"/>
        </w:rPr>
        <w:t>62</w:t>
      </w:r>
      <w:r w:rsidRPr="00E31154">
        <w:rPr>
          <w:rFonts w:ascii="Times New Roman" w:eastAsia="Times New Roman" w:hAnsi="Times New Roman" w:cs="Times New Roman"/>
          <w:color w:val="000000" w:themeColor="text1"/>
          <w:sz w:val="28"/>
          <w:szCs w:val="28"/>
          <w:lang w:eastAsia="ru-RU"/>
        </w:rPr>
        <w:t>]. Этот результат стал возможным во многом благодаря тому, что эти государства в течение долгого времени создавали и улучшали различные механизмы стимулирования отраслевого и промышленного предпринимательства.</w:t>
      </w:r>
    </w:p>
    <w:p w14:paraId="45AC56EB" w14:textId="1133BA17" w:rsidR="00617BC8" w:rsidRPr="00E31154" w:rsidRDefault="002C66B4" w:rsidP="00617BC8">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В Германии </w:t>
      </w:r>
      <w:r w:rsidR="00617BC8" w:rsidRPr="00E31154">
        <w:rPr>
          <w:rFonts w:ascii="Times New Roman" w:eastAsia="Times New Roman" w:hAnsi="Times New Roman" w:cs="Times New Roman"/>
          <w:color w:val="000000" w:themeColor="text1"/>
          <w:sz w:val="28"/>
          <w:szCs w:val="28"/>
          <w:lang w:eastAsia="ru-RU"/>
        </w:rPr>
        <w:t xml:space="preserve">можно выделить стратегическое направление, ориентированное на развитие высоких технологий, которое изначально акцентировалось на стимулировании образования и научной сферы с целью повышения инновационной активности в экономике и обществе за счёт технологического прогресса. Для реализации данной цели предпринимались меры по установлению и поддержке кооперационных связей между участниками различных технологических отраслей, способствовалось формированию кластеров и развитию сетевых взаимодействий, обеспечивающих обмен знаниями и ресурсами. </w:t>
      </w:r>
      <w:r w:rsidRPr="00E31154">
        <w:rPr>
          <w:rFonts w:ascii="Times New Roman" w:eastAsia="Times New Roman" w:hAnsi="Times New Roman" w:cs="Times New Roman"/>
          <w:color w:val="000000" w:themeColor="text1"/>
          <w:sz w:val="28"/>
          <w:szCs w:val="28"/>
          <w:lang w:eastAsia="ru-RU"/>
        </w:rPr>
        <w:t xml:space="preserve">По мере развития Стратегию дополняли новыми технологическими направлениями, продолжая ориентацию на промышленность. Кроме того, в Германии была инициирована всемирно известная Платформа Индустрии 4.0, созданная Федерацией немецких промышленников. Стратегия постоянно дополнялась </w:t>
      </w:r>
      <w:r w:rsidR="00043C41" w:rsidRPr="00E31154">
        <w:rPr>
          <w:rFonts w:ascii="Times New Roman" w:eastAsia="Times New Roman" w:hAnsi="Times New Roman" w:cs="Times New Roman"/>
          <w:color w:val="000000" w:themeColor="text1"/>
          <w:sz w:val="28"/>
          <w:szCs w:val="28"/>
          <w:lang w:eastAsia="ru-RU"/>
        </w:rPr>
        <w:t xml:space="preserve">такими </w:t>
      </w:r>
      <w:r w:rsidRPr="00E31154">
        <w:rPr>
          <w:rFonts w:ascii="Times New Roman" w:eastAsia="Times New Roman" w:hAnsi="Times New Roman" w:cs="Times New Roman"/>
          <w:color w:val="000000" w:themeColor="text1"/>
          <w:sz w:val="28"/>
          <w:szCs w:val="28"/>
          <w:lang w:eastAsia="ru-RU"/>
        </w:rPr>
        <w:t>новыми механизмами, как меры по адаптации рабочих процессов к автоматизации и переходу в цифровую оболочку, отдельные подпрограммы внедрения инновационных практик в МСП, проекты венчурного финансирования [</w:t>
      </w:r>
      <w:r w:rsidR="004627AD" w:rsidRPr="00E31154">
        <w:rPr>
          <w:rFonts w:ascii="Times New Roman" w:eastAsia="Times New Roman" w:hAnsi="Times New Roman" w:cs="Times New Roman"/>
          <w:color w:val="000000" w:themeColor="text1"/>
          <w:sz w:val="28"/>
          <w:szCs w:val="28"/>
          <w:lang w:eastAsia="ru-RU"/>
        </w:rPr>
        <w:t>63</w:t>
      </w:r>
      <w:r w:rsidRPr="00E31154">
        <w:rPr>
          <w:rFonts w:ascii="Times New Roman" w:eastAsia="Times New Roman" w:hAnsi="Times New Roman" w:cs="Times New Roman"/>
          <w:color w:val="000000" w:themeColor="text1"/>
          <w:sz w:val="28"/>
          <w:szCs w:val="28"/>
          <w:lang w:eastAsia="ru-RU"/>
        </w:rPr>
        <w:t xml:space="preserve">]. </w:t>
      </w:r>
      <w:r w:rsidR="00617BC8" w:rsidRPr="00E31154">
        <w:rPr>
          <w:rFonts w:ascii="Times New Roman" w:eastAsia="Times New Roman" w:hAnsi="Times New Roman" w:cs="Times New Roman"/>
          <w:color w:val="000000" w:themeColor="text1"/>
          <w:sz w:val="28"/>
          <w:szCs w:val="28"/>
          <w:lang w:eastAsia="ru-RU"/>
        </w:rPr>
        <w:t>Все указанные меры дополнялись активным развитием общественных инициатив, направленных на поддержку процессов регионализации и интернационализации производственной деятельности, в частности, в обрабатывающей промышленности на основе кластерных образований и сетевых структур. Кроме того, государственные органы осуществляли реализацию специализированных внешнеэкономических программ, ориентированных на содействие немецким предприятиям в выходе на быстроразвивающиеся зарубежные рынки и укреплении их конкурентных позиций на международной арене.</w:t>
      </w:r>
    </w:p>
    <w:p w14:paraId="0FD6CFAD" w14:textId="7F3765CA" w:rsidR="002C66B4" w:rsidRPr="00E31154" w:rsidRDefault="00561A80" w:rsidP="00617BC8">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Таким образом</w:t>
      </w:r>
      <w:r w:rsidR="002C66B4" w:rsidRPr="00E31154">
        <w:rPr>
          <w:rFonts w:ascii="Times New Roman" w:eastAsia="Times New Roman" w:hAnsi="Times New Roman" w:cs="Times New Roman"/>
          <w:color w:val="000000" w:themeColor="text1"/>
          <w:sz w:val="28"/>
          <w:szCs w:val="28"/>
          <w:lang w:eastAsia="ru-RU"/>
        </w:rPr>
        <w:t>, исходя из всего выше</w:t>
      </w:r>
      <w:r w:rsidRPr="00E31154">
        <w:rPr>
          <w:rFonts w:ascii="Times New Roman" w:eastAsia="Times New Roman" w:hAnsi="Times New Roman" w:cs="Times New Roman"/>
          <w:color w:val="000000" w:themeColor="text1"/>
          <w:sz w:val="28"/>
          <w:szCs w:val="28"/>
          <w:lang w:eastAsia="ru-RU"/>
        </w:rPr>
        <w:t>изложенного</w:t>
      </w:r>
      <w:r w:rsidR="002C66B4" w:rsidRPr="00E31154">
        <w:rPr>
          <w:rFonts w:ascii="Times New Roman" w:eastAsia="Times New Roman" w:hAnsi="Times New Roman" w:cs="Times New Roman"/>
          <w:color w:val="000000" w:themeColor="text1"/>
          <w:sz w:val="28"/>
          <w:szCs w:val="28"/>
          <w:lang w:eastAsia="ru-RU"/>
        </w:rPr>
        <w:t>, можно сделать следующие выводы:</w:t>
      </w:r>
    </w:p>
    <w:p w14:paraId="3EE9E7C7" w14:textId="77777777" w:rsidR="002C66B4" w:rsidRPr="00E31154" w:rsidRDefault="002C66B4" w:rsidP="00617BC8">
      <w:pPr>
        <w:pStyle w:val="a8"/>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Общие положения теории государственного стимулирования можно с одинаковым успехом применять ко всем отраслям экономики, независимо от того производят они товары или оказывают услуги.</w:t>
      </w:r>
    </w:p>
    <w:p w14:paraId="2E6DA585" w14:textId="77777777" w:rsidR="002C66B4" w:rsidRPr="00E31154" w:rsidRDefault="002C66B4" w:rsidP="00617BC8">
      <w:pPr>
        <w:pStyle w:val="a8"/>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Перед выработкой мер государственного стимулирования в первую очередь необходимо использовать эффективные системы оценки текущей ситуации. Хорошей системой оценки в данном случае является такая система, которая учитывает помимо количественных показателей еще и качественные показатели, а также неизмеримые, но не менее важные локальные особенности развития МСП, т.к. субъекты МСП одной и той же отрасли в разных странах и даже в разных регионах одной страны будут находиться в разных условиях, даже если экономические показатели схожи.</w:t>
      </w:r>
    </w:p>
    <w:p w14:paraId="3F73AC31" w14:textId="77777777" w:rsidR="002C66B4" w:rsidRPr="00E31154" w:rsidRDefault="002C66B4">
      <w:pPr>
        <w:pStyle w:val="a8"/>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 этом смысле примечательным является опыт развитых и развивающихся стран: в развитых странах больше представлены меры финансового, налогового характера, так как общественные институты, помогающие развитию предпринимательства уже сформированы, в развивающихся странах, несмотря на преобладание финансовых и налоговых инструментов намного больший запрос есть на использование институциональных инструментов стимулирования предпринимательства, что подтверждается исследованиями.</w:t>
      </w:r>
    </w:p>
    <w:p w14:paraId="53A1BB93" w14:textId="77777777" w:rsidR="002C66B4" w:rsidRPr="00E31154" w:rsidRDefault="002C66B4">
      <w:pPr>
        <w:pStyle w:val="a8"/>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Для стимулирования субъектов предпринимательства в обрабатывающей промышленности одним из самых главных направлений стимулирования является стимулирование инновационной деятельности, т.к. современная промышленность не функционировать на достаточно конкурентоспособном уровне без постоянной модернизации товаров и производственных процессов.</w:t>
      </w:r>
    </w:p>
    <w:p w14:paraId="7EA5E631" w14:textId="07A55EA8" w:rsidR="002C66B4" w:rsidRPr="00E31154" w:rsidRDefault="002C66B4">
      <w:pPr>
        <w:pStyle w:val="a8"/>
        <w:numPr>
          <w:ilvl w:val="0"/>
          <w:numId w:val="12"/>
        </w:numPr>
        <w:shd w:val="clear" w:color="auto" w:fill="FFFFFF"/>
        <w:tabs>
          <w:tab w:val="left" w:pos="993"/>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Сетевой метод организации систем стимулирования и поддержки МСП в сфере обрабатывающей промышленности можно считать одним из наиболее эффективных, основываясь как на теоретических исследованиях, представленных в работе, так и на опыте развитых стран. Однако для эффективной работы сетей необходимы системные меры, включающие в первую очередь тщательный анализ текущего положения регионов и их особенностей для выявления потенциала кластеризации на основе двух</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трех основных отраслей.</w:t>
      </w:r>
    </w:p>
    <w:p w14:paraId="0367E7A3" w14:textId="77777777" w:rsidR="00617BC8" w:rsidRPr="00E31154" w:rsidRDefault="00617BC8" w:rsidP="00617BC8">
      <w:pPr>
        <w:pStyle w:val="a8"/>
        <w:shd w:val="clear" w:color="auto" w:fill="FFFFFF"/>
        <w:tabs>
          <w:tab w:val="left" w:pos="993"/>
        </w:tabs>
        <w:spacing w:after="0" w:line="240" w:lineRule="auto"/>
        <w:ind w:left="567"/>
        <w:jc w:val="both"/>
        <w:rPr>
          <w:rFonts w:ascii="Times New Roman" w:eastAsia="Times New Roman" w:hAnsi="Times New Roman" w:cs="Times New Roman"/>
          <w:color w:val="000000" w:themeColor="text1"/>
          <w:sz w:val="28"/>
          <w:szCs w:val="28"/>
          <w:lang w:eastAsia="ru-RU"/>
        </w:rPr>
      </w:pPr>
    </w:p>
    <w:p w14:paraId="355DF8A8" w14:textId="77777777" w:rsidR="00617BC8" w:rsidRPr="00E31154" w:rsidRDefault="00617BC8" w:rsidP="00617BC8">
      <w:pPr>
        <w:pStyle w:val="a8"/>
        <w:shd w:val="clear" w:color="auto" w:fill="FFFFFF"/>
        <w:tabs>
          <w:tab w:val="left" w:pos="993"/>
        </w:tabs>
        <w:spacing w:after="0" w:line="240" w:lineRule="auto"/>
        <w:ind w:left="567"/>
        <w:jc w:val="both"/>
        <w:rPr>
          <w:rFonts w:ascii="Times New Roman" w:eastAsia="Times New Roman" w:hAnsi="Times New Roman" w:cs="Times New Roman"/>
          <w:color w:val="000000" w:themeColor="text1"/>
          <w:sz w:val="28"/>
          <w:szCs w:val="28"/>
          <w:lang w:eastAsia="ru-RU"/>
        </w:rPr>
      </w:pPr>
    </w:p>
    <w:p w14:paraId="7B9C0597" w14:textId="77777777" w:rsidR="002C66B4" w:rsidRPr="00E31154" w:rsidRDefault="00B956A3" w:rsidP="00AA052C">
      <w:pPr>
        <w:pStyle w:val="31"/>
        <w:spacing w:before="0"/>
        <w:rPr>
          <w:rFonts w:eastAsia="Calibri"/>
          <w:color w:val="000000" w:themeColor="text1"/>
          <w:lang w:eastAsia="en-US"/>
        </w:rPr>
      </w:pPr>
      <w:r w:rsidRPr="00E31154">
        <w:rPr>
          <w:rFonts w:eastAsia="Calibri"/>
          <w:color w:val="000000" w:themeColor="text1"/>
          <w:lang w:eastAsia="en-US"/>
        </w:rPr>
        <w:t>1.</w:t>
      </w:r>
      <w:r w:rsidR="009D2056" w:rsidRPr="00E31154">
        <w:rPr>
          <w:rFonts w:eastAsia="Calibri"/>
          <w:color w:val="000000" w:themeColor="text1"/>
          <w:lang w:eastAsia="en-US"/>
        </w:rPr>
        <w:t>3</w:t>
      </w:r>
      <w:r w:rsidR="002C66B4" w:rsidRPr="00E31154">
        <w:rPr>
          <w:rFonts w:eastAsia="Calibri"/>
          <w:color w:val="000000" w:themeColor="text1"/>
          <w:lang w:eastAsia="en-US"/>
        </w:rPr>
        <w:t xml:space="preserve"> Зарубежный опыт стимулирования субъектов предпринимательства </w:t>
      </w:r>
      <w:r w:rsidR="00AE138D" w:rsidRPr="00E31154">
        <w:rPr>
          <w:rFonts w:eastAsia="Calibri"/>
          <w:color w:val="000000" w:themeColor="text1"/>
          <w:lang w:eastAsia="en-US"/>
        </w:rPr>
        <w:t xml:space="preserve">в </w:t>
      </w:r>
      <w:r w:rsidR="002C66B4" w:rsidRPr="00E31154">
        <w:rPr>
          <w:rFonts w:eastAsia="Calibri"/>
          <w:color w:val="000000" w:themeColor="text1"/>
          <w:lang w:eastAsia="en-US"/>
        </w:rPr>
        <w:t>обрабатывающей промышленности</w:t>
      </w:r>
    </w:p>
    <w:p w14:paraId="7F60C478" w14:textId="4E4BB2D3" w:rsidR="00123347" w:rsidRPr="00E31154" w:rsidRDefault="00123347" w:rsidP="00123347">
      <w:pPr>
        <w:shd w:val="clear" w:color="auto" w:fill="FFFFFF"/>
        <w:autoSpaceDE/>
        <w:autoSpaceDN/>
        <w:ind w:firstLine="567"/>
        <w:jc w:val="both"/>
        <w:rPr>
          <w:color w:val="000000" w:themeColor="text1"/>
          <w:sz w:val="28"/>
          <w:szCs w:val="28"/>
        </w:rPr>
      </w:pPr>
      <w:r w:rsidRPr="00E31154">
        <w:rPr>
          <w:color w:val="000000" w:themeColor="text1"/>
          <w:sz w:val="28"/>
          <w:szCs w:val="28"/>
        </w:rPr>
        <w:t>В государствах с развитой экономикой сектор малого и среднего предпринимательства (МСП) рассматривается в качестве одного из фундаментальных драйверов устойчивого экономического роста. Этот сектор не только способствует формированию благоприятной институциональной и рыночной среды для возникновения и развития крупных бизнес</w:t>
      </w:r>
      <w:r w:rsidR="005B6B8E" w:rsidRPr="00E31154">
        <w:rPr>
          <w:color w:val="000000" w:themeColor="text1"/>
          <w:sz w:val="28"/>
          <w:szCs w:val="28"/>
        </w:rPr>
        <w:t>–</w:t>
      </w:r>
      <w:r w:rsidRPr="00E31154">
        <w:rPr>
          <w:color w:val="000000" w:themeColor="text1"/>
          <w:sz w:val="28"/>
          <w:szCs w:val="28"/>
        </w:rPr>
        <w:t>структур, но и функционирует как самостоятельная система, обеспечивающая высокий уровень занятости, внедрение инновационных решений, а также быструю адаптацию к изменениям рыночной конъюнктуры. Экономическая устойчивость подобных государств, а также относительная социальная стабильность на протяжении длительного периода, в значительной мере были обеспечены результативным и сбалансированным взаимодействием между органами государственной власти и предпринимательским сообществом.</w:t>
      </w:r>
    </w:p>
    <w:p w14:paraId="37992C79" w14:textId="5E4728A8" w:rsidR="00A0695D" w:rsidRPr="00E31154" w:rsidRDefault="00123347" w:rsidP="00123347">
      <w:pPr>
        <w:shd w:val="clear" w:color="auto" w:fill="FFFFFF"/>
        <w:autoSpaceDE/>
        <w:autoSpaceDN/>
        <w:ind w:firstLine="567"/>
        <w:jc w:val="both"/>
        <w:rPr>
          <w:color w:val="000000" w:themeColor="text1"/>
          <w:sz w:val="28"/>
          <w:szCs w:val="28"/>
        </w:rPr>
      </w:pPr>
      <w:r w:rsidRPr="00E31154">
        <w:rPr>
          <w:color w:val="000000" w:themeColor="text1"/>
          <w:sz w:val="28"/>
          <w:szCs w:val="28"/>
        </w:rPr>
        <w:t>Для обеспечения благоприятных условий развития МСП внедряется целый комплекс мер поддержки, включающий налоговые и инвестиционные преференции, субсидирование отдельных направлений деятельности, упрощённый доступ к финансово</w:t>
      </w:r>
      <w:r w:rsidR="005B6B8E" w:rsidRPr="00E31154">
        <w:rPr>
          <w:color w:val="000000" w:themeColor="text1"/>
          <w:sz w:val="28"/>
          <w:szCs w:val="28"/>
        </w:rPr>
        <w:t>–</w:t>
      </w:r>
      <w:r w:rsidRPr="00E31154">
        <w:rPr>
          <w:color w:val="000000" w:themeColor="text1"/>
          <w:sz w:val="28"/>
          <w:szCs w:val="28"/>
        </w:rPr>
        <w:t xml:space="preserve">кредитным ресурсам, предоставление возможности участия в приватизации государственного и муниципального имущества, содействие в освоении внешних рынков, реализацию программ профессиональной подготовки и переподготовки кадров, упрощение процедур регистрации и ликвидации предприятий, а также предоставление консалтинговых услуг, в том числе в области маркетинга </w:t>
      </w:r>
      <w:r w:rsidR="002C24BE" w:rsidRPr="00E31154">
        <w:rPr>
          <w:color w:val="000000" w:themeColor="text1"/>
          <w:sz w:val="28"/>
          <w:szCs w:val="28"/>
        </w:rPr>
        <w:t>[</w:t>
      </w:r>
      <w:r w:rsidR="004627AD" w:rsidRPr="00E31154">
        <w:rPr>
          <w:color w:val="000000" w:themeColor="text1"/>
          <w:sz w:val="28"/>
          <w:szCs w:val="28"/>
        </w:rPr>
        <w:t>64</w:t>
      </w:r>
      <w:r w:rsidR="002C24BE" w:rsidRPr="00E31154">
        <w:rPr>
          <w:color w:val="000000" w:themeColor="text1"/>
          <w:sz w:val="28"/>
          <w:szCs w:val="28"/>
        </w:rPr>
        <w:t xml:space="preserve">]. </w:t>
      </w:r>
      <w:r w:rsidRPr="00E31154">
        <w:rPr>
          <w:color w:val="000000" w:themeColor="text1"/>
          <w:sz w:val="28"/>
          <w:szCs w:val="28"/>
        </w:rPr>
        <w:t>Такая комплексная и стратегически ориентированная поддержка способствует динамичному развитию предпринимательского сектора, что, в свою очередь, оказывает положительное влияние на экономику в целом. В частности, наблюдается снижение нагрузки на государственный бюджет за счёт сокращения социальных расходов, рост качества продукции и услуг в условиях конкурентной среды, увеличение налоговых поступлений, а также снижение уровня безработицы и смягчение социальной напряжённости благодаря созданию новых рабочих мест</w:t>
      </w:r>
      <w:r w:rsidR="002C24BE" w:rsidRPr="00E31154">
        <w:rPr>
          <w:color w:val="000000" w:themeColor="text1"/>
          <w:sz w:val="28"/>
          <w:szCs w:val="28"/>
        </w:rPr>
        <w:t xml:space="preserve"> </w:t>
      </w:r>
      <w:r w:rsidR="003D06E2" w:rsidRPr="00E31154">
        <w:rPr>
          <w:color w:val="000000" w:themeColor="text1"/>
          <w:sz w:val="28"/>
          <w:szCs w:val="28"/>
        </w:rPr>
        <w:t>[</w:t>
      </w:r>
      <w:r w:rsidR="004627AD" w:rsidRPr="00E31154">
        <w:rPr>
          <w:color w:val="000000" w:themeColor="text1"/>
          <w:sz w:val="28"/>
          <w:szCs w:val="28"/>
        </w:rPr>
        <w:t>65</w:t>
      </w:r>
      <w:r w:rsidR="003D06E2" w:rsidRPr="00E31154">
        <w:rPr>
          <w:color w:val="000000" w:themeColor="text1"/>
          <w:sz w:val="28"/>
          <w:szCs w:val="28"/>
        </w:rPr>
        <w:t xml:space="preserve">]. </w:t>
      </w:r>
    </w:p>
    <w:p w14:paraId="0A4BE9F0" w14:textId="4CFF9D40" w:rsidR="00A0695D" w:rsidRPr="00E31154" w:rsidRDefault="00A0695D" w:rsidP="00AA052C">
      <w:pPr>
        <w:pStyle w:val="afc"/>
        <w:ind w:firstLine="567"/>
        <w:rPr>
          <w:color w:val="000000" w:themeColor="text1"/>
        </w:rPr>
      </w:pPr>
      <w:r w:rsidRPr="00E31154">
        <w:rPr>
          <w:color w:val="000000" w:themeColor="text1"/>
        </w:rPr>
        <w:t xml:space="preserve">В большинстве стран мира субъекты предпринимательства выступают в качестве одного из наиболее приоритетных объектов государственной поддержки и стимулирования. Российский исследователь </w:t>
      </w:r>
      <w:r w:rsidR="008D76B8" w:rsidRPr="00E31154">
        <w:rPr>
          <w:color w:val="000000" w:themeColor="text1"/>
        </w:rPr>
        <w:t xml:space="preserve">И.Г. </w:t>
      </w:r>
      <w:r w:rsidRPr="00E31154">
        <w:rPr>
          <w:color w:val="000000" w:themeColor="text1"/>
        </w:rPr>
        <w:t>Лемешко предоставил обобщенную таблицу инструментов поддержки</w:t>
      </w:r>
      <w:r w:rsidR="003A0FE9" w:rsidRPr="00E31154">
        <w:rPr>
          <w:color w:val="000000" w:themeColor="text1"/>
        </w:rPr>
        <w:t xml:space="preserve"> МСП в разных странах (таблица</w:t>
      </w:r>
      <w:r w:rsidR="00DA0D9E">
        <w:rPr>
          <w:color w:val="000000" w:themeColor="text1"/>
        </w:rPr>
        <w:t xml:space="preserve"> 2</w:t>
      </w:r>
      <w:r w:rsidRPr="00E31154">
        <w:rPr>
          <w:color w:val="000000" w:themeColor="text1"/>
        </w:rPr>
        <w:t>).</w:t>
      </w:r>
    </w:p>
    <w:p w14:paraId="58ACBEA9" w14:textId="77777777" w:rsidR="00442924" w:rsidRPr="00E31154" w:rsidRDefault="00442924" w:rsidP="00AA052C">
      <w:pPr>
        <w:pStyle w:val="afc"/>
        <w:rPr>
          <w:color w:val="000000" w:themeColor="text1"/>
        </w:rPr>
      </w:pPr>
    </w:p>
    <w:p w14:paraId="2DBD3246" w14:textId="06A53C64" w:rsidR="00A0695D" w:rsidRPr="00E31154" w:rsidRDefault="003A0FE9" w:rsidP="00AA052C">
      <w:pPr>
        <w:pStyle w:val="afc"/>
        <w:rPr>
          <w:color w:val="000000" w:themeColor="text1"/>
        </w:rPr>
      </w:pPr>
      <w:r w:rsidRPr="00E31154">
        <w:rPr>
          <w:color w:val="000000" w:themeColor="text1"/>
        </w:rPr>
        <w:t xml:space="preserve">Таблица </w:t>
      </w:r>
      <w:r w:rsidR="00502610">
        <w:rPr>
          <w:color w:val="000000" w:themeColor="text1"/>
        </w:rPr>
        <w:t>2</w:t>
      </w:r>
      <w:r w:rsidRPr="00E31154">
        <w:rPr>
          <w:color w:val="000000" w:themeColor="text1"/>
        </w:rPr>
        <w:t xml:space="preserve"> </w:t>
      </w:r>
      <w:r w:rsidR="00A0695D" w:rsidRPr="00E31154">
        <w:rPr>
          <w:b/>
          <w:color w:val="000000" w:themeColor="text1"/>
        </w:rPr>
        <w:t>–</w:t>
      </w:r>
      <w:r w:rsidR="00A0695D" w:rsidRPr="00E31154">
        <w:rPr>
          <w:color w:val="000000" w:themeColor="text1"/>
        </w:rPr>
        <w:t xml:space="preserve"> Инструменты поддержки малого и среднего предпринимательства </w:t>
      </w:r>
    </w:p>
    <w:p w14:paraId="4E3E7D12" w14:textId="77777777" w:rsidR="00F746EA" w:rsidRPr="00E31154" w:rsidRDefault="00F746EA" w:rsidP="00AA052C">
      <w:pPr>
        <w:shd w:val="clear" w:color="auto" w:fill="FFFFFF"/>
        <w:jc w:val="both"/>
        <w:rPr>
          <w:i/>
          <w:color w:val="000000" w:themeColor="text1"/>
          <w:sz w:val="16"/>
          <w:szCs w:val="16"/>
        </w:rPr>
      </w:pPr>
    </w:p>
    <w:tbl>
      <w:tblPr>
        <w:tblStyle w:val="aa"/>
        <w:tblW w:w="0" w:type="auto"/>
        <w:tblInd w:w="108" w:type="dxa"/>
        <w:tblLook w:val="04A0" w:firstRow="1" w:lastRow="0" w:firstColumn="1" w:lastColumn="0" w:noHBand="0" w:noVBand="1"/>
      </w:tblPr>
      <w:tblGrid>
        <w:gridCol w:w="561"/>
        <w:gridCol w:w="3758"/>
        <w:gridCol w:w="5201"/>
      </w:tblGrid>
      <w:tr w:rsidR="00E31154" w:rsidRPr="00E31154" w14:paraId="774F7E5D" w14:textId="77777777" w:rsidTr="00A5083C">
        <w:tc>
          <w:tcPr>
            <w:tcW w:w="561" w:type="dxa"/>
          </w:tcPr>
          <w:p w14:paraId="4E510CFB" w14:textId="1D72F8D8" w:rsidR="002C3988" w:rsidRPr="00E31154" w:rsidRDefault="002C3988" w:rsidP="002C3988">
            <w:pPr>
              <w:jc w:val="center"/>
              <w:rPr>
                <w:color w:val="000000" w:themeColor="text1"/>
                <w:sz w:val="24"/>
                <w:szCs w:val="24"/>
              </w:rPr>
            </w:pPr>
          </w:p>
        </w:tc>
        <w:tc>
          <w:tcPr>
            <w:tcW w:w="3758" w:type="dxa"/>
          </w:tcPr>
          <w:p w14:paraId="166BD32D" w14:textId="5EC147FD" w:rsidR="002C3988" w:rsidRPr="00E31154" w:rsidRDefault="002C3988" w:rsidP="002C3988">
            <w:pPr>
              <w:jc w:val="center"/>
              <w:rPr>
                <w:color w:val="000000" w:themeColor="text1"/>
                <w:sz w:val="24"/>
                <w:szCs w:val="24"/>
              </w:rPr>
            </w:pPr>
            <w:r w:rsidRPr="00E31154">
              <w:rPr>
                <w:color w:val="000000" w:themeColor="text1"/>
                <w:sz w:val="24"/>
                <w:szCs w:val="24"/>
              </w:rPr>
              <w:t>Направление государственной поддержки</w:t>
            </w:r>
          </w:p>
        </w:tc>
        <w:tc>
          <w:tcPr>
            <w:tcW w:w="5201" w:type="dxa"/>
          </w:tcPr>
          <w:p w14:paraId="41911E98" w14:textId="0221E0FB" w:rsidR="002C3988" w:rsidRPr="00E31154" w:rsidRDefault="002C3988" w:rsidP="002C3988">
            <w:pPr>
              <w:jc w:val="center"/>
              <w:rPr>
                <w:color w:val="000000" w:themeColor="text1"/>
                <w:sz w:val="24"/>
                <w:szCs w:val="24"/>
              </w:rPr>
            </w:pPr>
            <w:r w:rsidRPr="00E31154">
              <w:rPr>
                <w:color w:val="000000" w:themeColor="text1"/>
                <w:sz w:val="24"/>
                <w:szCs w:val="24"/>
              </w:rPr>
              <w:t>Примеры стран</w:t>
            </w:r>
          </w:p>
        </w:tc>
      </w:tr>
      <w:tr w:rsidR="00E31154" w:rsidRPr="00E31154" w14:paraId="34A3D7EC" w14:textId="77777777" w:rsidTr="00A5083C">
        <w:tc>
          <w:tcPr>
            <w:tcW w:w="561" w:type="dxa"/>
          </w:tcPr>
          <w:p w14:paraId="3FAFAB20" w14:textId="2FC4117E" w:rsidR="001561DF" w:rsidRPr="00E31154" w:rsidRDefault="001561DF" w:rsidP="001561DF">
            <w:pPr>
              <w:jc w:val="both"/>
              <w:rPr>
                <w:color w:val="000000" w:themeColor="text1"/>
                <w:sz w:val="24"/>
                <w:szCs w:val="24"/>
              </w:rPr>
            </w:pPr>
            <w:r w:rsidRPr="00E31154">
              <w:rPr>
                <w:color w:val="000000" w:themeColor="text1"/>
              </w:rPr>
              <w:t>1</w:t>
            </w:r>
          </w:p>
        </w:tc>
        <w:tc>
          <w:tcPr>
            <w:tcW w:w="3758" w:type="dxa"/>
          </w:tcPr>
          <w:p w14:paraId="5144AF7C" w14:textId="2153F4A5" w:rsidR="001561DF" w:rsidRPr="00E31154" w:rsidRDefault="001561DF" w:rsidP="001561DF">
            <w:pPr>
              <w:jc w:val="both"/>
              <w:rPr>
                <w:color w:val="000000" w:themeColor="text1"/>
                <w:sz w:val="24"/>
                <w:szCs w:val="24"/>
              </w:rPr>
            </w:pPr>
            <w:r w:rsidRPr="00E31154">
              <w:rPr>
                <w:color w:val="000000" w:themeColor="text1"/>
                <w:sz w:val="24"/>
                <w:szCs w:val="24"/>
              </w:rPr>
              <w:t>Расширение объёмов гарантийного обеспечения по кредитам для предприятий МСП</w:t>
            </w:r>
          </w:p>
        </w:tc>
        <w:tc>
          <w:tcPr>
            <w:tcW w:w="5201" w:type="dxa"/>
          </w:tcPr>
          <w:p w14:paraId="530CFF1D" w14:textId="13A41DA3" w:rsidR="001561DF" w:rsidRPr="00E31154" w:rsidRDefault="001561DF" w:rsidP="001561DF">
            <w:pPr>
              <w:jc w:val="both"/>
              <w:rPr>
                <w:color w:val="000000" w:themeColor="text1"/>
                <w:sz w:val="24"/>
                <w:szCs w:val="24"/>
              </w:rPr>
            </w:pPr>
            <w:r w:rsidRPr="00E31154">
              <w:rPr>
                <w:color w:val="000000" w:themeColor="text1"/>
                <w:sz w:val="24"/>
                <w:szCs w:val="24"/>
              </w:rPr>
              <w:t>Канада, Чили, Дания, Финляндия, Венгрия, Италия, Республика Корея, Нидерланды, Словакия, Словения, Испания, Швейцария, Таиланд, Великобритания, США</w:t>
            </w:r>
          </w:p>
        </w:tc>
      </w:tr>
      <w:tr w:rsidR="00E31154" w:rsidRPr="00E31154" w14:paraId="424BBC9E" w14:textId="77777777" w:rsidTr="00A5083C">
        <w:tc>
          <w:tcPr>
            <w:tcW w:w="561" w:type="dxa"/>
            <w:tcBorders>
              <w:bottom w:val="single" w:sz="4" w:space="0" w:color="auto"/>
            </w:tcBorders>
          </w:tcPr>
          <w:p w14:paraId="0C9F5127" w14:textId="34A1A636" w:rsidR="001561DF" w:rsidRPr="00E31154" w:rsidRDefault="001561DF" w:rsidP="001561DF">
            <w:pPr>
              <w:jc w:val="both"/>
              <w:rPr>
                <w:color w:val="000000" w:themeColor="text1"/>
                <w:sz w:val="24"/>
                <w:szCs w:val="24"/>
              </w:rPr>
            </w:pPr>
            <w:r w:rsidRPr="00E31154">
              <w:rPr>
                <w:color w:val="000000" w:themeColor="text1"/>
              </w:rPr>
              <w:t>2</w:t>
            </w:r>
          </w:p>
        </w:tc>
        <w:tc>
          <w:tcPr>
            <w:tcW w:w="3758" w:type="dxa"/>
            <w:tcBorders>
              <w:bottom w:val="single" w:sz="4" w:space="0" w:color="auto"/>
            </w:tcBorders>
          </w:tcPr>
          <w:p w14:paraId="56F90588" w14:textId="37B2CA64"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специальных условий гарантирования для стартапов</w:t>
            </w:r>
          </w:p>
        </w:tc>
        <w:tc>
          <w:tcPr>
            <w:tcW w:w="5201" w:type="dxa"/>
            <w:tcBorders>
              <w:bottom w:val="single" w:sz="4" w:space="0" w:color="auto"/>
            </w:tcBorders>
          </w:tcPr>
          <w:p w14:paraId="2A560D5F" w14:textId="05F00968" w:rsidR="001561DF" w:rsidRPr="00E31154" w:rsidRDefault="001561DF" w:rsidP="001561DF">
            <w:pPr>
              <w:jc w:val="both"/>
              <w:rPr>
                <w:color w:val="000000" w:themeColor="text1"/>
                <w:sz w:val="24"/>
                <w:szCs w:val="24"/>
              </w:rPr>
            </w:pPr>
            <w:r w:rsidRPr="00E31154">
              <w:rPr>
                <w:color w:val="000000" w:themeColor="text1"/>
                <w:sz w:val="24"/>
                <w:szCs w:val="24"/>
              </w:rPr>
              <w:t>Канада, Дания, Нидерланды, Республика Корея</w:t>
            </w:r>
          </w:p>
        </w:tc>
      </w:tr>
    </w:tbl>
    <w:p w14:paraId="7E570733" w14:textId="4D69568E" w:rsidR="00442924" w:rsidRPr="00E31154" w:rsidRDefault="00442924">
      <w:pPr>
        <w:rPr>
          <w:color w:val="000000" w:themeColor="text1"/>
          <w:sz w:val="28"/>
          <w:szCs w:val="28"/>
        </w:rPr>
      </w:pPr>
      <w:r w:rsidRPr="00E31154">
        <w:rPr>
          <w:color w:val="000000" w:themeColor="text1"/>
        </w:rPr>
        <w:br w:type="page"/>
      </w:r>
      <w:r w:rsidR="00172729" w:rsidRPr="00E31154">
        <w:rPr>
          <w:color w:val="000000" w:themeColor="text1"/>
          <w:sz w:val="28"/>
          <w:szCs w:val="28"/>
        </w:rPr>
        <w:t>Продолжение таблицы 2</w:t>
      </w:r>
    </w:p>
    <w:p w14:paraId="2CDD3CE7" w14:textId="77777777" w:rsidR="00442924" w:rsidRPr="00E31154" w:rsidRDefault="00442924">
      <w:pPr>
        <w:rPr>
          <w:color w:val="000000" w:themeColor="text1"/>
        </w:rPr>
      </w:pPr>
    </w:p>
    <w:tbl>
      <w:tblPr>
        <w:tblStyle w:val="aa"/>
        <w:tblW w:w="0" w:type="auto"/>
        <w:tblInd w:w="108" w:type="dxa"/>
        <w:tblLook w:val="04A0" w:firstRow="1" w:lastRow="0" w:firstColumn="1" w:lastColumn="0" w:noHBand="0" w:noVBand="1"/>
      </w:tblPr>
      <w:tblGrid>
        <w:gridCol w:w="561"/>
        <w:gridCol w:w="3758"/>
        <w:gridCol w:w="5201"/>
      </w:tblGrid>
      <w:tr w:rsidR="00E31154" w:rsidRPr="00E31154" w14:paraId="4FD65ACC" w14:textId="77777777" w:rsidTr="00A5083C">
        <w:tc>
          <w:tcPr>
            <w:tcW w:w="561" w:type="dxa"/>
          </w:tcPr>
          <w:p w14:paraId="6E8FE1B2" w14:textId="56B1CECA" w:rsidR="001561DF" w:rsidRPr="00E31154" w:rsidRDefault="001561DF" w:rsidP="001561DF">
            <w:pPr>
              <w:jc w:val="both"/>
              <w:rPr>
                <w:color w:val="000000" w:themeColor="text1"/>
                <w:sz w:val="24"/>
                <w:szCs w:val="24"/>
              </w:rPr>
            </w:pPr>
            <w:r w:rsidRPr="00E31154">
              <w:rPr>
                <w:color w:val="000000" w:themeColor="text1"/>
              </w:rPr>
              <w:t>3</w:t>
            </w:r>
          </w:p>
        </w:tc>
        <w:tc>
          <w:tcPr>
            <w:tcW w:w="3758" w:type="dxa"/>
          </w:tcPr>
          <w:p w14:paraId="20D263E0" w14:textId="02BC463C" w:rsidR="001561DF" w:rsidRPr="00E31154" w:rsidRDefault="001561DF" w:rsidP="001561DF">
            <w:pPr>
              <w:jc w:val="both"/>
              <w:rPr>
                <w:color w:val="000000" w:themeColor="text1"/>
                <w:sz w:val="24"/>
                <w:szCs w:val="24"/>
              </w:rPr>
            </w:pPr>
            <w:r w:rsidRPr="00E31154">
              <w:rPr>
                <w:color w:val="000000" w:themeColor="text1"/>
                <w:sz w:val="24"/>
                <w:szCs w:val="24"/>
              </w:rPr>
              <w:t>Повышение уровня государственных гарантий по экспортно–ориентированным операциям</w:t>
            </w:r>
          </w:p>
        </w:tc>
        <w:tc>
          <w:tcPr>
            <w:tcW w:w="5201" w:type="dxa"/>
          </w:tcPr>
          <w:p w14:paraId="424E45BE" w14:textId="546B54C5" w:rsidR="001561DF" w:rsidRPr="00E31154" w:rsidRDefault="001561DF" w:rsidP="001561DF">
            <w:pPr>
              <w:jc w:val="both"/>
              <w:rPr>
                <w:color w:val="000000" w:themeColor="text1"/>
                <w:sz w:val="24"/>
                <w:szCs w:val="24"/>
              </w:rPr>
            </w:pPr>
            <w:r w:rsidRPr="00E31154">
              <w:rPr>
                <w:color w:val="000000" w:themeColor="text1"/>
                <w:sz w:val="24"/>
                <w:szCs w:val="24"/>
              </w:rPr>
              <w:t>Канада, Дания, Финляндия, Нидерланды, Новая Зеландия, Швеция, Швейцария, Испания, Великобритания, Чехия, Словакия</w:t>
            </w:r>
          </w:p>
        </w:tc>
      </w:tr>
      <w:tr w:rsidR="00E31154" w:rsidRPr="00E31154" w14:paraId="10A3F57B" w14:textId="77777777" w:rsidTr="00A5083C">
        <w:tc>
          <w:tcPr>
            <w:tcW w:w="561" w:type="dxa"/>
            <w:tcBorders>
              <w:bottom w:val="single" w:sz="4" w:space="0" w:color="auto"/>
            </w:tcBorders>
          </w:tcPr>
          <w:p w14:paraId="6D66169A" w14:textId="78703595" w:rsidR="001561DF" w:rsidRPr="00E31154" w:rsidRDefault="001561DF" w:rsidP="001561DF">
            <w:pPr>
              <w:jc w:val="both"/>
              <w:rPr>
                <w:color w:val="000000" w:themeColor="text1"/>
                <w:sz w:val="24"/>
                <w:szCs w:val="24"/>
              </w:rPr>
            </w:pPr>
            <w:r w:rsidRPr="00E31154">
              <w:rPr>
                <w:color w:val="000000" w:themeColor="text1"/>
              </w:rPr>
              <w:t>4</w:t>
            </w:r>
          </w:p>
        </w:tc>
        <w:tc>
          <w:tcPr>
            <w:tcW w:w="3758" w:type="dxa"/>
            <w:tcBorders>
              <w:bottom w:val="single" w:sz="4" w:space="0" w:color="auto"/>
            </w:tcBorders>
          </w:tcPr>
          <w:p w14:paraId="007E11A1" w14:textId="07BFE921" w:rsidR="001561DF" w:rsidRPr="00E31154" w:rsidRDefault="001561DF" w:rsidP="001561DF">
            <w:pPr>
              <w:jc w:val="both"/>
              <w:rPr>
                <w:color w:val="000000" w:themeColor="text1"/>
                <w:sz w:val="24"/>
                <w:szCs w:val="24"/>
              </w:rPr>
            </w:pPr>
            <w:r w:rsidRPr="00E31154">
              <w:rPr>
                <w:color w:val="000000" w:themeColor="text1"/>
                <w:sz w:val="24"/>
                <w:szCs w:val="24"/>
              </w:rPr>
              <w:t>Государственное софинансирование (включая участие пенсионных фондов)</w:t>
            </w:r>
          </w:p>
        </w:tc>
        <w:tc>
          <w:tcPr>
            <w:tcW w:w="5201" w:type="dxa"/>
            <w:tcBorders>
              <w:bottom w:val="single" w:sz="4" w:space="0" w:color="auto"/>
            </w:tcBorders>
          </w:tcPr>
          <w:p w14:paraId="7F76EE61" w14:textId="4592DC9D" w:rsidR="001561DF" w:rsidRPr="00E31154" w:rsidRDefault="001561DF" w:rsidP="001561DF">
            <w:pPr>
              <w:jc w:val="both"/>
              <w:rPr>
                <w:color w:val="000000" w:themeColor="text1"/>
                <w:sz w:val="24"/>
                <w:szCs w:val="24"/>
              </w:rPr>
            </w:pPr>
            <w:r w:rsidRPr="00E31154">
              <w:rPr>
                <w:color w:val="000000" w:themeColor="text1"/>
                <w:sz w:val="24"/>
                <w:szCs w:val="24"/>
              </w:rPr>
              <w:t>Швейцария, Ирландия, Дания</w:t>
            </w:r>
          </w:p>
        </w:tc>
      </w:tr>
      <w:tr w:rsidR="00E31154" w:rsidRPr="00E31154" w14:paraId="7AFC6BEA" w14:textId="77777777" w:rsidTr="00A5083C">
        <w:tc>
          <w:tcPr>
            <w:tcW w:w="561" w:type="dxa"/>
            <w:tcBorders>
              <w:top w:val="single" w:sz="4" w:space="0" w:color="auto"/>
            </w:tcBorders>
          </w:tcPr>
          <w:p w14:paraId="7D0D2075" w14:textId="0C3817E2" w:rsidR="001561DF" w:rsidRPr="00E31154" w:rsidRDefault="001561DF" w:rsidP="001561DF">
            <w:pPr>
              <w:jc w:val="both"/>
              <w:rPr>
                <w:color w:val="000000" w:themeColor="text1"/>
                <w:sz w:val="24"/>
                <w:szCs w:val="24"/>
              </w:rPr>
            </w:pPr>
            <w:r w:rsidRPr="00E31154">
              <w:rPr>
                <w:color w:val="000000" w:themeColor="text1"/>
              </w:rPr>
              <w:t>5</w:t>
            </w:r>
          </w:p>
        </w:tc>
        <w:tc>
          <w:tcPr>
            <w:tcW w:w="3758" w:type="dxa"/>
            <w:tcBorders>
              <w:top w:val="single" w:sz="4" w:space="0" w:color="auto"/>
            </w:tcBorders>
          </w:tcPr>
          <w:p w14:paraId="7BA33238" w14:textId="290BE031" w:rsidR="001561DF" w:rsidRPr="00E31154" w:rsidRDefault="001561DF" w:rsidP="001561DF">
            <w:pPr>
              <w:jc w:val="both"/>
              <w:rPr>
                <w:color w:val="000000" w:themeColor="text1"/>
                <w:sz w:val="24"/>
                <w:szCs w:val="24"/>
              </w:rPr>
            </w:pPr>
            <w:r w:rsidRPr="00E31154">
              <w:rPr>
                <w:color w:val="000000" w:themeColor="text1"/>
                <w:sz w:val="24"/>
                <w:szCs w:val="24"/>
              </w:rPr>
              <w:t>Увеличение объема прямого бюджетного финансирования сектора МСП</w:t>
            </w:r>
          </w:p>
        </w:tc>
        <w:tc>
          <w:tcPr>
            <w:tcW w:w="5201" w:type="dxa"/>
            <w:tcBorders>
              <w:top w:val="single" w:sz="4" w:space="0" w:color="auto"/>
            </w:tcBorders>
          </w:tcPr>
          <w:p w14:paraId="3ECA8927" w14:textId="0AD37259" w:rsidR="001561DF" w:rsidRPr="00E31154" w:rsidRDefault="001561DF" w:rsidP="001561DF">
            <w:pPr>
              <w:jc w:val="both"/>
              <w:rPr>
                <w:color w:val="000000" w:themeColor="text1"/>
                <w:sz w:val="24"/>
                <w:szCs w:val="24"/>
              </w:rPr>
            </w:pPr>
            <w:r w:rsidRPr="00E31154">
              <w:rPr>
                <w:color w:val="000000" w:themeColor="text1"/>
                <w:sz w:val="24"/>
                <w:szCs w:val="24"/>
              </w:rPr>
              <w:t>Канада, Чили, Венгрия, Республика Корея, Сербия, Словения, Испания</w:t>
            </w:r>
          </w:p>
        </w:tc>
      </w:tr>
      <w:tr w:rsidR="00E31154" w:rsidRPr="00E31154" w14:paraId="35239680" w14:textId="77777777" w:rsidTr="00A5083C">
        <w:tc>
          <w:tcPr>
            <w:tcW w:w="561" w:type="dxa"/>
          </w:tcPr>
          <w:p w14:paraId="40C4EC8A" w14:textId="790BEA8B" w:rsidR="001561DF" w:rsidRPr="00E31154" w:rsidRDefault="001561DF" w:rsidP="001561DF">
            <w:pPr>
              <w:jc w:val="both"/>
              <w:rPr>
                <w:color w:val="000000" w:themeColor="text1"/>
                <w:sz w:val="24"/>
                <w:szCs w:val="24"/>
              </w:rPr>
            </w:pPr>
            <w:r w:rsidRPr="00E31154">
              <w:rPr>
                <w:color w:val="000000" w:themeColor="text1"/>
              </w:rPr>
              <w:t>6</w:t>
            </w:r>
          </w:p>
        </w:tc>
        <w:tc>
          <w:tcPr>
            <w:tcW w:w="3758" w:type="dxa"/>
          </w:tcPr>
          <w:p w14:paraId="5DB33FC6" w14:textId="0A77CBAD" w:rsidR="001561DF" w:rsidRPr="00E31154" w:rsidRDefault="001561DF" w:rsidP="001561DF">
            <w:pPr>
              <w:jc w:val="both"/>
              <w:rPr>
                <w:color w:val="000000" w:themeColor="text1"/>
                <w:sz w:val="24"/>
                <w:szCs w:val="24"/>
              </w:rPr>
            </w:pPr>
            <w:r w:rsidRPr="00E31154">
              <w:rPr>
                <w:color w:val="000000" w:themeColor="text1"/>
                <w:sz w:val="24"/>
                <w:szCs w:val="24"/>
              </w:rPr>
              <w:t>Компенсация процентных ставок по кредитам</w:t>
            </w:r>
          </w:p>
        </w:tc>
        <w:tc>
          <w:tcPr>
            <w:tcW w:w="5201" w:type="dxa"/>
          </w:tcPr>
          <w:p w14:paraId="40A2805F" w14:textId="19C3FCB4" w:rsidR="001561DF" w:rsidRPr="00E31154" w:rsidRDefault="001561DF" w:rsidP="001561DF">
            <w:pPr>
              <w:jc w:val="both"/>
              <w:rPr>
                <w:color w:val="000000" w:themeColor="text1"/>
                <w:sz w:val="24"/>
                <w:szCs w:val="24"/>
              </w:rPr>
            </w:pPr>
            <w:r w:rsidRPr="00E31154">
              <w:rPr>
                <w:color w:val="000000" w:themeColor="text1"/>
                <w:sz w:val="24"/>
                <w:szCs w:val="24"/>
              </w:rPr>
              <w:t>Венгрия, Португалия, Россия, Испания, Турция, Великобритания</w:t>
            </w:r>
          </w:p>
        </w:tc>
      </w:tr>
      <w:tr w:rsidR="00E31154" w:rsidRPr="00E31154" w14:paraId="4961F2EA" w14:textId="77777777" w:rsidTr="00A5083C">
        <w:tc>
          <w:tcPr>
            <w:tcW w:w="561" w:type="dxa"/>
          </w:tcPr>
          <w:p w14:paraId="31518C1C" w14:textId="4E65334A" w:rsidR="001561DF" w:rsidRPr="00E31154" w:rsidRDefault="001561DF" w:rsidP="001561DF">
            <w:pPr>
              <w:jc w:val="both"/>
              <w:rPr>
                <w:color w:val="000000" w:themeColor="text1"/>
                <w:sz w:val="24"/>
                <w:szCs w:val="24"/>
              </w:rPr>
            </w:pPr>
            <w:r w:rsidRPr="00E31154">
              <w:rPr>
                <w:color w:val="000000" w:themeColor="text1"/>
              </w:rPr>
              <w:t>7</w:t>
            </w:r>
          </w:p>
        </w:tc>
        <w:tc>
          <w:tcPr>
            <w:tcW w:w="3758" w:type="dxa"/>
          </w:tcPr>
          <w:p w14:paraId="2078DF52" w14:textId="4FFD19C6"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налоговых льгот и отсрочек по налоговым обязательствам</w:t>
            </w:r>
          </w:p>
        </w:tc>
        <w:tc>
          <w:tcPr>
            <w:tcW w:w="5201" w:type="dxa"/>
          </w:tcPr>
          <w:p w14:paraId="581C1BC3" w14:textId="494E41F9" w:rsidR="001561DF" w:rsidRPr="00E31154" w:rsidRDefault="001561DF" w:rsidP="001561DF">
            <w:pPr>
              <w:jc w:val="both"/>
              <w:rPr>
                <w:color w:val="000000" w:themeColor="text1"/>
                <w:sz w:val="24"/>
                <w:szCs w:val="24"/>
              </w:rPr>
            </w:pPr>
            <w:r w:rsidRPr="00E31154">
              <w:rPr>
                <w:color w:val="000000" w:themeColor="text1"/>
                <w:sz w:val="24"/>
                <w:szCs w:val="24"/>
              </w:rPr>
              <w:t>Франция, Ирландия, Италия, Новая Зеландия, Испания, Великобритания, Россия (в частности, для микропредприятий)</w:t>
            </w:r>
          </w:p>
        </w:tc>
      </w:tr>
      <w:tr w:rsidR="00E31154" w:rsidRPr="00E31154" w14:paraId="3C4C0E9F" w14:textId="77777777" w:rsidTr="00A5083C">
        <w:tc>
          <w:tcPr>
            <w:tcW w:w="561" w:type="dxa"/>
          </w:tcPr>
          <w:p w14:paraId="4DB0C423" w14:textId="4437868C" w:rsidR="001561DF" w:rsidRPr="00E31154" w:rsidRDefault="001561DF" w:rsidP="001561DF">
            <w:pPr>
              <w:jc w:val="both"/>
              <w:rPr>
                <w:color w:val="000000" w:themeColor="text1"/>
                <w:sz w:val="24"/>
                <w:szCs w:val="24"/>
              </w:rPr>
            </w:pPr>
            <w:r w:rsidRPr="00E31154">
              <w:rPr>
                <w:color w:val="000000" w:themeColor="text1"/>
              </w:rPr>
              <w:t>8</w:t>
            </w:r>
          </w:p>
        </w:tc>
        <w:tc>
          <w:tcPr>
            <w:tcW w:w="3758" w:type="dxa"/>
          </w:tcPr>
          <w:p w14:paraId="11615759" w14:textId="1BC72F60" w:rsidR="001561DF" w:rsidRPr="00E31154" w:rsidRDefault="001561DF" w:rsidP="001561DF">
            <w:pPr>
              <w:jc w:val="both"/>
              <w:rPr>
                <w:color w:val="000000" w:themeColor="text1"/>
                <w:sz w:val="24"/>
                <w:szCs w:val="24"/>
              </w:rPr>
            </w:pPr>
            <w:r w:rsidRPr="00E31154">
              <w:rPr>
                <w:color w:val="000000" w:themeColor="text1"/>
                <w:sz w:val="24"/>
                <w:szCs w:val="24"/>
              </w:rPr>
              <w:t>Специализированные программы кредитования через банки для МСП; использование отрицательной учетной ставки</w:t>
            </w:r>
          </w:p>
        </w:tc>
        <w:tc>
          <w:tcPr>
            <w:tcW w:w="5201" w:type="dxa"/>
          </w:tcPr>
          <w:p w14:paraId="5E60A2A2" w14:textId="377748BF" w:rsidR="001561DF" w:rsidRPr="00E31154" w:rsidRDefault="001561DF" w:rsidP="001561DF">
            <w:pPr>
              <w:jc w:val="both"/>
              <w:rPr>
                <w:color w:val="000000" w:themeColor="text1"/>
                <w:sz w:val="24"/>
                <w:szCs w:val="24"/>
              </w:rPr>
            </w:pPr>
            <w:r w:rsidRPr="00E31154">
              <w:rPr>
                <w:color w:val="000000" w:themeColor="text1"/>
                <w:sz w:val="24"/>
                <w:szCs w:val="24"/>
              </w:rPr>
              <w:t>Ирландия, Дания</w:t>
            </w:r>
          </w:p>
        </w:tc>
      </w:tr>
      <w:tr w:rsidR="00E31154" w:rsidRPr="00E31154" w14:paraId="15F8F85C" w14:textId="77777777" w:rsidTr="00A5083C">
        <w:tc>
          <w:tcPr>
            <w:tcW w:w="561" w:type="dxa"/>
          </w:tcPr>
          <w:p w14:paraId="4CD9C792" w14:textId="7711328C" w:rsidR="001561DF" w:rsidRPr="00E31154" w:rsidRDefault="001561DF" w:rsidP="001561DF">
            <w:pPr>
              <w:jc w:val="both"/>
              <w:rPr>
                <w:color w:val="000000" w:themeColor="text1"/>
                <w:sz w:val="24"/>
                <w:szCs w:val="24"/>
              </w:rPr>
            </w:pPr>
            <w:r w:rsidRPr="00E31154">
              <w:rPr>
                <w:color w:val="000000" w:themeColor="text1"/>
              </w:rPr>
              <w:t>9</w:t>
            </w:r>
          </w:p>
        </w:tc>
        <w:tc>
          <w:tcPr>
            <w:tcW w:w="3758" w:type="dxa"/>
          </w:tcPr>
          <w:p w14:paraId="59CA15C3" w14:textId="6A31D200" w:rsidR="001561DF" w:rsidRPr="00E31154" w:rsidRDefault="001561DF" w:rsidP="001561DF">
            <w:pPr>
              <w:jc w:val="both"/>
              <w:rPr>
                <w:color w:val="000000" w:themeColor="text1"/>
                <w:sz w:val="24"/>
                <w:szCs w:val="24"/>
              </w:rPr>
            </w:pPr>
            <w:r w:rsidRPr="00E31154">
              <w:rPr>
                <w:color w:val="000000" w:themeColor="text1"/>
                <w:sz w:val="24"/>
                <w:szCs w:val="24"/>
              </w:rPr>
              <w:t>Предоставление фондирования кредитным организациям со стороны центрального банка</w:t>
            </w:r>
          </w:p>
        </w:tc>
        <w:tc>
          <w:tcPr>
            <w:tcW w:w="5201" w:type="dxa"/>
          </w:tcPr>
          <w:p w14:paraId="38B1BEFE" w14:textId="1B5EE233" w:rsidR="001561DF" w:rsidRPr="00E31154" w:rsidRDefault="001561DF" w:rsidP="001561DF">
            <w:pPr>
              <w:jc w:val="both"/>
              <w:rPr>
                <w:color w:val="000000" w:themeColor="text1"/>
                <w:sz w:val="24"/>
                <w:szCs w:val="24"/>
              </w:rPr>
            </w:pPr>
            <w:r w:rsidRPr="00E31154">
              <w:rPr>
                <w:color w:val="000000" w:themeColor="text1"/>
                <w:sz w:val="24"/>
                <w:szCs w:val="24"/>
              </w:rPr>
              <w:t>Великобритания</w:t>
            </w:r>
          </w:p>
        </w:tc>
      </w:tr>
      <w:tr w:rsidR="00F14F19" w:rsidRPr="00E31154" w14:paraId="7872FC9D" w14:textId="77777777" w:rsidTr="00174B79">
        <w:tc>
          <w:tcPr>
            <w:tcW w:w="9520" w:type="dxa"/>
            <w:gridSpan w:val="3"/>
          </w:tcPr>
          <w:p w14:paraId="0B5C8BFC" w14:textId="65DFEC11" w:rsidR="00980B4A" w:rsidRPr="00E31154" w:rsidRDefault="00980B4A" w:rsidP="00907E15">
            <w:pPr>
              <w:shd w:val="clear" w:color="auto" w:fill="FFFFFF"/>
              <w:ind w:firstLine="567"/>
              <w:jc w:val="both"/>
              <w:rPr>
                <w:color w:val="000000" w:themeColor="text1"/>
                <w:sz w:val="24"/>
                <w:szCs w:val="24"/>
              </w:rPr>
            </w:pPr>
            <w:r w:rsidRPr="00E31154">
              <w:rPr>
                <w:color w:val="000000" w:themeColor="text1"/>
                <w:sz w:val="24"/>
                <w:szCs w:val="24"/>
              </w:rPr>
              <w:t>Примечание – Источник [</w:t>
            </w:r>
            <w:r w:rsidR="004627AD" w:rsidRPr="00E31154">
              <w:rPr>
                <w:color w:val="000000" w:themeColor="text1"/>
                <w:sz w:val="24"/>
                <w:szCs w:val="24"/>
              </w:rPr>
              <w:t>66</w:t>
            </w:r>
            <w:r w:rsidRPr="00E31154">
              <w:rPr>
                <w:color w:val="000000" w:themeColor="text1"/>
                <w:sz w:val="24"/>
                <w:szCs w:val="24"/>
              </w:rPr>
              <w:t>]</w:t>
            </w:r>
          </w:p>
        </w:tc>
      </w:tr>
    </w:tbl>
    <w:p w14:paraId="6E520A78" w14:textId="77777777" w:rsidR="00472FDA" w:rsidRPr="00E31154" w:rsidRDefault="00472FDA" w:rsidP="00907E15">
      <w:pPr>
        <w:shd w:val="clear" w:color="auto" w:fill="FFFFFF"/>
        <w:ind w:firstLine="709"/>
        <w:jc w:val="both"/>
        <w:rPr>
          <w:color w:val="000000" w:themeColor="text1"/>
          <w:sz w:val="28"/>
          <w:szCs w:val="28"/>
        </w:rPr>
      </w:pPr>
    </w:p>
    <w:p w14:paraId="5951EBD9" w14:textId="77777777" w:rsidR="00442924" w:rsidRPr="00E31154" w:rsidRDefault="00442924" w:rsidP="00442924">
      <w:pPr>
        <w:shd w:val="clear" w:color="auto" w:fill="FFFFFF"/>
        <w:ind w:firstLine="567"/>
        <w:jc w:val="both"/>
        <w:rPr>
          <w:color w:val="000000" w:themeColor="text1"/>
          <w:sz w:val="28"/>
          <w:szCs w:val="28"/>
        </w:rPr>
      </w:pPr>
      <w:r w:rsidRPr="00E31154">
        <w:rPr>
          <w:color w:val="000000" w:themeColor="text1"/>
          <w:sz w:val="28"/>
          <w:szCs w:val="28"/>
        </w:rPr>
        <w:t>Заметно, что преобладают финансовые и налоговые инструменты, и практически отсутствуют целенаправленные меры институционального и административного характера. Это объясняется тем, что необходимые для развития МСП институты уже были сформированы ранее, либо вследствие естественных исторических процессов, либо потребность в них возникла раньше и раньше же были приняты меры по созданию соответствующих институтов.</w:t>
      </w:r>
    </w:p>
    <w:p w14:paraId="5C688C1D" w14:textId="01F4CA51" w:rsidR="006B6AAC" w:rsidRPr="00E31154" w:rsidRDefault="006B6AAC" w:rsidP="00907E15">
      <w:pPr>
        <w:pStyle w:val="afc"/>
        <w:ind w:firstLine="567"/>
        <w:rPr>
          <w:color w:val="000000" w:themeColor="text1"/>
        </w:rPr>
      </w:pPr>
      <w:r w:rsidRPr="00E31154">
        <w:rPr>
          <w:color w:val="000000" w:themeColor="text1"/>
        </w:rPr>
        <w:t>Этот же автор привел подробный перечень инструментов, используе</w:t>
      </w:r>
      <w:r w:rsidR="003A0FE9" w:rsidRPr="00E31154">
        <w:rPr>
          <w:color w:val="000000" w:themeColor="text1"/>
        </w:rPr>
        <w:t>мых в развитых странах (таблица</w:t>
      </w:r>
      <w:r w:rsidR="00DA0D9E">
        <w:rPr>
          <w:color w:val="000000" w:themeColor="text1"/>
        </w:rPr>
        <w:t xml:space="preserve"> 3</w:t>
      </w:r>
      <w:r w:rsidRPr="00E31154">
        <w:rPr>
          <w:color w:val="000000" w:themeColor="text1"/>
        </w:rPr>
        <w:t>).</w:t>
      </w:r>
    </w:p>
    <w:p w14:paraId="58492FB6" w14:textId="77777777" w:rsidR="00442924" w:rsidRPr="00E31154" w:rsidRDefault="00442924"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Одним из факторов успешного развития малого и среднего предпринимательства в экономически развитых странах является отсутствие прямой конкуренции с крупносерийным производством. Вместо этого применяется модель взаимодействия и кооперации между МСП и крупными корпорациями, что позволяет им дополнять друг друга, особенно в сфере инновационного развития. Такой подход способствует эффективному распределению ресурсов, внедрению новых технологий и повышению общей конкурентоспособности экономики. Крупные предприятия повышают общеэкономическую эффективность системы, в основном за счёт эффекта масштаба, а МСП создают чуткую к изменениям среду, способную быстро внедрять инновации и подготавливать почву для структурных сдвигов.</w:t>
      </w:r>
    </w:p>
    <w:p w14:paraId="1E2F7649" w14:textId="77777777" w:rsidR="00442924" w:rsidRPr="00E31154" w:rsidRDefault="00442924" w:rsidP="00907E15">
      <w:pPr>
        <w:pStyle w:val="afc"/>
        <w:rPr>
          <w:color w:val="000000" w:themeColor="text1"/>
        </w:rPr>
      </w:pPr>
    </w:p>
    <w:p w14:paraId="0BFC6DD7" w14:textId="77777777" w:rsidR="00442924" w:rsidRPr="00E31154" w:rsidRDefault="00442924" w:rsidP="00442924">
      <w:pPr>
        <w:rPr>
          <w:color w:val="000000" w:themeColor="text1"/>
          <w:lang w:eastAsia="en-US"/>
        </w:rPr>
      </w:pPr>
    </w:p>
    <w:p w14:paraId="2EC54FB9" w14:textId="6ED61513" w:rsidR="00A0695D" w:rsidRPr="00E31154" w:rsidRDefault="003A0FE9" w:rsidP="00907E15">
      <w:pPr>
        <w:pStyle w:val="afc"/>
        <w:rPr>
          <w:color w:val="000000" w:themeColor="text1"/>
        </w:rPr>
      </w:pPr>
      <w:r w:rsidRPr="00E31154">
        <w:rPr>
          <w:color w:val="000000" w:themeColor="text1"/>
        </w:rPr>
        <w:t>Таблиц</w:t>
      </w:r>
      <w:r w:rsidR="00502610">
        <w:rPr>
          <w:color w:val="000000" w:themeColor="text1"/>
        </w:rPr>
        <w:t>а 3</w:t>
      </w:r>
      <w:r w:rsidR="00A0695D" w:rsidRPr="00E31154">
        <w:rPr>
          <w:color w:val="000000" w:themeColor="text1"/>
        </w:rPr>
        <w:t xml:space="preserve"> – Инструменты </w:t>
      </w:r>
      <w:r w:rsidR="002C24BE" w:rsidRPr="00E31154">
        <w:rPr>
          <w:color w:val="000000" w:themeColor="text1"/>
        </w:rPr>
        <w:t xml:space="preserve">государственного </w:t>
      </w:r>
      <w:r w:rsidR="00873451" w:rsidRPr="00E31154">
        <w:rPr>
          <w:color w:val="000000" w:themeColor="text1"/>
        </w:rPr>
        <w:t>стимулирования</w:t>
      </w:r>
      <w:r w:rsidR="002C24BE" w:rsidRPr="00E31154">
        <w:rPr>
          <w:color w:val="000000" w:themeColor="text1"/>
        </w:rPr>
        <w:t xml:space="preserve"> развити</w:t>
      </w:r>
      <w:r w:rsidR="00873451" w:rsidRPr="00E31154">
        <w:rPr>
          <w:color w:val="000000" w:themeColor="text1"/>
        </w:rPr>
        <w:t>я</w:t>
      </w:r>
      <w:r w:rsidR="002C24BE" w:rsidRPr="00E31154">
        <w:rPr>
          <w:color w:val="000000" w:themeColor="text1"/>
        </w:rPr>
        <w:t xml:space="preserve"> малого и среднего предпринимательства в экономически развитых странах</w:t>
      </w:r>
    </w:p>
    <w:p w14:paraId="62902A9F" w14:textId="77777777" w:rsidR="00F746EA" w:rsidRPr="00E31154" w:rsidRDefault="00F746EA" w:rsidP="00C37BBC">
      <w:pPr>
        <w:shd w:val="clear" w:color="auto" w:fill="FFFFFF"/>
        <w:jc w:val="both"/>
        <w:rPr>
          <w:color w:val="000000" w:themeColor="text1"/>
          <w:sz w:val="16"/>
          <w:szCs w:val="16"/>
        </w:rPr>
      </w:pPr>
    </w:p>
    <w:tbl>
      <w:tblPr>
        <w:tblStyle w:val="aa"/>
        <w:tblW w:w="5000" w:type="pct"/>
        <w:tblLook w:val="04A0" w:firstRow="1" w:lastRow="0" w:firstColumn="1" w:lastColumn="0" w:noHBand="0" w:noVBand="1"/>
      </w:tblPr>
      <w:tblGrid>
        <w:gridCol w:w="1205"/>
        <w:gridCol w:w="1974"/>
        <w:gridCol w:w="6449"/>
      </w:tblGrid>
      <w:tr w:rsidR="00E31154" w:rsidRPr="00E31154" w14:paraId="11D86972" w14:textId="77777777" w:rsidTr="00442924">
        <w:tc>
          <w:tcPr>
            <w:tcW w:w="626" w:type="pct"/>
            <w:vAlign w:val="center"/>
          </w:tcPr>
          <w:p w14:paraId="4FBFFB5D"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Страна</w:t>
            </w:r>
          </w:p>
        </w:tc>
        <w:tc>
          <w:tcPr>
            <w:tcW w:w="1025" w:type="pct"/>
            <w:vAlign w:val="center"/>
          </w:tcPr>
          <w:p w14:paraId="4A5233DC" w14:textId="77777777" w:rsidR="00C37BBC" w:rsidRPr="00E31154" w:rsidRDefault="00A0695D" w:rsidP="00873451">
            <w:pPr>
              <w:jc w:val="center"/>
              <w:rPr>
                <w:color w:val="000000" w:themeColor="text1"/>
                <w:spacing w:val="-4"/>
                <w:sz w:val="24"/>
                <w:szCs w:val="24"/>
              </w:rPr>
            </w:pPr>
            <w:r w:rsidRPr="00E31154">
              <w:rPr>
                <w:color w:val="000000" w:themeColor="text1"/>
                <w:spacing w:val="-4"/>
                <w:sz w:val="24"/>
                <w:szCs w:val="24"/>
              </w:rPr>
              <w:t>Институт</w:t>
            </w:r>
            <w:r w:rsidR="002C24BE" w:rsidRPr="00E31154">
              <w:rPr>
                <w:color w:val="000000" w:themeColor="text1"/>
                <w:spacing w:val="-4"/>
                <w:sz w:val="24"/>
                <w:szCs w:val="24"/>
              </w:rPr>
              <w:t xml:space="preserve">ы </w:t>
            </w:r>
          </w:p>
          <w:p w14:paraId="131B0451" w14:textId="1E44A3F2" w:rsidR="00A0695D" w:rsidRPr="00E31154" w:rsidRDefault="002C24BE" w:rsidP="00873451">
            <w:pPr>
              <w:jc w:val="center"/>
              <w:rPr>
                <w:color w:val="000000" w:themeColor="text1"/>
                <w:spacing w:val="-4"/>
                <w:sz w:val="24"/>
                <w:szCs w:val="24"/>
              </w:rPr>
            </w:pPr>
            <w:r w:rsidRPr="00E31154">
              <w:rPr>
                <w:color w:val="000000" w:themeColor="text1"/>
                <w:spacing w:val="-4"/>
                <w:sz w:val="24"/>
                <w:szCs w:val="24"/>
              </w:rPr>
              <w:t xml:space="preserve">развития </w:t>
            </w:r>
            <w:r w:rsidR="00A0695D" w:rsidRPr="00E31154">
              <w:rPr>
                <w:color w:val="000000" w:themeColor="text1"/>
                <w:spacing w:val="-4"/>
                <w:sz w:val="24"/>
                <w:szCs w:val="24"/>
              </w:rPr>
              <w:t>МСП</w:t>
            </w:r>
          </w:p>
        </w:tc>
        <w:tc>
          <w:tcPr>
            <w:tcW w:w="3350" w:type="pct"/>
            <w:vAlign w:val="center"/>
          </w:tcPr>
          <w:p w14:paraId="4B23C9B5" w14:textId="77777777" w:rsidR="002C24BE" w:rsidRPr="00E31154" w:rsidRDefault="002C24BE" w:rsidP="001561DF">
            <w:pPr>
              <w:tabs>
                <w:tab w:val="left" w:pos="571"/>
              </w:tabs>
              <w:ind w:firstLine="202"/>
              <w:jc w:val="center"/>
              <w:rPr>
                <w:color w:val="000000" w:themeColor="text1"/>
                <w:spacing w:val="-4"/>
                <w:sz w:val="24"/>
                <w:szCs w:val="24"/>
              </w:rPr>
            </w:pPr>
            <w:r w:rsidRPr="00E31154">
              <w:rPr>
                <w:color w:val="000000" w:themeColor="text1"/>
                <w:spacing w:val="-4"/>
                <w:sz w:val="24"/>
                <w:szCs w:val="24"/>
              </w:rPr>
              <w:t>Государственные меры содействия развитию МСП</w:t>
            </w:r>
          </w:p>
          <w:p w14:paraId="36FE0DBB" w14:textId="77777777" w:rsidR="002C24BE" w:rsidRPr="00E31154" w:rsidRDefault="002C24BE" w:rsidP="001561DF">
            <w:pPr>
              <w:tabs>
                <w:tab w:val="left" w:pos="571"/>
              </w:tabs>
              <w:ind w:firstLine="202"/>
              <w:jc w:val="center"/>
              <w:rPr>
                <w:color w:val="000000" w:themeColor="text1"/>
                <w:spacing w:val="-4"/>
                <w:sz w:val="24"/>
                <w:szCs w:val="24"/>
              </w:rPr>
            </w:pPr>
          </w:p>
          <w:p w14:paraId="0E814FA0" w14:textId="5717E7C8" w:rsidR="00A0695D" w:rsidRPr="00E31154" w:rsidRDefault="00A0695D" w:rsidP="001561DF">
            <w:pPr>
              <w:tabs>
                <w:tab w:val="left" w:pos="571"/>
              </w:tabs>
              <w:ind w:firstLine="202"/>
              <w:rPr>
                <w:color w:val="000000" w:themeColor="text1"/>
                <w:spacing w:val="-4"/>
                <w:sz w:val="24"/>
                <w:szCs w:val="24"/>
              </w:rPr>
            </w:pPr>
          </w:p>
        </w:tc>
      </w:tr>
      <w:tr w:rsidR="00E31154" w:rsidRPr="00E31154" w14:paraId="6869F1F2" w14:textId="77777777" w:rsidTr="00442924">
        <w:tc>
          <w:tcPr>
            <w:tcW w:w="626" w:type="pct"/>
            <w:tcBorders>
              <w:bottom w:val="single" w:sz="4" w:space="0" w:color="auto"/>
            </w:tcBorders>
            <w:vAlign w:val="center"/>
          </w:tcPr>
          <w:p w14:paraId="3651F65C"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США</w:t>
            </w:r>
          </w:p>
        </w:tc>
        <w:tc>
          <w:tcPr>
            <w:tcW w:w="1025" w:type="pct"/>
            <w:tcBorders>
              <w:bottom w:val="single" w:sz="4" w:space="0" w:color="auto"/>
            </w:tcBorders>
            <w:vAlign w:val="center"/>
          </w:tcPr>
          <w:p w14:paraId="0164E6E4"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Управление по делам малого бизнеса</w:t>
            </w:r>
          </w:p>
        </w:tc>
        <w:tc>
          <w:tcPr>
            <w:tcW w:w="3350" w:type="pct"/>
            <w:tcBorders>
              <w:bottom w:val="single" w:sz="4" w:space="0" w:color="auto"/>
            </w:tcBorders>
            <w:vAlign w:val="center"/>
          </w:tcPr>
          <w:p w14:paraId="3F6CA75F" w14:textId="77777777" w:rsidR="001561DF"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участие субъектов малого бизнеса в системе государственных закупок (в объёме до 23% от общего объёма контрактов);</w:t>
            </w:r>
          </w:p>
          <w:p w14:paraId="12A1EFF8" w14:textId="77777777" w:rsidR="001561DF"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бесплатных консультационных и информационно-аналитических услуг;</w:t>
            </w:r>
          </w:p>
          <w:p w14:paraId="64E1A8F9" w14:textId="77777777" w:rsidR="001561DF"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гарантий и механизмов страхования для обеспечения исполнения договорных обязательств;</w:t>
            </w:r>
          </w:p>
          <w:p w14:paraId="184616CE" w14:textId="77777777" w:rsidR="001561DF"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доступ к финансированию через инвестиционные фонды и компании, специализирующиеся на поддержке малого предпринимательства;</w:t>
            </w:r>
          </w:p>
          <w:p w14:paraId="2AF7A68D" w14:textId="77777777" w:rsidR="001561DF"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образовательных программ, направленных на развитие предпринимательских компетенций;</w:t>
            </w:r>
          </w:p>
          <w:p w14:paraId="6943C859" w14:textId="6D162314" w:rsidR="00A0695D" w:rsidRPr="00E31154" w:rsidRDefault="001561DF" w:rsidP="00532F6F">
            <w:pPr>
              <w:pStyle w:val="a8"/>
              <w:numPr>
                <w:ilvl w:val="0"/>
                <w:numId w:val="50"/>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организация специализированных тренингов и семинаров, ориентированных на повышение деловой квалификации.</w:t>
            </w:r>
          </w:p>
        </w:tc>
      </w:tr>
      <w:tr w:rsidR="00E31154" w:rsidRPr="00E31154" w14:paraId="6865C5B3" w14:textId="77777777" w:rsidTr="00442924">
        <w:tc>
          <w:tcPr>
            <w:tcW w:w="626" w:type="pct"/>
            <w:vAlign w:val="center"/>
          </w:tcPr>
          <w:p w14:paraId="4373B52B"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Южная Корея</w:t>
            </w:r>
          </w:p>
        </w:tc>
        <w:tc>
          <w:tcPr>
            <w:tcW w:w="1025" w:type="pct"/>
            <w:vAlign w:val="center"/>
          </w:tcPr>
          <w:p w14:paraId="48FA0DCF" w14:textId="77777777"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Корейская администрация малого и среднего бизнеса</w:t>
            </w:r>
          </w:p>
        </w:tc>
        <w:tc>
          <w:tcPr>
            <w:tcW w:w="3350" w:type="pct"/>
            <w:vAlign w:val="center"/>
          </w:tcPr>
          <w:p w14:paraId="7B23CBF0" w14:textId="77777777" w:rsidR="001561DF"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рганизация системы финансовой и образовательной поддержки для предпринимателей;</w:t>
            </w:r>
          </w:p>
          <w:p w14:paraId="4EBA4C68" w14:textId="77777777" w:rsidR="001561DF"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содействие созданию и функционированию бизнес-инкубаторов при высших учебных заведениях и научно-исследовательских учреждениях;</w:t>
            </w:r>
          </w:p>
          <w:p w14:paraId="3B7A02C1" w14:textId="77777777" w:rsidR="001561DF"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внедрение программ прямого и опосредованного финансирования предпринимательских проектов;</w:t>
            </w:r>
          </w:p>
          <w:p w14:paraId="6E88C057" w14:textId="77777777" w:rsidR="001561DF"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развитие специализированных финансово-кредитных учреждений, ориентированных на потребности малого и среднего бизнеса;</w:t>
            </w:r>
          </w:p>
          <w:p w14:paraId="4CDCE0FD" w14:textId="77777777" w:rsidR="001561DF"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оказание комплексной поддержки экспортной деятельности;</w:t>
            </w:r>
          </w:p>
          <w:p w14:paraId="1F21A28D" w14:textId="0F4CFA74" w:rsidR="00A0695D" w:rsidRPr="00E31154" w:rsidRDefault="001561DF" w:rsidP="00532F6F">
            <w:pPr>
              <w:pStyle w:val="a8"/>
              <w:numPr>
                <w:ilvl w:val="0"/>
                <w:numId w:val="51"/>
              </w:numPr>
              <w:tabs>
                <w:tab w:val="left" w:pos="178"/>
                <w:tab w:val="left" w:pos="380"/>
                <w:tab w:val="left" w:pos="571"/>
              </w:tabs>
              <w:spacing w:after="0" w:line="240" w:lineRule="auto"/>
              <w:ind w:left="0" w:firstLine="202"/>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инновационной активности с целью разработки и коммерциализации новых товаров и услуг.</w:t>
            </w:r>
          </w:p>
        </w:tc>
      </w:tr>
      <w:tr w:rsidR="00E31154" w:rsidRPr="00E31154" w14:paraId="08A8164E" w14:textId="77777777" w:rsidTr="00442924">
        <w:tblPrEx>
          <w:tblCellMar>
            <w:left w:w="28" w:type="dxa"/>
            <w:right w:w="28" w:type="dxa"/>
          </w:tblCellMar>
        </w:tblPrEx>
        <w:tc>
          <w:tcPr>
            <w:tcW w:w="626" w:type="pct"/>
            <w:vAlign w:val="center"/>
          </w:tcPr>
          <w:p w14:paraId="235E5300" w14:textId="3D4A0B6F"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Франция</w:t>
            </w:r>
          </w:p>
        </w:tc>
        <w:tc>
          <w:tcPr>
            <w:tcW w:w="1025" w:type="pct"/>
            <w:vAlign w:val="center"/>
          </w:tcPr>
          <w:p w14:paraId="74A2DAD9" w14:textId="4D3212EC"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Частные компании, государственный фонд поддержки молодежного предпри</w:t>
            </w:r>
            <w:r w:rsidR="005B6B8E" w:rsidRPr="00E31154">
              <w:rPr>
                <w:color w:val="000000" w:themeColor="text1"/>
                <w:spacing w:val="-4"/>
                <w:sz w:val="24"/>
                <w:szCs w:val="24"/>
              </w:rPr>
              <w:t>–</w:t>
            </w:r>
            <w:r w:rsidRPr="00E31154">
              <w:rPr>
                <w:color w:val="000000" w:themeColor="text1"/>
                <w:spacing w:val="-4"/>
                <w:sz w:val="24"/>
                <w:szCs w:val="24"/>
              </w:rPr>
              <w:t>нимательства, общеевропейские институты</w:t>
            </w:r>
          </w:p>
        </w:tc>
        <w:tc>
          <w:tcPr>
            <w:tcW w:w="3350" w:type="pct"/>
            <w:vAlign w:val="center"/>
          </w:tcPr>
          <w:p w14:paraId="548D63D2" w14:textId="7D7C199F" w:rsidR="00873451" w:rsidRPr="00E31154" w:rsidRDefault="00873451" w:rsidP="00532F6F">
            <w:pPr>
              <w:pStyle w:val="a8"/>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содействие развитию новых предприятий;</w:t>
            </w:r>
          </w:p>
          <w:p w14:paraId="4F3B59D6" w14:textId="5CF60239" w:rsidR="00873451" w:rsidRPr="00E31154" w:rsidRDefault="00873451" w:rsidP="00532F6F">
            <w:pPr>
              <w:pStyle w:val="a8"/>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расширение возможностей финансирования МСП через развитие специализированных кредитных институтов;</w:t>
            </w:r>
          </w:p>
          <w:p w14:paraId="32F24BD2" w14:textId="50F782C0" w:rsidR="00873451" w:rsidRPr="00E31154" w:rsidRDefault="00873451" w:rsidP="00532F6F">
            <w:pPr>
              <w:pStyle w:val="a8"/>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поддержка роста и масштабирования действующих предприятий;</w:t>
            </w:r>
          </w:p>
          <w:p w14:paraId="14539268" w14:textId="08DE3DBF" w:rsidR="00873451" w:rsidRPr="00E31154" w:rsidRDefault="00873451" w:rsidP="00532F6F">
            <w:pPr>
              <w:pStyle w:val="a8"/>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экспорта продукции малых и средних предприятий;</w:t>
            </w:r>
          </w:p>
          <w:p w14:paraId="56C96EAF" w14:textId="6185FDF7" w:rsidR="00A0695D" w:rsidRPr="00E31154" w:rsidRDefault="00873451" w:rsidP="00532F6F">
            <w:pPr>
              <w:pStyle w:val="a8"/>
              <w:numPr>
                <w:ilvl w:val="0"/>
                <w:numId w:val="52"/>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поощрение инновационной деятельности для разработки новых товаров и услуг.</w:t>
            </w:r>
          </w:p>
        </w:tc>
      </w:tr>
      <w:tr w:rsidR="00E31154" w:rsidRPr="00E31154" w14:paraId="21EE8551" w14:textId="77777777" w:rsidTr="00442924">
        <w:tblPrEx>
          <w:tblCellMar>
            <w:left w:w="28" w:type="dxa"/>
            <w:right w:w="28" w:type="dxa"/>
          </w:tblCellMar>
        </w:tblPrEx>
        <w:tc>
          <w:tcPr>
            <w:tcW w:w="626" w:type="pct"/>
            <w:vAlign w:val="center"/>
          </w:tcPr>
          <w:p w14:paraId="336C62F0" w14:textId="23658D5B"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Велико</w:t>
            </w:r>
            <w:r w:rsidR="005B6B8E" w:rsidRPr="00E31154">
              <w:rPr>
                <w:color w:val="000000" w:themeColor="text1"/>
                <w:spacing w:val="-4"/>
                <w:sz w:val="24"/>
                <w:szCs w:val="24"/>
              </w:rPr>
              <w:t>–</w:t>
            </w:r>
            <w:r w:rsidRPr="00E31154">
              <w:rPr>
                <w:color w:val="000000" w:themeColor="text1"/>
                <w:spacing w:val="-4"/>
                <w:sz w:val="24"/>
                <w:szCs w:val="24"/>
              </w:rPr>
              <w:t>британия</w:t>
            </w:r>
          </w:p>
        </w:tc>
        <w:tc>
          <w:tcPr>
            <w:tcW w:w="1025" w:type="pct"/>
            <w:vAlign w:val="center"/>
          </w:tcPr>
          <w:p w14:paraId="601C584B" w14:textId="4E0140E9" w:rsidR="00A0695D" w:rsidRPr="00E31154" w:rsidRDefault="00A0695D" w:rsidP="00873451">
            <w:pPr>
              <w:jc w:val="center"/>
              <w:rPr>
                <w:color w:val="000000" w:themeColor="text1"/>
                <w:spacing w:val="-4"/>
                <w:sz w:val="24"/>
                <w:szCs w:val="24"/>
              </w:rPr>
            </w:pPr>
            <w:r w:rsidRPr="00E31154">
              <w:rPr>
                <w:color w:val="000000" w:themeColor="text1"/>
                <w:spacing w:val="-4"/>
                <w:sz w:val="24"/>
                <w:szCs w:val="24"/>
              </w:rPr>
              <w:t>Общеевропейские и негосударственные институты поддержки МСП</w:t>
            </w:r>
          </w:p>
        </w:tc>
        <w:tc>
          <w:tcPr>
            <w:tcW w:w="3350" w:type="pct"/>
            <w:vAlign w:val="center"/>
          </w:tcPr>
          <w:p w14:paraId="7F0AF5E3" w14:textId="72277E4B" w:rsidR="00873451" w:rsidRPr="00E31154" w:rsidRDefault="00873451" w:rsidP="00532F6F">
            <w:pPr>
              <w:pStyle w:val="a8"/>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целевых программ, таких как «Инвестиционная схема для предприятий» и «Трасты венчурного капитала»;</w:t>
            </w:r>
          </w:p>
          <w:p w14:paraId="62880584" w14:textId="6C68D49D" w:rsidR="00873451" w:rsidRPr="00E31154" w:rsidRDefault="00873451" w:rsidP="00532F6F">
            <w:pPr>
              <w:pStyle w:val="a8"/>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формирование фонда развития для поддержки предпринимательства;</w:t>
            </w:r>
          </w:p>
          <w:p w14:paraId="17488321" w14:textId="10844631" w:rsidR="00873451" w:rsidRPr="00E31154" w:rsidRDefault="00873451" w:rsidP="00532F6F">
            <w:pPr>
              <w:pStyle w:val="a8"/>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внедрение механизма финансовых гарантий;</w:t>
            </w:r>
          </w:p>
          <w:p w14:paraId="53DB4B39" w14:textId="225B2174" w:rsidR="00873451" w:rsidRPr="00E31154" w:rsidRDefault="00873451" w:rsidP="00532F6F">
            <w:pPr>
              <w:pStyle w:val="a8"/>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налоговых льгот для субъектов МСП;</w:t>
            </w:r>
          </w:p>
          <w:p w14:paraId="0828D7E1" w14:textId="5EFA7629" w:rsidR="00A0695D" w:rsidRPr="00E31154" w:rsidRDefault="00873451" w:rsidP="00532F6F">
            <w:pPr>
              <w:pStyle w:val="a8"/>
              <w:numPr>
                <w:ilvl w:val="0"/>
                <w:numId w:val="53"/>
              </w:numPr>
              <w:tabs>
                <w:tab w:val="left" w:pos="407"/>
              </w:tabs>
              <w:spacing w:after="0" w:line="240" w:lineRule="auto"/>
              <w:ind w:left="119"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создание специализированного банка для финансирования малого и среднего бизнеса.</w:t>
            </w:r>
          </w:p>
        </w:tc>
      </w:tr>
    </w:tbl>
    <w:p w14:paraId="4AD8DE32" w14:textId="77777777" w:rsidR="00442924" w:rsidRPr="00E31154" w:rsidRDefault="00442924" w:rsidP="00442924">
      <w:pPr>
        <w:rPr>
          <w:color w:val="000000" w:themeColor="text1"/>
        </w:rPr>
      </w:pPr>
      <w:r w:rsidRPr="00E31154">
        <w:rPr>
          <w:color w:val="000000" w:themeColor="text1"/>
        </w:rPr>
        <w:br w:type="page"/>
      </w:r>
      <w:r w:rsidRPr="00E31154">
        <w:rPr>
          <w:color w:val="000000" w:themeColor="text1"/>
          <w:sz w:val="28"/>
          <w:szCs w:val="28"/>
        </w:rPr>
        <w:t>Продолжение таблицы 3</w:t>
      </w:r>
    </w:p>
    <w:p w14:paraId="342A0399" w14:textId="7CD1074A" w:rsidR="00442924" w:rsidRPr="00E31154" w:rsidRDefault="00442924">
      <w:pPr>
        <w:rPr>
          <w:color w:val="000000" w:themeColor="text1"/>
        </w:rPr>
      </w:pPr>
    </w:p>
    <w:tbl>
      <w:tblPr>
        <w:tblStyle w:val="aa"/>
        <w:tblW w:w="5006" w:type="pct"/>
        <w:tblInd w:w="-5" w:type="dxa"/>
        <w:tblLayout w:type="fixed"/>
        <w:tblCellMar>
          <w:left w:w="28" w:type="dxa"/>
          <w:right w:w="28" w:type="dxa"/>
        </w:tblCellMar>
        <w:tblLook w:val="04A0" w:firstRow="1" w:lastRow="0" w:firstColumn="1" w:lastColumn="0" w:noHBand="0" w:noVBand="1"/>
      </w:tblPr>
      <w:tblGrid>
        <w:gridCol w:w="1276"/>
        <w:gridCol w:w="2410"/>
        <w:gridCol w:w="5948"/>
        <w:gridCol w:w="6"/>
      </w:tblGrid>
      <w:tr w:rsidR="00E31154" w:rsidRPr="00E31154" w14:paraId="6AF668FA" w14:textId="77777777" w:rsidTr="00172729">
        <w:trPr>
          <w:gridAfter w:val="1"/>
          <w:wAfter w:w="3" w:type="pct"/>
        </w:trPr>
        <w:tc>
          <w:tcPr>
            <w:tcW w:w="662" w:type="pct"/>
            <w:vAlign w:val="center"/>
          </w:tcPr>
          <w:p w14:paraId="1ADFF0E1" w14:textId="5ED5339D" w:rsidR="001E53B5" w:rsidRPr="00E31154" w:rsidRDefault="001E53B5" w:rsidP="001E53B5">
            <w:pPr>
              <w:jc w:val="center"/>
              <w:rPr>
                <w:color w:val="000000" w:themeColor="text1"/>
                <w:spacing w:val="-4"/>
                <w:sz w:val="24"/>
                <w:szCs w:val="24"/>
              </w:rPr>
            </w:pPr>
            <w:r w:rsidRPr="00E31154">
              <w:rPr>
                <w:color w:val="000000" w:themeColor="text1"/>
                <w:spacing w:val="-4"/>
                <w:sz w:val="24"/>
                <w:szCs w:val="24"/>
              </w:rPr>
              <w:t>Швейцария</w:t>
            </w:r>
          </w:p>
        </w:tc>
        <w:tc>
          <w:tcPr>
            <w:tcW w:w="1250" w:type="pct"/>
            <w:vAlign w:val="center"/>
          </w:tcPr>
          <w:p w14:paraId="1C2897D8" w14:textId="15EA02F5" w:rsidR="001E53B5" w:rsidRPr="00E31154" w:rsidRDefault="001E53B5" w:rsidP="001E53B5">
            <w:pPr>
              <w:jc w:val="center"/>
              <w:rPr>
                <w:color w:val="000000" w:themeColor="text1"/>
                <w:spacing w:val="-4"/>
                <w:sz w:val="24"/>
                <w:szCs w:val="24"/>
              </w:rPr>
            </w:pPr>
            <w:r w:rsidRPr="00E31154">
              <w:rPr>
                <w:color w:val="000000" w:themeColor="text1"/>
                <w:spacing w:val="-4"/>
                <w:sz w:val="24"/>
                <w:szCs w:val="24"/>
              </w:rPr>
              <w:t>Министерство экономики</w:t>
            </w:r>
          </w:p>
        </w:tc>
        <w:tc>
          <w:tcPr>
            <w:tcW w:w="3085" w:type="pct"/>
            <w:vAlign w:val="center"/>
          </w:tcPr>
          <w:p w14:paraId="38817218"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обеспечение гарантийного сопровождения по краткосрочным финансовым обязательствам субъектов МСБ с целью снижения кредитных рисков;</w:t>
            </w:r>
          </w:p>
          <w:p w14:paraId="5902DD15"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увеличение предельного объема гарантийного покрытия до полного размера заемных средств для МСБ;</w:t>
            </w:r>
          </w:p>
          <w:p w14:paraId="5DE84AB7"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проведение антикризисной макроэкономической политики с целью стабилизации условий функционирования малого бизнеса;</w:t>
            </w:r>
          </w:p>
          <w:p w14:paraId="33873163"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введение механизмов временного приостановления обязательств по обслуживанию гарантированных государством кредитов в случае возникновения экономических трудностей;</w:t>
            </w:r>
          </w:p>
          <w:p w14:paraId="647E73D0"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интеграция ресурсов негосударственных пенсионных фондов в систему обеспечения гарантийной поддержки предпринимательства для расширения финансовых возможностей.</w:t>
            </w:r>
          </w:p>
          <w:p w14:paraId="622DCC06"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стимулирование общественных институтов и коммерческих финансовых структур к увеличению объемов кредитования сектора МСБ за счёт соответствующих льгот и государственных гарантий;</w:t>
            </w:r>
          </w:p>
          <w:p w14:paraId="11F8FDBD" w14:textId="77777777" w:rsidR="001E53B5" w:rsidRPr="00E31154" w:rsidRDefault="001E53B5" w:rsidP="00532F6F">
            <w:pPr>
              <w:pStyle w:val="a8"/>
              <w:numPr>
                <w:ilvl w:val="0"/>
                <w:numId w:val="54"/>
              </w:numPr>
              <w:tabs>
                <w:tab w:val="left" w:pos="421"/>
                <w:tab w:val="left" w:pos="764"/>
                <w:tab w:val="left" w:pos="974"/>
              </w:tabs>
              <w:spacing w:after="0" w:line="240" w:lineRule="auto"/>
              <w:ind w:left="0" w:firstLine="283"/>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учреждение специализированного координационного органа, ответственного за разработку политики в сфере МСБ;</w:t>
            </w:r>
          </w:p>
          <w:p w14:paraId="5C560478" w14:textId="182B034B" w:rsidR="001E53B5" w:rsidRPr="00E31154" w:rsidRDefault="001E53B5" w:rsidP="001E53B5">
            <w:pPr>
              <w:tabs>
                <w:tab w:val="left" w:pos="407"/>
              </w:tabs>
              <w:jc w:val="both"/>
              <w:rPr>
                <w:color w:val="000000" w:themeColor="text1"/>
                <w:spacing w:val="-4"/>
                <w:sz w:val="24"/>
                <w:szCs w:val="24"/>
              </w:rPr>
            </w:pPr>
            <w:r w:rsidRPr="00E31154">
              <w:rPr>
                <w:color w:val="000000" w:themeColor="text1"/>
                <w:spacing w:val="-4"/>
                <w:sz w:val="24"/>
                <w:szCs w:val="24"/>
              </w:rPr>
              <w:t>реализация мер по либерализации предпринимательской среды, включая снижение административной нагрузки и упрощение нормативных процедур для субъектов МСБ.</w:t>
            </w:r>
          </w:p>
        </w:tc>
      </w:tr>
      <w:tr w:rsidR="00E31154" w:rsidRPr="00E31154" w14:paraId="627A1A76" w14:textId="77777777" w:rsidTr="00172729">
        <w:tc>
          <w:tcPr>
            <w:tcW w:w="662" w:type="pct"/>
            <w:vAlign w:val="center"/>
          </w:tcPr>
          <w:p w14:paraId="10D2D669" w14:textId="1444061A"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Словакия</w:t>
            </w:r>
          </w:p>
        </w:tc>
        <w:tc>
          <w:tcPr>
            <w:tcW w:w="1250" w:type="pct"/>
            <w:vAlign w:val="center"/>
          </w:tcPr>
          <w:p w14:paraId="03783D6F"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Министерство экономики, общеевропейские институты, двусторонние институты</w:t>
            </w:r>
          </w:p>
        </w:tc>
        <w:tc>
          <w:tcPr>
            <w:tcW w:w="3088" w:type="pct"/>
            <w:gridSpan w:val="2"/>
            <w:vAlign w:val="center"/>
          </w:tcPr>
          <w:p w14:paraId="0DC5D3F2" w14:textId="77777777" w:rsidR="002C3988" w:rsidRPr="00E31154" w:rsidRDefault="00873451" w:rsidP="00532F6F">
            <w:pPr>
              <w:pStyle w:val="a8"/>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введение налоговых льгот для малого и среднего бизнеса;</w:t>
            </w:r>
          </w:p>
          <w:p w14:paraId="395CB8FC" w14:textId="77777777" w:rsidR="00423B0D" w:rsidRPr="00E31154" w:rsidRDefault="00423B0D" w:rsidP="00532F6F">
            <w:pPr>
              <w:pStyle w:val="a8"/>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налоговых каникул по налогу на доходы для предприятий, осуществляющих внешнеэкономическую деятельность, с целью активизации экспортного потенциала субъектов малого и среднего предпринимательства;</w:t>
            </w:r>
          </w:p>
          <w:p w14:paraId="4F4AD54D" w14:textId="321060C2" w:rsidR="002C3988" w:rsidRPr="00E31154" w:rsidRDefault="002C3988" w:rsidP="00532F6F">
            <w:pPr>
              <w:pStyle w:val="a8"/>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разработка и реализация механизмов содействия созданию новых рабочих мест, а также программ, направленных на повышение уровня занятости, в том числе через субсидирование заработной платы и обучение персонала;</w:t>
            </w:r>
          </w:p>
          <w:p w14:paraId="31BE095E" w14:textId="04E5D66C" w:rsidR="00A0695D" w:rsidRPr="00E31154" w:rsidRDefault="002C3988" w:rsidP="00532F6F">
            <w:pPr>
              <w:pStyle w:val="a8"/>
              <w:numPr>
                <w:ilvl w:val="0"/>
                <w:numId w:val="55"/>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осуществление программ совместного финансирования, предполагающих участие государства и частного сектора в инвестициях, направленных на развитие субъектов малого и среднего предпринимательства.</w:t>
            </w:r>
          </w:p>
        </w:tc>
      </w:tr>
    </w:tbl>
    <w:p w14:paraId="72BAB8CD" w14:textId="00508238" w:rsidR="00442924" w:rsidRDefault="00442924">
      <w:pPr>
        <w:rPr>
          <w:color w:val="000000" w:themeColor="text1"/>
          <w:sz w:val="28"/>
          <w:szCs w:val="28"/>
        </w:rPr>
      </w:pPr>
      <w:r w:rsidRPr="00E31154">
        <w:rPr>
          <w:color w:val="000000" w:themeColor="text1"/>
        </w:rPr>
        <w:br w:type="page"/>
      </w:r>
      <w:r w:rsidRPr="00E31154">
        <w:rPr>
          <w:color w:val="000000" w:themeColor="text1"/>
          <w:sz w:val="28"/>
          <w:szCs w:val="28"/>
        </w:rPr>
        <w:t>Продолжение таблицы 3</w:t>
      </w:r>
    </w:p>
    <w:p w14:paraId="07D6F89D" w14:textId="77777777" w:rsidR="00502610" w:rsidRPr="00502610" w:rsidRDefault="00502610">
      <w:pPr>
        <w:rPr>
          <w:color w:val="000000" w:themeColor="text1"/>
          <w:sz w:val="16"/>
          <w:szCs w:val="16"/>
        </w:rPr>
      </w:pPr>
    </w:p>
    <w:tbl>
      <w:tblPr>
        <w:tblStyle w:val="aa"/>
        <w:tblW w:w="5006" w:type="pct"/>
        <w:tblInd w:w="-5" w:type="dxa"/>
        <w:tblLayout w:type="fixed"/>
        <w:tblCellMar>
          <w:left w:w="28" w:type="dxa"/>
          <w:right w:w="28" w:type="dxa"/>
        </w:tblCellMar>
        <w:tblLook w:val="04A0" w:firstRow="1" w:lastRow="0" w:firstColumn="1" w:lastColumn="0" w:noHBand="0" w:noVBand="1"/>
      </w:tblPr>
      <w:tblGrid>
        <w:gridCol w:w="1134"/>
        <w:gridCol w:w="1986"/>
        <w:gridCol w:w="6520"/>
      </w:tblGrid>
      <w:tr w:rsidR="00E31154" w:rsidRPr="00E31154" w14:paraId="5C0F8878" w14:textId="77777777" w:rsidTr="00442924">
        <w:tc>
          <w:tcPr>
            <w:tcW w:w="588" w:type="pct"/>
            <w:vAlign w:val="center"/>
          </w:tcPr>
          <w:p w14:paraId="01560D5E" w14:textId="05358EFA"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Чехия</w:t>
            </w:r>
          </w:p>
        </w:tc>
        <w:tc>
          <w:tcPr>
            <w:tcW w:w="1030" w:type="pct"/>
            <w:vAlign w:val="center"/>
          </w:tcPr>
          <w:p w14:paraId="5D4B8339"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Министерство экономики, общеевропейские институты</w:t>
            </w:r>
          </w:p>
        </w:tc>
        <w:tc>
          <w:tcPr>
            <w:tcW w:w="3382" w:type="pct"/>
            <w:vAlign w:val="center"/>
          </w:tcPr>
          <w:p w14:paraId="0D73CBAB" w14:textId="18AB2018" w:rsidR="00873451" w:rsidRPr="00E31154" w:rsidRDefault="00873451" w:rsidP="00532F6F">
            <w:pPr>
              <w:pStyle w:val="a8"/>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льготных кредитов для малого и среднего бизнеса;</w:t>
            </w:r>
          </w:p>
          <w:p w14:paraId="59E8269E" w14:textId="77777777" w:rsidR="00423B0D" w:rsidRPr="00E31154" w:rsidRDefault="00873451" w:rsidP="00532F6F">
            <w:pPr>
              <w:pStyle w:val="a8"/>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субсидирование процентных ставок по займам и предоставление прямых дотаций;</w:t>
            </w:r>
          </w:p>
          <w:p w14:paraId="1F9268CB" w14:textId="77777777" w:rsidR="00423B0D" w:rsidRPr="00E31154" w:rsidRDefault="00423B0D" w:rsidP="00532F6F">
            <w:pPr>
              <w:pStyle w:val="a8"/>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образовательных программ и инициатив, направленных на повышение квалификации и уровня предпринимательских компетенций;</w:t>
            </w:r>
          </w:p>
          <w:p w14:paraId="638ABCC8" w14:textId="77777777" w:rsidR="00423B0D" w:rsidRPr="00E31154" w:rsidRDefault="00423B0D" w:rsidP="00532F6F">
            <w:pPr>
              <w:pStyle w:val="a8"/>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создание условий для трудоустройства и вовлечения в предпринимательскую деятельность лиц с ограниченными возможностями;</w:t>
            </w:r>
          </w:p>
          <w:p w14:paraId="4E3B82A3" w14:textId="01AE9FDA" w:rsidR="00A0695D" w:rsidRPr="00E31154" w:rsidRDefault="00423B0D" w:rsidP="00532F6F">
            <w:pPr>
              <w:pStyle w:val="a8"/>
              <w:numPr>
                <w:ilvl w:val="0"/>
                <w:numId w:val="56"/>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предоставление региональной поддержки с учётом специфики социально-экономического развития конкретных территорий и приоритетных направлений роста;</w:t>
            </w:r>
            <w:r w:rsidRPr="00E31154">
              <w:rPr>
                <w:rFonts w:ascii="Times New Roman" w:hAnsi="Times New Roman" w:cs="Times New Roman"/>
                <w:color w:val="000000" w:themeColor="text1"/>
                <w:spacing w:val="-4"/>
                <w:sz w:val="24"/>
                <w:szCs w:val="24"/>
              </w:rPr>
              <w:br/>
              <w:t>6)содействие международному сотрудничеству, участие в выставочных мероприятиях и продвижение субъектов малого и среднего бизнеса на внешние рынки.</w:t>
            </w:r>
          </w:p>
        </w:tc>
      </w:tr>
      <w:tr w:rsidR="00E31154" w:rsidRPr="00E31154" w14:paraId="0F7E51E8" w14:textId="77777777" w:rsidTr="00442924">
        <w:tc>
          <w:tcPr>
            <w:tcW w:w="588" w:type="pct"/>
            <w:vAlign w:val="center"/>
          </w:tcPr>
          <w:p w14:paraId="5AF35AF4" w14:textId="42228E14" w:rsidR="00A0695D" w:rsidRPr="00E31154" w:rsidRDefault="00DC47DF" w:rsidP="002C3988">
            <w:pPr>
              <w:jc w:val="center"/>
              <w:rPr>
                <w:color w:val="000000" w:themeColor="text1"/>
                <w:spacing w:val="-4"/>
                <w:sz w:val="24"/>
                <w:szCs w:val="24"/>
              </w:rPr>
            </w:pPr>
            <w:r w:rsidRPr="00E31154">
              <w:rPr>
                <w:color w:val="000000" w:themeColor="text1"/>
              </w:rPr>
              <w:br w:type="page"/>
            </w:r>
            <w:r w:rsidR="00A0695D" w:rsidRPr="00E31154">
              <w:rPr>
                <w:color w:val="000000" w:themeColor="text1"/>
                <w:spacing w:val="-4"/>
                <w:sz w:val="24"/>
                <w:szCs w:val="24"/>
              </w:rPr>
              <w:t>Канада</w:t>
            </w:r>
          </w:p>
        </w:tc>
        <w:tc>
          <w:tcPr>
            <w:tcW w:w="1030" w:type="pct"/>
            <w:vAlign w:val="center"/>
          </w:tcPr>
          <w:p w14:paraId="44F52A0B" w14:textId="77777777" w:rsidR="00A0695D" w:rsidRPr="00E31154" w:rsidRDefault="00A0695D" w:rsidP="002C3988">
            <w:pPr>
              <w:jc w:val="center"/>
              <w:rPr>
                <w:color w:val="000000" w:themeColor="text1"/>
                <w:spacing w:val="-4"/>
                <w:sz w:val="24"/>
                <w:szCs w:val="24"/>
              </w:rPr>
            </w:pPr>
            <w:r w:rsidRPr="00E31154">
              <w:rPr>
                <w:color w:val="000000" w:themeColor="text1"/>
                <w:spacing w:val="-4"/>
                <w:sz w:val="24"/>
                <w:szCs w:val="24"/>
              </w:rPr>
              <w:t>Канадский банк развития бизнеса</w:t>
            </w:r>
          </w:p>
        </w:tc>
        <w:tc>
          <w:tcPr>
            <w:tcW w:w="3382" w:type="pct"/>
            <w:vAlign w:val="center"/>
          </w:tcPr>
          <w:p w14:paraId="1D644127" w14:textId="77777777" w:rsidR="00423B0D" w:rsidRPr="00E31154" w:rsidRDefault="00873451" w:rsidP="00532F6F">
            <w:pPr>
              <w:pStyle w:val="a8"/>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финансирование предпринимателей через кредитные программы;</w:t>
            </w:r>
          </w:p>
          <w:p w14:paraId="4F0619D6" w14:textId="77777777" w:rsidR="00423B0D" w:rsidRPr="00E31154" w:rsidRDefault="00423B0D" w:rsidP="00532F6F">
            <w:pPr>
              <w:pStyle w:val="a8"/>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обеспечение доступа субъектов малого и среднего предпринимательства к венчурному капиталу, а также применение механизмов секьюритизации для мобилизации инвестиционных ресурсов;</w:t>
            </w:r>
          </w:p>
          <w:p w14:paraId="3F8C96B4" w14:textId="38B79479" w:rsidR="00A0695D" w:rsidRPr="00E31154" w:rsidRDefault="00423B0D" w:rsidP="00532F6F">
            <w:pPr>
              <w:pStyle w:val="a8"/>
              <w:numPr>
                <w:ilvl w:val="0"/>
                <w:numId w:val="57"/>
              </w:numPr>
              <w:tabs>
                <w:tab w:val="left" w:pos="421"/>
              </w:tabs>
              <w:spacing w:after="0" w:line="240" w:lineRule="auto"/>
              <w:ind w:left="0" w:firstLine="0"/>
              <w:jc w:val="both"/>
              <w:rPr>
                <w:rFonts w:ascii="Times New Roman" w:hAnsi="Times New Roman" w:cs="Times New Roman"/>
                <w:color w:val="000000" w:themeColor="text1"/>
                <w:spacing w:val="-4"/>
                <w:sz w:val="24"/>
                <w:szCs w:val="24"/>
              </w:rPr>
            </w:pPr>
            <w:r w:rsidRPr="00E31154">
              <w:rPr>
                <w:rFonts w:ascii="Times New Roman" w:hAnsi="Times New Roman" w:cs="Times New Roman"/>
                <w:color w:val="000000" w:themeColor="text1"/>
                <w:spacing w:val="-4"/>
                <w:sz w:val="24"/>
                <w:szCs w:val="24"/>
              </w:rPr>
              <w:t>реализация программы Smart-tech, ориентированной на интеграцию информационно-коммуникационных технологий (ИКТ) в деятельность предприятий: оказание всесторонней поддержки — от образовательных мероприятий в сфере ИКТ до разработки и модернизации веб-ресурсов, формирования цифровых стратегий компании и внедрения современных программных решений для повышения операционной эффективности бизнеса.</w:t>
            </w:r>
          </w:p>
        </w:tc>
      </w:tr>
      <w:tr w:rsidR="00E31154" w:rsidRPr="00E31154" w14:paraId="64799C36" w14:textId="77777777" w:rsidTr="00442924">
        <w:tc>
          <w:tcPr>
            <w:tcW w:w="5000" w:type="pct"/>
            <w:gridSpan w:val="3"/>
            <w:vAlign w:val="center"/>
          </w:tcPr>
          <w:p w14:paraId="7C18F4F0" w14:textId="3B5CDE63" w:rsidR="00472FDA" w:rsidRPr="00E31154" w:rsidRDefault="00472FDA" w:rsidP="002C3988">
            <w:pPr>
              <w:ind w:firstLine="567"/>
              <w:rPr>
                <w:color w:val="000000" w:themeColor="text1"/>
                <w:spacing w:val="-4"/>
                <w:sz w:val="24"/>
                <w:szCs w:val="24"/>
              </w:rPr>
            </w:pPr>
            <w:r w:rsidRPr="00E31154">
              <w:rPr>
                <w:color w:val="000000" w:themeColor="text1"/>
                <w:spacing w:val="-4"/>
                <w:sz w:val="24"/>
                <w:szCs w:val="24"/>
              </w:rPr>
              <w:t xml:space="preserve">Примечание – </w:t>
            </w:r>
            <w:r w:rsidR="007C4AA4" w:rsidRPr="00E31154">
              <w:rPr>
                <w:color w:val="000000" w:themeColor="text1"/>
                <w:spacing w:val="-4"/>
                <w:sz w:val="24"/>
                <w:szCs w:val="24"/>
              </w:rPr>
              <w:t xml:space="preserve">Источник </w:t>
            </w:r>
            <w:r w:rsidR="003A0FE9" w:rsidRPr="00E31154">
              <w:rPr>
                <w:color w:val="000000" w:themeColor="text1"/>
                <w:spacing w:val="-4"/>
                <w:sz w:val="24"/>
                <w:szCs w:val="24"/>
              </w:rPr>
              <w:t>[</w:t>
            </w:r>
            <w:r w:rsidR="004627AD" w:rsidRPr="00E31154">
              <w:rPr>
                <w:color w:val="000000" w:themeColor="text1"/>
                <w:spacing w:val="-4"/>
                <w:sz w:val="24"/>
                <w:szCs w:val="24"/>
              </w:rPr>
              <w:t>66</w:t>
            </w:r>
            <w:r w:rsidRPr="00E31154">
              <w:rPr>
                <w:color w:val="000000" w:themeColor="text1"/>
                <w:spacing w:val="-4"/>
                <w:sz w:val="24"/>
                <w:szCs w:val="24"/>
              </w:rPr>
              <w:t>]</w:t>
            </w:r>
          </w:p>
        </w:tc>
      </w:tr>
    </w:tbl>
    <w:p w14:paraId="286ABBBB" w14:textId="77777777" w:rsidR="00472FDA" w:rsidRPr="00E31154" w:rsidRDefault="00472FDA" w:rsidP="00907E15">
      <w:pPr>
        <w:shd w:val="clear" w:color="auto" w:fill="FFFFFF"/>
        <w:autoSpaceDE/>
        <w:autoSpaceDN/>
        <w:ind w:firstLine="709"/>
        <w:jc w:val="both"/>
        <w:rPr>
          <w:color w:val="000000" w:themeColor="text1"/>
          <w:sz w:val="28"/>
          <w:szCs w:val="28"/>
        </w:rPr>
      </w:pPr>
    </w:p>
    <w:p w14:paraId="409B746C" w14:textId="77777777" w:rsidR="00442924" w:rsidRPr="00E31154" w:rsidRDefault="00442924" w:rsidP="00442924">
      <w:pPr>
        <w:shd w:val="clear" w:color="auto" w:fill="FFFFFF"/>
        <w:autoSpaceDE/>
        <w:autoSpaceDN/>
        <w:ind w:firstLine="567"/>
        <w:jc w:val="both"/>
        <w:rPr>
          <w:color w:val="000000" w:themeColor="text1"/>
          <w:sz w:val="28"/>
          <w:szCs w:val="28"/>
        </w:rPr>
      </w:pPr>
      <w:r w:rsidRPr="00E31154">
        <w:rPr>
          <w:color w:val="000000" w:themeColor="text1"/>
          <w:sz w:val="28"/>
          <w:szCs w:val="28"/>
        </w:rPr>
        <w:t>Несмотря на то, что ограниченный капитал МСП не позволяет привлекать такое же количество ресурсов, какое доступно крупному бизнеса, МСП демонстрирует более высокую эффективность капиталовложений. Например, в США этот показатель для МСП почти в 9 раз превышает аналогичный уровень в крупном бизнесе, что обусловлено гибкостью управления, оптимальным использованием ресурсов и способностью быстрее адаптироваться к рыночным изменениям [67].</w:t>
      </w:r>
    </w:p>
    <w:p w14:paraId="632348CD" w14:textId="03D05ED6" w:rsidR="002C66B4" w:rsidRPr="00E31154" w:rsidRDefault="001934D7"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Ограниченные ресурсы, характерные для малого и среднего бизнеса, обусловливают сокращённую продолжительность их жизненного цикла. Согласно статистическим данным Всемирного банка, примерно половина новых малых предприятий сохраняет свою деятельность спустя один год после создания. Через три года функционирует уже лишь 7–8% из них, а спустя пять лет доля продолжающих активную деятельность составляет не более 3%. </w:t>
      </w:r>
      <w:r w:rsidR="00E46423" w:rsidRPr="00E31154">
        <w:rPr>
          <w:color w:val="000000" w:themeColor="text1"/>
          <w:sz w:val="28"/>
          <w:szCs w:val="28"/>
        </w:rPr>
        <w:t xml:space="preserve">Такой высокий уровень закрытия предприятий объясняется жесткой конкуренцией, финансовыми ограничениями и изменчивостью рыночных условий </w:t>
      </w:r>
      <w:r w:rsidR="002C66B4" w:rsidRPr="00E31154">
        <w:rPr>
          <w:color w:val="000000" w:themeColor="text1"/>
          <w:sz w:val="28"/>
          <w:szCs w:val="28"/>
        </w:rPr>
        <w:t>[</w:t>
      </w:r>
      <w:r w:rsidR="004627AD" w:rsidRPr="00E31154">
        <w:rPr>
          <w:color w:val="000000" w:themeColor="text1"/>
          <w:sz w:val="28"/>
          <w:szCs w:val="28"/>
        </w:rPr>
        <w:t>68</w:t>
      </w:r>
      <w:r w:rsidR="002C66B4" w:rsidRPr="00E31154">
        <w:rPr>
          <w:color w:val="000000" w:themeColor="text1"/>
          <w:sz w:val="28"/>
          <w:szCs w:val="28"/>
        </w:rPr>
        <w:t xml:space="preserve">]. Однако благодаря легкости создания предприятий МСП, на месте развалившихся появляются новые. </w:t>
      </w:r>
    </w:p>
    <w:p w14:paraId="5BACCF4A" w14:textId="7C196FD6" w:rsidR="002C66B4" w:rsidRPr="00E31154" w:rsidRDefault="00AF5649" w:rsidP="00907E15">
      <w:pPr>
        <w:shd w:val="clear" w:color="auto" w:fill="FFFFFF"/>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 xml:space="preserve">Согласно статистическим данным, опубликованным Организацией Объединённых Наций, малый и средний бизнес обеспечивает занятость примерно половины экономически активного населения мира. Вклад данного сектора в валовой национальный продукт различных стран варьируется в диапазоне от одной трети до двух третей совокупного объёма производства </w:t>
      </w:r>
      <w:r w:rsidR="002C66B4" w:rsidRPr="00E31154">
        <w:rPr>
          <w:rFonts w:eastAsia="Calibri"/>
          <w:color w:val="000000" w:themeColor="text1"/>
          <w:sz w:val="28"/>
          <w:szCs w:val="28"/>
          <w:shd w:val="clear" w:color="auto" w:fill="FFFFFF"/>
          <w:lang w:eastAsia="en-US"/>
        </w:rPr>
        <w:t>[</w:t>
      </w:r>
      <w:r w:rsidR="004627AD" w:rsidRPr="00E31154">
        <w:rPr>
          <w:rFonts w:eastAsia="Calibri"/>
          <w:color w:val="000000" w:themeColor="text1"/>
          <w:sz w:val="28"/>
          <w:szCs w:val="28"/>
          <w:shd w:val="clear" w:color="auto" w:fill="FFFFFF"/>
          <w:lang w:eastAsia="en-US"/>
        </w:rPr>
        <w:t>69</w:t>
      </w:r>
      <w:r w:rsidR="002C66B4" w:rsidRPr="00E31154">
        <w:rPr>
          <w:rFonts w:eastAsia="Calibri"/>
          <w:color w:val="000000" w:themeColor="text1"/>
          <w:sz w:val="28"/>
          <w:szCs w:val="28"/>
          <w:shd w:val="clear" w:color="auto" w:fill="FFFFFF"/>
          <w:lang w:eastAsia="en-US"/>
        </w:rPr>
        <w:t>]. В условиях растущей неопределенности мировой экономики из</w:t>
      </w:r>
      <w:r w:rsidR="005B6B8E" w:rsidRPr="00E31154">
        <w:rPr>
          <w:rFonts w:eastAsia="Calibri"/>
          <w:color w:val="000000" w:themeColor="text1"/>
          <w:sz w:val="28"/>
          <w:szCs w:val="28"/>
          <w:shd w:val="clear" w:color="auto" w:fill="FFFFFF"/>
          <w:lang w:eastAsia="en-US"/>
        </w:rPr>
        <w:t>–</w:t>
      </w:r>
      <w:r w:rsidR="002C66B4" w:rsidRPr="00E31154">
        <w:rPr>
          <w:rFonts w:eastAsia="Calibri"/>
          <w:color w:val="000000" w:themeColor="text1"/>
          <w:sz w:val="28"/>
          <w:szCs w:val="28"/>
          <w:shd w:val="clear" w:color="auto" w:fill="FFFFFF"/>
          <w:lang w:eastAsia="en-US"/>
        </w:rPr>
        <w:t xml:space="preserve">за усложнения общественных процессов и перехода к постиндустриальной форме занятость в отраслях первого и второго типа неуклонно снижается. Значительный вклад также вносит автоматизация труда во многих отраслях. В </w:t>
      </w:r>
      <w:r w:rsidR="00244BED" w:rsidRPr="00E31154">
        <w:rPr>
          <w:rFonts w:eastAsia="Calibri"/>
          <w:color w:val="000000" w:themeColor="text1"/>
          <w:sz w:val="28"/>
          <w:szCs w:val="28"/>
          <w:shd w:val="clear" w:color="auto" w:fill="FFFFFF"/>
          <w:lang w:eastAsia="en-US"/>
        </w:rPr>
        <w:t>этой ситуации,</w:t>
      </w:r>
      <w:r w:rsidR="002C66B4" w:rsidRPr="00E31154">
        <w:rPr>
          <w:rFonts w:eastAsia="Calibri"/>
          <w:color w:val="000000" w:themeColor="text1"/>
          <w:sz w:val="28"/>
          <w:szCs w:val="28"/>
          <w:shd w:val="clear" w:color="auto" w:fill="FFFFFF"/>
          <w:lang w:eastAsia="en-US"/>
        </w:rPr>
        <w:t xml:space="preserve"> наиболее востребованной становится способность МСП быстро создавать новые рабочие места, </w:t>
      </w:r>
      <w:r w:rsidR="00E46423" w:rsidRPr="00E31154">
        <w:rPr>
          <w:rFonts w:eastAsia="Calibri"/>
          <w:color w:val="000000" w:themeColor="text1"/>
          <w:sz w:val="28"/>
          <w:szCs w:val="28"/>
          <w:shd w:val="clear" w:color="auto" w:fill="FFFFFF"/>
          <w:lang w:eastAsia="en-US"/>
        </w:rPr>
        <w:t>что способствует снижению социальной напряженности в условиях постоянных изменений.</w:t>
      </w:r>
      <w:r w:rsidR="002C66B4" w:rsidRPr="00E31154">
        <w:rPr>
          <w:rFonts w:eastAsia="Calibri"/>
          <w:color w:val="000000" w:themeColor="text1"/>
          <w:sz w:val="28"/>
          <w:szCs w:val="28"/>
          <w:shd w:val="clear" w:color="auto" w:fill="FFFFFF"/>
          <w:lang w:eastAsia="en-US"/>
        </w:rPr>
        <w:t xml:space="preserve"> </w:t>
      </w:r>
    </w:p>
    <w:p w14:paraId="31F11D78" w14:textId="0F501F5A" w:rsidR="001934D7" w:rsidRPr="00E31154" w:rsidRDefault="00E46423" w:rsidP="001934D7">
      <w:pPr>
        <w:pStyle w:val="afc"/>
        <w:ind w:firstLine="567"/>
        <w:rPr>
          <w:rFonts w:eastAsia="Calibri"/>
          <w:color w:val="000000" w:themeColor="text1"/>
        </w:rPr>
      </w:pPr>
      <w:r w:rsidRPr="00E31154">
        <w:rPr>
          <w:rFonts w:eastAsia="Calibri"/>
          <w:color w:val="000000" w:themeColor="text1"/>
        </w:rPr>
        <w:t>В США в период с 1976 по 1993 гг. число рабочих мест на крупных предприятиях сократилось на 500 тыс., тогда как малые и средние предприятия за тот же период создали 3,2 млн новых рабочих мест [</w:t>
      </w:r>
      <w:r w:rsidR="004627AD" w:rsidRPr="00E31154">
        <w:rPr>
          <w:rFonts w:eastAsia="Calibri"/>
          <w:color w:val="000000" w:themeColor="text1"/>
        </w:rPr>
        <w:t>70</w:t>
      </w:r>
      <w:r w:rsidRPr="00E31154">
        <w:rPr>
          <w:rFonts w:eastAsia="Calibri"/>
          <w:color w:val="000000" w:themeColor="text1"/>
        </w:rPr>
        <w:t>. Сравнительный анализ уровня развития МСП в различных странах</w:t>
      </w:r>
      <w:r w:rsidR="001934D7" w:rsidRPr="00E31154">
        <w:rPr>
          <w:rFonts w:eastAsia="Calibri"/>
          <w:color w:val="000000" w:themeColor="text1"/>
        </w:rPr>
        <w:t>, представленный в таблице 4, свидетельствует о том, что Казахстан находится на этапе перехода от экономики, доминируемой крупными предприятиями, к более сбалансированной модели, в которой сосуществуют как малый и средний бизнес, так и крупный корпоративный сектор. При этом, несмотря на высокую долю субъектов МСП в общем количестве зарегистрированных предприятий, их вклад в валовой внутренний продукт и уровень занятости населения остаётся существенно ниже, чем в экономически развитых странах.</w:t>
      </w:r>
    </w:p>
    <w:p w14:paraId="0092C927" w14:textId="6E0AD01A" w:rsidR="00E46423" w:rsidRPr="00E31154" w:rsidRDefault="002C66B4" w:rsidP="001934D7">
      <w:pPr>
        <w:pStyle w:val="afc"/>
        <w:ind w:firstLine="567"/>
        <w:rPr>
          <w:color w:val="000000" w:themeColor="text1"/>
        </w:rPr>
      </w:pPr>
      <w:r w:rsidRPr="00E31154">
        <w:rPr>
          <w:color w:val="000000" w:themeColor="text1"/>
        </w:rPr>
        <w:t xml:space="preserve">В период сразу после Второй Мировой войны </w:t>
      </w:r>
      <w:r w:rsidR="00E46423" w:rsidRPr="00E31154">
        <w:rPr>
          <w:color w:val="000000" w:themeColor="text1"/>
        </w:rPr>
        <w:t>развитые страны сосредоточились на восстановлении экономики и адаптации промышленности к мирным условиям. С середины 1950</w:t>
      </w:r>
      <w:r w:rsidR="004627AD" w:rsidRPr="00E31154">
        <w:rPr>
          <w:color w:val="000000" w:themeColor="text1"/>
        </w:rPr>
        <w:t>-</w:t>
      </w:r>
      <w:r w:rsidR="00E46423" w:rsidRPr="00E31154">
        <w:rPr>
          <w:color w:val="000000" w:themeColor="text1"/>
        </w:rPr>
        <w:t>х до начала 1970</w:t>
      </w:r>
      <w:r w:rsidR="004627AD" w:rsidRPr="00E31154">
        <w:rPr>
          <w:color w:val="000000" w:themeColor="text1"/>
        </w:rPr>
        <w:t>-</w:t>
      </w:r>
      <w:r w:rsidR="00E46423" w:rsidRPr="00E31154">
        <w:rPr>
          <w:color w:val="000000" w:themeColor="text1"/>
        </w:rPr>
        <w:t>х годов наблюдался активный рост крупных предприятий, формировавших многопрофильные промышленные центры. Однако с середины 1970</w:t>
      </w:r>
      <w:r w:rsidR="004627AD" w:rsidRPr="00E31154">
        <w:rPr>
          <w:color w:val="000000" w:themeColor="text1"/>
        </w:rPr>
        <w:t>-</w:t>
      </w:r>
      <w:r w:rsidR="00E46423" w:rsidRPr="00E31154">
        <w:rPr>
          <w:color w:val="000000" w:themeColor="text1"/>
        </w:rPr>
        <w:t xml:space="preserve">х, на фоне насыщения рынка массовой продукцией и мирового энергетического кризиса, начался период экономической рецессии и сокращения масштабных производств. </w:t>
      </w:r>
      <w:r w:rsidRPr="00E31154">
        <w:rPr>
          <w:color w:val="000000" w:themeColor="text1"/>
        </w:rPr>
        <w:t>Именно в это время начался рост количества МСП, во много</w:t>
      </w:r>
      <w:r w:rsidR="00A0695D" w:rsidRPr="00E31154">
        <w:rPr>
          <w:color w:val="000000" w:themeColor="text1"/>
        </w:rPr>
        <w:t>м</w:t>
      </w:r>
      <w:r w:rsidRPr="00E31154">
        <w:rPr>
          <w:color w:val="000000" w:themeColor="text1"/>
        </w:rPr>
        <w:t xml:space="preserve"> «вынужденного предпринимательства» </w:t>
      </w:r>
      <w:r w:rsidR="005B6B8E" w:rsidRPr="00E31154">
        <w:rPr>
          <w:color w:val="000000" w:themeColor="text1"/>
        </w:rPr>
        <w:t>–</w:t>
      </w:r>
      <w:r w:rsidRPr="00E31154">
        <w:rPr>
          <w:color w:val="000000" w:themeColor="text1"/>
        </w:rPr>
        <w:t xml:space="preserve"> безработные создавали собственные малые предприятия. Прежде всего</w:t>
      </w:r>
      <w:r w:rsidR="009020B3" w:rsidRPr="00E31154">
        <w:rPr>
          <w:color w:val="000000" w:themeColor="text1"/>
        </w:rPr>
        <w:t>,</w:t>
      </w:r>
      <w:r w:rsidR="00E46423" w:rsidRPr="00E31154">
        <w:rPr>
          <w:color w:val="000000" w:themeColor="text1"/>
        </w:rPr>
        <w:t xml:space="preserve"> они способствовали реструктуризации крупных промышленных предприятий, позволив им отказаться от вспомогательных и узкоспециализированных производств, а также сопутствующих услуг, которые перешли в сферу деятельности МСП. В результате этой трансформации эффективность работы крупных компаний значительно возросла.</w:t>
      </w:r>
    </w:p>
    <w:p w14:paraId="71F73818" w14:textId="7ACD15DA" w:rsidR="002C66B4" w:rsidRPr="00E31154" w:rsidRDefault="00091258" w:rsidP="00E46423">
      <w:pPr>
        <w:ind w:firstLine="567"/>
        <w:jc w:val="both"/>
        <w:rPr>
          <w:color w:val="000000" w:themeColor="text1"/>
          <w:sz w:val="28"/>
          <w:szCs w:val="28"/>
        </w:rPr>
      </w:pPr>
      <w:r w:rsidRPr="00E31154">
        <w:rPr>
          <w:color w:val="000000" w:themeColor="text1"/>
          <w:sz w:val="28"/>
          <w:szCs w:val="28"/>
        </w:rPr>
        <w:t xml:space="preserve">В 1980-е годы в развитых странах наметился переход от индустриального к постиндустриальному типу экономики, что сопровождалось свёртыванием деятельности или территориальной децентрализацией крупных производственных предприятий. </w:t>
      </w:r>
      <w:r w:rsidR="00E46423" w:rsidRPr="00E31154">
        <w:rPr>
          <w:color w:val="000000" w:themeColor="text1"/>
          <w:sz w:val="28"/>
          <w:szCs w:val="28"/>
        </w:rPr>
        <w:t>Этот процесс вызвал значительное сокращение рабочих мест, рост безработицы и усиление социальной напряженности. Однако гибкость, способность малого и среднего бизнеса оперативно создавать новые рабочие места и адаптироваться к инновациям позволили</w:t>
      </w:r>
      <w:r w:rsidR="002C66B4" w:rsidRPr="00E31154">
        <w:rPr>
          <w:color w:val="000000" w:themeColor="text1"/>
          <w:sz w:val="28"/>
          <w:szCs w:val="28"/>
        </w:rPr>
        <w:t xml:space="preserve"> смягчить последствия и создать новую парадигму развития. С этого периода началась государственная и региональная поддержка МСП для оздоровления регионов.</w:t>
      </w:r>
    </w:p>
    <w:p w14:paraId="5C9BD1FA" w14:textId="2B49BF61" w:rsidR="00832E76"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Есть общая особенность – МСП лучше развиваются в крупных городах и прилежащих к ним территориях. </w:t>
      </w:r>
      <w:r w:rsidR="00832E76" w:rsidRPr="00E31154">
        <w:rPr>
          <w:color w:val="000000" w:themeColor="text1"/>
          <w:sz w:val="28"/>
          <w:szCs w:val="28"/>
        </w:rPr>
        <w:t xml:space="preserve">В последние десятилетия наблюдается сокращение традиционных промышленных производств </w:t>
      </w:r>
      <w:r w:rsidR="00091258" w:rsidRPr="00E31154">
        <w:rPr>
          <w:color w:val="000000" w:themeColor="text1"/>
          <w:sz w:val="28"/>
          <w:szCs w:val="28"/>
        </w:rPr>
        <w:t xml:space="preserve">в крупных городах, что сопровождалось реструктуризацией производственных объектов и частичным выносом их за пределы городской черты. Параллельно в пригородных и близлежащих зонах наблюдается рост предпринимательской активности малого и среднего бизнеса, что в свою очередь способствует улучшению социально-экономических условий и повышению инвестиционной привлекательности данных территорий. </w:t>
      </w:r>
      <w:r w:rsidR="00832E76" w:rsidRPr="00E31154">
        <w:rPr>
          <w:color w:val="000000" w:themeColor="text1"/>
          <w:sz w:val="28"/>
          <w:szCs w:val="28"/>
        </w:rPr>
        <w:t xml:space="preserve">В совокупности эти процессы усиливают урбанизацию вокруг мегаполисов. Со временем прилегающие населенные пункты и небольшие города формируют экономически мощные конгломерации или агломерации, обеспечивающие устойчивое развитие региона. </w:t>
      </w:r>
    </w:p>
    <w:p w14:paraId="2EC1797B" w14:textId="275AAC97" w:rsidR="002C66B4" w:rsidRPr="00E31154" w:rsidRDefault="00F746EA"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Рассмотрим опыт</w:t>
      </w:r>
      <w:r w:rsidR="000C3BBA" w:rsidRPr="00E31154">
        <w:rPr>
          <w:color w:val="000000" w:themeColor="text1"/>
          <w:sz w:val="28"/>
          <w:szCs w:val="28"/>
        </w:rPr>
        <w:t xml:space="preserve"> стимулирования субъектов предпринимательства обрабатывающей промышленности на примере отдельных стран.</w:t>
      </w:r>
    </w:p>
    <w:p w14:paraId="0900002D" w14:textId="56997B10" w:rsidR="00832E76" w:rsidRPr="00E31154" w:rsidRDefault="002C66B4" w:rsidP="00832E76">
      <w:pPr>
        <w:shd w:val="clear" w:color="auto" w:fill="FFFFFF"/>
        <w:autoSpaceDE/>
        <w:autoSpaceDN/>
        <w:ind w:firstLine="567"/>
        <w:jc w:val="both"/>
        <w:rPr>
          <w:color w:val="000000" w:themeColor="text1"/>
          <w:sz w:val="28"/>
          <w:szCs w:val="28"/>
        </w:rPr>
      </w:pPr>
      <w:r w:rsidRPr="00E31154">
        <w:rPr>
          <w:i/>
          <w:color w:val="000000" w:themeColor="text1"/>
          <w:sz w:val="28"/>
          <w:szCs w:val="28"/>
        </w:rPr>
        <w:t>Франция</w:t>
      </w:r>
      <w:r w:rsidR="000C3BBA" w:rsidRPr="00E31154">
        <w:rPr>
          <w:i/>
          <w:color w:val="000000" w:themeColor="text1"/>
          <w:sz w:val="28"/>
          <w:szCs w:val="28"/>
        </w:rPr>
        <w:t>.</w:t>
      </w:r>
      <w:r w:rsidR="000C3BBA" w:rsidRPr="00E31154">
        <w:rPr>
          <w:b/>
          <w:color w:val="000000" w:themeColor="text1"/>
          <w:sz w:val="28"/>
          <w:szCs w:val="28"/>
        </w:rPr>
        <w:t xml:space="preserve"> </w:t>
      </w:r>
      <w:r w:rsidR="00832E76" w:rsidRPr="00E31154">
        <w:rPr>
          <w:color w:val="000000" w:themeColor="text1"/>
          <w:sz w:val="28"/>
          <w:szCs w:val="28"/>
        </w:rPr>
        <w:t>В послевоенной Франции основными приоритетами стали восстановление производства, концентрация промышленного потенциала и создание многопрофильных предприятий. Однако энергетический кризис 1970</w:t>
      </w:r>
      <w:r w:rsidR="005B6B8E" w:rsidRPr="00E31154">
        <w:rPr>
          <w:color w:val="000000" w:themeColor="text1"/>
          <w:sz w:val="28"/>
          <w:szCs w:val="28"/>
        </w:rPr>
        <w:t>–</w:t>
      </w:r>
      <w:r w:rsidR="00832E76" w:rsidRPr="00E31154">
        <w:rPr>
          <w:color w:val="000000" w:themeColor="text1"/>
          <w:sz w:val="28"/>
          <w:szCs w:val="28"/>
        </w:rPr>
        <w:t>х годов ослабил устойчивость крупных компаний, что открыло новые перспективы для развития малого и среднего бизнеса. В 1980</w:t>
      </w:r>
      <w:r w:rsidR="005B6B8E" w:rsidRPr="00E31154">
        <w:rPr>
          <w:color w:val="000000" w:themeColor="text1"/>
          <w:sz w:val="28"/>
          <w:szCs w:val="28"/>
        </w:rPr>
        <w:t>–</w:t>
      </w:r>
      <w:r w:rsidR="00832E76" w:rsidRPr="00E31154">
        <w:rPr>
          <w:color w:val="000000" w:themeColor="text1"/>
          <w:sz w:val="28"/>
          <w:szCs w:val="28"/>
        </w:rPr>
        <w:t>е годы началась активная поддержка МСП, совпавшая с процессом децентрализации государственного управления. Региональные и местные органы власти получили полномочия для разработки и реализации собственных стратегий экономического развития, что способствовало укреплению предпринимательской активности.</w:t>
      </w:r>
    </w:p>
    <w:p w14:paraId="25911C9B" w14:textId="0D1A482C" w:rsidR="007E38AB"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В 1980</w:t>
      </w:r>
      <w:r w:rsidR="00091258" w:rsidRPr="00E31154">
        <w:rPr>
          <w:color w:val="000000" w:themeColor="text1"/>
          <w:sz w:val="28"/>
          <w:szCs w:val="28"/>
        </w:rPr>
        <w:t>-</w:t>
      </w:r>
      <w:r w:rsidRPr="00E31154">
        <w:rPr>
          <w:color w:val="000000" w:themeColor="text1"/>
          <w:sz w:val="28"/>
          <w:szCs w:val="28"/>
        </w:rPr>
        <w:t>1990 гг. для интенсивного развития МСП создано 160 бизнес</w:t>
      </w:r>
      <w:r w:rsidR="005B6B8E" w:rsidRPr="00E31154">
        <w:rPr>
          <w:color w:val="000000" w:themeColor="text1"/>
          <w:sz w:val="28"/>
          <w:szCs w:val="28"/>
        </w:rPr>
        <w:t>–</w:t>
      </w:r>
      <w:r w:rsidRPr="00E31154">
        <w:rPr>
          <w:color w:val="000000" w:themeColor="text1"/>
          <w:sz w:val="28"/>
          <w:szCs w:val="28"/>
        </w:rPr>
        <w:t xml:space="preserve">инкубаторов (192 в 2017 г.), </w:t>
      </w:r>
      <w:r w:rsidR="00832E76" w:rsidRPr="00E31154">
        <w:rPr>
          <w:color w:val="000000" w:themeColor="text1"/>
          <w:sz w:val="28"/>
          <w:szCs w:val="28"/>
        </w:rPr>
        <w:t xml:space="preserve">ставших катализатором создания 200 тысяч новых рабочих мест </w:t>
      </w:r>
      <w:r w:rsidRPr="00E31154">
        <w:rPr>
          <w:color w:val="000000" w:themeColor="text1"/>
          <w:sz w:val="28"/>
          <w:szCs w:val="28"/>
        </w:rPr>
        <w:t>[</w:t>
      </w:r>
      <w:r w:rsidR="004627AD" w:rsidRPr="00E31154">
        <w:rPr>
          <w:color w:val="000000" w:themeColor="text1"/>
          <w:sz w:val="28"/>
          <w:szCs w:val="28"/>
        </w:rPr>
        <w:t>71</w:t>
      </w:r>
      <w:r w:rsidRPr="00E31154">
        <w:rPr>
          <w:color w:val="000000" w:themeColor="text1"/>
          <w:sz w:val="28"/>
          <w:szCs w:val="28"/>
        </w:rPr>
        <w:t xml:space="preserve">]. </w:t>
      </w:r>
      <w:r w:rsidR="00803A57" w:rsidRPr="00E31154">
        <w:rPr>
          <w:color w:val="000000" w:themeColor="text1"/>
          <w:sz w:val="28"/>
          <w:szCs w:val="28"/>
        </w:rPr>
        <w:t xml:space="preserve">Для повышения эффективности взаимодействия между крупными предприятиями и малым бизнесом были разработаны государственные программы. Основные их направления включали трансфер технологий от крупных компаний к малым предприятиям, а также привлечение МСП к процессу конверсии кризисных производств в депрессивных регионах. </w:t>
      </w:r>
      <w:r w:rsidR="00091258" w:rsidRPr="00E31154">
        <w:rPr>
          <w:color w:val="000000" w:themeColor="text1"/>
          <w:sz w:val="28"/>
          <w:szCs w:val="28"/>
        </w:rPr>
        <w:t>Новые малые предприятия в ряде случаев обеспечивались инвестициями со стороны крупных корпораций, а также получали доступ к средне- и долгосрочным кредитным ресурсам на льготных условиях, нередко без обязательного предоставления имущественных гарантий [</w:t>
      </w:r>
      <w:r w:rsidR="004627AD" w:rsidRPr="00E31154">
        <w:rPr>
          <w:color w:val="000000" w:themeColor="text1"/>
          <w:sz w:val="28"/>
          <w:szCs w:val="28"/>
        </w:rPr>
        <w:t>72</w:t>
      </w:r>
      <w:r w:rsidR="00091258" w:rsidRPr="00E31154">
        <w:rPr>
          <w:color w:val="000000" w:themeColor="text1"/>
          <w:sz w:val="28"/>
          <w:szCs w:val="28"/>
        </w:rPr>
        <w:t xml:space="preserve">]. В рамках подобных инициатив были созданы так называемые «конверсионные общества», основной задачей которых являлось содействие структурной трансформации региональной экономики. </w:t>
      </w:r>
    </w:p>
    <w:p w14:paraId="3A5153D4" w14:textId="77777777" w:rsidR="001E53B5" w:rsidRPr="00E31154" w:rsidRDefault="00803A57" w:rsidP="00832E76">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Ярким примером динамичного развития малого и среднего предпринимательства </w:t>
      </w:r>
      <w:r w:rsidR="007E38AB" w:rsidRPr="00E31154">
        <w:rPr>
          <w:color w:val="000000" w:themeColor="text1"/>
          <w:sz w:val="28"/>
          <w:szCs w:val="28"/>
        </w:rPr>
        <w:t>служит регион Иль-де-Франс, охватывающий Париж, прилегающую столичную агломерацию и окружающие муниципальные территории. Этот округ занимает одно из лидирующих мест среди крупнейших городских агломераций Европейского Союза (ЕС) по показателю валового внутреннего продукта на душу населения (см. рисунок 2).</w:t>
      </w:r>
    </w:p>
    <w:p w14:paraId="58EFEBA3" w14:textId="77777777" w:rsidR="001E53B5" w:rsidRPr="00172729" w:rsidRDefault="001E53B5" w:rsidP="00832E76">
      <w:pPr>
        <w:shd w:val="clear" w:color="auto" w:fill="FFFFFF"/>
        <w:autoSpaceDE/>
        <w:autoSpaceDN/>
        <w:ind w:firstLine="567"/>
        <w:jc w:val="both"/>
        <w:rPr>
          <w:color w:val="000000" w:themeColor="text1"/>
          <w:sz w:val="16"/>
          <w:szCs w:val="16"/>
        </w:rPr>
      </w:pPr>
    </w:p>
    <w:p w14:paraId="671B46D4" w14:textId="646964EA" w:rsidR="002C66B4" w:rsidRPr="00E31154" w:rsidRDefault="002C66B4" w:rsidP="001E53B5">
      <w:pPr>
        <w:shd w:val="clear" w:color="auto" w:fill="FFFFFF"/>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755680CE" wp14:editId="654188CC">
            <wp:extent cx="5939790" cy="2447925"/>
            <wp:effectExtent l="0" t="0" r="381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7D7C2D" w14:textId="77777777" w:rsidR="001E53B5" w:rsidRPr="00E31154" w:rsidRDefault="001E53B5" w:rsidP="007E38AB">
      <w:pPr>
        <w:pStyle w:val="afc"/>
        <w:jc w:val="center"/>
        <w:rPr>
          <w:color w:val="000000" w:themeColor="text1"/>
          <w:sz w:val="16"/>
          <w:szCs w:val="16"/>
        </w:rPr>
      </w:pPr>
    </w:p>
    <w:p w14:paraId="6D44E454" w14:textId="1955F1CD" w:rsidR="007C4AA4" w:rsidRPr="00E31154" w:rsidRDefault="009020B3" w:rsidP="007E38AB">
      <w:pPr>
        <w:pStyle w:val="afc"/>
        <w:jc w:val="center"/>
        <w:rPr>
          <w:rFonts w:eastAsia="Calibri"/>
          <w:color w:val="000000" w:themeColor="text1"/>
        </w:rPr>
      </w:pPr>
      <w:r w:rsidRPr="00E31154">
        <w:rPr>
          <w:color w:val="000000" w:themeColor="text1"/>
        </w:rPr>
        <w:t>Рисунок</w:t>
      </w:r>
      <w:r w:rsidR="00502610">
        <w:rPr>
          <w:color w:val="000000" w:themeColor="text1"/>
        </w:rPr>
        <w:t xml:space="preserve"> 2</w:t>
      </w:r>
      <w:r w:rsidRPr="00E31154">
        <w:rPr>
          <w:color w:val="000000" w:themeColor="text1"/>
        </w:rPr>
        <w:t xml:space="preserve"> </w:t>
      </w:r>
      <w:r w:rsidR="004C6469" w:rsidRPr="00E31154">
        <w:rPr>
          <w:rFonts w:eastAsia="Calibri"/>
          <w:color w:val="000000" w:themeColor="text1"/>
        </w:rPr>
        <w:t>–</w:t>
      </w:r>
      <w:r w:rsidR="00107503" w:rsidRPr="00E31154">
        <w:rPr>
          <w:rFonts w:eastAsia="Calibri"/>
          <w:color w:val="000000" w:themeColor="text1"/>
        </w:rPr>
        <w:t xml:space="preserve"> </w:t>
      </w:r>
      <w:r w:rsidR="007E38AB" w:rsidRPr="00E31154">
        <w:rPr>
          <w:rFonts w:eastAsia="Calibri"/>
          <w:color w:val="000000" w:themeColor="text1"/>
        </w:rPr>
        <w:t>Вклад региона Иль-де-Франс в экономику Франции (в процентах от общенациональных показателей) по состоянию на 2017 год</w:t>
      </w:r>
    </w:p>
    <w:p w14:paraId="280923DD" w14:textId="77777777" w:rsidR="007E38AB" w:rsidRPr="00E31154" w:rsidRDefault="007E38AB" w:rsidP="007E38AB">
      <w:pPr>
        <w:rPr>
          <w:rFonts w:eastAsia="Calibri"/>
          <w:color w:val="000000" w:themeColor="text1"/>
          <w:sz w:val="16"/>
          <w:szCs w:val="16"/>
          <w:lang w:eastAsia="en-US"/>
        </w:rPr>
      </w:pPr>
    </w:p>
    <w:p w14:paraId="06F85D16" w14:textId="222592EF" w:rsidR="007C4AA4" w:rsidRPr="00E31154" w:rsidRDefault="007C4AA4" w:rsidP="00907E15">
      <w:pPr>
        <w:autoSpaceDE/>
        <w:autoSpaceDN/>
        <w:ind w:firstLine="567"/>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4627AD" w:rsidRPr="00E31154">
        <w:rPr>
          <w:rFonts w:eastAsia="Calibri"/>
          <w:color w:val="000000" w:themeColor="text1"/>
          <w:sz w:val="24"/>
          <w:szCs w:val="24"/>
          <w:lang w:eastAsia="en-US"/>
        </w:rPr>
        <w:t>71</w:t>
      </w:r>
      <w:r w:rsidRPr="00E31154">
        <w:rPr>
          <w:rFonts w:eastAsia="Calibri"/>
          <w:color w:val="000000" w:themeColor="text1"/>
          <w:sz w:val="24"/>
          <w:szCs w:val="24"/>
          <w:lang w:eastAsia="en-US"/>
        </w:rPr>
        <w:t>]</w:t>
      </w:r>
    </w:p>
    <w:p w14:paraId="0117BE22" w14:textId="77777777" w:rsidR="00B63899" w:rsidRPr="00E31154" w:rsidRDefault="00B63899" w:rsidP="00907E15">
      <w:pPr>
        <w:autoSpaceDE/>
        <w:autoSpaceDN/>
        <w:ind w:firstLine="709"/>
        <w:jc w:val="center"/>
        <w:rPr>
          <w:rFonts w:eastAsia="Calibri"/>
          <w:color w:val="000000" w:themeColor="text1"/>
          <w:sz w:val="28"/>
          <w:szCs w:val="28"/>
          <w:shd w:val="clear" w:color="auto" w:fill="FFFFFF"/>
          <w:lang w:eastAsia="en-US"/>
        </w:rPr>
      </w:pPr>
    </w:p>
    <w:p w14:paraId="2334DE93" w14:textId="77777777" w:rsidR="007E38AB" w:rsidRPr="00E31154" w:rsidRDefault="007E38AB" w:rsidP="007E38AB">
      <w:pPr>
        <w:pStyle w:val="afc"/>
        <w:ind w:firstLine="567"/>
        <w:rPr>
          <w:color w:val="000000" w:themeColor="text1"/>
        </w:rPr>
      </w:pPr>
      <w:r w:rsidRPr="00E31154">
        <w:rPr>
          <w:color w:val="000000" w:themeColor="text1"/>
        </w:rPr>
        <w:t>Приведённые на рисунке данные наглядно демонстрируют значимость региона Иль-де-Франс для национальной экономики Франции. Особое внимание заслуживает тот факт, что столь существенный вклад формируется на территории, которая охватывает лишь около 2% общей площади страны и при этом включает менее 20% населения и рабочих мест.</w:t>
      </w:r>
    </w:p>
    <w:p w14:paraId="6E06DB71" w14:textId="77777777" w:rsidR="007E38AB" w:rsidRPr="00E31154" w:rsidRDefault="007E38AB" w:rsidP="007E38AB">
      <w:pPr>
        <w:pStyle w:val="afc"/>
        <w:ind w:firstLine="567"/>
        <w:rPr>
          <w:color w:val="000000" w:themeColor="text1"/>
        </w:rPr>
      </w:pPr>
      <w:r w:rsidRPr="00E31154">
        <w:rPr>
          <w:color w:val="000000" w:themeColor="text1"/>
        </w:rPr>
        <w:t>Французская государственная политика в отношении малого и среднего предпринимательства ориентирована на активное содействие созданию и развитию новых субъектов МСП. Эти приоритеты находят отражение в пятилетних стратегических планах и программах, формируемых на основе согласованных действий между центральными и региональными органами власти. Финансирование мероприятий осуществляется на паритетной основе с привлечением различных источников — как государственных, так и частных.</w:t>
      </w:r>
    </w:p>
    <w:p w14:paraId="06E5C71E" w14:textId="27935CBA" w:rsidR="00E236A0" w:rsidRPr="00E31154" w:rsidRDefault="007E38AB" w:rsidP="007E38AB">
      <w:pPr>
        <w:pStyle w:val="afc"/>
        <w:ind w:firstLine="567"/>
        <w:rPr>
          <w:color w:val="000000" w:themeColor="text1"/>
        </w:rPr>
      </w:pPr>
      <w:r w:rsidRPr="00E31154">
        <w:rPr>
          <w:color w:val="000000" w:themeColor="text1"/>
        </w:rPr>
        <w:t>Ответственность за реализацию указанных программ возлагается на широкий круг участников, включая государственные учреждения и частные организации. Общее координирующее управление экономической и технологической политикой страны осуществляет Министерство финансов, экономики и промышленности (МФЭП). В структуре министерства функционирует специализированный «Департамент по делам МСП, ремесленного производства, индивидуального предпринимательства и связям с потребителями». Кроме того, в целях финансовой поддержки малого бизнеса был учреждён «Банк развития МСП» (БРМСП), деятельность которого направлена на расширение доступности финансовых ресурсов для малых и средних предприятий</w:t>
      </w:r>
      <w:r w:rsidR="00107503" w:rsidRPr="00E31154">
        <w:rPr>
          <w:rFonts w:eastAsia="Calibri"/>
          <w:color w:val="000000" w:themeColor="text1"/>
        </w:rPr>
        <w:t xml:space="preserve"> </w:t>
      </w:r>
      <w:r w:rsidR="009020B3" w:rsidRPr="00E31154">
        <w:rPr>
          <w:color w:val="000000" w:themeColor="text1"/>
        </w:rPr>
        <w:t>(рисунок</w:t>
      </w:r>
      <w:r w:rsidR="00502610">
        <w:rPr>
          <w:color w:val="000000" w:themeColor="text1"/>
        </w:rPr>
        <w:t xml:space="preserve"> 3</w:t>
      </w:r>
      <w:r w:rsidR="00E236A0" w:rsidRPr="00E31154">
        <w:rPr>
          <w:rFonts w:eastAsia="Calibri"/>
          <w:color w:val="000000" w:themeColor="text1"/>
        </w:rPr>
        <w:t>).</w:t>
      </w:r>
    </w:p>
    <w:p w14:paraId="106C63DC" w14:textId="77777777" w:rsidR="002C66B4" w:rsidRPr="00E31154" w:rsidRDefault="00CF5C1A" w:rsidP="00907E15">
      <w:pPr>
        <w:autoSpaceDE/>
        <w:autoSpaceDN/>
        <w:jc w:val="both"/>
        <w:rPr>
          <w:rFonts w:eastAsia="Calibri"/>
          <w:color w:val="000000" w:themeColor="text1"/>
          <w:sz w:val="28"/>
          <w:szCs w:val="28"/>
          <w:shd w:val="clear" w:color="auto" w:fill="FFFFFF"/>
          <w:lang w:eastAsia="en-US"/>
        </w:rPr>
      </w:pPr>
      <w:r w:rsidRPr="00E31154">
        <w:rPr>
          <w:rFonts w:eastAsia="Calibri"/>
          <w:noProof/>
          <w:color w:val="000000" w:themeColor="text1"/>
          <w:sz w:val="28"/>
          <w:szCs w:val="28"/>
        </w:rPr>
        <mc:AlternateContent>
          <mc:Choice Requires="wps">
            <w:drawing>
              <wp:anchor distT="0" distB="0" distL="114300" distR="114300" simplePos="0" relativeHeight="251643904" behindDoc="0" locked="0" layoutInCell="1" allowOverlap="1" wp14:anchorId="77133BF3" wp14:editId="37EFDB0E">
                <wp:simplePos x="0" y="0"/>
                <wp:positionH relativeFrom="column">
                  <wp:posOffset>1383030</wp:posOffset>
                </wp:positionH>
                <wp:positionV relativeFrom="paragraph">
                  <wp:posOffset>242458</wp:posOffset>
                </wp:positionV>
                <wp:extent cx="552450" cy="447675"/>
                <wp:effectExtent l="0" t="38100" r="57150" b="28575"/>
                <wp:wrapNone/>
                <wp:docPr id="13" name="Прямая со стрелкой 13"/>
                <wp:cNvGraphicFramePr/>
                <a:graphic xmlns:a="http://schemas.openxmlformats.org/drawingml/2006/main">
                  <a:graphicData uri="http://schemas.microsoft.com/office/word/2010/wordprocessingShape">
                    <wps:wsp>
                      <wps:cNvCnPr/>
                      <wps:spPr>
                        <a:xfrm flipV="1">
                          <a:off x="0" y="0"/>
                          <a:ext cx="552450" cy="44767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F2321" id="_x0000_t32" coordsize="21600,21600" o:spt="32" o:oned="t" path="m,l21600,21600e" filled="f">
                <v:path arrowok="t" fillok="f" o:connecttype="none"/>
                <o:lock v:ext="edit" shapetype="t"/>
              </v:shapetype>
              <v:shape id="Прямая со стрелкой 13" o:spid="_x0000_s1026" type="#_x0000_t32" style="position:absolute;margin-left:108.9pt;margin-top:19.1pt;width:43.5pt;height:35.25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" strokecolor="black [3213]" strokeweight=".5pt">
                <v:stroke endarrow="block" joinstyle="miter"/>
              </v:shap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48000" behindDoc="0" locked="0" layoutInCell="1" allowOverlap="1" wp14:anchorId="07B372A5" wp14:editId="0A41CD28">
                <wp:simplePos x="0" y="0"/>
                <wp:positionH relativeFrom="column">
                  <wp:posOffset>1396365</wp:posOffset>
                </wp:positionH>
                <wp:positionV relativeFrom="paragraph">
                  <wp:posOffset>2134870</wp:posOffset>
                </wp:positionV>
                <wp:extent cx="485775" cy="571500"/>
                <wp:effectExtent l="0" t="0" r="66675" b="57150"/>
                <wp:wrapNone/>
                <wp:docPr id="15" name="Прямая со стрелкой 15"/>
                <wp:cNvGraphicFramePr/>
                <a:graphic xmlns:a="http://schemas.openxmlformats.org/drawingml/2006/main">
                  <a:graphicData uri="http://schemas.microsoft.com/office/word/2010/wordprocessingShape">
                    <wps:wsp>
                      <wps:cNvCnPr/>
                      <wps:spPr>
                        <a:xfrm>
                          <a:off x="0" y="0"/>
                          <a:ext cx="485775" cy="57150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2674E" id="Прямая со стрелкой 15" o:spid="_x0000_s1026" type="#_x0000_t32" style="position:absolute;margin-left:109.95pt;margin-top:168.1pt;width:38.25pt;height:4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" strokecolor="black [3213]" strokeweight=".5pt">
                <v:stroke endarrow="block" joinstyle="miter"/>
              </v:shap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50048" behindDoc="0" locked="0" layoutInCell="1" allowOverlap="1" wp14:anchorId="19682743" wp14:editId="4BB703DD">
                <wp:simplePos x="0" y="0"/>
                <wp:positionH relativeFrom="column">
                  <wp:posOffset>2927462</wp:posOffset>
                </wp:positionH>
                <wp:positionV relativeFrom="paragraph">
                  <wp:posOffset>208915</wp:posOffset>
                </wp:positionV>
                <wp:extent cx="885825" cy="0"/>
                <wp:effectExtent l="0" t="0" r="952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885825" cy="0"/>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F413F" id="Прямая соединительная линия 1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30.5pt,16.45pt" to="300.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" strokecolor="black [3213]" strokeweight=".5pt">
                <v:stroke joinstyle="miter"/>
              </v:line>
            </w:pict>
          </mc:Fallback>
        </mc:AlternateContent>
      </w:r>
      <w:r w:rsidR="00B07898" w:rsidRPr="00E31154">
        <w:rPr>
          <w:rFonts w:eastAsia="Calibri"/>
          <w:noProof/>
          <w:color w:val="000000" w:themeColor="text1"/>
          <w:sz w:val="28"/>
          <w:szCs w:val="28"/>
        </w:rPr>
        <mc:AlternateContent>
          <mc:Choice Requires="wps">
            <w:drawing>
              <wp:anchor distT="0" distB="0" distL="114300" distR="114300" simplePos="0" relativeHeight="251645952" behindDoc="0" locked="0" layoutInCell="1" allowOverlap="1" wp14:anchorId="471C1CE9" wp14:editId="1C8DF881">
                <wp:simplePos x="0" y="0"/>
                <wp:positionH relativeFrom="column">
                  <wp:posOffset>1941830</wp:posOffset>
                </wp:positionH>
                <wp:positionV relativeFrom="paragraph">
                  <wp:posOffset>1849120</wp:posOffset>
                </wp:positionV>
                <wp:extent cx="1104900" cy="276225"/>
                <wp:effectExtent l="0" t="0" r="95250" b="66675"/>
                <wp:wrapNone/>
                <wp:docPr id="14" name="Прямая со стрелкой 14"/>
                <wp:cNvGraphicFramePr/>
                <a:graphic xmlns:a="http://schemas.openxmlformats.org/drawingml/2006/main">
                  <a:graphicData uri="http://schemas.microsoft.com/office/word/2010/wordprocessingShape">
                    <wps:wsp>
                      <wps:cNvCnPr/>
                      <wps:spPr>
                        <a:xfrm>
                          <a:off x="0" y="0"/>
                          <a:ext cx="1104900" cy="276225"/>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D7730" id="Прямая со стрелкой 14" o:spid="_x0000_s1026" type="#_x0000_t32" style="position:absolute;margin-left:152.9pt;margin-top:145.6pt;width:87pt;height:21.7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" strokecolor="black [3213]" strokeweight=".5pt">
                <v:stroke endarrow="block" joinstyle="miter"/>
              </v:shape>
            </w:pict>
          </mc:Fallback>
        </mc:AlternateContent>
      </w:r>
      <w:r w:rsidR="002C66B4" w:rsidRPr="00E31154">
        <w:rPr>
          <w:rFonts w:eastAsia="Calibri"/>
          <w:noProof/>
          <w:color w:val="000000" w:themeColor="text1"/>
          <w:sz w:val="28"/>
          <w:szCs w:val="28"/>
        </w:rPr>
        <mc:AlternateContent>
          <mc:Choice Requires="wps">
            <w:drawing>
              <wp:anchor distT="0" distB="0" distL="114300" distR="114300" simplePos="0" relativeHeight="251652096" behindDoc="0" locked="0" layoutInCell="1" allowOverlap="1" wp14:anchorId="0D8328E2" wp14:editId="7BC42C88">
                <wp:simplePos x="0" y="0"/>
                <wp:positionH relativeFrom="column">
                  <wp:posOffset>1857392</wp:posOffset>
                </wp:positionH>
                <wp:positionV relativeFrom="paragraph">
                  <wp:posOffset>799465</wp:posOffset>
                </wp:positionV>
                <wp:extent cx="1343025" cy="828675"/>
                <wp:effectExtent l="38100" t="0" r="28575" b="47625"/>
                <wp:wrapNone/>
                <wp:docPr id="17" name="Прямая со стрелкой 17"/>
                <wp:cNvGraphicFramePr/>
                <a:graphic xmlns:a="http://schemas.openxmlformats.org/drawingml/2006/main">
                  <a:graphicData uri="http://schemas.microsoft.com/office/word/2010/wordprocessingShape">
                    <wps:wsp>
                      <wps:cNvCnPr/>
                      <wps:spPr>
                        <a:xfrm flipH="1">
                          <a:off x="0" y="0"/>
                          <a:ext cx="1343025" cy="828675"/>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9ABEAF" id="Прямая со стрелкой 17" o:spid="_x0000_s1026" type="#_x0000_t32" style="position:absolute;margin-left:146.25pt;margin-top:62.95pt;width:105.75pt;height:65.25pt;flip:x;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" strokecolor="black [3213]" strokeweight=".5pt">
                <v:stroke endarrow="block" joinstyle="miter"/>
              </v:shape>
            </w:pict>
          </mc:Fallback>
        </mc:AlternateContent>
      </w:r>
      <w:r w:rsidR="002C66B4" w:rsidRPr="00E31154">
        <w:rPr>
          <w:rFonts w:eastAsia="Calibri"/>
          <w:noProof/>
          <w:color w:val="000000" w:themeColor="text1"/>
          <w:sz w:val="28"/>
          <w:szCs w:val="28"/>
          <w:shd w:val="clear" w:color="auto" w:fill="FFFFFF"/>
        </w:rPr>
        <w:drawing>
          <wp:inline distT="0" distB="0" distL="0" distR="0" wp14:anchorId="2FED53B8" wp14:editId="3EB18C7D">
            <wp:extent cx="5940000" cy="3204000"/>
            <wp:effectExtent l="0" t="76200" r="22860" b="5397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E7FA60D" w14:textId="77777777" w:rsidR="00DF1C18" w:rsidRPr="00E31154" w:rsidRDefault="00DF1C18" w:rsidP="00907E15">
      <w:pPr>
        <w:pStyle w:val="afc"/>
        <w:jc w:val="center"/>
        <w:rPr>
          <w:color w:val="000000" w:themeColor="text1"/>
          <w:sz w:val="16"/>
          <w:szCs w:val="16"/>
        </w:rPr>
      </w:pPr>
    </w:p>
    <w:p w14:paraId="293FA94B" w14:textId="04D4EC24" w:rsidR="00C75915" w:rsidRPr="00E31154" w:rsidRDefault="009020B3" w:rsidP="00442924">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3</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E236A0" w:rsidRPr="00E31154">
        <w:rPr>
          <w:rFonts w:eastAsia="Calibri"/>
          <w:color w:val="000000" w:themeColor="text1"/>
        </w:rPr>
        <w:t>Структура государственной</w:t>
      </w:r>
      <w:r w:rsidR="00C75915" w:rsidRPr="00E31154">
        <w:rPr>
          <w:rFonts w:eastAsia="Calibri"/>
          <w:color w:val="000000" w:themeColor="text1"/>
        </w:rPr>
        <w:t xml:space="preserve"> поддержки МСП во Франции</w:t>
      </w:r>
    </w:p>
    <w:p w14:paraId="0A4E68D5" w14:textId="77777777" w:rsidR="007C4AA4" w:rsidRPr="00E31154" w:rsidRDefault="007C4AA4" w:rsidP="00442924">
      <w:pPr>
        <w:autoSpaceDE/>
        <w:autoSpaceDN/>
        <w:jc w:val="both"/>
        <w:rPr>
          <w:rFonts w:eastAsia="Calibri"/>
          <w:color w:val="000000" w:themeColor="text1"/>
          <w:sz w:val="16"/>
          <w:szCs w:val="16"/>
          <w:shd w:val="clear" w:color="auto" w:fill="FFFFFF"/>
          <w:lang w:eastAsia="en-US"/>
        </w:rPr>
      </w:pPr>
    </w:p>
    <w:p w14:paraId="7D186AE6" w14:textId="3BEB0F19" w:rsidR="007C4AA4" w:rsidRPr="00E31154" w:rsidRDefault="007C4AA4" w:rsidP="00442924">
      <w:pPr>
        <w:autoSpaceDE/>
        <w:autoSpaceDN/>
        <w:ind w:firstLine="567"/>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Примечание – Источник [</w:t>
      </w:r>
      <w:r w:rsidR="004627AD" w:rsidRPr="00E31154">
        <w:rPr>
          <w:rFonts w:eastAsia="Calibri"/>
          <w:color w:val="000000" w:themeColor="text1"/>
          <w:sz w:val="24"/>
          <w:szCs w:val="24"/>
          <w:shd w:val="clear" w:color="auto" w:fill="FFFFFF"/>
          <w:lang w:eastAsia="en-US"/>
        </w:rPr>
        <w:t>73</w:t>
      </w:r>
      <w:r w:rsidRPr="00E31154">
        <w:rPr>
          <w:rFonts w:eastAsia="Calibri"/>
          <w:color w:val="000000" w:themeColor="text1"/>
          <w:sz w:val="24"/>
          <w:szCs w:val="24"/>
          <w:shd w:val="clear" w:color="auto" w:fill="FFFFFF"/>
          <w:lang w:eastAsia="en-US"/>
        </w:rPr>
        <w:t>]</w:t>
      </w:r>
    </w:p>
    <w:p w14:paraId="265EFAC9" w14:textId="77777777"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p>
    <w:p w14:paraId="33B8CEFE" w14:textId="629A6BA9"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Парламент и премьер</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министр отвечают за принятие наиболее общих, стратегических решений по развитию МСП, а также имеют контроль над всей системой.</w:t>
      </w:r>
    </w:p>
    <w:p w14:paraId="53E9AAE8" w14:textId="542AE0A2" w:rsidR="00DC47DF" w:rsidRPr="00E31154" w:rsidRDefault="00DC47DF" w:rsidP="00442924">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Совет по вопросам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наделён полномочиями по формированию предложений в области стратегического планирования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проведению комплексной оценки состояния сектора малого и среднего предпринимательства, защите его интересов, а также координации взаимодействия с институтами гражданского общества и органами государственной власти.</w:t>
      </w:r>
    </w:p>
    <w:p w14:paraId="464E6ECE" w14:textId="43166924" w:rsidR="00DC47DF" w:rsidRPr="00E31154" w:rsidRDefault="00DC47DF" w:rsidP="00DC47DF">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Министерство финансов, экономики и промышленности несёт ответственность за реализацию государственной политики в обозначенных сферах, осуществляет финансово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ресурсное обеспечение соответствующих программ, организует сбор и обработку статистической информации, проводит аналитические и научно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исследовательские мероприятия, контролирует функционирование институциональной системы поддержки предпринимательства, а также обеспечивает эффективное взаимодействие между её структурными элементами.</w:t>
      </w:r>
    </w:p>
    <w:p w14:paraId="149C40D4" w14:textId="77777777"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Ответственность департамента МСП: организация работ, оценка ситуации, мониторинг правовой среды, исследования, информатизация, контроль исполнения программ.</w:t>
      </w:r>
    </w:p>
    <w:p w14:paraId="496FD26B" w14:textId="34E5A2C3"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Региональные отделения адаптируют решения департамента МСП с учётом локальных особенностей рынка и потребностей локальных МСП. Партнерские организации и территориальная инфраструктура, при поддержке Банка развития МСП, и с разрешения Совета социально</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экономического развития оказывают финансовую, информационную, организационную и прочую поддержку.</w:t>
      </w:r>
    </w:p>
    <w:p w14:paraId="61E81EB2" w14:textId="0CFCA784"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i/>
          <w:color w:val="000000" w:themeColor="text1"/>
          <w:sz w:val="28"/>
          <w:szCs w:val="28"/>
          <w:shd w:val="clear" w:color="auto" w:fill="FFFFFF"/>
          <w:lang w:eastAsia="en-US"/>
        </w:rPr>
        <w:t>Италия</w:t>
      </w:r>
      <w:r w:rsidR="000C3BBA" w:rsidRPr="00E31154">
        <w:rPr>
          <w:rFonts w:eastAsia="Calibri"/>
          <w:i/>
          <w:color w:val="000000" w:themeColor="text1"/>
          <w:sz w:val="28"/>
          <w:szCs w:val="28"/>
          <w:shd w:val="clear" w:color="auto" w:fill="FFFFFF"/>
          <w:lang w:eastAsia="en-US"/>
        </w:rPr>
        <w:t>.</w:t>
      </w:r>
      <w:r w:rsidR="000C3BBA" w:rsidRPr="00E31154">
        <w:rPr>
          <w:rFonts w:eastAsia="Calibri"/>
          <w:b/>
          <w:color w:val="000000" w:themeColor="text1"/>
          <w:sz w:val="28"/>
          <w:szCs w:val="28"/>
          <w:shd w:val="clear" w:color="auto" w:fill="FFFFFF"/>
          <w:lang w:eastAsia="en-US"/>
        </w:rPr>
        <w:t xml:space="preserve"> </w:t>
      </w:r>
      <w:r w:rsidRPr="00E31154">
        <w:rPr>
          <w:rFonts w:eastAsia="Calibri"/>
          <w:color w:val="000000" w:themeColor="text1"/>
          <w:sz w:val="28"/>
          <w:szCs w:val="28"/>
          <w:shd w:val="clear" w:color="auto" w:fill="FFFFFF"/>
          <w:lang w:eastAsia="en-US"/>
        </w:rPr>
        <w:t xml:space="preserve">В Италии развитие МСП началось несколько ранее, чем в других странах ЕС – уже в </w:t>
      </w:r>
      <w:r w:rsidR="009020B3" w:rsidRPr="00E31154">
        <w:rPr>
          <w:rFonts w:eastAsia="Calibri"/>
          <w:color w:val="000000" w:themeColor="text1"/>
          <w:sz w:val="28"/>
          <w:szCs w:val="28"/>
          <w:shd w:val="clear" w:color="auto" w:fill="FFFFFF"/>
          <w:lang w:eastAsia="en-US"/>
        </w:rPr>
        <w:t>19</w:t>
      </w:r>
      <w:r w:rsidRPr="00E31154">
        <w:rPr>
          <w:rFonts w:eastAsia="Calibri"/>
          <w:color w:val="000000" w:themeColor="text1"/>
          <w:sz w:val="28"/>
          <w:szCs w:val="28"/>
          <w:shd w:val="clear" w:color="auto" w:fill="FFFFFF"/>
          <w:lang w:eastAsia="en-US"/>
        </w:rPr>
        <w:t>50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х годах, однако целенаправленная государственная политика стартовала также в начале </w:t>
      </w:r>
      <w:r w:rsidR="009020B3" w:rsidRPr="00E31154">
        <w:rPr>
          <w:rFonts w:eastAsia="Calibri"/>
          <w:color w:val="000000" w:themeColor="text1"/>
          <w:sz w:val="28"/>
          <w:szCs w:val="28"/>
          <w:shd w:val="clear" w:color="auto" w:fill="FFFFFF"/>
          <w:lang w:eastAsia="en-US"/>
        </w:rPr>
        <w:t>19</w:t>
      </w:r>
      <w:r w:rsidRPr="00E31154">
        <w:rPr>
          <w:rFonts w:eastAsia="Calibri"/>
          <w:color w:val="000000" w:themeColor="text1"/>
          <w:sz w:val="28"/>
          <w:szCs w:val="28"/>
          <w:shd w:val="clear" w:color="auto" w:fill="FFFFFF"/>
          <w:lang w:eastAsia="en-US"/>
        </w:rPr>
        <w:t>70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х. Фокусом этой политики стало создание новых промышленных регионов [</w:t>
      </w:r>
      <w:r w:rsidR="00983658" w:rsidRPr="00E31154">
        <w:rPr>
          <w:rFonts w:eastAsia="Calibri"/>
          <w:color w:val="000000" w:themeColor="text1"/>
          <w:sz w:val="28"/>
          <w:szCs w:val="28"/>
          <w:shd w:val="clear" w:color="auto" w:fill="FFFFFF"/>
          <w:lang w:eastAsia="en-US"/>
        </w:rPr>
        <w:t>73</w:t>
      </w:r>
      <w:r w:rsidRPr="00E31154">
        <w:rPr>
          <w:rFonts w:eastAsia="Calibri"/>
          <w:color w:val="000000" w:themeColor="text1"/>
          <w:sz w:val="28"/>
          <w:szCs w:val="28"/>
          <w:shd w:val="clear" w:color="auto" w:fill="FFFFFF"/>
          <w:lang w:eastAsia="en-US"/>
        </w:rPr>
        <w:t xml:space="preserve">]. </w:t>
      </w:r>
      <w:r w:rsidR="008B1B42" w:rsidRPr="00E31154">
        <w:rPr>
          <w:rFonts w:eastAsia="Calibri"/>
          <w:color w:val="000000" w:themeColor="text1"/>
          <w:sz w:val="28"/>
          <w:szCs w:val="28"/>
          <w:shd w:val="clear" w:color="auto" w:fill="FFFFFF"/>
          <w:lang w:eastAsia="en-US"/>
        </w:rPr>
        <w:t>Также,</w:t>
      </w:r>
      <w:r w:rsidRPr="00E31154">
        <w:rPr>
          <w:rFonts w:eastAsia="Calibri"/>
          <w:color w:val="000000" w:themeColor="text1"/>
          <w:sz w:val="28"/>
          <w:szCs w:val="28"/>
          <w:shd w:val="clear" w:color="auto" w:fill="FFFFFF"/>
          <w:lang w:eastAsia="en-US"/>
        </w:rPr>
        <w:t xml:space="preserve"> как и во Франции</w:t>
      </w:r>
      <w:r w:rsidR="008B1B42"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 были созданы бизнес</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инкубаторы. Вынужденная структурная перестройка крупных предприятий привела к расширению горизонтальных связей, благоприятно сказавшееся на развитии МСП. </w:t>
      </w:r>
    </w:p>
    <w:p w14:paraId="20EE8BFA" w14:textId="238FE071" w:rsidR="002C66B4" w:rsidRPr="00E31154" w:rsidRDefault="00107503"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Развитие малого и среднего предпринимательства в Италии характеризуется мощной правовой поддержкой, начавшейся еще в 1950</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х годах и продолжающей совершенствоваться. На данный момент в этой сфере принято более 30 ключевых законодательных актов, а также разработан широкий спектр программ, направленных как на развитие МСП, так и на укрепление национальной экономики. </w:t>
      </w:r>
      <w:r w:rsidR="00A0695D" w:rsidRPr="00E31154">
        <w:rPr>
          <w:rFonts w:eastAsia="Calibri"/>
          <w:color w:val="000000" w:themeColor="text1"/>
          <w:sz w:val="28"/>
          <w:szCs w:val="28"/>
          <w:shd w:val="clear" w:color="auto" w:fill="FFFFFF"/>
          <w:lang w:eastAsia="en-US"/>
        </w:rPr>
        <w:t>Развитию</w:t>
      </w:r>
      <w:r w:rsidR="002C66B4" w:rsidRPr="00E31154">
        <w:rPr>
          <w:rFonts w:eastAsia="Calibri"/>
          <w:color w:val="000000" w:themeColor="text1"/>
          <w:sz w:val="28"/>
          <w:szCs w:val="28"/>
          <w:shd w:val="clear" w:color="auto" w:fill="FFFFFF"/>
          <w:lang w:eastAsia="en-US"/>
        </w:rPr>
        <w:t xml:space="preserve"> МСП </w:t>
      </w:r>
      <w:r w:rsidR="00A0695D" w:rsidRPr="00E31154">
        <w:rPr>
          <w:rFonts w:eastAsia="Calibri"/>
          <w:color w:val="000000" w:themeColor="text1"/>
          <w:sz w:val="28"/>
          <w:szCs w:val="28"/>
          <w:shd w:val="clear" w:color="auto" w:fill="FFFFFF"/>
          <w:lang w:eastAsia="en-US"/>
        </w:rPr>
        <w:t>способствовало принятие</w:t>
      </w:r>
      <w:r w:rsidR="002C66B4" w:rsidRPr="00E31154">
        <w:rPr>
          <w:rFonts w:eastAsia="Calibri"/>
          <w:color w:val="000000" w:themeColor="text1"/>
          <w:sz w:val="28"/>
          <w:szCs w:val="28"/>
          <w:shd w:val="clear" w:color="auto" w:fill="FFFFFF"/>
          <w:lang w:eastAsia="en-US"/>
        </w:rPr>
        <w:t xml:space="preserve"> в 1991 г</w:t>
      </w:r>
      <w:r w:rsidR="00634B45" w:rsidRPr="00E31154">
        <w:rPr>
          <w:rFonts w:eastAsia="Calibri"/>
          <w:color w:val="000000" w:themeColor="text1"/>
          <w:sz w:val="28"/>
          <w:szCs w:val="28"/>
          <w:shd w:val="clear" w:color="auto" w:fill="FFFFFF"/>
          <w:lang w:eastAsia="en-US"/>
        </w:rPr>
        <w:t>оду</w:t>
      </w:r>
      <w:r w:rsidR="00A0695D" w:rsidRPr="00E31154">
        <w:rPr>
          <w:rFonts w:eastAsia="Calibri"/>
          <w:color w:val="000000" w:themeColor="text1"/>
          <w:sz w:val="28"/>
          <w:szCs w:val="28"/>
          <w:shd w:val="clear" w:color="auto" w:fill="FFFFFF"/>
          <w:lang w:eastAsia="en-US"/>
        </w:rPr>
        <w:t xml:space="preserve"> соответствующего Закона</w:t>
      </w:r>
      <w:r w:rsidR="002C66B4" w:rsidRPr="00E31154">
        <w:rPr>
          <w:rFonts w:eastAsia="Calibri"/>
          <w:color w:val="000000" w:themeColor="text1"/>
          <w:sz w:val="28"/>
          <w:szCs w:val="28"/>
          <w:shd w:val="clear" w:color="auto" w:fill="FFFFFF"/>
          <w:lang w:eastAsia="en-US"/>
        </w:rPr>
        <w:t xml:space="preserve">, который </w:t>
      </w:r>
      <w:r w:rsidR="008146F1" w:rsidRPr="00E31154">
        <w:rPr>
          <w:rFonts w:eastAsia="Calibri"/>
          <w:color w:val="000000" w:themeColor="text1"/>
          <w:sz w:val="28"/>
          <w:szCs w:val="28"/>
          <w:shd w:val="clear" w:color="auto" w:fill="FFFFFF"/>
          <w:lang w:eastAsia="en-US"/>
        </w:rPr>
        <w:t>определил</w:t>
      </w:r>
      <w:r w:rsidR="002C66B4" w:rsidRPr="00E31154">
        <w:rPr>
          <w:rFonts w:eastAsia="Calibri"/>
          <w:color w:val="000000" w:themeColor="text1"/>
          <w:sz w:val="28"/>
          <w:szCs w:val="28"/>
          <w:shd w:val="clear" w:color="auto" w:fill="FFFFFF"/>
          <w:lang w:eastAsia="en-US"/>
        </w:rPr>
        <w:t xml:space="preserve"> меры обеспечения развития МСП и законодательно установил приоритеты поддержки, разделенные на три уровня:</w:t>
      </w:r>
    </w:p>
    <w:p w14:paraId="7A7CAC37" w14:textId="77777777" w:rsidR="002C66B4"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1 уровень:</w:t>
      </w:r>
    </w:p>
    <w:p w14:paraId="1BE7B53D" w14:textId="77777777"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w:t>
      </w:r>
      <w:r w:rsidR="002C66B4" w:rsidRPr="00E31154">
        <w:rPr>
          <w:color w:val="000000" w:themeColor="text1"/>
          <w:sz w:val="28"/>
          <w:szCs w:val="28"/>
        </w:rPr>
        <w:t>инансовая поддержка для модернизации и п</w:t>
      </w:r>
      <w:r w:rsidRPr="00E31154">
        <w:rPr>
          <w:color w:val="000000" w:themeColor="text1"/>
          <w:sz w:val="28"/>
          <w:szCs w:val="28"/>
        </w:rPr>
        <w:t>риобретения нового оборудования;</w:t>
      </w:r>
    </w:p>
    <w:p w14:paraId="2320B75C" w14:textId="77777777"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о</w:t>
      </w:r>
      <w:r w:rsidR="002C66B4" w:rsidRPr="00E31154">
        <w:rPr>
          <w:color w:val="000000" w:themeColor="text1"/>
          <w:sz w:val="28"/>
          <w:szCs w:val="28"/>
        </w:rPr>
        <w:t>рганизационная поддержка при трансфере технологий, развитии НИОКР, проведении исследований</w:t>
      </w:r>
      <w:r w:rsidRPr="00E31154">
        <w:rPr>
          <w:color w:val="000000" w:themeColor="text1"/>
          <w:sz w:val="28"/>
          <w:szCs w:val="28"/>
        </w:rPr>
        <w:t>;</w:t>
      </w:r>
    </w:p>
    <w:p w14:paraId="392701DD" w14:textId="206A30A8" w:rsidR="002C66B4" w:rsidRPr="00E31154" w:rsidRDefault="005571FB">
      <w:pPr>
        <w:numPr>
          <w:ilvl w:val="0"/>
          <w:numId w:val="2"/>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к</w:t>
      </w:r>
      <w:r w:rsidR="002C66B4" w:rsidRPr="00E31154">
        <w:rPr>
          <w:color w:val="000000" w:themeColor="text1"/>
          <w:sz w:val="28"/>
          <w:szCs w:val="28"/>
        </w:rPr>
        <w:t>омплексная поддержка для развития производственно</w:t>
      </w:r>
      <w:r w:rsidR="005B6B8E" w:rsidRPr="00E31154">
        <w:rPr>
          <w:color w:val="000000" w:themeColor="text1"/>
          <w:sz w:val="28"/>
          <w:szCs w:val="28"/>
        </w:rPr>
        <w:t>–</w:t>
      </w:r>
      <w:r w:rsidR="002C66B4" w:rsidRPr="00E31154">
        <w:rPr>
          <w:color w:val="000000" w:themeColor="text1"/>
          <w:sz w:val="28"/>
          <w:szCs w:val="28"/>
        </w:rPr>
        <w:t>технологической кооперации.</w:t>
      </w:r>
    </w:p>
    <w:p w14:paraId="287F5307" w14:textId="77777777" w:rsidR="002C66B4" w:rsidRPr="00E31154" w:rsidRDefault="002C66B4" w:rsidP="00907E15">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2 уровень:</w:t>
      </w:r>
    </w:p>
    <w:p w14:paraId="37A101EB" w14:textId="77777777"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w:t>
      </w:r>
      <w:r w:rsidR="002C66B4" w:rsidRPr="00E31154">
        <w:rPr>
          <w:color w:val="000000" w:themeColor="text1"/>
          <w:sz w:val="28"/>
          <w:szCs w:val="28"/>
        </w:rPr>
        <w:t>инансовая поддержка МСП в слаборазвитых регионах</w:t>
      </w:r>
      <w:r w:rsidRPr="00E31154">
        <w:rPr>
          <w:color w:val="000000" w:themeColor="text1"/>
          <w:sz w:val="28"/>
          <w:szCs w:val="28"/>
        </w:rPr>
        <w:t>;</w:t>
      </w:r>
    </w:p>
    <w:p w14:paraId="36D36E10" w14:textId="77777777"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с</w:t>
      </w:r>
      <w:r w:rsidR="002C66B4" w:rsidRPr="00E31154">
        <w:rPr>
          <w:color w:val="000000" w:themeColor="text1"/>
          <w:sz w:val="28"/>
          <w:szCs w:val="28"/>
        </w:rPr>
        <w:t>одействие сотрудничеству МСП из слаборазвитых регионов с предпри</w:t>
      </w:r>
      <w:r w:rsidRPr="00E31154">
        <w:rPr>
          <w:color w:val="000000" w:themeColor="text1"/>
          <w:sz w:val="28"/>
          <w:szCs w:val="28"/>
        </w:rPr>
        <w:t>ятиями развитых регионов Италии;</w:t>
      </w:r>
    </w:p>
    <w:p w14:paraId="68321F8C" w14:textId="45226126" w:rsidR="002C66B4" w:rsidRPr="00E31154" w:rsidRDefault="005571FB">
      <w:pPr>
        <w:numPr>
          <w:ilvl w:val="0"/>
          <w:numId w:val="3"/>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к</w:t>
      </w:r>
      <w:r w:rsidR="002C66B4" w:rsidRPr="00E31154">
        <w:rPr>
          <w:color w:val="000000" w:themeColor="text1"/>
          <w:sz w:val="28"/>
          <w:szCs w:val="28"/>
        </w:rPr>
        <w:t>омплексная поддержка МСП</w:t>
      </w:r>
      <w:r w:rsidR="005B6B8E" w:rsidRPr="00E31154">
        <w:rPr>
          <w:color w:val="000000" w:themeColor="text1"/>
          <w:sz w:val="28"/>
          <w:szCs w:val="28"/>
        </w:rPr>
        <w:t>–</w:t>
      </w:r>
      <w:r w:rsidR="002C66B4" w:rsidRPr="00E31154">
        <w:rPr>
          <w:color w:val="000000" w:themeColor="text1"/>
          <w:sz w:val="28"/>
          <w:szCs w:val="28"/>
        </w:rPr>
        <w:t>экспортеров продукции.</w:t>
      </w:r>
    </w:p>
    <w:p w14:paraId="65F11F7D" w14:textId="77777777" w:rsidR="002C66B4" w:rsidRPr="00E31154" w:rsidRDefault="002C66B4" w:rsidP="00907E15">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3 уровень:</w:t>
      </w:r>
    </w:p>
    <w:p w14:paraId="6E51F23F" w14:textId="1DD7E92D" w:rsidR="002C66B4" w:rsidRPr="00E31154" w:rsidRDefault="00107503">
      <w:pPr>
        <w:numPr>
          <w:ilvl w:val="0"/>
          <w:numId w:val="4"/>
        </w:numPr>
        <w:shd w:val="clear" w:color="auto" w:fill="FFFFFF"/>
        <w:tabs>
          <w:tab w:val="left" w:pos="993"/>
        </w:tabs>
        <w:autoSpaceDE/>
        <w:autoSpaceDN/>
        <w:ind w:left="0" w:firstLine="567"/>
        <w:jc w:val="both"/>
        <w:rPr>
          <w:color w:val="000000" w:themeColor="text1"/>
          <w:sz w:val="28"/>
          <w:szCs w:val="28"/>
        </w:rPr>
      </w:pPr>
      <w:r w:rsidRPr="00E31154">
        <w:rPr>
          <w:color w:val="000000" w:themeColor="text1"/>
          <w:sz w:val="28"/>
          <w:szCs w:val="28"/>
        </w:rPr>
        <w:t>финансирование и стимулирование развития МСП в регионах с учетом приоритетов Европейского Союза;</w:t>
      </w:r>
    </w:p>
    <w:p w14:paraId="58C7540B" w14:textId="3CB19DFC" w:rsidR="002C66B4" w:rsidRPr="00E31154" w:rsidRDefault="00107503">
      <w:pPr>
        <w:numPr>
          <w:ilvl w:val="0"/>
          <w:numId w:val="4"/>
        </w:numPr>
        <w:shd w:val="clear" w:color="auto" w:fill="FFFFFF"/>
        <w:tabs>
          <w:tab w:val="clear" w:pos="720"/>
          <w:tab w:val="num" w:pos="360"/>
          <w:tab w:val="left" w:pos="993"/>
        </w:tabs>
        <w:autoSpaceDE/>
        <w:autoSpaceDN/>
        <w:ind w:left="0" w:firstLine="567"/>
        <w:jc w:val="both"/>
        <w:rPr>
          <w:color w:val="000000" w:themeColor="text1"/>
          <w:sz w:val="28"/>
          <w:szCs w:val="28"/>
        </w:rPr>
      </w:pPr>
      <w:r w:rsidRPr="00E31154">
        <w:rPr>
          <w:color w:val="000000" w:themeColor="text1"/>
          <w:sz w:val="28"/>
          <w:szCs w:val="28"/>
        </w:rPr>
        <w:t>содействие развитию системы профессионального обучения и подготовки кадров</w:t>
      </w:r>
      <w:r w:rsidR="002C66B4" w:rsidRPr="00E31154">
        <w:rPr>
          <w:color w:val="000000" w:themeColor="text1"/>
          <w:sz w:val="28"/>
          <w:szCs w:val="28"/>
        </w:rPr>
        <w:t>.</w:t>
      </w:r>
    </w:p>
    <w:p w14:paraId="71F01F42" w14:textId="0A6D45A8" w:rsidR="002C66B4" w:rsidRPr="00E31154" w:rsidRDefault="002C66B4" w:rsidP="00107503">
      <w:pPr>
        <w:pStyle w:val="afc"/>
        <w:ind w:firstLine="567"/>
        <w:rPr>
          <w:color w:val="000000" w:themeColor="text1"/>
        </w:rPr>
      </w:pPr>
      <w:r w:rsidRPr="00E31154">
        <w:rPr>
          <w:color w:val="000000" w:themeColor="text1"/>
        </w:rPr>
        <w:t xml:space="preserve">Именно комплекс из правового и ресурсного обеспечения позволил Италии стать страной с развитым сектором МСП. С начала XXI в. регионам была предоставлена большая свобода </w:t>
      </w:r>
      <w:r w:rsidR="00107503" w:rsidRPr="00E31154">
        <w:rPr>
          <w:color w:val="000000" w:themeColor="text1"/>
        </w:rPr>
        <w:t>в правовом регулировании развития МСП, а также в управлении инфраструктурой поддержки, которая была выведена из</w:t>
      </w:r>
      <w:r w:rsidR="005B6B8E" w:rsidRPr="00E31154">
        <w:rPr>
          <w:color w:val="000000" w:themeColor="text1"/>
        </w:rPr>
        <w:t>–</w:t>
      </w:r>
      <w:r w:rsidR="00107503" w:rsidRPr="00E31154">
        <w:rPr>
          <w:color w:val="000000" w:themeColor="text1"/>
        </w:rPr>
        <w:t xml:space="preserve">под ведомственного контроля. Система государственной поддержки МСП </w:t>
      </w:r>
      <w:r w:rsidR="008146F1" w:rsidRPr="00E31154">
        <w:rPr>
          <w:color w:val="000000" w:themeColor="text1"/>
        </w:rPr>
        <w:t>в</w:t>
      </w:r>
      <w:r w:rsidR="00634B45" w:rsidRPr="00E31154">
        <w:rPr>
          <w:color w:val="000000" w:themeColor="text1"/>
        </w:rPr>
        <w:t xml:space="preserve"> Италии представлена на рисунке</w:t>
      </w:r>
      <w:r w:rsidR="00502610">
        <w:rPr>
          <w:color w:val="000000" w:themeColor="text1"/>
        </w:rPr>
        <w:t xml:space="preserve"> 4</w:t>
      </w:r>
      <w:r w:rsidR="008146F1" w:rsidRPr="00E31154">
        <w:rPr>
          <w:color w:val="000000" w:themeColor="text1"/>
        </w:rPr>
        <w:t>.</w:t>
      </w:r>
    </w:p>
    <w:p w14:paraId="23EC0B15" w14:textId="77777777" w:rsidR="002C66B4" w:rsidRPr="00E31154" w:rsidRDefault="00F746EA" w:rsidP="00907E15">
      <w:pPr>
        <w:shd w:val="clear" w:color="auto" w:fill="FFFFFF"/>
        <w:autoSpaceDE/>
        <w:autoSpaceDN/>
        <w:jc w:val="both"/>
        <w:rPr>
          <w:color w:val="000000" w:themeColor="text1"/>
          <w:sz w:val="28"/>
          <w:szCs w:val="28"/>
        </w:rPr>
      </w:pPr>
      <w:r w:rsidRPr="00E31154">
        <w:rPr>
          <w:noProof/>
          <w:color w:val="000000" w:themeColor="text1"/>
          <w:sz w:val="28"/>
          <w:szCs w:val="28"/>
        </w:rPr>
        <mc:AlternateContent>
          <mc:Choice Requires="wps">
            <w:drawing>
              <wp:anchor distT="0" distB="0" distL="114300" distR="114300" simplePos="0" relativeHeight="251665408" behindDoc="0" locked="0" layoutInCell="1" allowOverlap="1" wp14:anchorId="3C677EA9" wp14:editId="6972FEC5">
                <wp:simplePos x="0" y="0"/>
                <wp:positionH relativeFrom="column">
                  <wp:posOffset>4006215</wp:posOffset>
                </wp:positionH>
                <wp:positionV relativeFrom="paragraph">
                  <wp:posOffset>1812925</wp:posOffset>
                </wp:positionV>
                <wp:extent cx="0" cy="295275"/>
                <wp:effectExtent l="0" t="0" r="19050" b="952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DC4A0D" id="Прямая соединительная линия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15.45pt,142.75pt" to="31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" strokecolor="black [3213]" strokeweight=".5pt">
                <v:stroke joinstyle="miter"/>
              </v:line>
            </w:pict>
          </mc:Fallback>
        </mc:AlternateContent>
      </w:r>
      <w:r w:rsidRPr="00E31154">
        <w:rPr>
          <w:noProof/>
          <w:color w:val="000000" w:themeColor="text1"/>
          <w:sz w:val="28"/>
          <w:szCs w:val="28"/>
        </w:rPr>
        <mc:AlternateContent>
          <mc:Choice Requires="wps">
            <w:drawing>
              <wp:anchor distT="0" distB="0" distL="114300" distR="114300" simplePos="0" relativeHeight="251670528" behindDoc="0" locked="0" layoutInCell="1" allowOverlap="1" wp14:anchorId="7BA4C28D" wp14:editId="7AC88624">
                <wp:simplePos x="0" y="0"/>
                <wp:positionH relativeFrom="column">
                  <wp:posOffset>5377815</wp:posOffset>
                </wp:positionH>
                <wp:positionV relativeFrom="paragraph">
                  <wp:posOffset>1812925</wp:posOffset>
                </wp:positionV>
                <wp:extent cx="0" cy="295275"/>
                <wp:effectExtent l="0" t="0" r="19050" b="9525"/>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47C9E5" id="Прямая соединительная линия 2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3.45pt,142.75pt" to="423.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60288" behindDoc="0" locked="0" layoutInCell="1" allowOverlap="1" wp14:anchorId="79CF1B12" wp14:editId="194E7575">
                <wp:simplePos x="0" y="0"/>
                <wp:positionH relativeFrom="column">
                  <wp:posOffset>2625090</wp:posOffset>
                </wp:positionH>
                <wp:positionV relativeFrom="paragraph">
                  <wp:posOffset>1812925</wp:posOffset>
                </wp:positionV>
                <wp:extent cx="0" cy="295275"/>
                <wp:effectExtent l="0" t="0" r="19050" b="952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0" cy="295275"/>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3B127" id="Прямая соединительная линия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6.7pt,142.75pt" to="206.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56192" behindDoc="0" locked="0" layoutInCell="1" allowOverlap="1" wp14:anchorId="71FCBCFA" wp14:editId="07EABADC">
                <wp:simplePos x="0" y="0"/>
                <wp:positionH relativeFrom="column">
                  <wp:posOffset>2547603</wp:posOffset>
                </wp:positionH>
                <wp:positionV relativeFrom="paragraph">
                  <wp:posOffset>768985</wp:posOffset>
                </wp:positionV>
                <wp:extent cx="333375" cy="0"/>
                <wp:effectExtent l="0" t="0" r="95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10487" id="Прямая соединительная линия 2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00.6pt,60.55pt" to="226.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" strokecolor="black [3213]" strokeweight=".5pt">
                <v:stroke joinstyle="miter"/>
              </v:line>
            </w:pict>
          </mc:Fallback>
        </mc:AlternateContent>
      </w:r>
      <w:r w:rsidR="00E6510D" w:rsidRPr="00E31154">
        <w:rPr>
          <w:noProof/>
          <w:color w:val="000000" w:themeColor="text1"/>
          <w:sz w:val="28"/>
          <w:szCs w:val="28"/>
        </w:rPr>
        <mc:AlternateContent>
          <mc:Choice Requires="wps">
            <w:drawing>
              <wp:anchor distT="0" distB="0" distL="114300" distR="114300" simplePos="0" relativeHeight="251654144" behindDoc="0" locked="0" layoutInCell="1" allowOverlap="1" wp14:anchorId="530F3D19" wp14:editId="0AA7C43F">
                <wp:simplePos x="0" y="0"/>
                <wp:positionH relativeFrom="column">
                  <wp:posOffset>1219818</wp:posOffset>
                </wp:positionH>
                <wp:positionV relativeFrom="paragraph">
                  <wp:posOffset>768985</wp:posOffset>
                </wp:positionV>
                <wp:extent cx="180975" cy="0"/>
                <wp:effectExtent l="0" t="0" r="952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180975" cy="0"/>
                        </a:xfrm>
                        <a:prstGeom prst="line">
                          <a:avLst/>
                        </a:prstGeom>
                        <a:noFill/>
                        <a:ln w="6350" cap="flat" cmpd="sng" algn="ctr">
                          <a:solidFill>
                            <a:schemeClr val="tx1"/>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E57D3" id="Прямая соединительная линия 1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96.05pt,60.55pt" to="110.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" strokecolor="black [3213]" strokeweight=".5pt">
                <v:stroke joinstyle="miter"/>
              </v:line>
            </w:pict>
          </mc:Fallback>
        </mc:AlternateContent>
      </w:r>
      <w:r w:rsidR="002C66B4" w:rsidRPr="00E31154">
        <w:rPr>
          <w:noProof/>
          <w:color w:val="000000" w:themeColor="text1"/>
          <w:sz w:val="28"/>
          <w:szCs w:val="28"/>
        </w:rPr>
        <w:drawing>
          <wp:inline distT="0" distB="0" distL="0" distR="0" wp14:anchorId="61206865" wp14:editId="3351DDC8">
            <wp:extent cx="5939790" cy="2971800"/>
            <wp:effectExtent l="0" t="0" r="6096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171F1E2" w14:textId="5B98A7B8" w:rsidR="002C66B4" w:rsidRPr="00E31154" w:rsidRDefault="00634B45" w:rsidP="00907E15">
      <w:pPr>
        <w:pStyle w:val="afc"/>
        <w:jc w:val="center"/>
        <w:rPr>
          <w:rFonts w:eastAsia="Calibri"/>
          <w:color w:val="000000" w:themeColor="text1"/>
        </w:rPr>
      </w:pPr>
      <w:r w:rsidRPr="00E31154">
        <w:rPr>
          <w:color w:val="000000" w:themeColor="text1"/>
        </w:rPr>
        <w:t>Рисунок</w:t>
      </w:r>
      <w:r w:rsidR="00502610">
        <w:rPr>
          <w:color w:val="000000" w:themeColor="text1"/>
        </w:rPr>
        <w:t xml:space="preserve"> 4</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075A4C" w:rsidRPr="00E31154">
        <w:rPr>
          <w:rFonts w:eastAsia="Calibri"/>
          <w:color w:val="000000" w:themeColor="text1"/>
        </w:rPr>
        <w:t>Структура государственной</w:t>
      </w:r>
      <w:r w:rsidR="00C75915" w:rsidRPr="00E31154">
        <w:rPr>
          <w:rFonts w:eastAsia="Calibri"/>
          <w:color w:val="000000" w:themeColor="text1"/>
        </w:rPr>
        <w:t xml:space="preserve"> поддержки МСП в Италии</w:t>
      </w:r>
    </w:p>
    <w:p w14:paraId="3055A42E" w14:textId="77777777" w:rsidR="00442924" w:rsidRPr="00E31154" w:rsidRDefault="00442924" w:rsidP="00907E15">
      <w:pPr>
        <w:shd w:val="clear" w:color="auto" w:fill="FFFFFF"/>
        <w:autoSpaceDE/>
        <w:autoSpaceDN/>
        <w:ind w:firstLine="567"/>
        <w:jc w:val="both"/>
        <w:rPr>
          <w:color w:val="000000" w:themeColor="text1"/>
          <w:sz w:val="16"/>
          <w:szCs w:val="16"/>
        </w:rPr>
      </w:pPr>
    </w:p>
    <w:p w14:paraId="26867377" w14:textId="54829331" w:rsidR="007C4AA4" w:rsidRPr="00E31154" w:rsidRDefault="007C4AA4" w:rsidP="00907E15">
      <w:pPr>
        <w:shd w:val="clear" w:color="auto" w:fill="FFFFFF"/>
        <w:autoSpaceDE/>
        <w:autoSpaceDN/>
        <w:ind w:firstLine="567"/>
        <w:jc w:val="both"/>
        <w:rPr>
          <w:color w:val="000000" w:themeColor="text1"/>
          <w:sz w:val="24"/>
          <w:szCs w:val="24"/>
        </w:rPr>
      </w:pPr>
      <w:r w:rsidRPr="00E31154">
        <w:rPr>
          <w:color w:val="000000" w:themeColor="text1"/>
          <w:sz w:val="24"/>
          <w:szCs w:val="24"/>
        </w:rPr>
        <w:t>Примечание – Источник [</w:t>
      </w:r>
      <w:r w:rsidR="00983658" w:rsidRPr="00E31154">
        <w:rPr>
          <w:color w:val="000000" w:themeColor="text1"/>
          <w:sz w:val="24"/>
          <w:szCs w:val="24"/>
        </w:rPr>
        <w:t>73</w:t>
      </w:r>
      <w:r w:rsidRPr="00E31154">
        <w:rPr>
          <w:color w:val="000000" w:themeColor="text1"/>
          <w:sz w:val="24"/>
          <w:szCs w:val="24"/>
        </w:rPr>
        <w:t>]</w:t>
      </w:r>
    </w:p>
    <w:p w14:paraId="0F0851F5" w14:textId="77777777" w:rsidR="00C75915" w:rsidRPr="00E31154" w:rsidRDefault="00C75915" w:rsidP="00907E15">
      <w:pPr>
        <w:autoSpaceDE/>
        <w:autoSpaceDN/>
        <w:ind w:firstLine="709"/>
        <w:jc w:val="both"/>
        <w:rPr>
          <w:rFonts w:eastAsia="Calibri"/>
          <w:color w:val="000000" w:themeColor="text1"/>
          <w:sz w:val="28"/>
          <w:szCs w:val="28"/>
          <w:shd w:val="clear" w:color="auto" w:fill="FFFFFF"/>
          <w:lang w:eastAsia="en-US"/>
        </w:rPr>
      </w:pPr>
    </w:p>
    <w:p w14:paraId="4D3CE08C" w14:textId="77777777"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Национальный Совет по экономике и занятости занимается лоббированием интересов МСП в Парламенте, в частности предпринимательских, профессиональных, отраслевых и общественных.</w:t>
      </w:r>
    </w:p>
    <w:p w14:paraId="337F2BB5" w14:textId="78E5F89E"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Парламент, совместно с премьер</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министром вырабатывает и принимает общую линию поведения для развития МСП.</w:t>
      </w:r>
    </w:p>
    <w:p w14:paraId="30BC9838" w14:textId="220F41D6" w:rsidR="002C66B4" w:rsidRPr="00E31154" w:rsidRDefault="002C66B4" w:rsidP="00907E15">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 xml:space="preserve">Министерства, в свою очередь заняты координацией </w:t>
      </w:r>
      <w:r w:rsidR="00CB4C40" w:rsidRPr="00E31154">
        <w:rPr>
          <w:rFonts w:eastAsia="Calibri"/>
          <w:color w:val="000000" w:themeColor="text1"/>
          <w:sz w:val="28"/>
          <w:szCs w:val="28"/>
          <w:shd w:val="clear" w:color="auto" w:fill="FFFFFF"/>
          <w:lang w:eastAsia="en-US"/>
        </w:rPr>
        <w:t>функционирования специализированных организаций, ориентированных на развитие МСП, включая агентства, компании, фонды и кредитно</w:t>
      </w:r>
      <w:r w:rsidR="005B6B8E" w:rsidRPr="00E31154">
        <w:rPr>
          <w:rFonts w:eastAsia="Calibri"/>
          <w:color w:val="000000" w:themeColor="text1"/>
          <w:sz w:val="28"/>
          <w:szCs w:val="28"/>
          <w:shd w:val="clear" w:color="auto" w:fill="FFFFFF"/>
          <w:lang w:eastAsia="en-US"/>
        </w:rPr>
        <w:t>–</w:t>
      </w:r>
      <w:r w:rsidR="00CB4C40" w:rsidRPr="00E31154">
        <w:rPr>
          <w:rFonts w:eastAsia="Calibri"/>
          <w:color w:val="000000" w:themeColor="text1"/>
          <w:sz w:val="28"/>
          <w:szCs w:val="28"/>
          <w:shd w:val="clear" w:color="auto" w:fill="FFFFFF"/>
          <w:lang w:eastAsia="en-US"/>
        </w:rPr>
        <w:t>финансовые учреждения. Их деятельность охватывает сферы инноваций, технологий, цифровизации,</w:t>
      </w:r>
      <w:r w:rsidRPr="00E31154">
        <w:rPr>
          <w:rFonts w:eastAsia="Calibri"/>
          <w:color w:val="000000" w:themeColor="text1"/>
          <w:sz w:val="28"/>
          <w:szCs w:val="28"/>
          <w:shd w:val="clear" w:color="auto" w:fill="FFFFFF"/>
          <w:lang w:eastAsia="en-US"/>
        </w:rPr>
        <w:t xml:space="preserve"> </w:t>
      </w:r>
      <w:r w:rsidR="00CB4C40" w:rsidRPr="00E31154">
        <w:rPr>
          <w:rFonts w:eastAsia="Calibri"/>
          <w:color w:val="000000" w:themeColor="text1"/>
          <w:sz w:val="28"/>
          <w:szCs w:val="28"/>
          <w:shd w:val="clear" w:color="auto" w:fill="FFFFFF"/>
          <w:lang w:eastAsia="en-US"/>
        </w:rPr>
        <w:t xml:space="preserve">а также </w:t>
      </w:r>
      <w:r w:rsidRPr="00E31154">
        <w:rPr>
          <w:rFonts w:eastAsia="Calibri"/>
          <w:color w:val="000000" w:themeColor="text1"/>
          <w:sz w:val="28"/>
          <w:szCs w:val="28"/>
          <w:shd w:val="clear" w:color="auto" w:fill="FFFFFF"/>
          <w:lang w:eastAsia="en-US"/>
        </w:rPr>
        <w:t>кредитование, страхование, экспортную деятельность, обучение и т. д.</w:t>
      </w:r>
    </w:p>
    <w:p w14:paraId="4E287189" w14:textId="2042E7DF" w:rsidR="002C66B4" w:rsidRPr="00E31154" w:rsidRDefault="002C66B4" w:rsidP="00907E15">
      <w:pPr>
        <w:autoSpaceDE/>
        <w:autoSpaceDN/>
        <w:ind w:firstLine="567"/>
        <w:jc w:val="both"/>
        <w:rPr>
          <w:color w:val="000000" w:themeColor="text1"/>
          <w:sz w:val="28"/>
          <w:szCs w:val="28"/>
        </w:rPr>
      </w:pPr>
      <w:r w:rsidRPr="00E31154">
        <w:rPr>
          <w:rFonts w:eastAsia="Calibri"/>
          <w:i/>
          <w:color w:val="000000" w:themeColor="text1"/>
          <w:sz w:val="28"/>
          <w:szCs w:val="28"/>
          <w:shd w:val="clear" w:color="auto" w:fill="FFFFFF"/>
          <w:lang w:eastAsia="en-US"/>
        </w:rPr>
        <w:t>Великобритания</w:t>
      </w:r>
      <w:r w:rsidR="000C3BBA" w:rsidRPr="00E31154">
        <w:rPr>
          <w:rFonts w:eastAsia="Calibri"/>
          <w:i/>
          <w:color w:val="000000" w:themeColor="text1"/>
          <w:sz w:val="28"/>
          <w:szCs w:val="28"/>
          <w:shd w:val="clear" w:color="auto" w:fill="FFFFFF"/>
          <w:lang w:eastAsia="en-US"/>
        </w:rPr>
        <w:t>.</w:t>
      </w:r>
      <w:r w:rsidR="000C3BBA" w:rsidRPr="00E31154">
        <w:rPr>
          <w:rFonts w:eastAsia="Calibri"/>
          <w:b/>
          <w:color w:val="000000" w:themeColor="text1"/>
          <w:sz w:val="28"/>
          <w:szCs w:val="28"/>
          <w:shd w:val="clear" w:color="auto" w:fill="FFFFFF"/>
          <w:lang w:eastAsia="en-US"/>
        </w:rPr>
        <w:t xml:space="preserve"> </w:t>
      </w:r>
      <w:r w:rsidRPr="00E31154">
        <w:rPr>
          <w:color w:val="000000" w:themeColor="text1"/>
          <w:sz w:val="28"/>
          <w:szCs w:val="28"/>
        </w:rPr>
        <w:t xml:space="preserve">Государственная поддержка МСП в Великобритании началась в </w:t>
      </w:r>
      <w:r w:rsidR="00C40EC4" w:rsidRPr="00E31154">
        <w:rPr>
          <w:color w:val="000000" w:themeColor="text1"/>
          <w:sz w:val="28"/>
          <w:szCs w:val="28"/>
        </w:rPr>
        <w:t>19</w:t>
      </w:r>
      <w:r w:rsidRPr="00E31154">
        <w:rPr>
          <w:color w:val="000000" w:themeColor="text1"/>
          <w:sz w:val="28"/>
          <w:szCs w:val="28"/>
        </w:rPr>
        <w:t>70</w:t>
      </w:r>
      <w:r w:rsidR="005B6B8E" w:rsidRPr="00E31154">
        <w:rPr>
          <w:color w:val="000000" w:themeColor="text1"/>
          <w:sz w:val="28"/>
          <w:szCs w:val="28"/>
        </w:rPr>
        <w:t>–</w:t>
      </w:r>
      <w:r w:rsidRPr="00E31154">
        <w:rPr>
          <w:color w:val="000000" w:themeColor="text1"/>
          <w:sz w:val="28"/>
          <w:szCs w:val="28"/>
        </w:rPr>
        <w:t xml:space="preserve">х годах. Был разработан комплекс стратегий и государственных </w:t>
      </w:r>
      <w:r w:rsidR="00857EA5" w:rsidRPr="00E31154">
        <w:rPr>
          <w:color w:val="000000" w:themeColor="text1"/>
          <w:sz w:val="28"/>
          <w:szCs w:val="28"/>
        </w:rPr>
        <w:t>инициатив, сгруппированных по следующим направлениям</w:t>
      </w:r>
      <w:r w:rsidRPr="00E31154">
        <w:rPr>
          <w:color w:val="000000" w:themeColor="text1"/>
          <w:sz w:val="28"/>
          <w:szCs w:val="28"/>
        </w:rPr>
        <w:t>:</w:t>
      </w:r>
    </w:p>
    <w:p w14:paraId="375BEE06" w14:textId="24F22E1A" w:rsidR="00F24EED"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снижение темпов инфляции и укрепление национальной валюты, поскольку нестабильность процентных ставок и колебания валютного курса создают серьезные барьеры для развития МСП;</w:t>
      </w:r>
    </w:p>
    <w:p w14:paraId="5CC73485" w14:textId="0D64B933" w:rsidR="00F24EED"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передача Министерству торговли и промышленности особых полномочий для защиты интересов малого и среднего бизнеса;</w:t>
      </w:r>
    </w:p>
    <w:p w14:paraId="498DD5F3" w14:textId="7C95679C" w:rsidR="002C66B4" w:rsidRPr="00E31154" w:rsidRDefault="00F24EED">
      <w:pPr>
        <w:numPr>
          <w:ilvl w:val="0"/>
          <w:numId w:val="13"/>
        </w:numPr>
        <w:shd w:val="clear" w:color="auto" w:fill="FFFFFF"/>
        <w:tabs>
          <w:tab w:val="clear" w:pos="720"/>
          <w:tab w:val="left" w:pos="993"/>
        </w:tabs>
        <w:autoSpaceDE/>
        <w:autoSpaceDN/>
        <w:ind w:left="0" w:firstLine="567"/>
        <w:jc w:val="both"/>
        <w:rPr>
          <w:color w:val="000000" w:themeColor="text1"/>
          <w:sz w:val="28"/>
          <w:szCs w:val="28"/>
        </w:rPr>
      </w:pPr>
      <w:r w:rsidRPr="00E31154">
        <w:rPr>
          <w:color w:val="000000" w:themeColor="text1"/>
          <w:sz w:val="28"/>
          <w:szCs w:val="28"/>
        </w:rPr>
        <w:t xml:space="preserve">назначение специализированных сотрудников в каждом ведомстве, </w:t>
      </w:r>
      <w:r w:rsidR="002C66B4" w:rsidRPr="00E31154">
        <w:rPr>
          <w:color w:val="000000" w:themeColor="text1"/>
          <w:sz w:val="28"/>
          <w:szCs w:val="28"/>
        </w:rPr>
        <w:t>связанном с развитием МСП. Эти работники контролируют выполнение задач ведомств,</w:t>
      </w:r>
      <w:r w:rsidR="00830296" w:rsidRPr="00E31154">
        <w:rPr>
          <w:color w:val="000000" w:themeColor="text1"/>
          <w:sz w:val="28"/>
          <w:szCs w:val="28"/>
        </w:rPr>
        <w:t xml:space="preserve"> связанных с развитием МСП;</w:t>
      </w:r>
    </w:p>
    <w:p w14:paraId="615596BA" w14:textId="77777777" w:rsidR="002C66B4" w:rsidRPr="00E31154" w:rsidRDefault="00161E52">
      <w:pPr>
        <w:numPr>
          <w:ilvl w:val="0"/>
          <w:numId w:val="13"/>
        </w:numPr>
        <w:shd w:val="clear" w:color="auto" w:fill="FFFFFF"/>
        <w:tabs>
          <w:tab w:val="clear" w:pos="720"/>
          <w:tab w:val="num" w:pos="0"/>
          <w:tab w:val="left" w:pos="993"/>
        </w:tabs>
        <w:autoSpaceDE/>
        <w:autoSpaceDN/>
        <w:ind w:left="0" w:firstLine="567"/>
        <w:jc w:val="both"/>
        <w:rPr>
          <w:color w:val="000000" w:themeColor="text1"/>
          <w:sz w:val="28"/>
          <w:szCs w:val="28"/>
        </w:rPr>
      </w:pPr>
      <w:r w:rsidRPr="00E31154">
        <w:rPr>
          <w:color w:val="000000" w:themeColor="text1"/>
          <w:sz w:val="28"/>
          <w:szCs w:val="28"/>
        </w:rPr>
        <w:t xml:space="preserve">внесение </w:t>
      </w:r>
      <w:r w:rsidR="002C66B4" w:rsidRPr="00E31154">
        <w:rPr>
          <w:color w:val="000000" w:themeColor="text1"/>
          <w:sz w:val="28"/>
          <w:szCs w:val="28"/>
        </w:rPr>
        <w:t>в повестку дня правительства на постоянной основе обсуждения вопросов, связанных с деятельностью МСП.</w:t>
      </w:r>
    </w:p>
    <w:p w14:paraId="078F3BBE" w14:textId="77777777" w:rsidR="00E57921" w:rsidRPr="00E31154" w:rsidRDefault="00E57921"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Правительство осуществляет поддержку малого и среднего предпринимательства в четырех ключевых направлениях:</w:t>
      </w:r>
    </w:p>
    <w:p w14:paraId="46346B1B" w14:textId="05D90C7F" w:rsidR="00E57921" w:rsidRPr="00E31154" w:rsidRDefault="00E57921" w:rsidP="00532F6F">
      <w:pPr>
        <w:pStyle w:val="a8"/>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оптимизация налоговой системы – создание благоприятных условий налогообложения, включая исключение МСП из перечня плательщиков отдельных налогов.</w:t>
      </w:r>
    </w:p>
    <w:p w14:paraId="63FDCBFD" w14:textId="792B79F3" w:rsidR="00E57921" w:rsidRPr="00E31154" w:rsidRDefault="00E57921" w:rsidP="00532F6F">
      <w:pPr>
        <w:pStyle w:val="a8"/>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адаптация законодательства – корректировка нормативно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правовой базы с учетом специфики функционирования МСП и проведение информационно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разъяснительной работы.</w:t>
      </w:r>
    </w:p>
    <w:p w14:paraId="1A87994E" w14:textId="59021530" w:rsidR="00E57921" w:rsidRPr="00E31154" w:rsidRDefault="00E57921" w:rsidP="00532F6F">
      <w:pPr>
        <w:pStyle w:val="a8"/>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финансовая поддержка – предоставление субсидий, кредитных гарантий и других инструментов финансирования.</w:t>
      </w:r>
    </w:p>
    <w:p w14:paraId="5F110A7E" w14:textId="005DD442" w:rsidR="00E57921" w:rsidRPr="00E31154" w:rsidRDefault="00E57921" w:rsidP="00532F6F">
      <w:pPr>
        <w:pStyle w:val="a8"/>
        <w:numPr>
          <w:ilvl w:val="0"/>
          <w:numId w:val="58"/>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развитие консалтинговых механизмов – создание инфраструктуры для оказания консультационных и экспертных услуг предпринимателям.</w:t>
      </w:r>
    </w:p>
    <w:p w14:paraId="2BCC76B7" w14:textId="77777777" w:rsidR="00E57921" w:rsidRPr="00E31154" w:rsidRDefault="00E57921"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В рамках первого направления налоговая политика нацелена на снижение нагрузки для МСП, что достигается за счет исключения их из числа плательщиков некоторых налогов и введения льготных режимов налогообложения.</w:t>
      </w:r>
    </w:p>
    <w:p w14:paraId="2DEB8346" w14:textId="0ED5E18C" w:rsidR="00E57921" w:rsidRPr="00E31154" w:rsidRDefault="002C66B4" w:rsidP="00E57921">
      <w:pPr>
        <w:shd w:val="clear" w:color="auto" w:fill="FFFFFF"/>
        <w:tabs>
          <w:tab w:val="left" w:pos="993"/>
        </w:tabs>
        <w:autoSpaceDE/>
        <w:autoSpaceDN/>
        <w:ind w:firstLine="567"/>
        <w:jc w:val="both"/>
        <w:rPr>
          <w:color w:val="000000" w:themeColor="text1"/>
          <w:sz w:val="28"/>
          <w:szCs w:val="28"/>
        </w:rPr>
      </w:pPr>
      <w:r w:rsidRPr="00E31154">
        <w:rPr>
          <w:color w:val="000000" w:themeColor="text1"/>
          <w:sz w:val="28"/>
          <w:szCs w:val="28"/>
        </w:rPr>
        <w:t>Также предоставляются налоговые льготы:</w:t>
      </w:r>
      <w:r w:rsidR="009B0757" w:rsidRPr="00E31154">
        <w:rPr>
          <w:color w:val="000000" w:themeColor="text1"/>
          <w:sz w:val="28"/>
          <w:szCs w:val="28"/>
        </w:rPr>
        <w:t xml:space="preserve"> д</w:t>
      </w:r>
      <w:r w:rsidRPr="00E31154">
        <w:rPr>
          <w:color w:val="000000" w:themeColor="text1"/>
          <w:sz w:val="28"/>
          <w:szCs w:val="28"/>
        </w:rPr>
        <w:t>ля венчурного</w:t>
      </w:r>
      <w:r w:rsidR="009B0757" w:rsidRPr="00E31154">
        <w:rPr>
          <w:color w:val="000000" w:themeColor="text1"/>
          <w:sz w:val="28"/>
          <w:szCs w:val="28"/>
        </w:rPr>
        <w:t xml:space="preserve"> капитала, </w:t>
      </w:r>
      <w:r w:rsidR="00E57921" w:rsidRPr="00E31154">
        <w:rPr>
          <w:color w:val="000000" w:themeColor="text1"/>
          <w:sz w:val="28"/>
          <w:szCs w:val="28"/>
        </w:rPr>
        <w:t>финансирующего МСП; при инвестициях в строительство торговых объектов и производственных мастерских; предприятиям малого и среднего бизнеса, создающим новые рабочие места, особенно в экономически депрессивных регионах.</w:t>
      </w:r>
    </w:p>
    <w:p w14:paraId="552949A1" w14:textId="64380CBC" w:rsidR="002C66B4" w:rsidRPr="00E31154" w:rsidRDefault="00BE1FDF" w:rsidP="006C403C">
      <w:pPr>
        <w:shd w:val="clear" w:color="auto" w:fill="FFFFFF"/>
        <w:tabs>
          <w:tab w:val="left" w:pos="993"/>
        </w:tabs>
        <w:autoSpaceDE/>
        <w:autoSpaceDN/>
        <w:ind w:firstLine="567"/>
        <w:jc w:val="both"/>
        <w:rPr>
          <w:color w:val="000000" w:themeColor="text1"/>
          <w:spacing w:val="-2"/>
          <w:sz w:val="28"/>
          <w:szCs w:val="28"/>
        </w:rPr>
      </w:pPr>
      <w:r w:rsidRPr="00E31154">
        <w:rPr>
          <w:color w:val="000000" w:themeColor="text1"/>
          <w:spacing w:val="-2"/>
          <w:sz w:val="28"/>
          <w:szCs w:val="28"/>
        </w:rPr>
        <w:t xml:space="preserve">Государство устанавливает общие правила ведения предпринимательской деятельности, тогда как на местные органы власти возложена ответственность за </w:t>
      </w:r>
      <w:r w:rsidR="002C66B4" w:rsidRPr="00E31154">
        <w:rPr>
          <w:color w:val="000000" w:themeColor="text1"/>
          <w:spacing w:val="-2"/>
          <w:sz w:val="28"/>
          <w:szCs w:val="28"/>
        </w:rPr>
        <w:t xml:space="preserve">регулирование и содействие МСП, исходя из локальной ситуации. Примечательными также являются меры по облегчению для предпринимателей исполнения </w:t>
      </w:r>
      <w:r w:rsidR="000F619B" w:rsidRPr="00E31154">
        <w:rPr>
          <w:color w:val="000000" w:themeColor="text1"/>
          <w:spacing w:val="-2"/>
          <w:sz w:val="28"/>
          <w:szCs w:val="28"/>
        </w:rPr>
        <w:t>соблюдение требований законодательства. Например:</w:t>
      </w:r>
    </w:p>
    <w:p w14:paraId="63C95ACB" w14:textId="77777777" w:rsidR="006C403C" w:rsidRPr="00E31154" w:rsidRDefault="006C403C" w:rsidP="00532F6F">
      <w:pPr>
        <w:pStyle w:val="a8"/>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внедрение упрощённой системы налогообложения, ориентированной на поддержку самозанятых лиц и индивидуальных предпринимателей;</w:t>
      </w:r>
    </w:p>
    <w:p w14:paraId="0F7A4673" w14:textId="77777777" w:rsidR="006C403C" w:rsidRPr="00E31154" w:rsidRDefault="006C403C" w:rsidP="00532F6F">
      <w:pPr>
        <w:pStyle w:val="a8"/>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освобождение от обязательного проведения аудиторской проверки предприятий с низким уровнем годового оборота;</w:t>
      </w:r>
    </w:p>
    <w:p w14:paraId="0C0884D5" w14:textId="77777777" w:rsidR="006C403C" w:rsidRPr="00E31154" w:rsidRDefault="006C403C" w:rsidP="00532F6F">
      <w:pPr>
        <w:pStyle w:val="a8"/>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разработка и реализация упрощённых форм налоговой отчётности, способствующих снижению административной нагрузки на субъекты МСП;</w:t>
      </w:r>
    </w:p>
    <w:p w14:paraId="54537233" w14:textId="77777777" w:rsidR="006C403C" w:rsidRPr="00E31154" w:rsidRDefault="006C403C" w:rsidP="00532F6F">
      <w:pPr>
        <w:pStyle w:val="a8"/>
        <w:numPr>
          <w:ilvl w:val="0"/>
          <w:numId w:val="62"/>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обеспечение контроля за своевременной оплатой государственных и корпоративных заказчиков в адрес предприятий малого и среднего бизнеса.</w:t>
      </w:r>
    </w:p>
    <w:p w14:paraId="5E05AC41" w14:textId="77777777" w:rsidR="006C403C" w:rsidRPr="00E31154" w:rsidRDefault="006C403C" w:rsidP="006C403C">
      <w:pPr>
        <w:shd w:val="clear" w:color="auto" w:fill="FFFFFF"/>
        <w:autoSpaceDE/>
        <w:autoSpaceDN/>
        <w:ind w:firstLine="567"/>
        <w:jc w:val="both"/>
        <w:rPr>
          <w:color w:val="000000" w:themeColor="text1"/>
          <w:spacing w:val="-2"/>
          <w:sz w:val="28"/>
          <w:szCs w:val="28"/>
        </w:rPr>
      </w:pPr>
      <w:r w:rsidRPr="00E31154">
        <w:rPr>
          <w:color w:val="000000" w:themeColor="text1"/>
          <w:spacing w:val="-2"/>
          <w:sz w:val="28"/>
          <w:szCs w:val="28"/>
        </w:rPr>
        <w:t>Для стимулирования финансового развития сектора МСП необходимы следующие меры:</w:t>
      </w:r>
    </w:p>
    <w:p w14:paraId="25BF5D33" w14:textId="77777777" w:rsidR="006C403C" w:rsidRPr="00E31154" w:rsidRDefault="006C403C" w:rsidP="00532F6F">
      <w:pPr>
        <w:pStyle w:val="a8"/>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реализация программ гарантированного кредитования, направленных на поддержку финансово устойчивых малых предприятий, испытывающих затруднения в доступе к традиционным источникам финансирования;</w:t>
      </w:r>
    </w:p>
    <w:p w14:paraId="46A5FB4D" w14:textId="77777777" w:rsidR="006C403C" w:rsidRPr="00E31154" w:rsidRDefault="006C403C" w:rsidP="00532F6F">
      <w:pPr>
        <w:pStyle w:val="a8"/>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создание венчурных фондов, ориентированных на инвестиционную поддержку малых компаний, не имеющих возможности привлечения средств через фондовый рынок;</w:t>
      </w:r>
    </w:p>
    <w:p w14:paraId="571F00F8" w14:textId="77777777" w:rsidR="006C403C" w:rsidRPr="00E31154" w:rsidRDefault="006C403C" w:rsidP="00532F6F">
      <w:pPr>
        <w:pStyle w:val="a8"/>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разработка программ содействия субъектам МСП в привлечении частных инвесторов и установлении партнёрских связей;</w:t>
      </w:r>
    </w:p>
    <w:p w14:paraId="353E4150" w14:textId="77777777" w:rsidR="006C403C" w:rsidRPr="00E31154" w:rsidRDefault="006C403C" w:rsidP="00532F6F">
      <w:pPr>
        <w:pStyle w:val="a8"/>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учреждение региональных инвестиционных фондов, предоставляющих финансирование на конкурсной основе для поддержки приоритетных направлений развития малого бизнеса;</w:t>
      </w:r>
    </w:p>
    <w:p w14:paraId="65449D2F" w14:textId="77777777" w:rsidR="006C403C" w:rsidRPr="00E31154" w:rsidRDefault="006C403C" w:rsidP="00532F6F">
      <w:pPr>
        <w:pStyle w:val="a8"/>
        <w:numPr>
          <w:ilvl w:val="0"/>
          <w:numId w:val="63"/>
        </w:numPr>
        <w:shd w:val="clear" w:color="auto" w:fill="FFFFFF"/>
        <w:tabs>
          <w:tab w:val="left" w:pos="851"/>
        </w:tabs>
        <w:spacing w:after="0" w:line="240" w:lineRule="auto"/>
        <w:ind w:left="0" w:firstLine="567"/>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консолидация отдельных программ и инициатив в единые финансово-ресурсные платформы, направленные на повышение конкурентоспособности предприятий и содействие экономическому росту регионов. В рамках таких платформ предоставляется не только прямая финансовая поддержка, но и техническая помощь, включая программы обучения и повышения квалификации.</w:t>
      </w:r>
    </w:p>
    <w:p w14:paraId="43848236" w14:textId="321B6302" w:rsidR="002C66B4" w:rsidRPr="00E31154" w:rsidRDefault="006C403C" w:rsidP="006C403C">
      <w:pPr>
        <w:shd w:val="clear" w:color="auto" w:fill="FFFFFF"/>
        <w:autoSpaceDE/>
        <w:autoSpaceDN/>
        <w:ind w:firstLine="567"/>
        <w:jc w:val="both"/>
        <w:rPr>
          <w:color w:val="000000" w:themeColor="text1"/>
          <w:spacing w:val="-2"/>
          <w:sz w:val="28"/>
          <w:szCs w:val="28"/>
        </w:rPr>
      </w:pPr>
      <w:r w:rsidRPr="00E31154">
        <w:rPr>
          <w:color w:val="000000" w:themeColor="text1"/>
          <w:spacing w:val="-2"/>
          <w:sz w:val="28"/>
          <w:szCs w:val="28"/>
        </w:rPr>
        <w:t>В Великобритании субъекты малого бизнеса имеют доступ к широкому спектру консультационных и информационно-технических услуг. С 1990 года в стране функционирует сеть Советов по обучению и предпринимательству, руководство которых осуществляется представителями частного сектора, а в состав правления входят также представители государственных органов, что обеспечивает эффективное взаимодействие и согласованность принимаемых решений</w:t>
      </w:r>
      <w:r w:rsidR="006C7FDF" w:rsidRPr="00E31154">
        <w:rPr>
          <w:color w:val="000000" w:themeColor="text1"/>
          <w:spacing w:val="-2"/>
          <w:sz w:val="28"/>
          <w:szCs w:val="28"/>
        </w:rPr>
        <w:t xml:space="preserve"> </w:t>
      </w:r>
      <w:r w:rsidR="002C66B4" w:rsidRPr="00E31154">
        <w:rPr>
          <w:color w:val="000000" w:themeColor="text1"/>
          <w:spacing w:val="-2"/>
          <w:sz w:val="28"/>
          <w:szCs w:val="28"/>
        </w:rPr>
        <w:t>[</w:t>
      </w:r>
      <w:r w:rsidR="00983658" w:rsidRPr="00E31154">
        <w:rPr>
          <w:color w:val="000000" w:themeColor="text1"/>
          <w:spacing w:val="-2"/>
          <w:sz w:val="28"/>
          <w:szCs w:val="28"/>
        </w:rPr>
        <w:t>74</w:t>
      </w:r>
      <w:r w:rsidR="002C66B4" w:rsidRPr="00E31154">
        <w:rPr>
          <w:color w:val="000000" w:themeColor="text1"/>
          <w:spacing w:val="-2"/>
          <w:sz w:val="28"/>
          <w:szCs w:val="28"/>
        </w:rPr>
        <w:t xml:space="preserve">]. </w:t>
      </w:r>
      <w:r w:rsidR="00E812EA" w:rsidRPr="00E31154">
        <w:rPr>
          <w:color w:val="000000" w:themeColor="text1"/>
          <w:spacing w:val="-2"/>
          <w:sz w:val="28"/>
          <w:szCs w:val="28"/>
        </w:rPr>
        <w:t>Советы распредел</w:t>
      </w:r>
      <w:r w:rsidRPr="00E31154">
        <w:rPr>
          <w:color w:val="000000" w:themeColor="text1"/>
          <w:spacing w:val="-2"/>
          <w:sz w:val="28"/>
          <w:szCs w:val="28"/>
        </w:rPr>
        <w:t>яют</w:t>
      </w:r>
      <w:r w:rsidR="00E812EA" w:rsidRPr="00E31154">
        <w:rPr>
          <w:color w:val="000000" w:themeColor="text1"/>
          <w:spacing w:val="-2"/>
          <w:sz w:val="28"/>
          <w:szCs w:val="28"/>
        </w:rPr>
        <w:t xml:space="preserve"> грантовы</w:t>
      </w:r>
      <w:r w:rsidRPr="00E31154">
        <w:rPr>
          <w:color w:val="000000" w:themeColor="text1"/>
          <w:spacing w:val="-2"/>
          <w:sz w:val="28"/>
          <w:szCs w:val="28"/>
        </w:rPr>
        <w:t>е</w:t>
      </w:r>
      <w:r w:rsidR="00E812EA" w:rsidRPr="00E31154">
        <w:rPr>
          <w:color w:val="000000" w:themeColor="text1"/>
          <w:spacing w:val="-2"/>
          <w:sz w:val="28"/>
          <w:szCs w:val="28"/>
        </w:rPr>
        <w:t xml:space="preserve"> средств</w:t>
      </w:r>
      <w:r w:rsidRPr="00E31154">
        <w:rPr>
          <w:color w:val="000000" w:themeColor="text1"/>
          <w:spacing w:val="-2"/>
          <w:sz w:val="28"/>
          <w:szCs w:val="28"/>
        </w:rPr>
        <w:t>а</w:t>
      </w:r>
      <w:r w:rsidR="00E812EA" w:rsidRPr="00E31154">
        <w:rPr>
          <w:color w:val="000000" w:themeColor="text1"/>
          <w:spacing w:val="-2"/>
          <w:sz w:val="28"/>
          <w:szCs w:val="28"/>
        </w:rPr>
        <w:t xml:space="preserve"> на конкурсной основе, обеспечивая прозрачность и эффективность их использования, </w:t>
      </w:r>
      <w:r w:rsidR="002C66B4" w:rsidRPr="00E31154">
        <w:rPr>
          <w:color w:val="000000" w:themeColor="text1"/>
          <w:spacing w:val="-2"/>
          <w:sz w:val="28"/>
          <w:szCs w:val="28"/>
        </w:rPr>
        <w:t xml:space="preserve">а также ответственны за стратегическое планирование экономического развития МСП в регионе. Правительство Великобритании делегировало этим </w:t>
      </w:r>
      <w:r w:rsidR="00C40EC4" w:rsidRPr="00E31154">
        <w:rPr>
          <w:color w:val="000000" w:themeColor="text1"/>
          <w:spacing w:val="-2"/>
          <w:sz w:val="28"/>
          <w:szCs w:val="28"/>
        </w:rPr>
        <w:t xml:space="preserve">Советам </w:t>
      </w:r>
      <w:r w:rsidR="002C66B4" w:rsidRPr="00E31154">
        <w:rPr>
          <w:color w:val="000000" w:themeColor="text1"/>
          <w:spacing w:val="-2"/>
          <w:sz w:val="28"/>
          <w:szCs w:val="28"/>
        </w:rPr>
        <w:t>следующие полномочия:</w:t>
      </w:r>
    </w:p>
    <w:p w14:paraId="25011A47" w14:textId="77777777" w:rsidR="00413810" w:rsidRPr="00E31154" w:rsidRDefault="00161E52"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 xml:space="preserve">право </w:t>
      </w:r>
      <w:r w:rsidR="002C66B4" w:rsidRPr="00E31154">
        <w:rPr>
          <w:color w:val="000000" w:themeColor="text1"/>
          <w:spacing w:val="-2"/>
          <w:sz w:val="28"/>
          <w:szCs w:val="28"/>
        </w:rPr>
        <w:t>ок</w:t>
      </w:r>
      <w:r w:rsidR="00830296" w:rsidRPr="00E31154">
        <w:rPr>
          <w:color w:val="000000" w:themeColor="text1"/>
          <w:spacing w:val="-2"/>
          <w:sz w:val="28"/>
          <w:szCs w:val="28"/>
        </w:rPr>
        <w:t>азывать консультативные услуги;</w:t>
      </w:r>
    </w:p>
    <w:p w14:paraId="5117F292" w14:textId="77777777" w:rsidR="00413810" w:rsidRPr="00E31154" w:rsidRDefault="00413810"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предоставление полномочий по распределению финансовых ресурсов в форме займов и субсидий, направленных на совершенствование маркетинговых стратегий и расширение экспортного потенциала предприятий;</w:t>
      </w:r>
    </w:p>
    <w:p w14:paraId="317D490F" w14:textId="2EF56021" w:rsidR="008574D1" w:rsidRPr="00E31154" w:rsidRDefault="00413810" w:rsidP="00532F6F">
      <w:pPr>
        <w:numPr>
          <w:ilvl w:val="0"/>
          <w:numId w:val="15"/>
        </w:numPr>
        <w:shd w:val="clear" w:color="auto" w:fill="FFFFFF"/>
        <w:tabs>
          <w:tab w:val="clear" w:pos="720"/>
          <w:tab w:val="num" w:pos="0"/>
          <w:tab w:val="left" w:pos="993"/>
        </w:tabs>
        <w:autoSpaceDE/>
        <w:autoSpaceDN/>
        <w:ind w:left="0" w:firstLine="567"/>
        <w:jc w:val="both"/>
        <w:rPr>
          <w:color w:val="000000" w:themeColor="text1"/>
          <w:spacing w:val="-2"/>
          <w:sz w:val="28"/>
          <w:szCs w:val="28"/>
        </w:rPr>
      </w:pPr>
      <w:r w:rsidRPr="00E31154">
        <w:rPr>
          <w:color w:val="000000" w:themeColor="text1"/>
          <w:spacing w:val="-2"/>
          <w:sz w:val="28"/>
          <w:szCs w:val="28"/>
        </w:rPr>
        <w:t>возможность выделения субсидий и организации обучающих мероприятий для начинающих предпринимателей в целях содействия созданию и становлению первого бизнеса.</w:t>
      </w:r>
      <w:r w:rsidR="00DA4EAA" w:rsidRPr="00E31154">
        <w:rPr>
          <w:color w:val="000000" w:themeColor="text1"/>
          <w:spacing w:val="-2"/>
          <w:sz w:val="28"/>
          <w:szCs w:val="28"/>
        </w:rPr>
        <w:t xml:space="preserve"> </w:t>
      </w:r>
      <w:r w:rsidR="008574D1" w:rsidRPr="00E31154">
        <w:rPr>
          <w:color w:val="000000" w:themeColor="text1"/>
          <w:spacing w:val="-2"/>
          <w:sz w:val="28"/>
          <w:szCs w:val="28"/>
        </w:rPr>
        <w:t>В последнее время роль Советов по обучению и предпринимательству претерпела изменения, и их деятельность стала больше ориентирована на стратегическое планирование экономического восстановления.</w:t>
      </w:r>
    </w:p>
    <w:p w14:paraId="55A8CB25" w14:textId="125A0D6E" w:rsidR="00413810" w:rsidRPr="00E31154" w:rsidRDefault="00413810" w:rsidP="00413810">
      <w:pPr>
        <w:shd w:val="clear" w:color="auto" w:fill="FFFFFF"/>
        <w:tabs>
          <w:tab w:val="left" w:pos="993"/>
        </w:tabs>
        <w:autoSpaceDE/>
        <w:autoSpaceDN/>
        <w:ind w:firstLine="567"/>
        <w:jc w:val="both"/>
        <w:rPr>
          <w:color w:val="000000" w:themeColor="text1"/>
          <w:spacing w:val="-2"/>
          <w:sz w:val="28"/>
          <w:szCs w:val="28"/>
        </w:rPr>
      </w:pPr>
      <w:r w:rsidRPr="00E31154">
        <w:rPr>
          <w:color w:val="000000" w:themeColor="text1"/>
          <w:spacing w:val="-2"/>
          <w:sz w:val="28"/>
          <w:szCs w:val="28"/>
        </w:rPr>
        <w:t>В последние годы функции Советов по обучению и предпринимательству в Великобритании претерпели трансформацию: их деятельность сместилась в сторону стратегического планирования и участия в реализации мер по восстановлению экономической активности. В период 1995-1996 годов консультационные и поддерживающие функции в отношении малого бизнеса были переданы новой структуре – сети Business Link [</w:t>
      </w:r>
      <w:r w:rsidR="00983658" w:rsidRPr="00E31154">
        <w:rPr>
          <w:color w:val="000000" w:themeColor="text1"/>
          <w:spacing w:val="-2"/>
          <w:sz w:val="28"/>
          <w:szCs w:val="28"/>
        </w:rPr>
        <w:t>74</w:t>
      </w:r>
      <w:r w:rsidRPr="00E31154">
        <w:rPr>
          <w:color w:val="000000" w:themeColor="text1"/>
          <w:spacing w:val="-2"/>
          <w:sz w:val="28"/>
          <w:szCs w:val="28"/>
        </w:rPr>
        <w:t>]. Эта организация финансируется в основном из центрального бюджета и функционирует под управлением торгово-промышленных палат, Советов по обучению и предпринимательству, а также иных учреждений, представляющих интересы делового сообщества.</w:t>
      </w:r>
      <w:r w:rsidR="00442924" w:rsidRPr="00E31154">
        <w:rPr>
          <w:color w:val="000000" w:themeColor="text1"/>
          <w:spacing w:val="-2"/>
          <w:sz w:val="28"/>
          <w:szCs w:val="28"/>
        </w:rPr>
        <w:t xml:space="preserve"> </w:t>
      </w:r>
      <w:r w:rsidRPr="00E31154">
        <w:rPr>
          <w:color w:val="000000" w:themeColor="text1"/>
          <w:spacing w:val="-2"/>
          <w:sz w:val="28"/>
          <w:szCs w:val="28"/>
        </w:rPr>
        <w:t>Business Link представляет собой универсальный информационно-консультационный центр, предоставляющий предпринимателям комплексную поддержку и помощь по широкому кругу вопросов. Работа сети осуществляется на трёх уровнях:</w:t>
      </w:r>
    </w:p>
    <w:p w14:paraId="5A1DF62B" w14:textId="3BC1779A"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Горячая линия – бесплатная телефонная служба, обеспечивающая оперативный доступ к актуальной информации о законодательстве, рыночной ситуации на локальном, региональном и международном уровнях, а также о продукции и поставщиках;</w:t>
      </w:r>
    </w:p>
    <w:p w14:paraId="3BA2C04B" w14:textId="77777777"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Сеть консультационных центров, в которых работают профессиональные частные консультанты, оказывающие индивидуальное сопровождение субъектам малого бизнеса на разных этапах их развития;</w:t>
      </w:r>
    </w:p>
    <w:p w14:paraId="410DF54D" w14:textId="77777777" w:rsidR="00413810" w:rsidRPr="00E31154" w:rsidRDefault="00413810" w:rsidP="00532F6F">
      <w:pPr>
        <w:numPr>
          <w:ilvl w:val="0"/>
          <w:numId w:val="16"/>
        </w:numPr>
        <w:shd w:val="clear" w:color="auto" w:fill="FFFFFF"/>
        <w:tabs>
          <w:tab w:val="clear" w:pos="720"/>
          <w:tab w:val="left" w:pos="993"/>
        </w:tabs>
        <w:autoSpaceDE/>
        <w:autoSpaceDN/>
        <w:ind w:left="0" w:firstLine="426"/>
        <w:jc w:val="both"/>
        <w:rPr>
          <w:color w:val="000000" w:themeColor="text1"/>
          <w:spacing w:val="-2"/>
          <w:sz w:val="28"/>
          <w:szCs w:val="28"/>
        </w:rPr>
      </w:pPr>
      <w:r w:rsidRPr="00E31154">
        <w:rPr>
          <w:color w:val="000000" w:themeColor="text1"/>
          <w:spacing w:val="-2"/>
          <w:sz w:val="28"/>
          <w:szCs w:val="28"/>
        </w:rPr>
        <w:t>Специализированные услуги, включающие:</w:t>
      </w:r>
    </w:p>
    <w:p w14:paraId="3FAFC44D" w14:textId="77777777"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проведение комплексной диагностики деятельности предприятия и оказание рекомендаций по её оптимизации;</w:t>
      </w:r>
    </w:p>
    <w:p w14:paraId="13D907F1" w14:textId="77777777"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содействие в освоении новых технологий, разработке продукции и внедрении инновационных решений;</w:t>
      </w:r>
    </w:p>
    <w:p w14:paraId="45FC2C36" w14:textId="77777777"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участие в проектировании новых изделий и интеграции современных производственных процессов;</w:t>
      </w:r>
    </w:p>
    <w:p w14:paraId="015C2EC8" w14:textId="77777777"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помощь в международной экспансии с привлечением консультантов по внешнеэкономической деятельности;</w:t>
      </w:r>
    </w:p>
    <w:p w14:paraId="425EEDC8" w14:textId="77777777"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техническую поддержку стартапов и микропредприятий;</w:t>
      </w:r>
    </w:p>
    <w:p w14:paraId="60285869" w14:textId="78D1E128" w:rsidR="00413810" w:rsidRPr="00E31154" w:rsidRDefault="00413810" w:rsidP="00532F6F">
      <w:pPr>
        <w:pStyle w:val="a8"/>
        <w:numPr>
          <w:ilvl w:val="0"/>
          <w:numId w:val="64"/>
        </w:numPr>
        <w:shd w:val="clear" w:color="auto" w:fill="FFFFFF"/>
        <w:tabs>
          <w:tab w:val="left" w:pos="993"/>
        </w:tabs>
        <w:spacing w:after="0" w:line="240" w:lineRule="auto"/>
        <w:ind w:left="0" w:firstLine="426"/>
        <w:jc w:val="both"/>
        <w:rPr>
          <w:rFonts w:ascii="Times New Roman" w:hAnsi="Times New Roman" w:cs="Times New Roman"/>
          <w:color w:val="000000" w:themeColor="text1"/>
          <w:spacing w:val="-2"/>
          <w:sz w:val="28"/>
          <w:szCs w:val="28"/>
        </w:rPr>
      </w:pPr>
      <w:r w:rsidRPr="00E31154">
        <w:rPr>
          <w:rFonts w:ascii="Times New Roman" w:hAnsi="Times New Roman" w:cs="Times New Roman"/>
          <w:color w:val="000000" w:themeColor="text1"/>
          <w:spacing w:val="-2"/>
          <w:sz w:val="28"/>
          <w:szCs w:val="28"/>
        </w:rPr>
        <w:t>организацию доступа к поставщикам и выстраивание эффективных логистических цепочек, позволяющих повысить производственную эффективность и конкурентоспособность бизнеса.</w:t>
      </w:r>
    </w:p>
    <w:p w14:paraId="3887F5BB" w14:textId="4898C586" w:rsidR="00DC47DF" w:rsidRDefault="00AE43CD" w:rsidP="00442924">
      <w:pPr>
        <w:pStyle w:val="afc"/>
        <w:ind w:firstLine="426"/>
        <w:rPr>
          <w:color w:val="000000" w:themeColor="text1"/>
          <w:spacing w:val="-2"/>
        </w:rPr>
      </w:pPr>
      <w:r w:rsidRPr="00E31154">
        <w:rPr>
          <w:color w:val="000000" w:themeColor="text1"/>
          <w:spacing w:val="-2"/>
        </w:rPr>
        <w:t xml:space="preserve">Схема государственной поддержки малого и среднего предпринимательства в Великобритании приведена на рисунке </w:t>
      </w:r>
      <w:r w:rsidR="00DA0D9E">
        <w:rPr>
          <w:color w:val="000000" w:themeColor="text1"/>
          <w:spacing w:val="-2"/>
        </w:rPr>
        <w:t>5</w:t>
      </w:r>
      <w:r w:rsidR="008146F1" w:rsidRPr="00E31154">
        <w:rPr>
          <w:color w:val="000000" w:themeColor="text1"/>
          <w:spacing w:val="-2"/>
        </w:rPr>
        <w:t>.</w:t>
      </w:r>
    </w:p>
    <w:p w14:paraId="5C94E6F8" w14:textId="77777777" w:rsidR="00172729" w:rsidRPr="00172729" w:rsidRDefault="00172729" w:rsidP="00172729">
      <w:pPr>
        <w:rPr>
          <w:lang w:eastAsia="en-US"/>
        </w:rPr>
      </w:pPr>
    </w:p>
    <w:p w14:paraId="37FBE061" w14:textId="77777777" w:rsidR="002C66B4" w:rsidRPr="00E31154" w:rsidRDefault="002C66B4" w:rsidP="00907E15">
      <w:pPr>
        <w:shd w:val="clear" w:color="auto" w:fill="FFFFFF"/>
        <w:autoSpaceDE/>
        <w:autoSpaceDN/>
        <w:jc w:val="both"/>
        <w:rPr>
          <w:color w:val="000000" w:themeColor="text1"/>
          <w:sz w:val="28"/>
          <w:szCs w:val="28"/>
        </w:rPr>
      </w:pPr>
      <w:r w:rsidRPr="00E31154">
        <w:rPr>
          <w:noProof/>
          <w:color w:val="000000" w:themeColor="text1"/>
          <w:sz w:val="28"/>
          <w:szCs w:val="28"/>
        </w:rPr>
        <mc:AlternateContent>
          <mc:Choice Requires="wps">
            <w:drawing>
              <wp:anchor distT="0" distB="0" distL="114300" distR="114300" simplePos="0" relativeHeight="251672576" behindDoc="0" locked="0" layoutInCell="1" allowOverlap="1" wp14:anchorId="66B61B7E" wp14:editId="7349A8CE">
                <wp:simplePos x="0" y="0"/>
                <wp:positionH relativeFrom="column">
                  <wp:posOffset>3872865</wp:posOffset>
                </wp:positionH>
                <wp:positionV relativeFrom="paragraph">
                  <wp:posOffset>641985</wp:posOffset>
                </wp:positionV>
                <wp:extent cx="333375" cy="1104900"/>
                <wp:effectExtent l="0" t="38100" r="66675" b="19050"/>
                <wp:wrapNone/>
                <wp:docPr id="28" name="Прямая со стрелкой 28"/>
                <wp:cNvGraphicFramePr/>
                <a:graphic xmlns:a="http://schemas.openxmlformats.org/drawingml/2006/main">
                  <a:graphicData uri="http://schemas.microsoft.com/office/word/2010/wordprocessingShape">
                    <wps:wsp>
                      <wps:cNvCnPr/>
                      <wps:spPr>
                        <a:xfrm flipV="1">
                          <a:off x="0" y="0"/>
                          <a:ext cx="333375" cy="1104900"/>
                        </a:xfrm>
                        <a:prstGeom prst="straightConnector1">
                          <a:avLst/>
                        </a:prstGeom>
                        <a:noFill/>
                        <a:ln w="6350" cap="flat" cmpd="sng" algn="ctr">
                          <a:solidFill>
                            <a:schemeClr val="tx1"/>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FD227" id="Прямая со стрелкой 28" o:spid="_x0000_s1026" type="#_x0000_t32" style="position:absolute;margin-left:304.95pt;margin-top:50.55pt;width:26.25pt;height:87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" strokecolor="black [3213]" strokeweight=".5pt">
                <v:stroke endarrow="block" joinstyle="miter"/>
              </v:shape>
            </w:pict>
          </mc:Fallback>
        </mc:AlternateContent>
      </w:r>
      <w:r w:rsidRPr="00E31154">
        <w:rPr>
          <w:noProof/>
          <w:color w:val="000000" w:themeColor="text1"/>
          <w:sz w:val="28"/>
          <w:szCs w:val="28"/>
        </w:rPr>
        <w:drawing>
          <wp:inline distT="0" distB="0" distL="0" distR="0" wp14:anchorId="6BDDE696" wp14:editId="6F0CA9A7">
            <wp:extent cx="5939790" cy="3512729"/>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7CA5752" w14:textId="77777777" w:rsidR="00442924" w:rsidRPr="00E31154" w:rsidRDefault="00442924" w:rsidP="00AE43CD">
      <w:pPr>
        <w:pStyle w:val="afc"/>
        <w:jc w:val="center"/>
        <w:rPr>
          <w:color w:val="000000" w:themeColor="text1"/>
          <w:sz w:val="16"/>
          <w:szCs w:val="16"/>
        </w:rPr>
      </w:pPr>
    </w:p>
    <w:p w14:paraId="22FA3F79" w14:textId="3EFF8C31" w:rsidR="00AE43CD" w:rsidRPr="00E31154" w:rsidRDefault="00C40EC4" w:rsidP="00AE43CD">
      <w:pPr>
        <w:pStyle w:val="afc"/>
        <w:jc w:val="center"/>
        <w:rPr>
          <w:color w:val="000000" w:themeColor="text1"/>
        </w:rPr>
      </w:pPr>
      <w:r w:rsidRPr="00E31154">
        <w:rPr>
          <w:color w:val="000000" w:themeColor="text1"/>
        </w:rPr>
        <w:t>Рисунок</w:t>
      </w:r>
      <w:r w:rsidR="00502610">
        <w:rPr>
          <w:color w:val="000000" w:themeColor="text1"/>
        </w:rPr>
        <w:t xml:space="preserve"> 5</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AE43CD" w:rsidRPr="00E31154">
        <w:rPr>
          <w:color w:val="000000" w:themeColor="text1"/>
        </w:rPr>
        <w:t>Система государственной поддержки малого и среднего предпринимательства в Великобритании</w:t>
      </w:r>
    </w:p>
    <w:p w14:paraId="517CC20A" w14:textId="77777777" w:rsidR="00442924" w:rsidRPr="00E31154" w:rsidRDefault="00442924" w:rsidP="00AE43CD">
      <w:pPr>
        <w:pStyle w:val="afc"/>
        <w:ind w:firstLine="567"/>
        <w:rPr>
          <w:rFonts w:eastAsia="Calibri"/>
          <w:color w:val="000000" w:themeColor="text1"/>
          <w:sz w:val="16"/>
          <w:szCs w:val="16"/>
        </w:rPr>
      </w:pPr>
    </w:p>
    <w:p w14:paraId="13B80294" w14:textId="4AF5C469" w:rsidR="007C4AA4" w:rsidRPr="00E31154" w:rsidRDefault="007C4AA4" w:rsidP="00AE43CD">
      <w:pPr>
        <w:pStyle w:val="afc"/>
        <w:ind w:firstLine="567"/>
        <w:rPr>
          <w:rFonts w:eastAsia="Calibri"/>
          <w:color w:val="000000" w:themeColor="text1"/>
          <w:sz w:val="24"/>
          <w:szCs w:val="24"/>
        </w:rPr>
      </w:pPr>
      <w:r w:rsidRPr="00E31154">
        <w:rPr>
          <w:rFonts w:eastAsia="Calibri"/>
          <w:color w:val="000000" w:themeColor="text1"/>
          <w:sz w:val="24"/>
          <w:szCs w:val="24"/>
        </w:rPr>
        <w:t>Примечание – Источник [</w:t>
      </w:r>
      <w:r w:rsidR="00983658" w:rsidRPr="00E31154">
        <w:rPr>
          <w:rFonts w:eastAsia="Calibri"/>
          <w:color w:val="000000" w:themeColor="text1"/>
          <w:sz w:val="24"/>
          <w:szCs w:val="24"/>
        </w:rPr>
        <w:t>74</w:t>
      </w:r>
      <w:r w:rsidRPr="00E31154">
        <w:rPr>
          <w:rFonts w:eastAsia="Calibri"/>
          <w:color w:val="000000" w:themeColor="text1"/>
          <w:sz w:val="24"/>
          <w:szCs w:val="24"/>
        </w:rPr>
        <w:t>]</w:t>
      </w:r>
    </w:p>
    <w:p w14:paraId="56385A87" w14:textId="77777777" w:rsidR="00442924" w:rsidRPr="00E31154" w:rsidRDefault="00442924" w:rsidP="00DC47DF">
      <w:pPr>
        <w:shd w:val="clear" w:color="auto" w:fill="FFFFFF"/>
        <w:autoSpaceDE/>
        <w:autoSpaceDN/>
        <w:ind w:firstLine="567"/>
        <w:jc w:val="both"/>
        <w:rPr>
          <w:color w:val="000000" w:themeColor="text1"/>
          <w:sz w:val="28"/>
          <w:szCs w:val="28"/>
        </w:rPr>
      </w:pPr>
    </w:p>
    <w:p w14:paraId="52FADDFE" w14:textId="49DD9F62"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Премьер</w:t>
      </w:r>
      <w:r w:rsidR="005B6B8E" w:rsidRPr="00E31154">
        <w:rPr>
          <w:color w:val="000000" w:themeColor="text1"/>
          <w:sz w:val="28"/>
          <w:szCs w:val="28"/>
        </w:rPr>
        <w:t>–</w:t>
      </w:r>
      <w:r w:rsidRPr="00E31154">
        <w:rPr>
          <w:color w:val="000000" w:themeColor="text1"/>
          <w:sz w:val="28"/>
          <w:szCs w:val="28"/>
        </w:rPr>
        <w:t>министр делегирует министерству торговли и промышленности полномочия для принятия решений и выработки стратегии развития МСП.</w:t>
      </w:r>
    </w:p>
    <w:p w14:paraId="7D233C1A" w14:textId="77777777"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Общественный совет занимается правовой экспертизой, лоббированием групповых интересов, внесением предложений.</w:t>
      </w:r>
    </w:p>
    <w:p w14:paraId="4BC5A1B0" w14:textId="77777777"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Стратегический совет ОМБ отвечает за разработку политики и стратегического планирования поддержки малого и среднего бизнеса, а также за утверждение планов и отчетности подконтрольных подразделений.</w:t>
      </w:r>
    </w:p>
    <w:p w14:paraId="507E3B3D" w14:textId="0EE236F8" w:rsidR="00DC47DF" w:rsidRPr="00E31154" w:rsidRDefault="00DC47DF" w:rsidP="00DC47DF">
      <w:pPr>
        <w:shd w:val="clear" w:color="auto" w:fill="FFFFFF"/>
        <w:autoSpaceDE/>
        <w:autoSpaceDN/>
        <w:ind w:firstLine="567"/>
        <w:jc w:val="both"/>
        <w:rPr>
          <w:color w:val="000000" w:themeColor="text1"/>
          <w:sz w:val="28"/>
          <w:szCs w:val="28"/>
        </w:rPr>
      </w:pPr>
      <w:r w:rsidRPr="00E31154">
        <w:rPr>
          <w:color w:val="000000" w:themeColor="text1"/>
          <w:sz w:val="28"/>
          <w:szCs w:val="28"/>
        </w:rPr>
        <w:t>Агентство ОМБ осуществляет мониторинг состояния МСП, координирует деятельность в данной сфере, обеспечивает информационную поддержку, защищает интересы предпринимателей и развивает международное сотрудничество. Кроме того, оно взаимодействует с государственными, региональными и местными органами власти, и передает данные напрямую премьер</w:t>
      </w:r>
      <w:r w:rsidR="005B6B8E" w:rsidRPr="00E31154">
        <w:rPr>
          <w:color w:val="000000" w:themeColor="text1"/>
          <w:sz w:val="28"/>
          <w:szCs w:val="28"/>
        </w:rPr>
        <w:t>–</w:t>
      </w:r>
      <w:r w:rsidRPr="00E31154">
        <w:rPr>
          <w:color w:val="000000" w:themeColor="text1"/>
          <w:sz w:val="28"/>
          <w:szCs w:val="28"/>
        </w:rPr>
        <w:t>министру.</w:t>
      </w:r>
    </w:p>
    <w:p w14:paraId="3C20B4B9" w14:textId="77777777" w:rsidR="002C66B4" w:rsidRPr="00E31154" w:rsidRDefault="002C66B4" w:rsidP="00907E15">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Подчиненные и уполномоченные организации включают </w:t>
      </w:r>
      <w:r w:rsidR="009B0757" w:rsidRPr="00E31154">
        <w:rPr>
          <w:color w:val="000000" w:themeColor="text1"/>
          <w:sz w:val="28"/>
          <w:szCs w:val="28"/>
        </w:rPr>
        <w:t>информагентства</w:t>
      </w:r>
      <w:r w:rsidRPr="00E31154">
        <w:rPr>
          <w:color w:val="000000" w:themeColor="text1"/>
          <w:sz w:val="28"/>
          <w:szCs w:val="28"/>
        </w:rPr>
        <w:t>, кредитные организации, гарантийные и венчурные фонды, инвестиционные компании.</w:t>
      </w:r>
    </w:p>
    <w:p w14:paraId="00E695D7" w14:textId="57BCDB69" w:rsidR="00AF5649" w:rsidRPr="00E31154" w:rsidRDefault="002C66B4" w:rsidP="00AF5649">
      <w:pPr>
        <w:shd w:val="clear" w:color="auto" w:fill="FFFFFF"/>
        <w:autoSpaceDE/>
        <w:autoSpaceDN/>
        <w:ind w:firstLine="567"/>
        <w:jc w:val="both"/>
        <w:rPr>
          <w:color w:val="000000" w:themeColor="text1"/>
          <w:sz w:val="28"/>
          <w:szCs w:val="28"/>
        </w:rPr>
      </w:pPr>
      <w:r w:rsidRPr="00E31154">
        <w:rPr>
          <w:i/>
          <w:color w:val="000000" w:themeColor="text1"/>
          <w:sz w:val="28"/>
          <w:szCs w:val="28"/>
        </w:rPr>
        <w:t>США</w:t>
      </w:r>
      <w:r w:rsidR="00C40EC4" w:rsidRPr="00E31154">
        <w:rPr>
          <w:i/>
          <w:color w:val="000000" w:themeColor="text1"/>
          <w:sz w:val="28"/>
          <w:szCs w:val="28"/>
        </w:rPr>
        <w:t>.</w:t>
      </w:r>
      <w:r w:rsidRPr="00E31154">
        <w:rPr>
          <w:color w:val="000000" w:themeColor="text1"/>
          <w:sz w:val="28"/>
          <w:szCs w:val="28"/>
        </w:rPr>
        <w:t xml:space="preserve"> </w:t>
      </w:r>
      <w:r w:rsidR="00AF5649" w:rsidRPr="00E31154">
        <w:rPr>
          <w:color w:val="000000" w:themeColor="text1"/>
          <w:sz w:val="28"/>
          <w:szCs w:val="28"/>
        </w:rPr>
        <w:t>Интерес к развитию сектора малого и среднего предпринимательства (МСП) в Соединённых Штатах Америки начал активно формироваться ещё в довоенный период, в частности, в годы Великой депрессии. По инициативе тогдашнего президента Г. Гувера была учреждена Восстановительная финансовая корпорация (Reconstruction Finance Corporation, RFC), основной задачей которой стало преодоление последствий экономического кризиса посредством предоставления кредитных ресурсов как малым, так и крупным хозяйствующим субъектам.</w:t>
      </w:r>
    </w:p>
    <w:p w14:paraId="436ACA65" w14:textId="77777777"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В период Второй мировой войны масштабы государственной поддержки МСП существенно расширились. Это было обусловлено концентрацией крупных корпораций на выполнении оборонных заказов, объем которых требовал привлечения дополнительных производственных мощностей, включая предприятия малого бизнеса. В 1942 году Конгрессом США была создана Корпорация малых военных заводов (Small War Plants Corporation, SWPC), задачей которой стала интеграция малых предприятий в систему военного производства, финансирование их деятельности, а также стимулирование банковского кредитования сектора МСП. Кроме того, SWPC выполняла представительные функции, защищая интересы малого бизнеса в органах федеральной власти, ответственных за распределение оборонных контрактов.</w:t>
      </w:r>
    </w:p>
    <w:p w14:paraId="6B6429CA" w14:textId="5D439053"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После упразднения SWPC её полномочия были переданы RFC, а впоследствии на базе Министерства торговли был сформирован Отдел малого бизнеса (Office of Small Business, OSB), основное внимание которого сосредотачивалось на информационно</w:t>
      </w:r>
      <w:r w:rsidR="005B6B8E" w:rsidRPr="00E31154">
        <w:rPr>
          <w:color w:val="000000" w:themeColor="text1"/>
          <w:sz w:val="28"/>
          <w:szCs w:val="28"/>
        </w:rPr>
        <w:t>–</w:t>
      </w:r>
      <w:r w:rsidRPr="00E31154">
        <w:rPr>
          <w:color w:val="000000" w:themeColor="text1"/>
          <w:sz w:val="28"/>
          <w:szCs w:val="28"/>
        </w:rPr>
        <w:t>консультационном обеспечении предпринимателей.</w:t>
      </w:r>
    </w:p>
    <w:p w14:paraId="70FD0221" w14:textId="1A9E3308" w:rsidR="00AF5649" w:rsidRPr="00E31154" w:rsidRDefault="00A6102A"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Особенностью развития МСП в США стало отсутствие разрушений, связанных со Второй мировой войной, что позволило сосредоточиться на экономическом росте и создании благоприятных условий для малого бизнеса</w:t>
      </w:r>
      <w:r w:rsidR="002C66B4" w:rsidRPr="00E31154">
        <w:rPr>
          <w:color w:val="000000" w:themeColor="text1"/>
          <w:sz w:val="28"/>
          <w:szCs w:val="28"/>
        </w:rPr>
        <w:t>[</w:t>
      </w:r>
      <w:r w:rsidR="00983658" w:rsidRPr="00E31154">
        <w:rPr>
          <w:color w:val="000000" w:themeColor="text1"/>
          <w:sz w:val="28"/>
          <w:szCs w:val="28"/>
        </w:rPr>
        <w:t>75</w:t>
      </w:r>
      <w:r w:rsidR="002C66B4" w:rsidRPr="00E31154">
        <w:rPr>
          <w:color w:val="000000" w:themeColor="text1"/>
          <w:sz w:val="28"/>
          <w:szCs w:val="28"/>
        </w:rPr>
        <w:t xml:space="preserve">]. </w:t>
      </w:r>
    </w:p>
    <w:p w14:paraId="3747D4F3" w14:textId="70691891" w:rsidR="00AF5649" w:rsidRPr="00E31154" w:rsidRDefault="00AF5649" w:rsidP="00AF5649">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В 1953 году в </w:t>
      </w:r>
      <w:r w:rsidR="00FC011F" w:rsidRPr="00E31154">
        <w:rPr>
          <w:color w:val="000000" w:themeColor="text1"/>
          <w:sz w:val="28"/>
          <w:szCs w:val="28"/>
        </w:rPr>
        <w:t xml:space="preserve">Соединённых Штатах был принят Закон о малом бизнесе, который заложил правовую основу для институционализации и последующего развития сектора МСП. В рамках реализации положений данного нормативного документа было учреждено специализированное федеральное агентство, </w:t>
      </w:r>
      <w:r w:rsidRPr="00E31154">
        <w:rPr>
          <w:color w:val="000000" w:themeColor="text1"/>
          <w:sz w:val="28"/>
          <w:szCs w:val="28"/>
        </w:rPr>
        <w:t>уполномоченное осуществлять консультационное сопровождение, оказывать комплексную поддержку субъектам малого бизнеса, защищать их интересы, а также обеспечивать равноправный доступ к системе государственных закупок и контрактов.</w:t>
      </w:r>
    </w:p>
    <w:p w14:paraId="492A9D41" w14:textId="461400B1" w:rsidR="00A6102A" w:rsidRPr="00E31154" w:rsidRDefault="00A6102A" w:rsidP="00A6102A">
      <w:pPr>
        <w:shd w:val="clear" w:color="auto" w:fill="FFFFFF"/>
        <w:autoSpaceDE/>
        <w:autoSpaceDN/>
        <w:ind w:firstLine="567"/>
        <w:jc w:val="both"/>
        <w:rPr>
          <w:color w:val="000000" w:themeColor="text1"/>
          <w:sz w:val="28"/>
          <w:szCs w:val="28"/>
        </w:rPr>
      </w:pPr>
      <w:r w:rsidRPr="00E31154">
        <w:rPr>
          <w:color w:val="000000" w:themeColor="text1"/>
          <w:sz w:val="28"/>
          <w:szCs w:val="28"/>
        </w:rPr>
        <w:t>С 1954 года правительство начало прямое кредитование и предоставление гарантий по банковским займам для МСП. Эти кредиты были целевыми и предназначались для увеличения оборотного капитала, приобретения оборудования, модернизации производств, строительства, освоения новых технологий и компенсации ущерба от стихийных бедствий. Постепенно в стране сформировалась национальная инфраструктура поддержки МСП, которая способствует их устойчивому развитию в условиях возрастающей конкуренции [</w:t>
      </w:r>
      <w:r w:rsidR="00983658" w:rsidRPr="00E31154">
        <w:rPr>
          <w:color w:val="000000" w:themeColor="text1"/>
          <w:sz w:val="28"/>
          <w:szCs w:val="28"/>
        </w:rPr>
        <w:t>76</w:t>
      </w:r>
      <w:r w:rsidRPr="00E31154">
        <w:rPr>
          <w:color w:val="000000" w:themeColor="text1"/>
          <w:sz w:val="28"/>
          <w:szCs w:val="28"/>
        </w:rPr>
        <w:t>].</w:t>
      </w:r>
    </w:p>
    <w:p w14:paraId="25466F4D" w14:textId="1660F285" w:rsidR="002E3FCB"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1980</w:t>
      </w:r>
      <w:r w:rsidR="00C37A8A" w:rsidRPr="00E31154">
        <w:rPr>
          <w:color w:val="000000" w:themeColor="text1"/>
          <w:sz w:val="28"/>
          <w:szCs w:val="28"/>
        </w:rPr>
        <w:t>-</w:t>
      </w:r>
      <w:r w:rsidRPr="00E31154">
        <w:rPr>
          <w:color w:val="000000" w:themeColor="text1"/>
          <w:sz w:val="28"/>
          <w:szCs w:val="28"/>
        </w:rPr>
        <w:t>1990</w:t>
      </w:r>
      <w:r w:rsidR="005B6B8E" w:rsidRPr="00E31154">
        <w:rPr>
          <w:color w:val="000000" w:themeColor="text1"/>
          <w:sz w:val="28"/>
          <w:szCs w:val="28"/>
        </w:rPr>
        <w:t>–</w:t>
      </w:r>
      <w:r w:rsidRPr="00E31154">
        <w:rPr>
          <w:color w:val="000000" w:themeColor="text1"/>
          <w:sz w:val="28"/>
          <w:szCs w:val="28"/>
        </w:rPr>
        <w:t>е годы США стали примером успешного перехода к постиндустриальной экономике. В этот период сформировались современные высокотехнологичные отрасли, ориентированные на международное разделение труда. Высокотехнологичное производство осталось в США, тогда как массовое индустриальное производство было перенесено в страны с более низкими затратами на рабочую силу, такие как Китай, Индия и Вьетнам. В результате экономической реструктуризации в 1980 году было ликвидировано около 48 млн рабочих мест в неконкурентоспособных отраслях. Однако параллельно появилось множество новых предприятий, преимущественно малых и средних, которые создали 73 млн рабочих мест в сфере высокотехнологичного производства.</w:t>
      </w:r>
    </w:p>
    <w:p w14:paraId="2359FFDA" w14:textId="2D4D0ABE" w:rsidR="002C66B4"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1990</w:t>
      </w:r>
      <w:r w:rsidR="005B6B8E" w:rsidRPr="00E31154">
        <w:rPr>
          <w:color w:val="000000" w:themeColor="text1"/>
          <w:sz w:val="28"/>
          <w:szCs w:val="28"/>
        </w:rPr>
        <w:t>–</w:t>
      </w:r>
      <w:r w:rsidRPr="00E31154">
        <w:rPr>
          <w:color w:val="000000" w:themeColor="text1"/>
          <w:sz w:val="28"/>
          <w:szCs w:val="28"/>
        </w:rPr>
        <w:t xml:space="preserve">е годы в США активно развивались различные формы интернационализированного производства. Приоритетным направлением стало использование преимуществ глобализации и интеграции для перехода к новому технологическому укладу. Расширение экспорта товаров и услуг стало одним из ключевых факторов роста американской экономики. </w:t>
      </w:r>
      <w:r w:rsidR="002E3FCB" w:rsidRPr="00E31154">
        <w:rPr>
          <w:color w:val="000000" w:themeColor="text1"/>
          <w:sz w:val="28"/>
          <w:szCs w:val="28"/>
        </w:rPr>
        <w:t xml:space="preserve">Схожая экономическая динамика прослеживается в настоящее время и в Китайской Народной Республике, где значительная часть прироста валового внутреннего продукта </w:t>
      </w:r>
      <w:r w:rsidR="005B6B8E" w:rsidRPr="00E31154">
        <w:rPr>
          <w:color w:val="000000" w:themeColor="text1"/>
          <w:sz w:val="28"/>
          <w:szCs w:val="28"/>
        </w:rPr>
        <w:t>–</w:t>
      </w:r>
      <w:r w:rsidR="002E3FCB" w:rsidRPr="00E31154">
        <w:rPr>
          <w:color w:val="000000" w:themeColor="text1"/>
          <w:sz w:val="28"/>
          <w:szCs w:val="28"/>
        </w:rPr>
        <w:t xml:space="preserve"> порядка одной трети ежегодного увеличения </w:t>
      </w:r>
      <w:r w:rsidR="005B6B8E" w:rsidRPr="00E31154">
        <w:rPr>
          <w:color w:val="000000" w:themeColor="text1"/>
          <w:sz w:val="28"/>
          <w:szCs w:val="28"/>
        </w:rPr>
        <w:t>–</w:t>
      </w:r>
      <w:r w:rsidR="002E3FCB" w:rsidRPr="00E31154">
        <w:rPr>
          <w:color w:val="000000" w:themeColor="text1"/>
          <w:sz w:val="28"/>
          <w:szCs w:val="28"/>
        </w:rPr>
        <w:t xml:space="preserve"> формируется за счёт экспорта продукции, производимой в высокотехнологичных и наукоёмких отраслях. В то же время в Соединённых Штатах Америки наблюдается углубление процессов интернационализации производственных цепочек, что стало важнейшим фактором формирования и функционирования глобального воспроизводственного механизма.</w:t>
      </w:r>
    </w:p>
    <w:p w14:paraId="21A0FA7D" w14:textId="5C265F77" w:rsidR="002E3FCB" w:rsidRPr="00E31154" w:rsidRDefault="00A6102A"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В настоящее время более половины занятых в США работают в секторе малого и среднего предпринимательства </w:t>
      </w:r>
      <w:r w:rsidR="002C66B4" w:rsidRPr="00E31154">
        <w:rPr>
          <w:color w:val="000000" w:themeColor="text1"/>
          <w:sz w:val="28"/>
          <w:szCs w:val="28"/>
        </w:rPr>
        <w:t>[</w:t>
      </w:r>
      <w:r w:rsidR="00983658" w:rsidRPr="00E31154">
        <w:rPr>
          <w:color w:val="000000" w:themeColor="text1"/>
          <w:sz w:val="28"/>
          <w:szCs w:val="28"/>
        </w:rPr>
        <w:t>77</w:t>
      </w:r>
      <w:r w:rsidR="002C66B4" w:rsidRPr="00E31154">
        <w:rPr>
          <w:color w:val="000000" w:themeColor="text1"/>
          <w:sz w:val="28"/>
          <w:szCs w:val="28"/>
        </w:rPr>
        <w:t xml:space="preserve">]. </w:t>
      </w:r>
      <w:r w:rsidRPr="00E31154">
        <w:rPr>
          <w:color w:val="000000" w:themeColor="text1"/>
          <w:sz w:val="28"/>
          <w:szCs w:val="28"/>
        </w:rPr>
        <w:t>При этом наблюдается сокращение среднего размера предприятий, что указывает на ключевую роль малого бизнеса в процессах структурных изменений, связанных с глобализацией экономики.</w:t>
      </w:r>
      <w:r w:rsidR="002E3FCB" w:rsidRPr="00E31154">
        <w:rPr>
          <w:color w:val="000000" w:themeColor="text1"/>
          <w:sz w:val="28"/>
          <w:szCs w:val="28"/>
        </w:rPr>
        <w:t xml:space="preserve"> Малые предприятия превратились в один из ключевых факторов экономического развития, обеспечив более 55% всех внедрённых инноваций на территории США </w:t>
      </w:r>
      <w:r w:rsidR="005B6B8E" w:rsidRPr="00E31154">
        <w:rPr>
          <w:color w:val="000000" w:themeColor="text1"/>
          <w:sz w:val="28"/>
          <w:szCs w:val="28"/>
        </w:rPr>
        <w:t>–</w:t>
      </w:r>
      <w:r w:rsidR="002E3FCB" w:rsidRPr="00E31154">
        <w:rPr>
          <w:color w:val="000000" w:themeColor="text1"/>
          <w:sz w:val="28"/>
          <w:szCs w:val="28"/>
        </w:rPr>
        <w:t xml:space="preserve"> показатель, в два раза превышающий аналогичный вклад со стороны крупных корпоративных структур. Этот факт свидетельствует о стабилизирующей и динамично развивающейся роли малого бизнеса, даже в условиях высокоразвитой рыночной экономики.</w:t>
      </w:r>
    </w:p>
    <w:p w14:paraId="7BA66D0B" w14:textId="2019489C" w:rsidR="00DF1C18" w:rsidRPr="00E31154" w:rsidRDefault="002E3FCB" w:rsidP="002E3FCB">
      <w:pPr>
        <w:shd w:val="clear" w:color="auto" w:fill="FFFFFF"/>
        <w:autoSpaceDE/>
        <w:autoSpaceDN/>
        <w:ind w:firstLine="567"/>
        <w:jc w:val="both"/>
        <w:rPr>
          <w:color w:val="000000" w:themeColor="text1"/>
          <w:sz w:val="28"/>
          <w:szCs w:val="28"/>
        </w:rPr>
      </w:pPr>
      <w:r w:rsidRPr="00E31154">
        <w:rPr>
          <w:color w:val="000000" w:themeColor="text1"/>
          <w:sz w:val="28"/>
          <w:szCs w:val="28"/>
        </w:rPr>
        <w:t>В 1990</w:t>
      </w:r>
      <w:r w:rsidR="0031663F" w:rsidRPr="00E31154">
        <w:rPr>
          <w:color w:val="000000" w:themeColor="text1"/>
          <w:sz w:val="28"/>
          <w:szCs w:val="28"/>
        </w:rPr>
        <w:t>-</w:t>
      </w:r>
      <w:r w:rsidRPr="00E31154">
        <w:rPr>
          <w:color w:val="000000" w:themeColor="text1"/>
          <w:sz w:val="28"/>
          <w:szCs w:val="28"/>
        </w:rPr>
        <w:t xml:space="preserve">е годы в Соединённых Штатах была реализована масштабная программа дерегулирования, направленная на снижение степени прямого государственного вмешательства в экономические процессы и усиление рыночных стимулов. В результате этих реформ наблюдалось существенное перераспределение источников экономического роста. Так, в период с 1991 по 1997 год вклад государственных расходов в совокупное экономическое расширение составил лишь 1,7%, тогда как на долю частных инвестиций пришлось 31,6% прироста валового внутреннего продукта </w:t>
      </w:r>
      <w:r w:rsidR="002C66B4" w:rsidRPr="00E31154">
        <w:rPr>
          <w:color w:val="000000" w:themeColor="text1"/>
          <w:spacing w:val="-2"/>
          <w:sz w:val="28"/>
          <w:szCs w:val="28"/>
        </w:rPr>
        <w:t>[</w:t>
      </w:r>
      <w:r w:rsidR="00983658" w:rsidRPr="00E31154">
        <w:rPr>
          <w:color w:val="000000" w:themeColor="text1"/>
          <w:spacing w:val="-2"/>
          <w:sz w:val="28"/>
          <w:szCs w:val="28"/>
        </w:rPr>
        <w:t>78</w:t>
      </w:r>
      <w:r w:rsidR="002C66B4" w:rsidRPr="00E31154">
        <w:rPr>
          <w:color w:val="000000" w:themeColor="text1"/>
          <w:spacing w:val="-2"/>
          <w:sz w:val="28"/>
          <w:szCs w:val="28"/>
        </w:rPr>
        <w:t>].</w:t>
      </w:r>
      <w:r w:rsidR="00CC7AA1" w:rsidRPr="00E31154">
        <w:rPr>
          <w:color w:val="000000" w:themeColor="text1"/>
          <w:spacing w:val="-2"/>
          <w:sz w:val="28"/>
          <w:szCs w:val="28"/>
        </w:rPr>
        <w:t xml:space="preserve"> </w:t>
      </w:r>
      <w:r w:rsidRPr="00E31154">
        <w:rPr>
          <w:color w:val="000000" w:themeColor="text1"/>
          <w:spacing w:val="-2"/>
          <w:sz w:val="28"/>
          <w:szCs w:val="28"/>
        </w:rPr>
        <w:t xml:space="preserve">В </w:t>
      </w:r>
      <w:r w:rsidR="00A6102A" w:rsidRPr="00E31154">
        <w:rPr>
          <w:color w:val="000000" w:themeColor="text1"/>
          <w:spacing w:val="-2"/>
          <w:sz w:val="28"/>
          <w:szCs w:val="28"/>
        </w:rPr>
        <w:t xml:space="preserve">целом в последние годы государственное влияние на экономические процессы уменьшается, однако его косвенное воздействие на сектор МСП остается значительным. Важную роль в этом играет законодательство. </w:t>
      </w:r>
      <w:r w:rsidRPr="00E31154">
        <w:rPr>
          <w:color w:val="000000" w:themeColor="text1"/>
          <w:spacing w:val="-2"/>
          <w:sz w:val="28"/>
          <w:szCs w:val="28"/>
        </w:rPr>
        <w:t>В соответствии с положениями Закона о малом бизнесе [</w:t>
      </w:r>
      <w:r w:rsidR="00983658" w:rsidRPr="00E31154">
        <w:rPr>
          <w:color w:val="000000" w:themeColor="text1"/>
          <w:spacing w:val="-2"/>
          <w:sz w:val="28"/>
          <w:szCs w:val="28"/>
        </w:rPr>
        <w:t>79</w:t>
      </w:r>
      <w:r w:rsidRPr="00E31154">
        <w:rPr>
          <w:color w:val="000000" w:themeColor="text1"/>
          <w:spacing w:val="-2"/>
          <w:sz w:val="28"/>
          <w:szCs w:val="28"/>
        </w:rPr>
        <w:t>], федеральные агентства, ответственные за поддержку малого и среднего предпринимательства, функционируют как независимые структуры, подчиняющиеся непосредственно Президенту. Эти институты не входят в состав каких</w:t>
      </w:r>
      <w:r w:rsidR="005B6B8E" w:rsidRPr="00E31154">
        <w:rPr>
          <w:color w:val="000000" w:themeColor="text1"/>
          <w:spacing w:val="-2"/>
          <w:sz w:val="28"/>
          <w:szCs w:val="28"/>
        </w:rPr>
        <w:t>–</w:t>
      </w:r>
      <w:r w:rsidRPr="00E31154">
        <w:rPr>
          <w:color w:val="000000" w:themeColor="text1"/>
          <w:spacing w:val="-2"/>
          <w:sz w:val="28"/>
          <w:szCs w:val="28"/>
        </w:rPr>
        <w:t xml:space="preserve">либо министерств или департаментов федерального уровня, что обеспечивает их организационную автономию и позволяет эффективно реализовывать политику поддержки МСП. </w:t>
      </w:r>
      <w:r w:rsidR="00A6102A" w:rsidRPr="00E31154">
        <w:rPr>
          <w:color w:val="000000" w:themeColor="text1"/>
          <w:spacing w:val="-2"/>
          <w:sz w:val="28"/>
          <w:szCs w:val="28"/>
        </w:rPr>
        <w:t xml:space="preserve">специализированные агентства поддержки МСП подчиняются непосредственно Президенту США и не аффилированы ни с одним из департаментов или министерств федерального правительства. </w:t>
      </w:r>
      <w:r w:rsidR="0031663F" w:rsidRPr="00E31154">
        <w:rPr>
          <w:color w:val="000000" w:themeColor="text1"/>
          <w:spacing w:val="-2"/>
          <w:sz w:val="28"/>
          <w:szCs w:val="28"/>
        </w:rPr>
        <w:t xml:space="preserve">Администрация малого бизнеса (АМБ), созданная в 1953 году, выступает главным федеральным органом, отвечающим за реализацию государственной политики в сфере поддержки малого и среднего предпринимательства. Данная структура подотчётна непосредственно Президенту США и Конгрессу, что подчёркивает её высокий статус в системе государственного управления. В организационной структуре АМБ предусмотрены такие ключевые подразделения, как Офис по защите прав и интересов предпринимателей (Адвокатура) и Генеральная инспекция, осуществляющая внутренний контроль и аудит деятельности агентства, </w:t>
      </w:r>
      <w:r w:rsidR="00A6102A" w:rsidRPr="00E31154">
        <w:rPr>
          <w:color w:val="000000" w:themeColor="text1"/>
          <w:spacing w:val="-2"/>
          <w:sz w:val="28"/>
          <w:szCs w:val="28"/>
        </w:rPr>
        <w:t xml:space="preserve">однако они действуют независимо от руководства АМБ. Это позволяет им проводить независимую оценку состояния сектора МСП, анализировать эффективность работы АМБ и предлагать конкретные меры по совершенствованию программ и инструментов поддержки предпринимательства </w:t>
      </w:r>
      <w:r w:rsidR="00C40EC4" w:rsidRPr="00E31154">
        <w:rPr>
          <w:color w:val="000000" w:themeColor="text1"/>
          <w:spacing w:val="-2"/>
          <w:sz w:val="28"/>
          <w:szCs w:val="28"/>
        </w:rPr>
        <w:t xml:space="preserve">(рисунок </w:t>
      </w:r>
      <w:r w:rsidR="00DA0D9E">
        <w:rPr>
          <w:color w:val="000000" w:themeColor="text1"/>
          <w:spacing w:val="-2"/>
          <w:sz w:val="28"/>
          <w:szCs w:val="28"/>
        </w:rPr>
        <w:t>6</w:t>
      </w:r>
      <w:r w:rsidR="00CC7AA1" w:rsidRPr="00E31154">
        <w:rPr>
          <w:color w:val="000000" w:themeColor="text1"/>
          <w:spacing w:val="-2"/>
          <w:sz w:val="28"/>
          <w:szCs w:val="28"/>
        </w:rPr>
        <w:t xml:space="preserve">). </w:t>
      </w:r>
    </w:p>
    <w:p w14:paraId="2D92468A" w14:textId="77777777" w:rsidR="004B5A96" w:rsidRPr="00E31154" w:rsidRDefault="004B5A96" w:rsidP="004B5A96">
      <w:pPr>
        <w:autoSpaceDE/>
        <w:autoSpaceDN/>
        <w:ind w:firstLine="567"/>
        <w:jc w:val="both"/>
        <w:rPr>
          <w:rFonts w:eastAsia="Calibri"/>
          <w:color w:val="000000" w:themeColor="text1"/>
          <w:sz w:val="28"/>
          <w:szCs w:val="28"/>
          <w:shd w:val="clear" w:color="auto" w:fill="FFFFFF"/>
          <w:lang w:eastAsia="en-US"/>
        </w:rPr>
      </w:pPr>
      <w:r w:rsidRPr="00E31154">
        <w:rPr>
          <w:color w:val="000000" w:themeColor="text1"/>
          <w:sz w:val="28"/>
          <w:szCs w:val="28"/>
        </w:rPr>
        <w:t xml:space="preserve">Ключевые принципы государственной поддержки включают свободу предпринимательской деятельности, обеспечение справедливой конкуренции и содействие развитию частной инициативы, позволяющей раскрыть весь потенциал личности. </w:t>
      </w:r>
      <w:r w:rsidRPr="00E31154">
        <w:rPr>
          <w:rFonts w:eastAsia="Calibri"/>
          <w:color w:val="000000" w:themeColor="text1"/>
          <w:sz w:val="28"/>
          <w:szCs w:val="28"/>
          <w:shd w:val="clear" w:color="auto" w:fill="FFFFFF"/>
          <w:lang w:eastAsia="en-US"/>
        </w:rPr>
        <w:t xml:space="preserve">Президент и конгресс вырабатывают общую стратегию и приоритетные цели развития МСП, которые затем передаются в АМБ. </w:t>
      </w:r>
    </w:p>
    <w:p w14:paraId="051EC27B" w14:textId="1DCE4BEF" w:rsidR="008305F5" w:rsidRPr="00E31154" w:rsidRDefault="008305F5" w:rsidP="008305F5">
      <w:pPr>
        <w:autoSpaceDE/>
        <w:autoSpaceDN/>
        <w:ind w:firstLine="567"/>
        <w:jc w:val="both"/>
        <w:rPr>
          <w:rFonts w:eastAsia="Calibri"/>
          <w:color w:val="000000" w:themeColor="text1"/>
          <w:spacing w:val="-2"/>
          <w:sz w:val="28"/>
          <w:szCs w:val="28"/>
          <w:shd w:val="clear" w:color="auto" w:fill="FFFFFF"/>
          <w:lang w:eastAsia="en-US"/>
        </w:rPr>
      </w:pPr>
    </w:p>
    <w:p w14:paraId="165213EA" w14:textId="77777777" w:rsidR="002C66B4" w:rsidRPr="00E31154" w:rsidRDefault="002C66B4" w:rsidP="00907E15">
      <w:pPr>
        <w:shd w:val="clear" w:color="auto" w:fill="FFFFFF"/>
        <w:autoSpaceDE/>
        <w:autoSpaceDN/>
        <w:jc w:val="both"/>
        <w:rPr>
          <w:color w:val="000000" w:themeColor="text1"/>
          <w:sz w:val="28"/>
          <w:szCs w:val="28"/>
        </w:rPr>
      </w:pPr>
      <w:r w:rsidRPr="00E31154">
        <w:rPr>
          <w:noProof/>
          <w:color w:val="000000" w:themeColor="text1"/>
          <w:sz w:val="28"/>
          <w:szCs w:val="28"/>
        </w:rPr>
        <w:drawing>
          <wp:inline distT="0" distB="0" distL="0" distR="0" wp14:anchorId="5773BA53" wp14:editId="0DBFF758">
            <wp:extent cx="5940000" cy="3600000"/>
            <wp:effectExtent l="0" t="57150" r="0" b="5778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EFE18A7" w14:textId="77777777" w:rsidR="00DF1C18" w:rsidRPr="00E31154" w:rsidRDefault="00DF1C18" w:rsidP="00907E15">
      <w:pPr>
        <w:pStyle w:val="afc"/>
        <w:jc w:val="center"/>
        <w:rPr>
          <w:color w:val="000000" w:themeColor="text1"/>
          <w:sz w:val="16"/>
          <w:szCs w:val="16"/>
        </w:rPr>
      </w:pPr>
    </w:p>
    <w:p w14:paraId="65D2BFCA" w14:textId="6FB94D06" w:rsidR="002C66B4" w:rsidRPr="00E31154" w:rsidRDefault="00C40EC4" w:rsidP="00907E15">
      <w:pPr>
        <w:pStyle w:val="afc"/>
        <w:jc w:val="center"/>
        <w:rPr>
          <w:color w:val="000000" w:themeColor="text1"/>
        </w:rPr>
      </w:pPr>
      <w:r w:rsidRPr="00E31154">
        <w:rPr>
          <w:color w:val="000000" w:themeColor="text1"/>
        </w:rPr>
        <w:t>Рисуно</w:t>
      </w:r>
      <w:r w:rsidR="00502610">
        <w:rPr>
          <w:color w:val="000000" w:themeColor="text1"/>
        </w:rPr>
        <w:t xml:space="preserve">к 6 </w:t>
      </w:r>
      <w:r w:rsidR="008146F1" w:rsidRPr="00E31154">
        <w:rPr>
          <w:color w:val="000000" w:themeColor="text1"/>
        </w:rPr>
        <w:t>– Структура государственной поддержки МСП в США</w:t>
      </w:r>
    </w:p>
    <w:p w14:paraId="611482AB" w14:textId="77777777" w:rsidR="006C410B" w:rsidRPr="00E31154" w:rsidRDefault="006C410B" w:rsidP="00907E15">
      <w:pPr>
        <w:autoSpaceDE/>
        <w:autoSpaceDN/>
        <w:ind w:firstLine="709"/>
        <w:jc w:val="both"/>
        <w:rPr>
          <w:rFonts w:eastAsia="Calibri"/>
          <w:color w:val="000000" w:themeColor="text1"/>
          <w:sz w:val="16"/>
          <w:szCs w:val="16"/>
          <w:shd w:val="clear" w:color="auto" w:fill="FFFFFF"/>
          <w:lang w:eastAsia="en-US"/>
        </w:rPr>
      </w:pPr>
    </w:p>
    <w:p w14:paraId="6AE5D59A" w14:textId="1408CFE6" w:rsidR="007C4AA4" w:rsidRPr="00E31154" w:rsidRDefault="007C4AA4" w:rsidP="00907E15">
      <w:pPr>
        <w:shd w:val="clear" w:color="auto" w:fill="FFFFFF"/>
        <w:autoSpaceDE/>
        <w:autoSpaceDN/>
        <w:ind w:firstLine="567"/>
        <w:jc w:val="both"/>
        <w:rPr>
          <w:rFonts w:eastAsia="Calibri"/>
          <w:noProof/>
          <w:color w:val="000000" w:themeColor="text1"/>
          <w:sz w:val="24"/>
          <w:szCs w:val="24"/>
          <w:lang w:eastAsia="en-US"/>
        </w:rPr>
      </w:pPr>
      <w:r w:rsidRPr="00E31154">
        <w:rPr>
          <w:rFonts w:eastAsia="Calibri"/>
          <w:noProof/>
          <w:color w:val="000000" w:themeColor="text1"/>
          <w:sz w:val="24"/>
          <w:szCs w:val="24"/>
          <w:lang w:eastAsia="en-US"/>
        </w:rPr>
        <w:t>Примечание – Источник [</w:t>
      </w:r>
      <w:r w:rsidR="00983658" w:rsidRPr="00E31154">
        <w:rPr>
          <w:rFonts w:eastAsia="Calibri"/>
          <w:noProof/>
          <w:color w:val="000000" w:themeColor="text1"/>
          <w:sz w:val="24"/>
          <w:szCs w:val="24"/>
          <w:lang w:eastAsia="en-US"/>
        </w:rPr>
        <w:t>74</w:t>
      </w:r>
      <w:r w:rsidRPr="00E31154">
        <w:rPr>
          <w:rFonts w:eastAsia="Calibri"/>
          <w:noProof/>
          <w:color w:val="000000" w:themeColor="text1"/>
          <w:sz w:val="24"/>
          <w:szCs w:val="24"/>
          <w:lang w:eastAsia="en-US"/>
        </w:rPr>
        <w:t>]</w:t>
      </w:r>
    </w:p>
    <w:p w14:paraId="6B0BDB83" w14:textId="77777777" w:rsidR="004B5A96" w:rsidRPr="00E31154" w:rsidRDefault="004B5A96" w:rsidP="00C94D42">
      <w:pPr>
        <w:autoSpaceDE/>
        <w:autoSpaceDN/>
        <w:ind w:firstLine="567"/>
        <w:jc w:val="both"/>
        <w:rPr>
          <w:rFonts w:eastAsia="Calibri"/>
          <w:color w:val="000000" w:themeColor="text1"/>
          <w:sz w:val="28"/>
          <w:szCs w:val="28"/>
          <w:shd w:val="clear" w:color="auto" w:fill="FFFFFF"/>
          <w:lang w:eastAsia="en-US"/>
        </w:rPr>
      </w:pPr>
    </w:p>
    <w:p w14:paraId="0B5422A0" w14:textId="5FA8D54D" w:rsidR="00C94D42" w:rsidRPr="00E31154" w:rsidRDefault="00C94D42" w:rsidP="00C94D42">
      <w:pPr>
        <w:autoSpaceDE/>
        <w:autoSpaceDN/>
        <w:ind w:firstLine="567"/>
        <w:jc w:val="both"/>
        <w:rPr>
          <w:rFonts w:eastAsia="Calibri"/>
          <w:color w:val="000000" w:themeColor="text1"/>
          <w:sz w:val="28"/>
          <w:szCs w:val="28"/>
          <w:shd w:val="clear" w:color="auto" w:fill="FFFFFF"/>
          <w:lang w:eastAsia="en-US"/>
        </w:rPr>
      </w:pPr>
      <w:r w:rsidRPr="00E31154">
        <w:rPr>
          <w:rFonts w:eastAsia="Calibri"/>
          <w:color w:val="000000" w:themeColor="text1"/>
          <w:sz w:val="28"/>
          <w:szCs w:val="28"/>
          <w:shd w:val="clear" w:color="auto" w:fill="FFFFFF"/>
          <w:lang w:eastAsia="en-US"/>
        </w:rPr>
        <w:t>Адвокатура занимается исследованиями, анализом, предложением законопроектов, стратегией развития МСП, лоббированием и защитой интересов МСП, разрабатывает проекты госпрограмм.</w:t>
      </w:r>
    </w:p>
    <w:p w14:paraId="35C10CB2" w14:textId="77777777" w:rsidR="00C94D42" w:rsidRPr="00E31154" w:rsidRDefault="00C94D42" w:rsidP="00C94D42">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Генеральная инспекция осуществляет контроль деятельности органов, оптимизацией расходов, экспертизой проектов, поиском кадров, участием в судах, следственными действиями, связанными с работой системы. </w:t>
      </w:r>
    </w:p>
    <w:p w14:paraId="741BBC0B" w14:textId="77777777" w:rsidR="00DC47DF" w:rsidRPr="00E31154" w:rsidRDefault="00DC47DF" w:rsidP="00DC47DF">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Администрация малого бизнеса (АМБ) отвечает за реализацию государственных программ поддержки, координацию деятельности, лицензирование, распределение ресурсов, информационное обеспечение, развитие инфраструктуры и укрепление международного сотрудничества. К числу полномочий и направлений деятельности АМБ относятся:</w:t>
      </w:r>
    </w:p>
    <w:p w14:paraId="6709F99D" w14:textId="77777777" w:rsidR="00DC47DF" w:rsidRPr="00E31154" w:rsidRDefault="00DC47DF" w:rsidP="00532F6F">
      <w:pPr>
        <w:pStyle w:val="a8"/>
        <w:numPr>
          <w:ilvl w:val="0"/>
          <w:numId w:val="59"/>
        </w:numPr>
        <w:tabs>
          <w:tab w:val="left" w:pos="993"/>
        </w:tabs>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расширение возможностей субъектов малого и среднего предпринимательства по доступу к финансовым ресурсам, включая кредитование и участие в программах гарантийной поддержки;</w:t>
      </w:r>
    </w:p>
    <w:p w14:paraId="04B9F38D" w14:textId="77777777" w:rsidR="00DC47DF" w:rsidRPr="00E31154" w:rsidRDefault="00DC47DF" w:rsidP="00532F6F">
      <w:pPr>
        <w:pStyle w:val="a8"/>
        <w:numPr>
          <w:ilvl w:val="0"/>
          <w:numId w:val="59"/>
        </w:numPr>
        <w:tabs>
          <w:tab w:val="left" w:pos="993"/>
        </w:tabs>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предоставление предпринимателям широкого спектра информационных, образовательных и консультационных услуг, направленных на повышение их управленческой и инновационной компетентности;</w:t>
      </w:r>
    </w:p>
    <w:p w14:paraId="6CC110D5" w14:textId="77777777" w:rsidR="00DC47DF" w:rsidRPr="00E31154" w:rsidRDefault="00DC47DF" w:rsidP="00532F6F">
      <w:pPr>
        <w:pStyle w:val="a8"/>
        <w:numPr>
          <w:ilvl w:val="0"/>
          <w:numId w:val="59"/>
        </w:numPr>
        <w:tabs>
          <w:tab w:val="left" w:pos="993"/>
        </w:tabs>
        <w:spacing w:after="0" w:line="240" w:lineRule="auto"/>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обеспечение условий для участия малого бизнеса в системе государственных закупок, в том числе посредством квотирования, информационного сопровождения и технической помощи;</w:t>
      </w:r>
    </w:p>
    <w:p w14:paraId="45AFA674" w14:textId="77777777" w:rsidR="00DC47DF" w:rsidRPr="00E31154" w:rsidRDefault="00DC47DF" w:rsidP="00532F6F">
      <w:pPr>
        <w:pStyle w:val="a8"/>
        <w:numPr>
          <w:ilvl w:val="0"/>
          <w:numId w:val="59"/>
        </w:numPr>
        <w:tabs>
          <w:tab w:val="left" w:pos="993"/>
        </w:tabs>
        <w:spacing w:after="0" w:line="240" w:lineRule="auto"/>
        <w:ind w:left="0" w:firstLine="567"/>
        <w:jc w:val="both"/>
        <w:rPr>
          <w:rFonts w:ascii="Times New Roman" w:eastAsia="Calibri" w:hAnsi="Times New Roman" w:cs="Times New Roman"/>
          <w:color w:val="000000" w:themeColor="text1"/>
          <w:spacing w:val="-2"/>
          <w:sz w:val="28"/>
          <w:szCs w:val="28"/>
          <w:shd w:val="clear" w:color="auto" w:fill="FFFFFF"/>
        </w:rPr>
      </w:pPr>
      <w:r w:rsidRPr="00E31154">
        <w:rPr>
          <w:rFonts w:ascii="Times New Roman" w:eastAsia="Calibri" w:hAnsi="Times New Roman" w:cs="Times New Roman"/>
          <w:color w:val="000000" w:themeColor="text1"/>
          <w:spacing w:val="-2"/>
          <w:sz w:val="28"/>
          <w:szCs w:val="28"/>
          <w:shd w:val="clear" w:color="auto" w:fill="FFFFFF"/>
        </w:rPr>
        <w:t>оказание поддержки предпринимателям в чрезвычайных ситуациях и при стихийных бедствиях.</w:t>
      </w:r>
    </w:p>
    <w:p w14:paraId="4C289E4A" w14:textId="08C2E81A" w:rsidR="00CC7AA1" w:rsidRPr="00E31154" w:rsidRDefault="00370AC5" w:rsidP="00370AC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АМБ </w:t>
      </w:r>
      <w:r w:rsidR="00BB445B" w:rsidRPr="00E31154">
        <w:rPr>
          <w:rFonts w:eastAsia="Calibri"/>
          <w:color w:val="000000" w:themeColor="text1"/>
          <w:spacing w:val="-2"/>
          <w:sz w:val="28"/>
          <w:szCs w:val="28"/>
          <w:shd w:val="clear" w:color="auto" w:fill="FFFFFF"/>
          <w:lang w:eastAsia="en-US"/>
        </w:rPr>
        <w:t>сформировало разветвлённую инфраструктуру, включающую сеть региональных представительств</w:t>
      </w:r>
      <w:r w:rsidR="0083596F" w:rsidRPr="00E31154">
        <w:rPr>
          <w:rFonts w:eastAsia="Calibri"/>
          <w:color w:val="000000" w:themeColor="text1"/>
          <w:spacing w:val="-2"/>
          <w:sz w:val="28"/>
          <w:szCs w:val="28"/>
          <w:shd w:val="clear" w:color="auto" w:fill="FFFFFF"/>
          <w:lang w:eastAsia="en-US"/>
        </w:rPr>
        <w:t xml:space="preserve"> и </w:t>
      </w:r>
      <w:r w:rsidR="00BB445B" w:rsidRPr="00E31154">
        <w:rPr>
          <w:rFonts w:eastAsia="Calibri"/>
          <w:color w:val="000000" w:themeColor="text1"/>
          <w:spacing w:val="-2"/>
          <w:sz w:val="28"/>
          <w:szCs w:val="28"/>
          <w:shd w:val="clear" w:color="auto" w:fill="FFFFFF"/>
          <w:lang w:eastAsia="en-US"/>
        </w:rPr>
        <w:t>отделений, конс</w:t>
      </w:r>
      <w:r w:rsidR="0083596F" w:rsidRPr="00E31154">
        <w:rPr>
          <w:rFonts w:eastAsia="Calibri"/>
          <w:color w:val="000000" w:themeColor="text1"/>
          <w:spacing w:val="-2"/>
          <w:sz w:val="28"/>
          <w:szCs w:val="28"/>
          <w:shd w:val="clear" w:color="auto" w:fill="FFFFFF"/>
          <w:lang w:eastAsia="en-US"/>
        </w:rPr>
        <w:t>а</w:t>
      </w:r>
      <w:r w:rsidR="00BB445B" w:rsidRPr="00E31154">
        <w:rPr>
          <w:rFonts w:eastAsia="Calibri"/>
          <w:color w:val="000000" w:themeColor="text1"/>
          <w:spacing w:val="-2"/>
          <w:sz w:val="28"/>
          <w:szCs w:val="28"/>
          <w:shd w:val="clear" w:color="auto" w:fill="FFFFFF"/>
          <w:lang w:eastAsia="en-US"/>
        </w:rPr>
        <w:t>лт</w:t>
      </w:r>
      <w:r w:rsidR="0083596F" w:rsidRPr="00E31154">
        <w:rPr>
          <w:rFonts w:eastAsia="Calibri"/>
          <w:color w:val="000000" w:themeColor="text1"/>
          <w:spacing w:val="-2"/>
          <w:sz w:val="28"/>
          <w:szCs w:val="28"/>
          <w:shd w:val="clear" w:color="auto" w:fill="FFFFFF"/>
          <w:lang w:eastAsia="en-US"/>
        </w:rPr>
        <w:t>инговых</w:t>
      </w:r>
      <w:r w:rsidR="00BB445B" w:rsidRPr="00E31154">
        <w:rPr>
          <w:rFonts w:eastAsia="Calibri"/>
          <w:color w:val="000000" w:themeColor="text1"/>
          <w:spacing w:val="-2"/>
          <w:sz w:val="28"/>
          <w:szCs w:val="28"/>
          <w:shd w:val="clear" w:color="auto" w:fill="FFFFFF"/>
          <w:lang w:eastAsia="en-US"/>
        </w:rPr>
        <w:t xml:space="preserve"> центров</w:t>
      </w:r>
      <w:r w:rsidR="0083596F" w:rsidRPr="00E31154">
        <w:rPr>
          <w:rFonts w:eastAsia="Calibri"/>
          <w:color w:val="000000" w:themeColor="text1"/>
          <w:spacing w:val="-2"/>
          <w:sz w:val="28"/>
          <w:szCs w:val="28"/>
          <w:shd w:val="clear" w:color="auto" w:fill="FFFFFF"/>
          <w:lang w:eastAsia="en-US"/>
        </w:rPr>
        <w:t>, разбросанных по всей территории США.</w:t>
      </w:r>
      <w:r w:rsidR="00BB445B" w:rsidRPr="00E31154">
        <w:rPr>
          <w:rFonts w:eastAsia="Calibri"/>
          <w:color w:val="000000" w:themeColor="text1"/>
          <w:spacing w:val="-2"/>
          <w:sz w:val="28"/>
          <w:szCs w:val="28"/>
          <w:shd w:val="clear" w:color="auto" w:fill="FFFFFF"/>
          <w:lang w:eastAsia="en-US"/>
        </w:rPr>
        <w:t xml:space="preserve"> </w:t>
      </w:r>
      <w:r w:rsidR="0083596F" w:rsidRPr="00E31154">
        <w:rPr>
          <w:rFonts w:eastAsia="Calibri"/>
          <w:color w:val="000000" w:themeColor="text1"/>
          <w:spacing w:val="-2"/>
          <w:sz w:val="28"/>
          <w:szCs w:val="28"/>
          <w:shd w:val="clear" w:color="auto" w:fill="FFFFFF"/>
          <w:lang w:eastAsia="en-US"/>
        </w:rPr>
        <w:t>Их деятельсноть финансируется из</w:t>
      </w:r>
      <w:r w:rsidR="00BB445B" w:rsidRPr="00E31154">
        <w:rPr>
          <w:rFonts w:eastAsia="Calibri"/>
          <w:color w:val="000000" w:themeColor="text1"/>
          <w:spacing w:val="-2"/>
          <w:sz w:val="28"/>
          <w:szCs w:val="28"/>
          <w:shd w:val="clear" w:color="auto" w:fill="FFFFFF"/>
          <w:lang w:eastAsia="en-US"/>
        </w:rPr>
        <w:t xml:space="preserve"> федерального</w:t>
      </w:r>
      <w:r w:rsidR="0083596F" w:rsidRPr="00E31154">
        <w:rPr>
          <w:rFonts w:eastAsia="Calibri"/>
          <w:color w:val="000000" w:themeColor="text1"/>
          <w:spacing w:val="-2"/>
          <w:sz w:val="28"/>
          <w:szCs w:val="28"/>
          <w:shd w:val="clear" w:color="auto" w:fill="FFFFFF"/>
          <w:lang w:eastAsia="en-US"/>
        </w:rPr>
        <w:t xml:space="preserve"> и местного</w:t>
      </w:r>
      <w:r w:rsidR="00BB445B" w:rsidRPr="00E31154">
        <w:rPr>
          <w:rFonts w:eastAsia="Calibri"/>
          <w:color w:val="000000" w:themeColor="text1"/>
          <w:spacing w:val="-2"/>
          <w:sz w:val="28"/>
          <w:szCs w:val="28"/>
          <w:shd w:val="clear" w:color="auto" w:fill="FFFFFF"/>
          <w:lang w:eastAsia="en-US"/>
        </w:rPr>
        <w:t xml:space="preserve"> бюджет</w:t>
      </w:r>
      <w:r w:rsidR="0083596F" w:rsidRPr="00E31154">
        <w:rPr>
          <w:rFonts w:eastAsia="Calibri"/>
          <w:color w:val="000000" w:themeColor="text1"/>
          <w:spacing w:val="-2"/>
          <w:sz w:val="28"/>
          <w:szCs w:val="28"/>
          <w:shd w:val="clear" w:color="auto" w:fill="FFFFFF"/>
          <w:lang w:eastAsia="en-US"/>
        </w:rPr>
        <w:t xml:space="preserve">ов. </w:t>
      </w:r>
      <w:r w:rsidR="00BB445B" w:rsidRPr="00E31154">
        <w:rPr>
          <w:rFonts w:eastAsia="Calibri"/>
          <w:color w:val="000000" w:themeColor="text1"/>
          <w:spacing w:val="-2"/>
          <w:sz w:val="28"/>
          <w:szCs w:val="28"/>
          <w:shd w:val="clear" w:color="auto" w:fill="FFFFFF"/>
          <w:lang w:eastAsia="en-US"/>
        </w:rPr>
        <w:t xml:space="preserve">В рамках партнёрского взаимодействия с муниципальными администрациями, частным сектором и финансовыми учреждениями, эти организации обеспечивают всестороннюю поддержку субъектов малого и среднего предпринимательства, включая административное, финансовое, правовое и консультационное сопровождение их деятельности. </w:t>
      </w:r>
      <w:r w:rsidR="00CC7AA1" w:rsidRPr="00E31154">
        <w:rPr>
          <w:color w:val="000000" w:themeColor="text1"/>
          <w:spacing w:val="-2"/>
          <w:sz w:val="28"/>
          <w:szCs w:val="28"/>
        </w:rPr>
        <w:t>Так, ц</w:t>
      </w:r>
      <w:r w:rsidR="00CC7AA1" w:rsidRPr="00E31154">
        <w:rPr>
          <w:rFonts w:eastAsia="Calibri"/>
          <w:color w:val="000000" w:themeColor="text1"/>
          <w:spacing w:val="-2"/>
          <w:sz w:val="28"/>
          <w:szCs w:val="28"/>
          <w:shd w:val="clear" w:color="auto" w:fill="FFFFFF"/>
          <w:lang w:eastAsia="en-US"/>
        </w:rPr>
        <w:t>ентральный аппарат занимается формированием задач для региональных отделений, исходя из общей стратегии, а затем мониторит количественные и качественные показатели. В свою очередь региональные отделения с помощью уполномоченных организаций адаптируют задачи к особенностям локального развития.</w:t>
      </w:r>
    </w:p>
    <w:p w14:paraId="4D4D63E9" w14:textId="77777777" w:rsidR="002C66B4" w:rsidRPr="00E31154" w:rsidRDefault="000C3BBA" w:rsidP="00907E1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Исходя </w:t>
      </w:r>
      <w:r w:rsidR="00A0695D" w:rsidRPr="00E31154">
        <w:rPr>
          <w:rFonts w:eastAsia="Calibri"/>
          <w:color w:val="000000" w:themeColor="text1"/>
          <w:spacing w:val="-2"/>
          <w:sz w:val="28"/>
          <w:szCs w:val="28"/>
          <w:shd w:val="clear" w:color="auto" w:fill="FFFFFF"/>
          <w:lang w:eastAsia="en-US"/>
        </w:rPr>
        <w:t>из анализа зарубежного опыта государственной поддержки и стимулирования предпринимательства,</w:t>
      </w:r>
      <w:r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можно сделать следующие выводы:</w:t>
      </w:r>
    </w:p>
    <w:p w14:paraId="2CFEB21E" w14:textId="6E9773CE"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В странах ЕС главным фактором развития перерабатывающей промышленности стала послевоенная разруха, вынудившая бросить дополнительные мощности на восстановление перерабатывающей промышленности. Последовавший за этим рост крупного бизнеса был подорван энергетическим кризисом </w:t>
      </w:r>
      <w:r w:rsidR="004D0173" w:rsidRPr="00E31154">
        <w:rPr>
          <w:rFonts w:eastAsia="Calibri"/>
          <w:color w:val="000000" w:themeColor="text1"/>
          <w:spacing w:val="-2"/>
          <w:sz w:val="28"/>
          <w:szCs w:val="28"/>
          <w:shd w:val="clear" w:color="auto" w:fill="FFFFFF"/>
          <w:lang w:eastAsia="en-US"/>
        </w:rPr>
        <w:t>19</w:t>
      </w:r>
      <w:r w:rsidRPr="00E31154">
        <w:rPr>
          <w:rFonts w:eastAsia="Calibri"/>
          <w:color w:val="000000" w:themeColor="text1"/>
          <w:spacing w:val="-2"/>
          <w:sz w:val="28"/>
          <w:szCs w:val="28"/>
          <w:shd w:val="clear" w:color="auto" w:fill="FFFFFF"/>
          <w:lang w:eastAsia="en-US"/>
        </w:rPr>
        <w:t>70</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х годов, однако этот же кризис спровоцировал развитие МСП. Увидев социально</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экономические выгоды от развития МСП, правительства начали принимать меры по его развитию.</w:t>
      </w:r>
    </w:p>
    <w:p w14:paraId="420405E2" w14:textId="6ABB4F7D"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В США развитие МСП было спровоцировано не послевоенной разрухой, но довоенной Великой Депрессией и последовавшей за ней безработицей. Более того, в послевоенный период развитие МСП было подстегнуто не развалом крупных предприятий из</w:t>
      </w:r>
      <w:r w:rsidR="005B6B8E" w:rsidRPr="00E31154">
        <w:rPr>
          <w:rFonts w:eastAsia="Calibri"/>
          <w:color w:val="000000" w:themeColor="text1"/>
          <w:spacing w:val="-2"/>
          <w:sz w:val="28"/>
          <w:szCs w:val="28"/>
          <w:shd w:val="clear" w:color="auto" w:fill="FFFFFF"/>
          <w:lang w:eastAsia="en-US"/>
        </w:rPr>
        <w:t>–</w:t>
      </w:r>
      <w:r w:rsidRPr="00E31154">
        <w:rPr>
          <w:rFonts w:eastAsia="Calibri"/>
          <w:color w:val="000000" w:themeColor="text1"/>
          <w:spacing w:val="-2"/>
          <w:sz w:val="28"/>
          <w:szCs w:val="28"/>
          <w:shd w:val="clear" w:color="auto" w:fill="FFFFFF"/>
          <w:lang w:eastAsia="en-US"/>
        </w:rPr>
        <w:t>за перепроизводства, но обилием заказов, которых хватало не только крупным, но и малым предприятиям.</w:t>
      </w:r>
    </w:p>
    <w:p w14:paraId="2F6298E7" w14:textId="77777777"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Изначально все меры были направлены именно на развитие МСП в обрабатывающей промышленности, т.к. экономика еще не перешла в стадию постиндустриального развития, а значит, можно рассматривать эти меры именно как меры стимулирования предпринимательства в обрабатывающей промышленности, также фермеры не рассматривались как субъекты МСП.</w:t>
      </w:r>
    </w:p>
    <w:p w14:paraId="74909BAC" w14:textId="77777777" w:rsidR="002C66B4" w:rsidRPr="00E31154" w:rsidRDefault="002C66B4" w:rsidP="00532F6F">
      <w:pPr>
        <w:numPr>
          <w:ilvl w:val="1"/>
          <w:numId w:val="17"/>
        </w:numPr>
        <w:tabs>
          <w:tab w:val="clear" w:pos="1440"/>
          <w:tab w:val="num" w:pos="0"/>
          <w:tab w:val="left" w:pos="993"/>
        </w:tabs>
        <w:autoSpaceDE/>
        <w:autoSpaceDN/>
        <w:ind w:left="0"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Анализ опыта каждой из вышеперечисленных стран позволил выделить характерные сильные черты, позволившие успешно развить МСП:</w:t>
      </w:r>
    </w:p>
    <w:p w14:paraId="6AB119CE" w14:textId="2DD22842" w:rsidR="00690F3D"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Во Франции главной особенностью стало применение пятилетних планов развития МСП, и создание для воплощения этих планов отдельных структур и даже специализированного банка. Таким образом, эти структуры смогли сконцентрироваться на выполнении конкретных задач, кроме того, они были подконтрольны только ограниченному кругу лиц, что уменьшило возможности для роста коррупции. Опыт Франции в создании специализированных структур позволил бы избежать нецелевой растраты средств для поддержки МСП.</w:t>
      </w:r>
    </w:p>
    <w:p w14:paraId="2737EBA6" w14:textId="4AD2A26F"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В Италии изначально сфокусировались на усил</w:t>
      </w:r>
      <w:r w:rsidR="00690F3D" w:rsidRPr="00E31154">
        <w:rPr>
          <w:rFonts w:eastAsia="Calibri"/>
          <w:color w:val="000000" w:themeColor="text1"/>
          <w:spacing w:val="-2"/>
          <w:sz w:val="28"/>
          <w:szCs w:val="28"/>
          <w:shd w:val="clear" w:color="auto" w:fill="FFFFFF"/>
          <w:lang w:eastAsia="en-US"/>
        </w:rPr>
        <w:t>ении правового обеспечения, т.</w:t>
      </w:r>
      <w:r w:rsidR="002C66B4" w:rsidRPr="00E31154">
        <w:rPr>
          <w:rFonts w:eastAsia="Calibri"/>
          <w:color w:val="000000" w:themeColor="text1"/>
          <w:spacing w:val="-2"/>
          <w:sz w:val="28"/>
          <w:szCs w:val="28"/>
          <w:shd w:val="clear" w:color="auto" w:fill="FFFFFF"/>
          <w:lang w:eastAsia="en-US"/>
        </w:rPr>
        <w:t>к. в условиях институциональной неопределенности предприниматели несут больше рисков и менее склонны к созданию предприятий. Кроме того, установление приоритетов помощи на законодательном уровне позволило предпринимателям лучше ориентироваться в правовом поле и принимать стратегические решения по развитию своих предприятий. Сильное правовое обеспечение позволило включить поддержку МСП в существующую государственную систему, гармонично включив поддержку МСП в деятельность министерств.</w:t>
      </w:r>
    </w:p>
    <w:p w14:paraId="275803CA" w14:textId="7C716CC7"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 xml:space="preserve">Опыт Великобритании наиболее примечателен работой с монетарной и фискальной политикой государства. Сочетание обширных налоговых льгот с мерами по стабилизации национальной валюты и процентных ставок по кредитам уменьшило финансовую неопределенность и позволило субъектам МСП делать больше с меньшими рисками. Кроме того, отдельный интерес представляет создание «Business Link» </w:t>
      </w:r>
      <w:r w:rsidRPr="00E31154">
        <w:rPr>
          <w:rFonts w:eastAsia="Calibri"/>
          <w:color w:val="000000" w:themeColor="text1"/>
          <w:spacing w:val="-2"/>
          <w:sz w:val="28"/>
          <w:szCs w:val="28"/>
          <w:shd w:val="clear" w:color="auto" w:fill="FFFFFF"/>
          <w:lang w:eastAsia="en-US"/>
        </w:rPr>
        <w:t>–</w:t>
      </w:r>
      <w:r w:rsidR="002C66B4" w:rsidRPr="00E31154">
        <w:rPr>
          <w:rFonts w:eastAsia="Calibri"/>
          <w:color w:val="000000" w:themeColor="text1"/>
          <w:spacing w:val="-2"/>
          <w:sz w:val="28"/>
          <w:szCs w:val="28"/>
          <w:shd w:val="clear" w:color="auto" w:fill="FFFFFF"/>
          <w:lang w:eastAsia="en-US"/>
        </w:rPr>
        <w:t xml:space="preserve"> службы информационной поддержки. Наличие доступа к актуальной информации по интересующим вопросам позволило предпринимателям принимать более взвешенные и рациональные решения.</w:t>
      </w:r>
    </w:p>
    <w:p w14:paraId="769636F8" w14:textId="0DCAA0FD" w:rsidR="002C66B4" w:rsidRPr="00E31154" w:rsidRDefault="005B6B8E"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w:t>
      </w:r>
      <w:r w:rsidR="00690F3D" w:rsidRPr="00E31154">
        <w:rPr>
          <w:rFonts w:eastAsia="Calibri"/>
          <w:color w:val="000000" w:themeColor="text1"/>
          <w:spacing w:val="-2"/>
          <w:sz w:val="28"/>
          <w:szCs w:val="28"/>
          <w:shd w:val="clear" w:color="auto" w:fill="FFFFFF"/>
          <w:lang w:eastAsia="en-US"/>
        </w:rPr>
        <w:t xml:space="preserve"> </w:t>
      </w:r>
      <w:r w:rsidR="002C66B4" w:rsidRPr="00E31154">
        <w:rPr>
          <w:rFonts w:eastAsia="Calibri"/>
          <w:color w:val="000000" w:themeColor="text1"/>
          <w:spacing w:val="-2"/>
          <w:sz w:val="28"/>
          <w:szCs w:val="28"/>
          <w:shd w:val="clear" w:color="auto" w:fill="FFFFFF"/>
          <w:lang w:eastAsia="en-US"/>
        </w:rPr>
        <w:t xml:space="preserve">Опыт США интересен работой квазигосударственных агентств с системой государственных заказов. Предоставление доступа МСП </w:t>
      </w:r>
      <w:r w:rsidR="00C94D42" w:rsidRPr="00E31154">
        <w:rPr>
          <w:rFonts w:eastAsia="Calibri"/>
          <w:color w:val="000000" w:themeColor="text1"/>
          <w:spacing w:val="-2"/>
          <w:sz w:val="28"/>
          <w:szCs w:val="28"/>
          <w:shd w:val="clear" w:color="auto" w:fill="FFFFFF"/>
          <w:lang w:eastAsia="en-US"/>
        </w:rPr>
        <w:t>к государственному заказу</w:t>
      </w:r>
      <w:r w:rsidR="002C66B4" w:rsidRPr="00E31154">
        <w:rPr>
          <w:rFonts w:eastAsia="Calibri"/>
          <w:color w:val="000000" w:themeColor="text1"/>
          <w:spacing w:val="-2"/>
          <w:sz w:val="28"/>
          <w:szCs w:val="28"/>
          <w:shd w:val="clear" w:color="auto" w:fill="FFFFFF"/>
          <w:lang w:eastAsia="en-US"/>
        </w:rPr>
        <w:t>, которые обычно получают крупные предприятия, позволило увеличить долю МСП в экономике, а также использовать государственные ресурсы для создания первичного рынка заказов. Кроме того, ориентация МСП на мировой рынок создала дополнительные преимущества в виде вклада в торговый баланс страны, а также в конкурентоспособность МСП США на международном, а не только локальном уровне.</w:t>
      </w:r>
    </w:p>
    <w:p w14:paraId="7BC7B915" w14:textId="77777777" w:rsidR="002C66B4" w:rsidRPr="00E31154" w:rsidRDefault="002C66B4" w:rsidP="00907E15">
      <w:pPr>
        <w:autoSpaceDE/>
        <w:autoSpaceDN/>
        <w:ind w:firstLine="567"/>
        <w:contextualSpacing/>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Для всех вышеперечисленных стран характерна децентрализация системы управления и поддержки МСП, а также значительное дерегулирование экономики сектора МСП. Это позволило сохранить наиболее важные для МСП конкурентные преимущества – гибкость, приспособленность к локальным рынкам, скорость реакции на изменения.</w:t>
      </w:r>
    </w:p>
    <w:p w14:paraId="38145789" w14:textId="0B7D3625" w:rsidR="00690F3D" w:rsidRPr="00E31154" w:rsidRDefault="001D2658" w:rsidP="00907E15">
      <w:pPr>
        <w:autoSpaceDE/>
        <w:autoSpaceDN/>
        <w:ind w:firstLine="567"/>
        <w:jc w:val="both"/>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t xml:space="preserve">В условиях Казахстана, характеризующегося обширными, но еще </w:t>
      </w:r>
      <w:r w:rsidR="0031663F" w:rsidRPr="00E31154">
        <w:rPr>
          <w:rFonts w:eastAsia="Calibri"/>
          <w:color w:val="000000" w:themeColor="text1"/>
          <w:spacing w:val="-2"/>
          <w:sz w:val="28"/>
          <w:szCs w:val="28"/>
          <w:shd w:val="clear" w:color="auto" w:fill="FFFFFF"/>
          <w:lang w:eastAsia="en-US"/>
        </w:rPr>
        <w:t>на недостаточно освоенными и слабо развитыми территориями представляется целесообразным адаптировать европейский опыт формирования агломерационных образований с целью стимулирования экономической активности в зонах, прилегающих к крупным промышленным и административным центрам. Реализация такого подхода позволит активизировать экономическое развитие регионов, способствуя</w:t>
      </w:r>
      <w:r w:rsidRPr="00E31154">
        <w:rPr>
          <w:rFonts w:eastAsia="Calibri"/>
          <w:color w:val="000000" w:themeColor="text1"/>
          <w:spacing w:val="-2"/>
          <w:sz w:val="28"/>
          <w:szCs w:val="28"/>
          <w:shd w:val="clear" w:color="auto" w:fill="FFFFFF"/>
          <w:lang w:eastAsia="en-US"/>
        </w:rPr>
        <w:t xml:space="preserve"> их интеграции в национальную экономику, а также активизировать участие населения в предпринимательской деятельности, расширяя сферу деятельности малого и среднего бизнеса. </w:t>
      </w:r>
      <w:r w:rsidR="002C66B4" w:rsidRPr="00E31154">
        <w:rPr>
          <w:rFonts w:eastAsia="Calibri"/>
          <w:color w:val="000000" w:themeColor="text1"/>
          <w:spacing w:val="-2"/>
          <w:sz w:val="28"/>
          <w:szCs w:val="28"/>
          <w:shd w:val="clear" w:color="auto" w:fill="FFFFFF"/>
          <w:lang w:eastAsia="en-US"/>
        </w:rPr>
        <w:t>Кроме того, рассмотрение наиболее примечательных практик из опыта развитых стран в развитии МСП может также оказаться полезным при адаптации к реалиям Казахстана.</w:t>
      </w:r>
    </w:p>
    <w:p w14:paraId="7F6EF4D0" w14:textId="77777777" w:rsidR="00690F3D" w:rsidRPr="00E31154" w:rsidRDefault="00690F3D" w:rsidP="00907E15">
      <w:pPr>
        <w:autoSpaceDE/>
        <w:autoSpaceDN/>
        <w:spacing w:after="200"/>
        <w:rPr>
          <w:rFonts w:eastAsia="Calibri"/>
          <w:color w:val="000000" w:themeColor="text1"/>
          <w:spacing w:val="-2"/>
          <w:sz w:val="28"/>
          <w:szCs w:val="28"/>
          <w:shd w:val="clear" w:color="auto" w:fill="FFFFFF"/>
          <w:lang w:eastAsia="en-US"/>
        </w:rPr>
      </w:pPr>
      <w:r w:rsidRPr="00E31154">
        <w:rPr>
          <w:rFonts w:eastAsia="Calibri"/>
          <w:color w:val="000000" w:themeColor="text1"/>
          <w:spacing w:val="-2"/>
          <w:sz w:val="28"/>
          <w:szCs w:val="28"/>
          <w:shd w:val="clear" w:color="auto" w:fill="FFFFFF"/>
          <w:lang w:eastAsia="en-US"/>
        </w:rPr>
        <w:br w:type="page"/>
      </w:r>
    </w:p>
    <w:p w14:paraId="5EB2CBCB" w14:textId="77777777" w:rsidR="000C3BBA" w:rsidRPr="00E31154" w:rsidRDefault="003E3A6D" w:rsidP="00DC47DF">
      <w:pPr>
        <w:pStyle w:val="13"/>
        <w:spacing w:before="0"/>
        <w:ind w:firstLine="567"/>
        <w:jc w:val="both"/>
        <w:rPr>
          <w:rFonts w:eastAsiaTheme="minorHAnsi"/>
          <w:color w:val="000000" w:themeColor="text1"/>
          <w:lang w:eastAsia="en-US"/>
        </w:rPr>
      </w:pPr>
      <w:r w:rsidRPr="00E31154">
        <w:rPr>
          <w:rFonts w:eastAsiaTheme="minorHAnsi"/>
          <w:color w:val="000000" w:themeColor="text1"/>
          <w:lang w:eastAsia="en-US"/>
        </w:rPr>
        <w:t>2 АНАЛИЗ РАЗВИТИЯ СУБЪЕКТОВ ПРЕДПРИНИМАТЕЛЬСТВА ОБРАБАТЫВАЮЩЕЙ ПРОМЫШЛЕННОСТИ</w:t>
      </w:r>
    </w:p>
    <w:p w14:paraId="0C410AE2" w14:textId="77777777" w:rsidR="007C4AA4" w:rsidRPr="00E31154" w:rsidRDefault="007C4AA4" w:rsidP="00DC47DF">
      <w:pPr>
        <w:autoSpaceDE/>
        <w:autoSpaceDN/>
        <w:ind w:firstLine="567"/>
        <w:jc w:val="both"/>
        <w:rPr>
          <w:rFonts w:eastAsiaTheme="minorHAnsi"/>
          <w:b/>
          <w:color w:val="000000" w:themeColor="text1"/>
          <w:sz w:val="28"/>
          <w:szCs w:val="28"/>
          <w:lang w:eastAsia="en-US"/>
        </w:rPr>
      </w:pPr>
    </w:p>
    <w:p w14:paraId="364B354D" w14:textId="77777777" w:rsidR="002C66B4" w:rsidRPr="00E31154" w:rsidRDefault="00C75915" w:rsidP="00DC47DF">
      <w:pPr>
        <w:pStyle w:val="31"/>
        <w:spacing w:before="0"/>
        <w:rPr>
          <w:color w:val="000000" w:themeColor="text1"/>
        </w:rPr>
      </w:pPr>
      <w:r w:rsidRPr="00E31154">
        <w:rPr>
          <w:rFonts w:eastAsiaTheme="minorHAnsi"/>
          <w:color w:val="000000" w:themeColor="text1"/>
          <w:lang w:eastAsia="en-US"/>
        </w:rPr>
        <w:t>2.1 Оценка состояния обрабатывающей промышленности в Республике Казахстан</w:t>
      </w:r>
    </w:p>
    <w:p w14:paraId="7E48A376" w14:textId="68948A8F" w:rsidR="009C1C2E" w:rsidRPr="00E31154" w:rsidRDefault="009C1C2E" w:rsidP="00DC47DF">
      <w:pPr>
        <w:pStyle w:val="afc"/>
        <w:ind w:firstLine="567"/>
        <w:rPr>
          <w:color w:val="000000" w:themeColor="text1"/>
        </w:rPr>
      </w:pPr>
      <w:r w:rsidRPr="00E31154">
        <w:rPr>
          <w:color w:val="000000" w:themeColor="text1"/>
        </w:rPr>
        <w:t xml:space="preserve">Промышленность является ведущей отраслью материального производства Республики Казахстан, в которой создается значительная часть валового внутреннего продукта и национального дохода. </w:t>
      </w:r>
      <w:r w:rsidR="005E7952" w:rsidRPr="00E31154">
        <w:rPr>
          <w:color w:val="000000" w:themeColor="text1"/>
        </w:rPr>
        <w:t>По данным Бюро национальной статистики Агентства по стратегическому планированию и реформам Республики Казахстан (БНС АСПР РК) в 2023 году индекс физического объема промышленности к предыдущему году составил 103,4 % [</w:t>
      </w:r>
      <w:r w:rsidR="00983658" w:rsidRPr="00E31154">
        <w:rPr>
          <w:color w:val="000000" w:themeColor="text1"/>
        </w:rPr>
        <w:t>80</w:t>
      </w:r>
      <w:r w:rsidR="005E7952" w:rsidRPr="00E31154">
        <w:rPr>
          <w:color w:val="000000" w:themeColor="text1"/>
        </w:rPr>
        <w:t xml:space="preserve">]. </w:t>
      </w:r>
      <w:r w:rsidRPr="00E31154">
        <w:rPr>
          <w:color w:val="000000" w:themeColor="text1"/>
        </w:rPr>
        <w:t>В настоящее время в структуре экономики Казахстана промышленность занимает более четвертой части</w:t>
      </w:r>
      <w:r w:rsidR="008462B8" w:rsidRPr="00E31154">
        <w:rPr>
          <w:color w:val="000000" w:themeColor="text1"/>
        </w:rPr>
        <w:t xml:space="preserve"> (рисунок </w:t>
      </w:r>
      <w:r w:rsidR="00DA0D9E">
        <w:rPr>
          <w:color w:val="000000" w:themeColor="text1"/>
        </w:rPr>
        <w:t>7</w:t>
      </w:r>
      <w:r w:rsidR="008462B8" w:rsidRPr="00E31154">
        <w:rPr>
          <w:color w:val="000000" w:themeColor="text1"/>
        </w:rPr>
        <w:t>)</w:t>
      </w:r>
      <w:r w:rsidRPr="00E31154">
        <w:rPr>
          <w:color w:val="000000" w:themeColor="text1"/>
        </w:rPr>
        <w:t>.</w:t>
      </w:r>
      <w:r w:rsidR="00A3405A" w:rsidRPr="00E31154">
        <w:rPr>
          <w:color w:val="000000" w:themeColor="text1"/>
        </w:rPr>
        <w:t xml:space="preserve"> </w:t>
      </w:r>
    </w:p>
    <w:p w14:paraId="43B3D390" w14:textId="686A60C5" w:rsidR="002C66B4" w:rsidRPr="00E31154" w:rsidRDefault="002C66B4" w:rsidP="00DC47DF">
      <w:pPr>
        <w:autoSpaceDE/>
        <w:autoSpaceDN/>
        <w:rPr>
          <w:noProof/>
          <w:color w:val="000000" w:themeColor="text1"/>
        </w:rPr>
      </w:pPr>
    </w:p>
    <w:p w14:paraId="6BFF9C69" w14:textId="66DE4461" w:rsidR="00B072F7" w:rsidRPr="00E31154" w:rsidRDefault="0077742D" w:rsidP="00DC47DF">
      <w:pPr>
        <w:autoSpaceDE/>
        <w:autoSpaceDN/>
        <w:jc w:val="center"/>
        <w:rPr>
          <w:noProof/>
          <w:color w:val="000000" w:themeColor="text1"/>
        </w:rPr>
      </w:pPr>
      <w:r w:rsidRPr="00E31154">
        <w:rPr>
          <w:noProof/>
          <w:color w:val="000000" w:themeColor="text1"/>
        </w:rPr>
        <w:drawing>
          <wp:inline distT="0" distB="0" distL="0" distR="0" wp14:anchorId="77F2216A" wp14:editId="4C018030">
            <wp:extent cx="5943600" cy="2882265"/>
            <wp:effectExtent l="0" t="0" r="0" b="13335"/>
            <wp:docPr id="214209243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288186" w14:textId="77777777" w:rsidR="00B072F7" w:rsidRPr="00172729" w:rsidRDefault="00B072F7" w:rsidP="00351939">
      <w:pPr>
        <w:autoSpaceDE/>
        <w:autoSpaceDN/>
        <w:rPr>
          <w:color w:val="000000" w:themeColor="text1"/>
          <w:sz w:val="16"/>
          <w:szCs w:val="16"/>
        </w:rPr>
      </w:pPr>
    </w:p>
    <w:p w14:paraId="64C81227" w14:textId="0468EB71" w:rsidR="002C66B4" w:rsidRPr="00E31154" w:rsidRDefault="008462B8" w:rsidP="00351939">
      <w:pPr>
        <w:pStyle w:val="afc"/>
        <w:jc w:val="center"/>
        <w:rPr>
          <w:rFonts w:eastAsia="Times-Roman"/>
          <w:color w:val="000000" w:themeColor="text1"/>
        </w:rPr>
      </w:pPr>
      <w:r w:rsidRPr="00E31154">
        <w:rPr>
          <w:color w:val="000000" w:themeColor="text1"/>
        </w:rPr>
        <w:t>Рисунок</w:t>
      </w:r>
      <w:r w:rsidR="00502610">
        <w:rPr>
          <w:color w:val="000000" w:themeColor="text1"/>
        </w:rPr>
        <w:t xml:space="preserve"> 7</w:t>
      </w:r>
      <w:r w:rsidRPr="00E31154">
        <w:rPr>
          <w:color w:val="000000" w:themeColor="text1"/>
        </w:rPr>
        <w:t xml:space="preserve"> </w:t>
      </w:r>
      <w:r w:rsidR="002C66B4" w:rsidRPr="00E31154">
        <w:rPr>
          <w:color w:val="000000" w:themeColor="text1"/>
        </w:rPr>
        <w:t>–</w:t>
      </w:r>
      <w:r w:rsidR="0077742D" w:rsidRPr="00E31154">
        <w:rPr>
          <w:color w:val="000000" w:themeColor="text1"/>
        </w:rPr>
        <w:t xml:space="preserve"> </w:t>
      </w:r>
      <w:r w:rsidR="009424DF" w:rsidRPr="00E31154">
        <w:rPr>
          <w:color w:val="000000" w:themeColor="text1"/>
        </w:rPr>
        <w:t>ВДС</w:t>
      </w:r>
      <w:r w:rsidR="002C66B4" w:rsidRPr="00E31154">
        <w:rPr>
          <w:color w:val="000000" w:themeColor="text1"/>
        </w:rPr>
        <w:t xml:space="preserve"> отраслей экономики</w:t>
      </w:r>
      <w:r w:rsidR="00F93308" w:rsidRPr="00E31154">
        <w:rPr>
          <w:color w:val="000000" w:themeColor="text1"/>
        </w:rPr>
        <w:t xml:space="preserve">, </w:t>
      </w:r>
      <w:r w:rsidR="0077742D" w:rsidRPr="00E31154">
        <w:rPr>
          <w:color w:val="000000" w:themeColor="text1"/>
        </w:rPr>
        <w:t>млрд тг</w:t>
      </w:r>
      <w:r w:rsidR="00F93308" w:rsidRPr="00E31154">
        <w:rPr>
          <w:color w:val="000000" w:themeColor="text1"/>
        </w:rPr>
        <w:t xml:space="preserve">, </w:t>
      </w:r>
      <w:r w:rsidR="002C66B4" w:rsidRPr="00E31154">
        <w:rPr>
          <w:color w:val="000000" w:themeColor="text1"/>
        </w:rPr>
        <w:t>20</w:t>
      </w:r>
      <w:r w:rsidR="00B072F7" w:rsidRPr="00E31154">
        <w:rPr>
          <w:color w:val="000000" w:themeColor="text1"/>
        </w:rPr>
        <w:t>23</w:t>
      </w:r>
      <w:r w:rsidR="002C66B4" w:rsidRPr="00E31154">
        <w:rPr>
          <w:color w:val="000000" w:themeColor="text1"/>
        </w:rPr>
        <w:t xml:space="preserve"> </w:t>
      </w:r>
      <w:r w:rsidR="008169D0" w:rsidRPr="00E31154">
        <w:rPr>
          <w:color w:val="000000" w:themeColor="text1"/>
        </w:rPr>
        <w:t>г.</w:t>
      </w:r>
    </w:p>
    <w:p w14:paraId="6A6D5003" w14:textId="77777777" w:rsidR="007C4AA4" w:rsidRPr="00E31154" w:rsidRDefault="007C4AA4" w:rsidP="00351939">
      <w:pPr>
        <w:shd w:val="clear" w:color="auto" w:fill="FFFFFF"/>
        <w:adjustRightInd w:val="0"/>
        <w:ind w:firstLine="567"/>
        <w:rPr>
          <w:color w:val="000000" w:themeColor="text1"/>
          <w:sz w:val="16"/>
          <w:szCs w:val="16"/>
        </w:rPr>
      </w:pPr>
    </w:p>
    <w:p w14:paraId="7EA367DD" w14:textId="49C4AEE0" w:rsidR="007C4AA4" w:rsidRPr="00E31154" w:rsidRDefault="007C4AA4" w:rsidP="00351939">
      <w:pPr>
        <w:shd w:val="clear" w:color="auto" w:fill="FFFFFF"/>
        <w:adjustRightInd w:val="0"/>
        <w:ind w:firstLine="567"/>
        <w:rPr>
          <w:color w:val="000000" w:themeColor="text1"/>
          <w:sz w:val="24"/>
          <w:szCs w:val="24"/>
        </w:rPr>
      </w:pPr>
      <w:r w:rsidRPr="00E31154">
        <w:rPr>
          <w:color w:val="000000" w:themeColor="text1"/>
          <w:sz w:val="24"/>
          <w:szCs w:val="24"/>
        </w:rPr>
        <w:t>Примечание – Составлено по источнику [</w:t>
      </w:r>
      <w:r w:rsidR="00983658" w:rsidRPr="00E31154">
        <w:rPr>
          <w:color w:val="000000" w:themeColor="text1"/>
          <w:sz w:val="24"/>
          <w:szCs w:val="24"/>
        </w:rPr>
        <w:t>80</w:t>
      </w:r>
      <w:r w:rsidRPr="00E31154">
        <w:rPr>
          <w:color w:val="000000" w:themeColor="text1"/>
          <w:sz w:val="24"/>
          <w:szCs w:val="24"/>
        </w:rPr>
        <w:t>]</w:t>
      </w:r>
    </w:p>
    <w:p w14:paraId="5DD49540" w14:textId="77777777" w:rsidR="002C66B4" w:rsidRPr="00E31154" w:rsidRDefault="002C66B4" w:rsidP="00351939">
      <w:pPr>
        <w:shd w:val="clear" w:color="auto" w:fill="FFFFFF"/>
        <w:adjustRightInd w:val="0"/>
        <w:ind w:firstLine="567"/>
        <w:jc w:val="both"/>
        <w:rPr>
          <w:color w:val="000000" w:themeColor="text1"/>
          <w:sz w:val="28"/>
          <w:szCs w:val="28"/>
        </w:rPr>
      </w:pPr>
    </w:p>
    <w:p w14:paraId="11A7B9DB" w14:textId="0DE585AA" w:rsidR="009C1C2E" w:rsidRPr="00E31154" w:rsidRDefault="009C1C2E" w:rsidP="00351939">
      <w:pPr>
        <w:shd w:val="clear" w:color="auto" w:fill="FFFFFF"/>
        <w:adjustRightInd w:val="0"/>
        <w:ind w:firstLine="567"/>
        <w:jc w:val="both"/>
        <w:rPr>
          <w:rFonts w:eastAsia="Calibri"/>
          <w:color w:val="000000" w:themeColor="text1"/>
          <w:sz w:val="28"/>
          <w:szCs w:val="28"/>
          <w:lang w:eastAsia="en-US"/>
        </w:rPr>
      </w:pPr>
      <w:r w:rsidRPr="00E31154">
        <w:rPr>
          <w:color w:val="000000" w:themeColor="text1"/>
          <w:sz w:val="28"/>
          <w:szCs w:val="28"/>
        </w:rPr>
        <w:t>В структуре промышленного производства республики обрабатывающая промышленность Республики Казахстан в период с 201</w:t>
      </w:r>
      <w:r w:rsidR="00C000C2" w:rsidRPr="00E31154">
        <w:rPr>
          <w:color w:val="000000" w:themeColor="text1"/>
          <w:sz w:val="28"/>
          <w:szCs w:val="28"/>
        </w:rPr>
        <w:t>9</w:t>
      </w:r>
      <w:r w:rsidRPr="00E31154">
        <w:rPr>
          <w:color w:val="000000" w:themeColor="text1"/>
          <w:sz w:val="28"/>
          <w:szCs w:val="28"/>
        </w:rPr>
        <w:t xml:space="preserve"> по 20</w:t>
      </w:r>
      <w:r w:rsidR="00C000C2" w:rsidRPr="00E31154">
        <w:rPr>
          <w:color w:val="000000" w:themeColor="text1"/>
          <w:sz w:val="28"/>
          <w:szCs w:val="28"/>
        </w:rPr>
        <w:t>23</w:t>
      </w:r>
      <w:r w:rsidR="00F47A35" w:rsidRPr="00E31154">
        <w:rPr>
          <w:color w:val="000000" w:themeColor="text1"/>
          <w:sz w:val="28"/>
          <w:szCs w:val="28"/>
        </w:rPr>
        <w:t xml:space="preserve"> годы в среднем составила </w:t>
      </w:r>
      <w:r w:rsidR="00C000C2" w:rsidRPr="00E31154">
        <w:rPr>
          <w:color w:val="000000" w:themeColor="text1"/>
          <w:sz w:val="28"/>
          <w:szCs w:val="28"/>
        </w:rPr>
        <w:t>44,78</w:t>
      </w:r>
      <w:r w:rsidR="00F47A35" w:rsidRPr="00E31154">
        <w:rPr>
          <w:color w:val="000000" w:themeColor="text1"/>
          <w:sz w:val="28"/>
          <w:szCs w:val="28"/>
        </w:rPr>
        <w:t>%.</w:t>
      </w:r>
      <w:r w:rsidRPr="00E31154">
        <w:rPr>
          <w:color w:val="000000" w:themeColor="text1"/>
          <w:sz w:val="28"/>
          <w:szCs w:val="28"/>
        </w:rPr>
        <w:t xml:space="preserve"> Лидирующую позицию в республиканском объеме промышленной продукции занимает доля горнодобывающей промышленности</w:t>
      </w:r>
      <w:r w:rsidR="004B6863" w:rsidRPr="00E31154">
        <w:rPr>
          <w:color w:val="000000" w:themeColor="text1"/>
          <w:sz w:val="28"/>
          <w:szCs w:val="28"/>
        </w:rPr>
        <w:t xml:space="preserve"> (в среднем </w:t>
      </w:r>
      <w:r w:rsidR="00C000C2" w:rsidRPr="00E31154">
        <w:rPr>
          <w:color w:val="000000" w:themeColor="text1"/>
          <w:sz w:val="28"/>
          <w:szCs w:val="28"/>
        </w:rPr>
        <w:t>48,76</w:t>
      </w:r>
      <w:r w:rsidRPr="00E31154">
        <w:rPr>
          <w:color w:val="000000" w:themeColor="text1"/>
          <w:sz w:val="28"/>
          <w:szCs w:val="28"/>
        </w:rPr>
        <w:t xml:space="preserve">%). </w:t>
      </w:r>
      <w:r w:rsidR="009424DF" w:rsidRPr="00E31154">
        <w:rPr>
          <w:rFonts w:eastAsia="Calibri"/>
          <w:color w:val="000000" w:themeColor="text1"/>
          <w:sz w:val="28"/>
          <w:szCs w:val="28"/>
          <w:lang w:eastAsia="en-US"/>
        </w:rPr>
        <w:t>Э</w:t>
      </w:r>
      <w:r w:rsidR="009424DF" w:rsidRPr="00E31154">
        <w:rPr>
          <w:color w:val="000000" w:themeColor="text1"/>
          <w:sz w:val="28"/>
          <w:szCs w:val="28"/>
        </w:rPr>
        <w:t xml:space="preserve">лектроснабжение </w:t>
      </w:r>
      <w:r w:rsidRPr="00E31154">
        <w:rPr>
          <w:color w:val="000000" w:themeColor="text1"/>
          <w:sz w:val="28"/>
          <w:szCs w:val="28"/>
        </w:rPr>
        <w:t>занимает третью позицию в доле экономической деятельности от объема промышл</w:t>
      </w:r>
      <w:r w:rsidR="004B6863" w:rsidRPr="00E31154">
        <w:rPr>
          <w:color w:val="000000" w:themeColor="text1"/>
          <w:sz w:val="28"/>
          <w:szCs w:val="28"/>
        </w:rPr>
        <w:t xml:space="preserve">енного производства (в среднем </w:t>
      </w:r>
      <w:r w:rsidR="00815E3C" w:rsidRPr="00E31154">
        <w:rPr>
          <w:color w:val="000000" w:themeColor="text1"/>
          <w:sz w:val="28"/>
          <w:szCs w:val="28"/>
        </w:rPr>
        <w:t>5,54</w:t>
      </w:r>
      <w:r w:rsidRPr="00E31154">
        <w:rPr>
          <w:color w:val="000000" w:themeColor="text1"/>
          <w:sz w:val="28"/>
          <w:szCs w:val="28"/>
        </w:rPr>
        <w:t xml:space="preserve">%). </w:t>
      </w:r>
    </w:p>
    <w:p w14:paraId="30D86F1E" w14:textId="1017819B" w:rsidR="00815E3C" w:rsidRPr="00E31154" w:rsidRDefault="009C1C2E" w:rsidP="00351939">
      <w:pPr>
        <w:pStyle w:val="afc"/>
        <w:ind w:firstLine="567"/>
        <w:rPr>
          <w:color w:val="000000" w:themeColor="text1"/>
        </w:rPr>
      </w:pPr>
      <w:r w:rsidRPr="00E31154">
        <w:rPr>
          <w:color w:val="000000" w:themeColor="text1"/>
        </w:rPr>
        <w:t xml:space="preserve">Наконец, показатель водоснабжения – на уровне </w:t>
      </w:r>
      <w:r w:rsidR="00815E3C" w:rsidRPr="00E31154">
        <w:rPr>
          <w:color w:val="000000" w:themeColor="text1"/>
        </w:rPr>
        <w:t xml:space="preserve">до </w:t>
      </w:r>
      <w:r w:rsidRPr="00E31154">
        <w:rPr>
          <w:color w:val="000000" w:themeColor="text1"/>
        </w:rPr>
        <w:t>1% за аналогичный период</w:t>
      </w:r>
      <w:r w:rsidR="00815E3C" w:rsidRPr="00E31154">
        <w:rPr>
          <w:color w:val="000000" w:themeColor="text1"/>
        </w:rPr>
        <w:t xml:space="preserve"> в соответствии с рисунком </w:t>
      </w:r>
      <w:r w:rsidR="00DA0D9E">
        <w:rPr>
          <w:color w:val="000000" w:themeColor="text1"/>
        </w:rPr>
        <w:t>8</w:t>
      </w:r>
      <w:r w:rsidR="00815E3C" w:rsidRPr="00E31154">
        <w:rPr>
          <w:color w:val="000000" w:themeColor="text1"/>
        </w:rPr>
        <w:t>.</w:t>
      </w:r>
      <w:r w:rsidRPr="00E31154">
        <w:rPr>
          <w:color w:val="000000" w:themeColor="text1"/>
        </w:rPr>
        <w:t xml:space="preserve"> </w:t>
      </w:r>
    </w:p>
    <w:p w14:paraId="6A91C2E0" w14:textId="3F22B076" w:rsidR="009C1C2E" w:rsidRPr="00E31154" w:rsidRDefault="009C1C2E" w:rsidP="00DC47DF">
      <w:pPr>
        <w:pStyle w:val="afc"/>
        <w:ind w:firstLine="567"/>
        <w:rPr>
          <w:color w:val="000000" w:themeColor="text1"/>
        </w:rPr>
      </w:pPr>
      <w:r w:rsidRPr="00E31154">
        <w:rPr>
          <w:color w:val="000000" w:themeColor="text1"/>
        </w:rPr>
        <w:t xml:space="preserve"> </w:t>
      </w:r>
    </w:p>
    <w:p w14:paraId="74EDEDAE" w14:textId="35188939" w:rsidR="002C66B4" w:rsidRPr="00E31154" w:rsidRDefault="008760FD" w:rsidP="00DC47DF">
      <w:pPr>
        <w:shd w:val="clear" w:color="auto" w:fill="FFFFFF"/>
        <w:adjustRightInd w:val="0"/>
        <w:jc w:val="both"/>
        <w:rPr>
          <w:color w:val="000000" w:themeColor="text1"/>
          <w:sz w:val="28"/>
          <w:szCs w:val="28"/>
        </w:rPr>
      </w:pPr>
      <w:r w:rsidRPr="00E31154">
        <w:rPr>
          <w:noProof/>
          <w:color w:val="000000" w:themeColor="text1"/>
          <w:sz w:val="24"/>
          <w:szCs w:val="24"/>
        </w:rPr>
        <w:drawing>
          <wp:inline distT="0" distB="0" distL="0" distR="0" wp14:anchorId="09552F18" wp14:editId="34FBB596">
            <wp:extent cx="6120130" cy="3924300"/>
            <wp:effectExtent l="0" t="0" r="13970" b="0"/>
            <wp:docPr id="103647067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C41209" w14:textId="24C1BF1A" w:rsidR="002C66B4" w:rsidRPr="00E31154" w:rsidRDefault="002C66B4" w:rsidP="00DC47DF">
      <w:pPr>
        <w:shd w:val="clear" w:color="auto" w:fill="FFFFFF"/>
        <w:adjustRightInd w:val="0"/>
        <w:jc w:val="center"/>
        <w:rPr>
          <w:color w:val="000000" w:themeColor="text1"/>
          <w:sz w:val="16"/>
          <w:szCs w:val="16"/>
        </w:rPr>
      </w:pPr>
    </w:p>
    <w:p w14:paraId="0AF4DDC8" w14:textId="28887AA1" w:rsidR="002C66B4" w:rsidRPr="00E31154" w:rsidRDefault="00285626" w:rsidP="00DC47DF">
      <w:pPr>
        <w:pStyle w:val="afc"/>
        <w:jc w:val="center"/>
        <w:rPr>
          <w:rFonts w:eastAsia="Times-Roman"/>
          <w:bCs w:val="0"/>
          <w:color w:val="000000" w:themeColor="text1"/>
        </w:rPr>
      </w:pPr>
      <w:r w:rsidRPr="00E31154">
        <w:rPr>
          <w:color w:val="000000" w:themeColor="text1"/>
        </w:rPr>
        <w:t xml:space="preserve">Рисунок </w:t>
      </w:r>
      <w:r w:rsidR="00DA0D9E">
        <w:rPr>
          <w:color w:val="000000" w:themeColor="text1"/>
        </w:rPr>
        <w:t>8</w:t>
      </w:r>
      <w:r w:rsidRPr="00E31154">
        <w:rPr>
          <w:color w:val="000000" w:themeColor="text1"/>
        </w:rPr>
        <w:t xml:space="preserve"> </w:t>
      </w:r>
      <w:r w:rsidR="002C66B4" w:rsidRPr="00E31154">
        <w:rPr>
          <w:color w:val="000000" w:themeColor="text1"/>
        </w:rPr>
        <w:t xml:space="preserve">– </w:t>
      </w:r>
      <w:r w:rsidR="002C66B4" w:rsidRPr="00E31154">
        <w:rPr>
          <w:rFonts w:eastAsia="Times-Roman"/>
          <w:bCs w:val="0"/>
          <w:color w:val="000000" w:themeColor="text1"/>
        </w:rPr>
        <w:t>Удельный вес видов деятельности в республиканском объеме промышленной продукции, %</w:t>
      </w:r>
      <w:r w:rsidR="008A3566" w:rsidRPr="00E31154">
        <w:rPr>
          <w:rFonts w:eastAsia="Times-Roman"/>
          <w:bCs w:val="0"/>
          <w:color w:val="000000" w:themeColor="text1"/>
        </w:rPr>
        <w:t>, 201</w:t>
      </w:r>
      <w:r w:rsidR="00F306F4" w:rsidRPr="00E31154">
        <w:rPr>
          <w:rFonts w:eastAsia="Times-Roman"/>
          <w:bCs w:val="0"/>
          <w:color w:val="000000" w:themeColor="text1"/>
        </w:rPr>
        <w:t>9</w:t>
      </w:r>
      <w:r w:rsidR="009424DF" w:rsidRPr="00E31154">
        <w:rPr>
          <w:rFonts w:eastAsia="Times-Roman"/>
          <w:bCs w:val="0"/>
          <w:color w:val="000000" w:themeColor="text1"/>
        </w:rPr>
        <w:t>-</w:t>
      </w:r>
      <w:r w:rsidR="008A3566" w:rsidRPr="00E31154">
        <w:rPr>
          <w:rFonts w:eastAsia="Times-Roman"/>
          <w:bCs w:val="0"/>
          <w:color w:val="000000" w:themeColor="text1"/>
        </w:rPr>
        <w:t>20</w:t>
      </w:r>
      <w:r w:rsidR="00F306F4" w:rsidRPr="00E31154">
        <w:rPr>
          <w:rFonts w:eastAsia="Times-Roman"/>
          <w:bCs w:val="0"/>
          <w:color w:val="000000" w:themeColor="text1"/>
        </w:rPr>
        <w:t>23</w:t>
      </w:r>
      <w:r w:rsidR="008A3566" w:rsidRPr="00E31154">
        <w:rPr>
          <w:rFonts w:eastAsia="Times-Roman"/>
          <w:bCs w:val="0"/>
          <w:color w:val="000000" w:themeColor="text1"/>
        </w:rPr>
        <w:t xml:space="preserve"> гг.</w:t>
      </w:r>
    </w:p>
    <w:p w14:paraId="6EECF475" w14:textId="77777777" w:rsidR="00314EC3" w:rsidRPr="00E31154" w:rsidRDefault="00314EC3" w:rsidP="00DC47DF">
      <w:pPr>
        <w:shd w:val="clear" w:color="auto" w:fill="FFFFFF"/>
        <w:adjustRightInd w:val="0"/>
        <w:ind w:firstLine="709"/>
        <w:jc w:val="both"/>
        <w:rPr>
          <w:color w:val="000000" w:themeColor="text1"/>
          <w:sz w:val="16"/>
          <w:szCs w:val="16"/>
        </w:rPr>
      </w:pPr>
    </w:p>
    <w:p w14:paraId="136B0C31" w14:textId="7FCF6139" w:rsidR="007C4AA4" w:rsidRPr="00E31154" w:rsidRDefault="007C4AA4" w:rsidP="00DC47DF">
      <w:pPr>
        <w:shd w:val="clear" w:color="auto" w:fill="FFFFFF"/>
        <w:adjustRightInd w:val="0"/>
        <w:ind w:firstLine="567"/>
        <w:jc w:val="both"/>
        <w:rPr>
          <w:color w:val="000000" w:themeColor="text1"/>
          <w:sz w:val="24"/>
          <w:szCs w:val="24"/>
        </w:rPr>
      </w:pPr>
      <w:r w:rsidRPr="00E31154">
        <w:rPr>
          <w:color w:val="000000" w:themeColor="text1"/>
          <w:sz w:val="24"/>
          <w:szCs w:val="24"/>
        </w:rPr>
        <w:t>Примечание –</w:t>
      </w:r>
      <w:r w:rsidR="00314EC3" w:rsidRPr="00E31154">
        <w:rPr>
          <w:color w:val="000000" w:themeColor="text1"/>
          <w:sz w:val="24"/>
          <w:szCs w:val="24"/>
        </w:rPr>
        <w:t xml:space="preserve"> </w:t>
      </w:r>
      <w:r w:rsidR="00285626" w:rsidRPr="00E31154">
        <w:rPr>
          <w:color w:val="000000" w:themeColor="text1"/>
          <w:sz w:val="24"/>
          <w:szCs w:val="24"/>
        </w:rPr>
        <w:t xml:space="preserve">Составлено </w:t>
      </w:r>
      <w:r w:rsidRPr="00E31154">
        <w:rPr>
          <w:color w:val="000000" w:themeColor="text1"/>
          <w:sz w:val="24"/>
          <w:szCs w:val="24"/>
        </w:rPr>
        <w:t>по источник</w:t>
      </w:r>
      <w:r w:rsidR="009424DF" w:rsidRPr="00E31154">
        <w:rPr>
          <w:color w:val="000000" w:themeColor="text1"/>
          <w:sz w:val="24"/>
          <w:szCs w:val="24"/>
        </w:rPr>
        <w:t>у</w:t>
      </w:r>
      <w:r w:rsidRPr="00E31154">
        <w:rPr>
          <w:color w:val="000000" w:themeColor="text1"/>
          <w:sz w:val="24"/>
          <w:szCs w:val="24"/>
        </w:rPr>
        <w:t xml:space="preserve"> [</w:t>
      </w:r>
      <w:r w:rsidR="00983658" w:rsidRPr="00E31154">
        <w:rPr>
          <w:color w:val="000000" w:themeColor="text1"/>
          <w:sz w:val="24"/>
          <w:szCs w:val="24"/>
        </w:rPr>
        <w:t>81</w:t>
      </w:r>
      <w:r w:rsidRPr="00E31154">
        <w:rPr>
          <w:color w:val="000000" w:themeColor="text1"/>
          <w:sz w:val="24"/>
          <w:szCs w:val="24"/>
        </w:rPr>
        <w:t>]</w:t>
      </w:r>
    </w:p>
    <w:p w14:paraId="0CBF65A2" w14:textId="77777777" w:rsidR="002C66B4" w:rsidRPr="00E31154" w:rsidRDefault="002C66B4" w:rsidP="00DC47DF">
      <w:pPr>
        <w:shd w:val="clear" w:color="auto" w:fill="FFFFFF"/>
        <w:adjustRightInd w:val="0"/>
        <w:ind w:firstLine="709"/>
        <w:jc w:val="both"/>
        <w:rPr>
          <w:color w:val="000000" w:themeColor="text1"/>
          <w:sz w:val="28"/>
          <w:szCs w:val="28"/>
        </w:rPr>
      </w:pPr>
    </w:p>
    <w:p w14:paraId="2F97B1D1" w14:textId="1CB40C48" w:rsidR="00830E44" w:rsidRPr="00E31154" w:rsidRDefault="00671F8A" w:rsidP="00DC47DF">
      <w:pPr>
        <w:tabs>
          <w:tab w:val="left" w:pos="567"/>
        </w:tabs>
        <w:autoSpaceDE/>
        <w:autoSpaceDN/>
        <w:ind w:firstLine="567"/>
        <w:jc w:val="both"/>
        <w:rPr>
          <w:color w:val="000000" w:themeColor="text1"/>
          <w:sz w:val="28"/>
          <w:szCs w:val="28"/>
        </w:rPr>
      </w:pPr>
      <w:r w:rsidRPr="00E31154">
        <w:rPr>
          <w:color w:val="000000" w:themeColor="text1"/>
          <w:sz w:val="28"/>
          <w:szCs w:val="28"/>
        </w:rPr>
        <w:t xml:space="preserve">В соответствии с долгосрочными приоритетами </w:t>
      </w:r>
      <w:r w:rsidRPr="00E31154">
        <w:rPr>
          <w:bCs/>
          <w:color w:val="000000" w:themeColor="text1"/>
          <w:sz w:val="28"/>
          <w:szCs w:val="28"/>
        </w:rPr>
        <w:t>Стратегии</w:t>
      </w:r>
      <w:r w:rsidRPr="00E31154">
        <w:rPr>
          <w:color w:val="000000" w:themeColor="text1"/>
          <w:sz w:val="28"/>
          <w:szCs w:val="28"/>
        </w:rPr>
        <w:t xml:space="preserve"> «Казахстан</w:t>
      </w:r>
      <w:r w:rsidR="005B6B8E" w:rsidRPr="00E31154">
        <w:rPr>
          <w:color w:val="000000" w:themeColor="text1"/>
          <w:sz w:val="28"/>
          <w:szCs w:val="28"/>
        </w:rPr>
        <w:t>–</w:t>
      </w:r>
      <w:r w:rsidRPr="00E31154">
        <w:rPr>
          <w:color w:val="000000" w:themeColor="text1"/>
          <w:sz w:val="28"/>
          <w:szCs w:val="28"/>
        </w:rPr>
        <w:t xml:space="preserve">2050», а также в поддержку развития промышленности была принята </w:t>
      </w:r>
      <w:r w:rsidR="00830E44" w:rsidRPr="00E31154">
        <w:rPr>
          <w:color w:val="000000" w:themeColor="text1"/>
          <w:sz w:val="28"/>
          <w:szCs w:val="28"/>
        </w:rPr>
        <w:t>Концепция развития обрабатывающей промышленности Казахстана на 2023</w:t>
      </w:r>
      <w:r w:rsidR="005B6B8E" w:rsidRPr="00E31154">
        <w:rPr>
          <w:color w:val="000000" w:themeColor="text1"/>
          <w:sz w:val="28"/>
          <w:szCs w:val="28"/>
        </w:rPr>
        <w:t>–</w:t>
      </w:r>
      <w:r w:rsidR="00830E44" w:rsidRPr="00E31154">
        <w:rPr>
          <w:color w:val="000000" w:themeColor="text1"/>
          <w:sz w:val="28"/>
          <w:szCs w:val="28"/>
        </w:rPr>
        <w:t>2029 годы.  Концепция акцентирует внимание на стимулировании производственной и инновационной деятельности, модернизации основных фондов и повышении конкурентоспособности отечественной продукции. Основные вызовы включают необходимость модернизации изношенных производственных мощностей и увеличение инвестиций в промышленность.</w:t>
      </w:r>
      <w:r w:rsidR="00800B32" w:rsidRPr="00E31154">
        <w:rPr>
          <w:color w:val="000000" w:themeColor="text1"/>
          <w:sz w:val="28"/>
          <w:szCs w:val="28"/>
        </w:rPr>
        <w:t xml:space="preserve"> </w:t>
      </w:r>
      <w:r w:rsidR="00FA5168" w:rsidRPr="00E31154">
        <w:rPr>
          <w:color w:val="000000" w:themeColor="text1"/>
          <w:sz w:val="28"/>
          <w:szCs w:val="28"/>
        </w:rPr>
        <w:t xml:space="preserve">Такой подход значительно способствует развитию национального сектора обрабатывающей промышленности </w:t>
      </w:r>
      <w:r w:rsidR="00800B32" w:rsidRPr="00E31154">
        <w:rPr>
          <w:color w:val="000000" w:themeColor="text1"/>
          <w:sz w:val="28"/>
          <w:szCs w:val="28"/>
        </w:rPr>
        <w:t>[</w:t>
      </w:r>
      <w:r w:rsidR="00983658" w:rsidRPr="00E31154">
        <w:rPr>
          <w:color w:val="000000" w:themeColor="text1"/>
          <w:sz w:val="28"/>
          <w:szCs w:val="28"/>
        </w:rPr>
        <w:t>82</w:t>
      </w:r>
      <w:r w:rsidR="00800B32" w:rsidRPr="00E31154">
        <w:rPr>
          <w:color w:val="000000" w:themeColor="text1"/>
          <w:sz w:val="28"/>
          <w:szCs w:val="28"/>
        </w:rPr>
        <w:t>].</w:t>
      </w:r>
    </w:p>
    <w:p w14:paraId="498FD387" w14:textId="3802A8E2" w:rsidR="00671F8A" w:rsidRPr="00E31154" w:rsidRDefault="00FA5168" w:rsidP="00DC47DF">
      <w:pPr>
        <w:tabs>
          <w:tab w:val="left" w:pos="567"/>
        </w:tabs>
        <w:autoSpaceDE/>
        <w:autoSpaceDN/>
        <w:ind w:firstLine="567"/>
        <w:jc w:val="both"/>
        <w:rPr>
          <w:color w:val="000000" w:themeColor="text1"/>
          <w:sz w:val="28"/>
          <w:szCs w:val="28"/>
        </w:rPr>
      </w:pPr>
      <w:r w:rsidRPr="00E31154">
        <w:rPr>
          <w:color w:val="000000" w:themeColor="text1"/>
          <w:sz w:val="28"/>
          <w:szCs w:val="28"/>
        </w:rPr>
        <w:t xml:space="preserve">В ходе индустриализации промышленный фокус постепенно смещается в сторону перерабатывающих отраслей, </w:t>
      </w:r>
      <w:r w:rsidR="0083596F" w:rsidRPr="00E31154">
        <w:rPr>
          <w:color w:val="000000" w:themeColor="text1"/>
          <w:sz w:val="28"/>
          <w:szCs w:val="28"/>
        </w:rPr>
        <w:t xml:space="preserve">однако уровень их развития остаётся относительно низким. В настоящее время доля обрабатывающей промышленности в структуре занятости составляет менее 7%, а её вклад в формирование валовой добавленной стоимости экономики страны не превышает 12%. Для сопоставления: уровень производительности труда в обрабатывающем секторе Казахстана </w:t>
      </w:r>
      <w:r w:rsidR="00671F8A" w:rsidRPr="00E31154">
        <w:rPr>
          <w:color w:val="000000" w:themeColor="text1"/>
          <w:sz w:val="28"/>
          <w:szCs w:val="28"/>
        </w:rPr>
        <w:t>в 2 раза ниже, чем в среднем по странам</w:t>
      </w:r>
      <w:r w:rsidR="005B6B8E" w:rsidRPr="00E31154">
        <w:rPr>
          <w:color w:val="000000" w:themeColor="text1"/>
          <w:sz w:val="28"/>
          <w:szCs w:val="28"/>
        </w:rPr>
        <w:t>–</w:t>
      </w:r>
      <w:r w:rsidR="00671F8A" w:rsidRPr="00E31154">
        <w:rPr>
          <w:color w:val="000000" w:themeColor="text1"/>
          <w:sz w:val="28"/>
          <w:szCs w:val="28"/>
        </w:rPr>
        <w:t>членам Организации экономического сотрудничества и развития (ОЭСР).</w:t>
      </w:r>
    </w:p>
    <w:p w14:paraId="1D9AA722" w14:textId="497EF711" w:rsidR="00C40C3A" w:rsidRPr="00E31154" w:rsidRDefault="00C40C3A" w:rsidP="00DC47DF">
      <w:pPr>
        <w:adjustRightInd w:val="0"/>
        <w:ind w:firstLine="567"/>
        <w:jc w:val="both"/>
        <w:rPr>
          <w:color w:val="000000" w:themeColor="text1"/>
          <w:sz w:val="28"/>
          <w:szCs w:val="28"/>
        </w:rPr>
      </w:pPr>
      <w:r w:rsidRPr="00E31154">
        <w:rPr>
          <w:color w:val="000000" w:themeColor="text1"/>
          <w:sz w:val="28"/>
          <w:szCs w:val="28"/>
        </w:rPr>
        <w:t>В 2023 году объем производства продукции обрабатывающей промышленности в денежном выражении составил 22 047 486 млн тенге из общего объема 46 991 787 млн</w:t>
      </w:r>
      <w:r w:rsidR="00B76442" w:rsidRPr="00E31154">
        <w:rPr>
          <w:color w:val="000000" w:themeColor="text1"/>
          <w:sz w:val="28"/>
          <w:szCs w:val="28"/>
        </w:rPr>
        <w:t xml:space="preserve"> тенге (таблица</w:t>
      </w:r>
      <w:r w:rsidR="00DA0D9E">
        <w:rPr>
          <w:color w:val="000000" w:themeColor="text1"/>
          <w:sz w:val="28"/>
          <w:szCs w:val="28"/>
        </w:rPr>
        <w:t xml:space="preserve"> 4</w:t>
      </w:r>
      <w:r w:rsidRPr="00E31154">
        <w:rPr>
          <w:color w:val="000000" w:themeColor="text1"/>
          <w:sz w:val="28"/>
          <w:szCs w:val="28"/>
        </w:rPr>
        <w:t>).</w:t>
      </w:r>
    </w:p>
    <w:p w14:paraId="4297495B" w14:textId="77777777" w:rsidR="00C40C3A" w:rsidRPr="00E31154" w:rsidRDefault="00C40C3A" w:rsidP="00DC47DF">
      <w:pPr>
        <w:adjustRightInd w:val="0"/>
        <w:jc w:val="both"/>
        <w:rPr>
          <w:bCs/>
          <w:color w:val="000000" w:themeColor="text1"/>
          <w:sz w:val="28"/>
          <w:szCs w:val="28"/>
        </w:rPr>
      </w:pPr>
    </w:p>
    <w:p w14:paraId="196C07A4" w14:textId="017C99A4" w:rsidR="00C40C3A" w:rsidRPr="00E31154" w:rsidRDefault="00C40C3A" w:rsidP="00DC47DF">
      <w:pPr>
        <w:adjustRightInd w:val="0"/>
        <w:jc w:val="both"/>
        <w:rPr>
          <w:bCs/>
          <w:color w:val="000000" w:themeColor="text1"/>
          <w:sz w:val="28"/>
          <w:szCs w:val="28"/>
        </w:rPr>
      </w:pPr>
      <w:r w:rsidRPr="00E31154">
        <w:rPr>
          <w:bCs/>
          <w:color w:val="000000" w:themeColor="text1"/>
          <w:sz w:val="28"/>
          <w:szCs w:val="28"/>
        </w:rPr>
        <w:t xml:space="preserve">Таблица </w:t>
      </w:r>
      <w:r w:rsidR="00B76442" w:rsidRPr="00E31154">
        <w:rPr>
          <w:bCs/>
          <w:color w:val="000000" w:themeColor="text1"/>
          <w:sz w:val="28"/>
          <w:szCs w:val="28"/>
        </w:rPr>
        <w:t>4</w:t>
      </w:r>
      <w:r w:rsidRPr="00E31154">
        <w:rPr>
          <w:bCs/>
          <w:color w:val="000000" w:themeColor="text1"/>
          <w:sz w:val="28"/>
          <w:szCs w:val="28"/>
        </w:rPr>
        <w:t xml:space="preserve"> – Объем производства промышленной продукции (товаров, услуг) промышленной продукции в обрабатывающей промышленности в РК в 2018</w:t>
      </w:r>
      <w:r w:rsidR="005B6B8E" w:rsidRPr="00E31154">
        <w:rPr>
          <w:bCs/>
          <w:color w:val="000000" w:themeColor="text1"/>
          <w:sz w:val="28"/>
          <w:szCs w:val="28"/>
        </w:rPr>
        <w:t>–</w:t>
      </w:r>
      <w:r w:rsidRPr="00E31154">
        <w:rPr>
          <w:bCs/>
          <w:color w:val="000000" w:themeColor="text1"/>
          <w:sz w:val="28"/>
          <w:szCs w:val="28"/>
        </w:rPr>
        <w:t>2023 гг., млн тенге</w:t>
      </w:r>
    </w:p>
    <w:p w14:paraId="23596B16" w14:textId="77777777" w:rsidR="00351939" w:rsidRPr="00E31154" w:rsidRDefault="00351939" w:rsidP="00DC47DF">
      <w:pPr>
        <w:adjustRightInd w:val="0"/>
        <w:jc w:val="both"/>
        <w:rPr>
          <w:color w:val="000000" w:themeColor="text1"/>
          <w:sz w:val="16"/>
          <w:szCs w:val="16"/>
        </w:rPr>
      </w:pPr>
    </w:p>
    <w:tbl>
      <w:tblPr>
        <w:tblW w:w="0" w:type="auto"/>
        <w:tblInd w:w="98" w:type="dxa"/>
        <w:tblLayout w:type="fixed"/>
        <w:tblCellMar>
          <w:left w:w="10" w:type="dxa"/>
          <w:right w:w="10" w:type="dxa"/>
        </w:tblCellMar>
        <w:tblLook w:val="0000" w:firstRow="0" w:lastRow="0" w:firstColumn="0" w:lastColumn="0" w:noHBand="0" w:noVBand="0"/>
      </w:tblPr>
      <w:tblGrid>
        <w:gridCol w:w="1711"/>
        <w:gridCol w:w="993"/>
        <w:gridCol w:w="992"/>
        <w:gridCol w:w="992"/>
        <w:gridCol w:w="992"/>
        <w:gridCol w:w="1134"/>
        <w:gridCol w:w="1024"/>
        <w:gridCol w:w="712"/>
        <w:gridCol w:w="712"/>
      </w:tblGrid>
      <w:tr w:rsidR="00E31154" w:rsidRPr="00E31154" w14:paraId="64962DB9" w14:textId="77777777" w:rsidTr="00F14F19">
        <w:trPr>
          <w:trHeight w:val="232"/>
        </w:trPr>
        <w:tc>
          <w:tcPr>
            <w:tcW w:w="171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6DEC3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Вид деятельности</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0B679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2018</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932BB4" w14:textId="77777777" w:rsidR="00C40C3A" w:rsidRPr="00E31154" w:rsidRDefault="00C40C3A" w:rsidP="00DC47DF">
            <w:pPr>
              <w:adjustRightInd w:val="0"/>
              <w:jc w:val="both"/>
              <w:rPr>
                <w:color w:val="000000" w:themeColor="text1"/>
                <w:sz w:val="24"/>
                <w:szCs w:val="24"/>
              </w:rPr>
            </w:pPr>
          </w:p>
          <w:p w14:paraId="4D009CC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2019</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8BC9B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2020</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C69DF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2021</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A6EBD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2022</w:t>
            </w:r>
          </w:p>
        </w:tc>
        <w:tc>
          <w:tcPr>
            <w:tcW w:w="10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177A8" w14:textId="77777777" w:rsidR="00C40C3A" w:rsidRPr="00E31154" w:rsidRDefault="00C40C3A" w:rsidP="00DC47DF">
            <w:pPr>
              <w:adjustRightInd w:val="0"/>
              <w:jc w:val="both"/>
              <w:rPr>
                <w:color w:val="000000" w:themeColor="text1"/>
                <w:sz w:val="24"/>
                <w:szCs w:val="24"/>
              </w:rPr>
            </w:pPr>
          </w:p>
          <w:p w14:paraId="434853D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tc>
        <w:tc>
          <w:tcPr>
            <w:tcW w:w="142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8C5BAA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Рост, %</w:t>
            </w:r>
          </w:p>
        </w:tc>
      </w:tr>
      <w:tr w:rsidR="00E31154" w:rsidRPr="00E31154" w14:paraId="7AA25FF1" w14:textId="77777777" w:rsidTr="00F14F19">
        <w:trPr>
          <w:trHeight w:val="231"/>
        </w:trPr>
        <w:tc>
          <w:tcPr>
            <w:tcW w:w="171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64ED9E" w14:textId="77777777" w:rsidR="00C40C3A" w:rsidRPr="00E31154" w:rsidRDefault="00C40C3A" w:rsidP="00DC47DF">
            <w:pPr>
              <w:adjustRightInd w:val="0"/>
              <w:jc w:val="both"/>
              <w:rPr>
                <w:color w:val="000000" w:themeColor="text1"/>
                <w:sz w:val="24"/>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FCB750"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116E12"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B8AC0A" w14:textId="77777777" w:rsidR="00C40C3A" w:rsidRPr="00E31154" w:rsidRDefault="00C40C3A" w:rsidP="00DC47DF">
            <w:pPr>
              <w:adjustRightInd w:val="0"/>
              <w:jc w:val="both"/>
              <w:rPr>
                <w:color w:val="000000" w:themeColor="text1"/>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ACCD15" w14:textId="77777777" w:rsidR="00C40C3A" w:rsidRPr="00E31154" w:rsidRDefault="00C40C3A" w:rsidP="00DC47DF">
            <w:pPr>
              <w:adjustRightInd w:val="0"/>
              <w:jc w:val="both"/>
              <w:rPr>
                <w:color w:val="000000" w:themeColor="text1"/>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44631D" w14:textId="77777777" w:rsidR="00C40C3A" w:rsidRPr="00E31154" w:rsidRDefault="00C40C3A" w:rsidP="00DC47DF">
            <w:pPr>
              <w:adjustRightInd w:val="0"/>
              <w:jc w:val="both"/>
              <w:rPr>
                <w:color w:val="000000" w:themeColor="text1"/>
                <w:sz w:val="24"/>
                <w:szCs w:val="24"/>
              </w:rPr>
            </w:pPr>
          </w:p>
        </w:tc>
        <w:tc>
          <w:tcPr>
            <w:tcW w:w="10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B2A1F" w14:textId="77777777" w:rsidR="00C40C3A" w:rsidRPr="00E31154" w:rsidRDefault="00C40C3A" w:rsidP="00DC47DF">
            <w:pPr>
              <w:adjustRightInd w:val="0"/>
              <w:jc w:val="both"/>
              <w:rPr>
                <w:color w:val="000000" w:themeColor="text1"/>
                <w:sz w:val="24"/>
                <w:szCs w:val="24"/>
              </w:rPr>
            </w:pP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3ABD84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p w14:paraId="12940C2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2018</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4A32C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2023/</w:t>
            </w:r>
          </w:p>
          <w:p w14:paraId="12EF1FC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2022</w:t>
            </w:r>
          </w:p>
        </w:tc>
      </w:tr>
      <w:tr w:rsidR="00E31154" w:rsidRPr="00E31154" w14:paraId="14B420D9" w14:textId="77777777" w:rsidTr="00F14F19">
        <w:trPr>
          <w:trHeight w:val="568"/>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7942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Обрабатывающая промышленность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0BF39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10403854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8CA3A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11573350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6EEF3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13232696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DB2D7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17121392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6C72C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21161830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7BB40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22047486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6B7314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EB94B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104,2</w:t>
            </w:r>
          </w:p>
        </w:tc>
      </w:tr>
      <w:tr w:rsidR="00E31154" w:rsidRPr="00E31154" w14:paraId="4D60FD55" w14:textId="77777777" w:rsidTr="00F14F19">
        <w:trPr>
          <w:trHeight w:val="900"/>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5CD07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продуктов питания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B54DF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1527687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7C476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1708013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CB47D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1957241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905A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2287783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EAC8F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3070130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C87B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3184969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605FF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208,5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E355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103,7</w:t>
            </w:r>
          </w:p>
        </w:tc>
      </w:tr>
      <w:tr w:rsidR="00E31154" w:rsidRPr="00E31154" w14:paraId="73A2B07B" w14:textId="77777777" w:rsidTr="00F14F19">
        <w:trPr>
          <w:trHeight w:val="348"/>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E37E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напитков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E7C69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343794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E677F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398492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95C72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443428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E05FD6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565288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D666C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770298</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30BEF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904197</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1B2D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263,0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B129F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117,4</w:t>
            </w:r>
          </w:p>
        </w:tc>
      </w:tr>
      <w:tr w:rsidR="00E31154" w:rsidRPr="00E31154" w14:paraId="7CAD6DAE" w14:textId="77777777" w:rsidTr="00F14F19">
        <w:trPr>
          <w:trHeight w:val="356"/>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5945C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табачных изделий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D7077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123620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4612B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112491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497A1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211590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DE466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237126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3FF3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285119</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6D544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282651</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4745B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228,6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4B5FF8"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99,1</w:t>
            </w:r>
          </w:p>
        </w:tc>
      </w:tr>
      <w:tr w:rsidR="00E31154" w:rsidRPr="00E31154" w14:paraId="7E3376F1" w14:textId="77777777" w:rsidTr="00F14F19">
        <w:trPr>
          <w:trHeight w:val="1342"/>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559C1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текстильных изделий,одежды и кожаной продукции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518C7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52594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85E1C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115843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34875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142722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339B80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153627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854C13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193230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849C4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237410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6BB54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451,4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715E65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122,9</w:t>
            </w:r>
          </w:p>
        </w:tc>
      </w:tr>
      <w:tr w:rsidR="00E31154" w:rsidRPr="00E31154" w14:paraId="44B67007" w14:textId="77777777" w:rsidTr="00F14F19">
        <w:trPr>
          <w:trHeight w:val="667"/>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66F0B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кокса и продуктов нефтепереработки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2E5FC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901982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1DE67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839688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71FE09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837535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F6D30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1104216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40A576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1153691</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C9176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1135396</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93178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125,9</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1FAFC85"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98,4</w:t>
            </w:r>
          </w:p>
        </w:tc>
      </w:tr>
      <w:tr w:rsidR="00E31154" w:rsidRPr="00E31154" w14:paraId="4E1F8A68" w14:textId="77777777" w:rsidTr="00F14F19">
        <w:trPr>
          <w:trHeight w:val="821"/>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F4A42C"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производство продуктов химической промышленности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54AE77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401141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9F15B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475139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1060D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476329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5F4E9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573589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573C8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924575</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B9746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1006761</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B2CB0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251,0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12406A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109,0</w:t>
            </w:r>
          </w:p>
        </w:tc>
      </w:tr>
      <w:tr w:rsidR="00E31154" w:rsidRPr="00E31154" w14:paraId="2891AAC4" w14:textId="77777777" w:rsidTr="00F14F19">
        <w:trPr>
          <w:trHeight w:val="554"/>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0DA6E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металлургическая промышленность</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C8ADB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4614873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BCBEA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4965432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EB454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5662784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1CE174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7676586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60C2A2"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9036308</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179CA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8191948</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E11D9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177,5</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39E84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90,7</w:t>
            </w:r>
          </w:p>
        </w:tc>
      </w:tr>
      <w:tr w:rsidR="00E31154" w:rsidRPr="00E31154" w14:paraId="1E9B1259" w14:textId="77777777" w:rsidTr="00F14F19">
        <w:trPr>
          <w:trHeight w:val="277"/>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750DE0B"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машиностроение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46338B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1089800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83B3E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1472284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995C4A"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1823922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7665A3"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2386182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26077D"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3151710</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A283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4317534</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E4BB37"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396,2</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EEF789"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137,0</w:t>
            </w:r>
          </w:p>
        </w:tc>
      </w:tr>
      <w:tr w:rsidR="00E31154" w:rsidRPr="00E31154" w14:paraId="24C30A72" w14:textId="77777777" w:rsidTr="00F14F19">
        <w:trPr>
          <w:trHeight w:val="300"/>
        </w:trPr>
        <w:tc>
          <w:tcPr>
            <w:tcW w:w="17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1B901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прочие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728456"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1348363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4BBED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1485968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AE62C80"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1677145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B46333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2136995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F28BE64"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2576769</w:t>
            </w:r>
          </w:p>
        </w:tc>
        <w:tc>
          <w:tcPr>
            <w:tcW w:w="1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1CFFAF"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2786620</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89B211"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206,7</w:t>
            </w:r>
          </w:p>
        </w:tc>
        <w:tc>
          <w:tcPr>
            <w:tcW w:w="7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8119AE" w14:textId="77777777" w:rsidR="00C40C3A" w:rsidRPr="00E31154" w:rsidRDefault="00C40C3A" w:rsidP="00DC47DF">
            <w:pPr>
              <w:adjustRightInd w:val="0"/>
              <w:jc w:val="both"/>
              <w:rPr>
                <w:color w:val="000000" w:themeColor="text1"/>
                <w:sz w:val="24"/>
                <w:szCs w:val="24"/>
              </w:rPr>
            </w:pPr>
            <w:r w:rsidRPr="00E31154">
              <w:rPr>
                <w:color w:val="000000" w:themeColor="text1"/>
                <w:sz w:val="24"/>
                <w:szCs w:val="24"/>
              </w:rPr>
              <w:t>108,1</w:t>
            </w:r>
          </w:p>
        </w:tc>
      </w:tr>
      <w:tr w:rsidR="00E31154" w:rsidRPr="00E31154" w14:paraId="32F615D6" w14:textId="77777777" w:rsidTr="00F14F19">
        <w:trPr>
          <w:trHeight w:val="300"/>
        </w:trPr>
        <w:tc>
          <w:tcPr>
            <w:tcW w:w="926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46FE8" w14:textId="59ABAE86" w:rsidR="00C40C3A" w:rsidRPr="00E31154" w:rsidRDefault="00C40C3A" w:rsidP="00DC47DF">
            <w:pPr>
              <w:adjustRightInd w:val="0"/>
              <w:jc w:val="both"/>
              <w:rPr>
                <w:color w:val="000000" w:themeColor="text1"/>
                <w:sz w:val="24"/>
                <w:szCs w:val="24"/>
              </w:rPr>
            </w:pPr>
            <w:r w:rsidRPr="00E31154">
              <w:rPr>
                <w:color w:val="000000" w:themeColor="text1"/>
                <w:sz w:val="24"/>
                <w:szCs w:val="24"/>
              </w:rPr>
              <w:t>Примечание – Приведено по источнику [</w:t>
            </w:r>
            <w:r w:rsidR="00983658" w:rsidRPr="00E31154">
              <w:rPr>
                <w:color w:val="000000" w:themeColor="text1"/>
                <w:sz w:val="24"/>
                <w:szCs w:val="24"/>
              </w:rPr>
              <w:t>83</w:t>
            </w:r>
            <w:r w:rsidRPr="00E31154">
              <w:rPr>
                <w:color w:val="000000" w:themeColor="text1"/>
                <w:sz w:val="24"/>
                <w:szCs w:val="24"/>
              </w:rPr>
              <w:t>]</w:t>
            </w:r>
          </w:p>
        </w:tc>
      </w:tr>
    </w:tbl>
    <w:p w14:paraId="57026211" w14:textId="77777777" w:rsidR="00983658" w:rsidRPr="00E31154" w:rsidRDefault="00983658" w:rsidP="00DC47DF">
      <w:pPr>
        <w:adjustRightInd w:val="0"/>
        <w:ind w:firstLine="567"/>
        <w:jc w:val="both"/>
        <w:rPr>
          <w:color w:val="000000" w:themeColor="text1"/>
          <w:sz w:val="28"/>
          <w:szCs w:val="28"/>
        </w:rPr>
      </w:pPr>
    </w:p>
    <w:p w14:paraId="39A99573" w14:textId="69EEBF89" w:rsidR="008918DF" w:rsidRPr="00E31154" w:rsidRDefault="00671F8A" w:rsidP="00DC47DF">
      <w:pPr>
        <w:adjustRightInd w:val="0"/>
        <w:ind w:firstLine="567"/>
        <w:jc w:val="both"/>
        <w:rPr>
          <w:color w:val="000000" w:themeColor="text1"/>
          <w:sz w:val="28"/>
          <w:szCs w:val="28"/>
        </w:rPr>
      </w:pPr>
      <w:r w:rsidRPr="00E31154">
        <w:rPr>
          <w:color w:val="000000" w:themeColor="text1"/>
          <w:sz w:val="28"/>
          <w:szCs w:val="28"/>
        </w:rPr>
        <w:t>Структура обрабатывающей промышленности в значительной степени представлена металлургической промышленностью. В среднем за период с 201</w:t>
      </w:r>
      <w:r w:rsidR="00370D60" w:rsidRPr="00E31154">
        <w:rPr>
          <w:color w:val="000000" w:themeColor="text1"/>
          <w:sz w:val="28"/>
          <w:szCs w:val="28"/>
        </w:rPr>
        <w:t>8</w:t>
      </w:r>
      <w:r w:rsidRPr="00E31154">
        <w:rPr>
          <w:color w:val="000000" w:themeColor="text1"/>
          <w:sz w:val="28"/>
          <w:szCs w:val="28"/>
        </w:rPr>
        <w:t xml:space="preserve"> по 20</w:t>
      </w:r>
      <w:r w:rsidR="009D1273" w:rsidRPr="00E31154">
        <w:rPr>
          <w:color w:val="000000" w:themeColor="text1"/>
          <w:sz w:val="28"/>
          <w:szCs w:val="28"/>
        </w:rPr>
        <w:t>23</w:t>
      </w:r>
      <w:r w:rsidRPr="00E31154">
        <w:rPr>
          <w:color w:val="000000" w:themeColor="text1"/>
          <w:sz w:val="28"/>
          <w:szCs w:val="28"/>
        </w:rPr>
        <w:t xml:space="preserve"> годы доля металлургической промышленности составила </w:t>
      </w:r>
      <w:r w:rsidR="00370D60" w:rsidRPr="00E31154">
        <w:rPr>
          <w:color w:val="000000" w:themeColor="text1"/>
          <w:sz w:val="28"/>
          <w:szCs w:val="28"/>
        </w:rPr>
        <w:t>42,5</w:t>
      </w:r>
      <w:r w:rsidRPr="00E31154">
        <w:rPr>
          <w:color w:val="000000" w:themeColor="text1"/>
          <w:sz w:val="28"/>
          <w:szCs w:val="28"/>
        </w:rPr>
        <w:t>% в структуре обрабатывающей промышленности республики.</w:t>
      </w:r>
      <w:r w:rsidR="00EB5C6D" w:rsidRPr="00E31154">
        <w:rPr>
          <w:color w:val="000000" w:themeColor="text1"/>
          <w:sz w:val="28"/>
          <w:szCs w:val="28"/>
        </w:rPr>
        <w:t xml:space="preserve"> </w:t>
      </w:r>
      <w:r w:rsidR="003F057D" w:rsidRPr="00E31154">
        <w:rPr>
          <w:color w:val="000000" w:themeColor="text1"/>
          <w:sz w:val="28"/>
          <w:szCs w:val="28"/>
        </w:rPr>
        <w:t>Вместе с тем,</w:t>
      </w:r>
      <w:r w:rsidR="00EB5C6D" w:rsidRPr="00E31154">
        <w:rPr>
          <w:color w:val="000000" w:themeColor="text1"/>
          <w:sz w:val="28"/>
          <w:szCs w:val="28"/>
        </w:rPr>
        <w:t xml:space="preserve"> 20</w:t>
      </w:r>
      <w:r w:rsidR="00370D60" w:rsidRPr="00E31154">
        <w:rPr>
          <w:color w:val="000000" w:themeColor="text1"/>
          <w:sz w:val="28"/>
          <w:szCs w:val="28"/>
        </w:rPr>
        <w:t>23</w:t>
      </w:r>
      <w:r w:rsidR="00EB5C6D" w:rsidRPr="00E31154">
        <w:rPr>
          <w:color w:val="000000" w:themeColor="text1"/>
          <w:sz w:val="28"/>
          <w:szCs w:val="28"/>
        </w:rPr>
        <w:t xml:space="preserve"> году </w:t>
      </w:r>
      <w:r w:rsidR="003F057D" w:rsidRPr="00E31154">
        <w:rPr>
          <w:color w:val="000000" w:themeColor="text1"/>
          <w:sz w:val="28"/>
          <w:szCs w:val="28"/>
        </w:rPr>
        <w:t xml:space="preserve">произошло резкое сокращение </w:t>
      </w:r>
      <w:r w:rsidR="00EB5C6D" w:rsidRPr="00E31154">
        <w:rPr>
          <w:color w:val="000000" w:themeColor="text1"/>
          <w:sz w:val="28"/>
          <w:szCs w:val="28"/>
        </w:rPr>
        <w:t>ее дол</w:t>
      </w:r>
      <w:r w:rsidR="003F057D" w:rsidRPr="00E31154">
        <w:rPr>
          <w:color w:val="000000" w:themeColor="text1"/>
          <w:sz w:val="28"/>
          <w:szCs w:val="28"/>
        </w:rPr>
        <w:t>и до 37,2</w:t>
      </w:r>
      <w:r w:rsidR="00EB5C6D" w:rsidRPr="00E31154">
        <w:rPr>
          <w:color w:val="000000" w:themeColor="text1"/>
          <w:sz w:val="28"/>
          <w:szCs w:val="28"/>
        </w:rPr>
        <w:t>%</w:t>
      </w:r>
      <w:r w:rsidR="003E2158" w:rsidRPr="00E31154">
        <w:rPr>
          <w:color w:val="000000" w:themeColor="text1"/>
          <w:sz w:val="28"/>
          <w:szCs w:val="28"/>
        </w:rPr>
        <w:t xml:space="preserve"> в соответствии с рисунком</w:t>
      </w:r>
      <w:r w:rsidR="00DA0D9E">
        <w:rPr>
          <w:color w:val="000000" w:themeColor="text1"/>
          <w:sz w:val="28"/>
          <w:szCs w:val="28"/>
        </w:rPr>
        <w:t xml:space="preserve"> 9</w:t>
      </w:r>
      <w:r w:rsidR="003E2158" w:rsidRPr="00E31154">
        <w:rPr>
          <w:color w:val="000000" w:themeColor="text1"/>
          <w:sz w:val="28"/>
          <w:szCs w:val="28"/>
        </w:rPr>
        <w:t>.</w:t>
      </w:r>
    </w:p>
    <w:p w14:paraId="0B8FA953" w14:textId="77777777" w:rsidR="009E2A83" w:rsidRPr="00E31154" w:rsidRDefault="009E2A83" w:rsidP="00DC47DF">
      <w:pPr>
        <w:shd w:val="clear" w:color="auto" w:fill="FFFFFF"/>
        <w:adjustRightInd w:val="0"/>
        <w:ind w:firstLine="567"/>
        <w:jc w:val="both"/>
        <w:rPr>
          <w:color w:val="000000" w:themeColor="text1"/>
          <w:sz w:val="28"/>
          <w:szCs w:val="28"/>
        </w:rPr>
      </w:pPr>
    </w:p>
    <w:p w14:paraId="75E86F0B" w14:textId="4589E8A5" w:rsidR="002C66B4" w:rsidRPr="00E31154" w:rsidRDefault="005449E5" w:rsidP="00DC47DF">
      <w:pPr>
        <w:shd w:val="clear" w:color="auto" w:fill="FFFFFF"/>
        <w:adjustRightInd w:val="0"/>
        <w:jc w:val="both"/>
        <w:rPr>
          <w:color w:val="000000" w:themeColor="text1"/>
        </w:rPr>
      </w:pPr>
      <w:r w:rsidRPr="00E31154">
        <w:rPr>
          <w:noProof/>
          <w:color w:val="000000" w:themeColor="text1"/>
        </w:rPr>
        <w:drawing>
          <wp:inline distT="0" distB="0" distL="0" distR="0" wp14:anchorId="56AEE479" wp14:editId="0B23EE16">
            <wp:extent cx="5800725" cy="2627086"/>
            <wp:effectExtent l="0" t="0" r="9525" b="1905"/>
            <wp:docPr id="194750139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FD8598-9174-9470-7F63-0B5D137DB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F8F154" w14:textId="4F82EF17" w:rsidR="002C66B4" w:rsidRPr="00E31154" w:rsidRDefault="002C66B4" w:rsidP="00DC47DF">
      <w:pPr>
        <w:shd w:val="clear" w:color="auto" w:fill="FFFFFF"/>
        <w:adjustRightInd w:val="0"/>
        <w:jc w:val="both"/>
        <w:rPr>
          <w:i/>
          <w:color w:val="000000" w:themeColor="text1"/>
          <w:sz w:val="22"/>
          <w:szCs w:val="22"/>
        </w:rPr>
      </w:pPr>
    </w:p>
    <w:p w14:paraId="194F18EE" w14:textId="072B9D4D" w:rsidR="002C66B4" w:rsidRPr="00E31154" w:rsidRDefault="006B6731" w:rsidP="00DC47DF">
      <w:pPr>
        <w:pStyle w:val="afc"/>
        <w:jc w:val="center"/>
        <w:rPr>
          <w:rFonts w:eastAsia="Times-Roman"/>
          <w:bCs w:val="0"/>
          <w:color w:val="000000" w:themeColor="text1"/>
        </w:rPr>
      </w:pPr>
      <w:r w:rsidRPr="00E31154">
        <w:rPr>
          <w:color w:val="000000" w:themeColor="text1"/>
        </w:rPr>
        <w:t xml:space="preserve">Рисунок </w:t>
      </w:r>
      <w:r w:rsidR="00DA0D9E">
        <w:rPr>
          <w:color w:val="000000" w:themeColor="text1"/>
        </w:rPr>
        <w:t>9</w:t>
      </w:r>
      <w:r w:rsidRPr="00E31154">
        <w:rPr>
          <w:color w:val="000000" w:themeColor="text1"/>
        </w:rPr>
        <w:t xml:space="preserve"> </w:t>
      </w:r>
      <w:r w:rsidR="002C66B4" w:rsidRPr="00E31154">
        <w:rPr>
          <w:color w:val="000000" w:themeColor="text1"/>
        </w:rPr>
        <w:t xml:space="preserve">– </w:t>
      </w:r>
      <w:r w:rsidR="002C66B4" w:rsidRPr="00E31154">
        <w:rPr>
          <w:rFonts w:eastAsia="Times-Roman"/>
          <w:bCs w:val="0"/>
          <w:color w:val="000000" w:themeColor="text1"/>
        </w:rPr>
        <w:t xml:space="preserve">Удельный вес видов деятельности в объеме </w:t>
      </w:r>
      <w:r w:rsidR="003C54A8" w:rsidRPr="00E31154">
        <w:rPr>
          <w:rFonts w:eastAsia="Times-Roman"/>
          <w:bCs w:val="0"/>
          <w:color w:val="000000" w:themeColor="text1"/>
        </w:rPr>
        <w:t>продукции обрабатывающей</w:t>
      </w:r>
      <w:r w:rsidR="002C66B4" w:rsidRPr="00E31154">
        <w:rPr>
          <w:rFonts w:eastAsia="Times-Roman"/>
          <w:bCs w:val="0"/>
          <w:color w:val="000000" w:themeColor="text1"/>
        </w:rPr>
        <w:t xml:space="preserve"> промышленности, %</w:t>
      </w:r>
      <w:r w:rsidR="00A662C2" w:rsidRPr="00E31154">
        <w:rPr>
          <w:rFonts w:eastAsia="Times-Roman"/>
          <w:bCs w:val="0"/>
          <w:color w:val="000000" w:themeColor="text1"/>
        </w:rPr>
        <w:t>, 201</w:t>
      </w:r>
      <w:r w:rsidR="009D1273" w:rsidRPr="00E31154">
        <w:rPr>
          <w:rFonts w:eastAsia="Times-Roman"/>
          <w:bCs w:val="0"/>
          <w:color w:val="000000" w:themeColor="text1"/>
        </w:rPr>
        <w:t>9</w:t>
      </w:r>
      <w:r w:rsidR="005B6B8E" w:rsidRPr="00E31154">
        <w:rPr>
          <w:rFonts w:eastAsia="Times-Roman"/>
          <w:bCs w:val="0"/>
          <w:color w:val="000000" w:themeColor="text1"/>
        </w:rPr>
        <w:t>–</w:t>
      </w:r>
      <w:r w:rsidR="00A662C2" w:rsidRPr="00E31154">
        <w:rPr>
          <w:rFonts w:eastAsia="Times-Roman"/>
          <w:bCs w:val="0"/>
          <w:color w:val="000000" w:themeColor="text1"/>
        </w:rPr>
        <w:t>20</w:t>
      </w:r>
      <w:r w:rsidR="009D1273" w:rsidRPr="00E31154">
        <w:rPr>
          <w:rFonts w:eastAsia="Times-Roman"/>
          <w:bCs w:val="0"/>
          <w:color w:val="000000" w:themeColor="text1"/>
        </w:rPr>
        <w:t>23</w:t>
      </w:r>
      <w:r w:rsidR="00A662C2" w:rsidRPr="00E31154">
        <w:rPr>
          <w:rFonts w:eastAsia="Times-Roman"/>
          <w:bCs w:val="0"/>
          <w:color w:val="000000" w:themeColor="text1"/>
        </w:rPr>
        <w:t xml:space="preserve"> гг.</w:t>
      </w:r>
    </w:p>
    <w:p w14:paraId="0A7C2E38" w14:textId="77777777" w:rsidR="00314EC3" w:rsidRPr="00E31154" w:rsidRDefault="00314EC3" w:rsidP="00DC47DF">
      <w:pPr>
        <w:shd w:val="clear" w:color="auto" w:fill="FFFFFF"/>
        <w:adjustRightInd w:val="0"/>
        <w:ind w:firstLine="709"/>
        <w:jc w:val="both"/>
        <w:rPr>
          <w:color w:val="000000" w:themeColor="text1"/>
          <w:sz w:val="16"/>
          <w:szCs w:val="16"/>
        </w:rPr>
      </w:pPr>
    </w:p>
    <w:p w14:paraId="5905BFF5" w14:textId="5212CEE4" w:rsidR="002C66B4" w:rsidRPr="00E31154" w:rsidRDefault="00314EC3" w:rsidP="00DC47DF">
      <w:pPr>
        <w:shd w:val="clear" w:color="auto" w:fill="FFFFFF"/>
        <w:adjustRightInd w:val="0"/>
        <w:ind w:firstLine="567"/>
        <w:jc w:val="both"/>
        <w:rPr>
          <w:i/>
          <w:color w:val="000000" w:themeColor="text1"/>
          <w:sz w:val="28"/>
          <w:szCs w:val="28"/>
        </w:rPr>
      </w:pPr>
      <w:r w:rsidRPr="00E31154">
        <w:rPr>
          <w:color w:val="000000" w:themeColor="text1"/>
          <w:sz w:val="24"/>
          <w:szCs w:val="24"/>
        </w:rPr>
        <w:t xml:space="preserve">Примечание – </w:t>
      </w:r>
      <w:r w:rsidR="003E2158" w:rsidRPr="00E31154">
        <w:rPr>
          <w:color w:val="000000" w:themeColor="text1"/>
          <w:sz w:val="24"/>
          <w:szCs w:val="24"/>
        </w:rPr>
        <w:t xml:space="preserve">Составлено и рассчитано автором на основе данных таблицы </w:t>
      </w:r>
      <w:r w:rsidR="00CF27B0" w:rsidRPr="00E31154">
        <w:rPr>
          <w:color w:val="000000" w:themeColor="text1"/>
          <w:sz w:val="24"/>
          <w:szCs w:val="24"/>
        </w:rPr>
        <w:t>4</w:t>
      </w:r>
      <w:r w:rsidR="003E2158" w:rsidRPr="00E31154">
        <w:rPr>
          <w:color w:val="000000" w:themeColor="text1"/>
          <w:sz w:val="24"/>
          <w:szCs w:val="24"/>
        </w:rPr>
        <w:t>.</w:t>
      </w:r>
    </w:p>
    <w:p w14:paraId="4CA1FAE3" w14:textId="77777777" w:rsidR="00314EC3" w:rsidRPr="00E31154" w:rsidRDefault="00314EC3" w:rsidP="00DC47DF">
      <w:pPr>
        <w:autoSpaceDE/>
        <w:autoSpaceDN/>
        <w:ind w:firstLine="567"/>
        <w:jc w:val="both"/>
        <w:rPr>
          <w:rFonts w:eastAsia="Calibri"/>
          <w:color w:val="000000" w:themeColor="text1"/>
          <w:sz w:val="28"/>
          <w:szCs w:val="28"/>
          <w:lang w:eastAsia="en-US"/>
        </w:rPr>
      </w:pPr>
    </w:p>
    <w:p w14:paraId="416AAAF3" w14:textId="45E160A2" w:rsidR="0083596F" w:rsidRPr="00E31154" w:rsidRDefault="00445D00" w:rsidP="0083596F">
      <w:pPr>
        <w:pStyle w:val="afc"/>
        <w:ind w:firstLine="567"/>
        <w:rPr>
          <w:color w:val="000000" w:themeColor="text1"/>
        </w:rPr>
      </w:pPr>
      <w:r w:rsidRPr="00E31154">
        <w:rPr>
          <w:color w:val="000000" w:themeColor="text1"/>
        </w:rPr>
        <w:t xml:space="preserve">Доля машиностроения выросла с 10,5% в 2018 году до 19,6% в 2023 году, при этом резкий скачок роста произошел именно в 2023 году. За рассматриваемый период также выросла доля производства продуктов химической промышленности с 3,9% до 4,6%. За этот же </w:t>
      </w:r>
      <w:r w:rsidR="0083596F" w:rsidRPr="00E31154">
        <w:rPr>
          <w:color w:val="000000" w:themeColor="text1"/>
        </w:rPr>
        <w:t>период, напротив, произошло снижение доли производства кокса и продуктов нефтепереработки – с 8,7% до 5,1%.</w:t>
      </w:r>
    </w:p>
    <w:p w14:paraId="4CD2440D" w14:textId="6A8B7F4F" w:rsidR="00445D00" w:rsidRPr="00E31154" w:rsidRDefault="0083596F" w:rsidP="0083596F">
      <w:pPr>
        <w:pStyle w:val="afc"/>
        <w:ind w:firstLine="567"/>
        <w:rPr>
          <w:rFonts w:eastAsia="Calibri"/>
          <w:color w:val="000000" w:themeColor="text1"/>
        </w:rPr>
      </w:pPr>
      <w:r w:rsidRPr="00E31154">
        <w:rPr>
          <w:color w:val="000000" w:themeColor="text1"/>
        </w:rPr>
        <w:t xml:space="preserve">Второе место в структуре обрабатывающей промышленности занимает производство продуктов питания, что обусловлено аграрной направленностью экономики Республики Казахстан. Средний показатель удельного веса пищевой промышленности за аналогичный период составляет </w:t>
      </w:r>
      <w:r w:rsidR="003E2158" w:rsidRPr="00E31154">
        <w:rPr>
          <w:color w:val="000000" w:themeColor="text1"/>
        </w:rPr>
        <w:t xml:space="preserve">14,4%. </w:t>
      </w:r>
      <w:r w:rsidR="00445D00" w:rsidRPr="00E31154">
        <w:rPr>
          <w:rFonts w:eastAsia="Calibri"/>
          <w:color w:val="000000" w:themeColor="text1"/>
        </w:rPr>
        <w:t xml:space="preserve">Предприятиями отрасли в 2023 году произведено 6,8% республиканского объема промышленного производства или 14,4 % – обрабатывающей промышленности. </w:t>
      </w:r>
    </w:p>
    <w:p w14:paraId="30CA0F10" w14:textId="6B8B5EB6" w:rsidR="00A21D2B" w:rsidRPr="00E31154" w:rsidRDefault="00A21D2B" w:rsidP="00DC47DF">
      <w:pPr>
        <w:pStyle w:val="afc"/>
        <w:ind w:firstLine="567"/>
        <w:rPr>
          <w:rFonts w:eastAsia="Calibri"/>
          <w:color w:val="000000" w:themeColor="text1"/>
        </w:rPr>
      </w:pPr>
      <w:r w:rsidRPr="00E31154">
        <w:rPr>
          <w:color w:val="000000" w:themeColor="text1"/>
        </w:rPr>
        <w:t xml:space="preserve">Одной из ключевых проблем отечественной обрабатывающей промышленности является низкий уровень использования производственных мощностей. Во втором квартале 2021 года менее 70% производственных мощностей были загружены на 69,6% предприятий обрабатывающего сектора, тогда как лишь 30,5% предприятий функционировали на уровне загрузки более 70%. </w:t>
      </w:r>
      <w:r w:rsidRPr="00E31154">
        <w:rPr>
          <w:rFonts w:eastAsia="Calibri"/>
          <w:color w:val="000000" w:themeColor="text1"/>
        </w:rPr>
        <w:t>Загрузка мощностей на предприятиях по переработке сельхозпродукции в 2023 г. составила: по макаронам – 41,7%, молоку – 77%, муке – 36%, растительному маслу – 33%, мясу – 54 %, муке – 36 %, крупе – 22,5 % [</w:t>
      </w:r>
      <w:r w:rsidR="00983658" w:rsidRPr="00E31154">
        <w:rPr>
          <w:rFonts w:eastAsia="Calibri"/>
          <w:color w:val="000000" w:themeColor="text1"/>
        </w:rPr>
        <w:t>84</w:t>
      </w:r>
      <w:r w:rsidRPr="00E31154">
        <w:rPr>
          <w:rFonts w:eastAsia="Calibri"/>
          <w:color w:val="000000" w:themeColor="text1"/>
        </w:rPr>
        <w:t>].</w:t>
      </w:r>
    </w:p>
    <w:p w14:paraId="23D42FEB" w14:textId="77777777" w:rsidR="0083596F" w:rsidRPr="00E31154" w:rsidRDefault="00A21D2B" w:rsidP="0083596F">
      <w:pPr>
        <w:pStyle w:val="afc"/>
        <w:ind w:firstLine="567"/>
        <w:rPr>
          <w:color w:val="000000" w:themeColor="text1"/>
        </w:rPr>
      </w:pPr>
      <w:r w:rsidRPr="00E31154">
        <w:rPr>
          <w:color w:val="000000" w:themeColor="text1"/>
        </w:rPr>
        <w:t xml:space="preserve">К основным факторам, способствующим недостаточной загрузке производственных мощностей, можно отнести сложности с обеспечением сырьем, дефицит финансовых ресурсов, необходимых для пополнения оборотных средств и модернизации производственного оборудования, а также ограниченный спрос на продукцию как на внутреннем, так и на внешнем рынках. </w:t>
      </w:r>
      <w:r w:rsidR="0083596F" w:rsidRPr="00E31154">
        <w:rPr>
          <w:color w:val="000000" w:themeColor="text1"/>
        </w:rPr>
        <w:t>Существенным ограничивающим фактором остаётся дефицит квалифицированных специалистов, обладающих навыками работы на современном специализированном оборудовании.</w:t>
      </w:r>
    </w:p>
    <w:p w14:paraId="7BD69609" w14:textId="70E09000" w:rsidR="006D7CEC" w:rsidRPr="00E31154" w:rsidRDefault="0083596F" w:rsidP="0083596F">
      <w:pPr>
        <w:pStyle w:val="afc"/>
        <w:ind w:firstLine="567"/>
        <w:rPr>
          <w:color w:val="000000" w:themeColor="text1"/>
        </w:rPr>
      </w:pPr>
      <w:r w:rsidRPr="00E31154">
        <w:rPr>
          <w:color w:val="000000" w:themeColor="text1"/>
        </w:rPr>
        <w:t xml:space="preserve">Фактический уровень развития обрабатывающей промышленности </w:t>
      </w:r>
      <w:r w:rsidR="006D7CEC" w:rsidRPr="00E31154">
        <w:rPr>
          <w:color w:val="000000" w:themeColor="text1"/>
        </w:rPr>
        <w:t>Казахстан</w:t>
      </w:r>
      <w:r w:rsidRPr="00E31154">
        <w:rPr>
          <w:color w:val="000000" w:themeColor="text1"/>
        </w:rPr>
        <w:t>а</w:t>
      </w:r>
      <w:r w:rsidR="006D7CEC" w:rsidRPr="00E31154">
        <w:rPr>
          <w:color w:val="000000" w:themeColor="text1"/>
        </w:rPr>
        <w:t xml:space="preserve"> определяется через несколько параметров, важными из которых выступает экспорт. </w:t>
      </w:r>
    </w:p>
    <w:p w14:paraId="1F0A4530" w14:textId="2DCDB59C" w:rsidR="00BB445B" w:rsidRPr="00E31154" w:rsidRDefault="00BB445B" w:rsidP="00DC47DF">
      <w:pPr>
        <w:pStyle w:val="afc"/>
        <w:ind w:firstLine="567"/>
        <w:rPr>
          <w:rFonts w:eastAsia="Times New Roman"/>
          <w:bCs w:val="0"/>
          <w:color w:val="000000" w:themeColor="text1"/>
          <w:shd w:val="clear" w:color="auto" w:fill="auto"/>
        </w:rPr>
      </w:pPr>
      <w:r w:rsidRPr="00E31154">
        <w:rPr>
          <w:rFonts w:eastAsia="Times New Roman"/>
          <w:bCs w:val="0"/>
          <w:color w:val="000000" w:themeColor="text1"/>
          <w:shd w:val="clear" w:color="auto" w:fill="auto"/>
        </w:rPr>
        <w:t xml:space="preserve">В течение периода с января по декабрь 2022 года объём экспорта продукции обрабатывающей промышленности продемонстрировал рост на 71,5% по сравнению с аналогичным показателем 2020 года, достигнув отметки в 26,5 млрд долларов США. При этом подавляющая часть экспортных поставок </w:t>
      </w:r>
      <w:r w:rsidR="005B6B8E" w:rsidRPr="00E31154">
        <w:rPr>
          <w:rFonts w:eastAsia="Times New Roman"/>
          <w:bCs w:val="0"/>
          <w:color w:val="000000" w:themeColor="text1"/>
          <w:shd w:val="clear" w:color="auto" w:fill="auto"/>
        </w:rPr>
        <w:t>–</w:t>
      </w:r>
      <w:r w:rsidRPr="00E31154">
        <w:rPr>
          <w:rFonts w:eastAsia="Times New Roman"/>
          <w:bCs w:val="0"/>
          <w:color w:val="000000" w:themeColor="text1"/>
          <w:shd w:val="clear" w:color="auto" w:fill="auto"/>
        </w:rPr>
        <w:t xml:space="preserve"> около 90% </w:t>
      </w:r>
      <w:r w:rsidR="005B6B8E" w:rsidRPr="00E31154">
        <w:rPr>
          <w:rFonts w:eastAsia="Times New Roman"/>
          <w:bCs w:val="0"/>
          <w:color w:val="000000" w:themeColor="text1"/>
          <w:shd w:val="clear" w:color="auto" w:fill="auto"/>
        </w:rPr>
        <w:t>–</w:t>
      </w:r>
      <w:r w:rsidRPr="00E31154">
        <w:rPr>
          <w:rFonts w:eastAsia="Times New Roman"/>
          <w:bCs w:val="0"/>
          <w:color w:val="000000" w:themeColor="text1"/>
          <w:shd w:val="clear" w:color="auto" w:fill="auto"/>
        </w:rPr>
        <w:t xml:space="preserve"> сосредоточена в пяти ведущих секторах отрасли: наибольшую долю занимает металлургическое производство (57%), за ним следуют производство кокса и нефтепродуктов (9,3%), пищевая промышленность (8,7%), химическое производство (6,2%), а также сектор компьютерного, электронного и оптического оборудования (по 6,2%).</w:t>
      </w:r>
    </w:p>
    <w:p w14:paraId="7D2E566C" w14:textId="444AB1EB" w:rsidR="00E614B6" w:rsidRPr="00E31154" w:rsidRDefault="00E614B6" w:rsidP="00DC47DF">
      <w:pPr>
        <w:pStyle w:val="afc"/>
        <w:ind w:firstLine="567"/>
        <w:rPr>
          <w:color w:val="000000" w:themeColor="text1"/>
        </w:rPr>
      </w:pPr>
      <w:r w:rsidRPr="00E31154">
        <w:rPr>
          <w:rFonts w:eastAsia="Calibri"/>
          <w:color w:val="000000" w:themeColor="text1"/>
        </w:rPr>
        <w:t xml:space="preserve">В целом, Казахстан больше импортирует продовольственные товары чем экспортирует. Так, в 2023 году экспорт продовольственных товаров составил до 2279,4 </w:t>
      </w:r>
      <w:r w:rsidR="00513464" w:rsidRPr="00E31154">
        <w:rPr>
          <w:rFonts w:eastAsia="Calibri"/>
          <w:color w:val="000000" w:themeColor="text1"/>
        </w:rPr>
        <w:t>млн</w:t>
      </w:r>
      <w:r w:rsidRPr="00E31154">
        <w:rPr>
          <w:rFonts w:eastAsia="Calibri"/>
          <w:color w:val="000000" w:themeColor="text1"/>
        </w:rPr>
        <w:t xml:space="preserve"> долларов США, импорт </w:t>
      </w:r>
      <w:r w:rsidR="005B6B8E" w:rsidRPr="00E31154">
        <w:rPr>
          <w:rFonts w:eastAsia="Calibri"/>
          <w:color w:val="000000" w:themeColor="text1"/>
        </w:rPr>
        <w:t>–</w:t>
      </w:r>
      <w:r w:rsidRPr="00E31154">
        <w:rPr>
          <w:rFonts w:eastAsia="Calibri"/>
          <w:color w:val="000000" w:themeColor="text1"/>
        </w:rPr>
        <w:t xml:space="preserve"> 4044,4 </w:t>
      </w:r>
      <w:r w:rsidR="00513464" w:rsidRPr="00E31154">
        <w:rPr>
          <w:rFonts w:eastAsia="Calibri"/>
          <w:color w:val="000000" w:themeColor="text1"/>
        </w:rPr>
        <w:t>млн</w:t>
      </w:r>
      <w:r w:rsidRPr="00E31154">
        <w:rPr>
          <w:rFonts w:eastAsia="Calibri"/>
          <w:color w:val="000000" w:themeColor="text1"/>
        </w:rPr>
        <w:t xml:space="preserve"> долл. США. При этом основной объем импорта приходится на плодоовощные консервы, молочные продукты, сыры и творог, мясо птицы, кондитерские изделия, завозимые в основном из стран Таможенного союза и дальнего зарубежья [</w:t>
      </w:r>
      <w:r w:rsidR="00983658" w:rsidRPr="00E31154">
        <w:rPr>
          <w:rFonts w:eastAsia="Calibri"/>
          <w:color w:val="000000" w:themeColor="text1"/>
        </w:rPr>
        <w:t>84</w:t>
      </w:r>
      <w:r w:rsidRPr="00E31154">
        <w:rPr>
          <w:rFonts w:eastAsia="Calibri"/>
          <w:color w:val="000000" w:themeColor="text1"/>
        </w:rPr>
        <w:t xml:space="preserve">]. </w:t>
      </w:r>
    </w:p>
    <w:p w14:paraId="67632C1B" w14:textId="283432F6" w:rsidR="00A21D2B" w:rsidRPr="00E31154" w:rsidRDefault="00A21D2B" w:rsidP="00DC47DF">
      <w:pPr>
        <w:pStyle w:val="afc"/>
        <w:ind w:firstLine="567"/>
        <w:rPr>
          <w:color w:val="000000" w:themeColor="text1"/>
        </w:rPr>
      </w:pPr>
      <w:r w:rsidRPr="00E31154">
        <w:rPr>
          <w:color w:val="000000" w:themeColor="text1"/>
        </w:rPr>
        <w:t xml:space="preserve">На текущий момент в обрабатывающей промышленности Казахстана широко используется импортное сырье и комплектующие, производство которых не налажено внутри страны и не имеет перспектив для локализации. Доля таких импортируемых промежуточных товаров в ряде производств может достигать 50% и более. Так, в фармацевтической промышленности импорт составляет 63% от объема используемых компонентов, в мебельной промышленности </w:t>
      </w:r>
      <w:r w:rsidR="00670E14" w:rsidRPr="00E31154">
        <w:rPr>
          <w:color w:val="000000" w:themeColor="text1"/>
        </w:rPr>
        <w:t>–</w:t>
      </w:r>
      <w:r w:rsidRPr="00E31154">
        <w:rPr>
          <w:color w:val="000000" w:themeColor="text1"/>
        </w:rPr>
        <w:t xml:space="preserve"> 55%, в производстве электронной продукции </w:t>
      </w:r>
      <w:r w:rsidR="00670E14" w:rsidRPr="00E31154">
        <w:rPr>
          <w:color w:val="000000" w:themeColor="text1"/>
        </w:rPr>
        <w:t>–</w:t>
      </w:r>
      <w:r w:rsidRPr="00E31154">
        <w:rPr>
          <w:color w:val="000000" w:themeColor="text1"/>
        </w:rPr>
        <w:t xml:space="preserve"> 40%, продуктов питания </w:t>
      </w:r>
      <w:r w:rsidR="00670E14" w:rsidRPr="00E31154">
        <w:rPr>
          <w:color w:val="000000" w:themeColor="text1"/>
        </w:rPr>
        <w:t>–</w:t>
      </w:r>
      <w:r w:rsidRPr="00E31154">
        <w:rPr>
          <w:color w:val="000000" w:themeColor="text1"/>
        </w:rPr>
        <w:t xml:space="preserve"> 21%, строительных материалов </w:t>
      </w:r>
      <w:r w:rsidR="00670E14" w:rsidRPr="00E31154">
        <w:rPr>
          <w:color w:val="000000" w:themeColor="text1"/>
        </w:rPr>
        <w:t>–</w:t>
      </w:r>
      <w:r w:rsidRPr="00E31154">
        <w:rPr>
          <w:color w:val="000000" w:themeColor="text1"/>
        </w:rPr>
        <w:t xml:space="preserve"> 18%.</w:t>
      </w:r>
    </w:p>
    <w:p w14:paraId="485C6304" w14:textId="3DAFC934" w:rsidR="003E2158" w:rsidRPr="00E31154" w:rsidRDefault="00A21D2B" w:rsidP="00DC47DF">
      <w:pPr>
        <w:pStyle w:val="afc"/>
        <w:ind w:firstLine="567"/>
        <w:rPr>
          <w:color w:val="000000" w:themeColor="text1"/>
        </w:rPr>
      </w:pPr>
      <w:r w:rsidRPr="00E31154">
        <w:rPr>
          <w:color w:val="000000" w:themeColor="text1"/>
        </w:rPr>
        <w:t>Основные причины дефицита или отсутствия необходимого сырья и комплектующих связаны с технологической отсталостью сырьевого сектора, что выражается в отсутствии производства высококачественных материалов, экономической нецелесообразностью производства определенных видов сырья из</w:t>
      </w:r>
      <w:r w:rsidR="005B6B8E" w:rsidRPr="00E31154">
        <w:rPr>
          <w:color w:val="000000" w:themeColor="text1"/>
        </w:rPr>
        <w:t>–</w:t>
      </w:r>
      <w:r w:rsidRPr="00E31154">
        <w:rPr>
          <w:color w:val="000000" w:themeColor="text1"/>
        </w:rPr>
        <w:t>за ограниченного внутреннего спроса, а также отсутствием базового сырья для дальнейшей переработки.</w:t>
      </w:r>
      <w:r w:rsidR="006A545F" w:rsidRPr="00E31154">
        <w:rPr>
          <w:color w:val="000000" w:themeColor="text1"/>
        </w:rPr>
        <w:t xml:space="preserve"> </w:t>
      </w:r>
      <w:r w:rsidRPr="00E31154">
        <w:rPr>
          <w:color w:val="000000" w:themeColor="text1"/>
        </w:rPr>
        <w:t>Таким образом, существует острая необходимость в упрощении доступа к импортируемым сырьевым ресурсам и комплектующим, не производимым на территории Казахстана, для повышения конкурентоспособности отечественной продукции на внутреннем и внешних рынках.</w:t>
      </w:r>
    </w:p>
    <w:p w14:paraId="23FA9B54" w14:textId="77777777" w:rsidR="00A636F0" w:rsidRPr="00E31154" w:rsidRDefault="00A636F0"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Проведенный анализ наглядно демонстрирует импортозависимость Казахстана по отраслям пищевой промышленности глубокой переработки. Несмотря на относительную развитость сельскохозяйственной отрасли и наличия сельхозсырья, в Казахстане недостаточно развита отрасль переработки сырья. В настоящее время Казахстан экспортирует пшеницу, овощи, фрукты и другие виды сельхозпродукции, при этом импортирует кондитерские изделия, консервированные овощи и т.д., т.е. переработанную продукцию, которая стоит намного дороже. </w:t>
      </w:r>
    </w:p>
    <w:p w14:paraId="482601D2" w14:textId="2D53BD9E" w:rsidR="005C3935" w:rsidRPr="00E31154" w:rsidRDefault="005C3935" w:rsidP="00D7586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Такая же ситуация наблюдается в легкой промышленности. </w:t>
      </w:r>
      <w:r w:rsidR="00D75869" w:rsidRPr="00E31154">
        <w:rPr>
          <w:rFonts w:eastAsia="Calibri"/>
          <w:color w:val="000000" w:themeColor="text1"/>
          <w:sz w:val="28"/>
          <w:szCs w:val="28"/>
          <w:lang w:eastAsia="en-US"/>
        </w:rPr>
        <w:t xml:space="preserve">Удельный вес отрасли в общей структуре промышленного производства остаётся незначительным и составляет 0,51%, а в рамках обрабатывающей промышленности - 1,08%. По итогам 2023 года объём произведённой продукции предприятиями данной отрасли составил 237 409 918 тысяч тенге </w:t>
      </w:r>
      <w:r w:rsidRPr="00E31154">
        <w:rPr>
          <w:rFonts w:eastAsia="Calibri"/>
          <w:color w:val="000000" w:themeColor="text1"/>
          <w:sz w:val="28"/>
          <w:szCs w:val="28"/>
          <w:lang w:eastAsia="en-US"/>
        </w:rPr>
        <w:t xml:space="preserve">или </w:t>
      </w:r>
      <w:r w:rsidR="006A545F" w:rsidRPr="00E31154">
        <w:rPr>
          <w:rFonts w:eastAsia="Calibri"/>
          <w:color w:val="000000" w:themeColor="text1"/>
          <w:sz w:val="28"/>
          <w:szCs w:val="28"/>
          <w:lang w:eastAsia="en-US"/>
        </w:rPr>
        <w:t>522</w:t>
      </w:r>
      <w:r w:rsidR="000950A0" w:rsidRPr="00E31154">
        <w:rPr>
          <w:rFonts w:eastAsia="Calibri"/>
          <w:color w:val="000000" w:themeColor="text1"/>
          <w:sz w:val="28"/>
          <w:szCs w:val="28"/>
          <w:lang w:eastAsia="en-US"/>
        </w:rPr>
        <w:t xml:space="preserve">,3 </w:t>
      </w:r>
      <w:r w:rsidR="00513464" w:rsidRPr="00E31154">
        <w:rPr>
          <w:rFonts w:eastAsia="Calibri"/>
          <w:color w:val="000000" w:themeColor="text1"/>
          <w:sz w:val="28"/>
          <w:szCs w:val="28"/>
          <w:lang w:eastAsia="en-US"/>
        </w:rPr>
        <w:t>млн</w:t>
      </w:r>
      <w:r w:rsidRPr="00E31154">
        <w:rPr>
          <w:rFonts w:eastAsia="Calibri"/>
          <w:color w:val="000000" w:themeColor="text1"/>
          <w:sz w:val="28"/>
          <w:szCs w:val="28"/>
          <w:lang w:eastAsia="en-US"/>
        </w:rPr>
        <w:t xml:space="preserve"> долл. США.</w:t>
      </w:r>
      <w:r w:rsidR="00B7052A" w:rsidRPr="00E31154">
        <w:rPr>
          <w:rFonts w:eastAsia="Calibri"/>
          <w:color w:val="000000" w:themeColor="text1"/>
          <w:sz w:val="28"/>
          <w:szCs w:val="28"/>
          <w:lang w:eastAsia="en-US"/>
        </w:rPr>
        <w:t xml:space="preserve"> </w:t>
      </w:r>
      <w:r w:rsidR="00961154" w:rsidRPr="00E31154">
        <w:rPr>
          <w:rFonts w:eastAsia="Calibri"/>
          <w:color w:val="000000" w:themeColor="text1"/>
          <w:sz w:val="28"/>
          <w:szCs w:val="28"/>
          <w:lang w:eastAsia="en-US"/>
        </w:rPr>
        <w:t xml:space="preserve">Известно, что по всей республике на долю импортной продукции приходится 91%. </w:t>
      </w:r>
      <w:r w:rsidRPr="00E31154">
        <w:rPr>
          <w:rFonts w:eastAsia="Calibri"/>
          <w:color w:val="000000" w:themeColor="text1"/>
          <w:sz w:val="28"/>
          <w:szCs w:val="28"/>
          <w:lang w:eastAsia="en-US"/>
        </w:rPr>
        <w:t xml:space="preserve"> </w:t>
      </w:r>
      <w:r w:rsidR="00961154" w:rsidRPr="00E31154">
        <w:rPr>
          <w:rFonts w:eastAsia="Calibri"/>
          <w:color w:val="000000" w:themeColor="text1"/>
          <w:sz w:val="28"/>
          <w:szCs w:val="28"/>
          <w:lang w:eastAsia="en-US"/>
        </w:rPr>
        <w:t>Основными импортерами являются Россия, Китай и Турция</w:t>
      </w:r>
      <w:r w:rsidRPr="00E31154">
        <w:rPr>
          <w:rFonts w:eastAsia="Calibri"/>
          <w:color w:val="000000" w:themeColor="text1"/>
          <w:sz w:val="28"/>
          <w:szCs w:val="28"/>
          <w:lang w:eastAsia="en-US"/>
        </w:rPr>
        <w:t xml:space="preserve"> [</w:t>
      </w:r>
      <w:r w:rsidR="00983658" w:rsidRPr="00E31154">
        <w:rPr>
          <w:rFonts w:eastAsia="Calibri"/>
          <w:color w:val="000000" w:themeColor="text1"/>
          <w:sz w:val="28"/>
          <w:szCs w:val="28"/>
          <w:lang w:eastAsia="en-US"/>
        </w:rPr>
        <w:t>85</w:t>
      </w:r>
      <w:r w:rsidRPr="00E31154">
        <w:rPr>
          <w:rFonts w:eastAsia="Calibri"/>
          <w:color w:val="000000" w:themeColor="text1"/>
          <w:sz w:val="28"/>
          <w:szCs w:val="28"/>
          <w:lang w:eastAsia="en-US"/>
        </w:rPr>
        <w:t>].</w:t>
      </w:r>
      <w:r w:rsidR="002E6EE6"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 xml:space="preserve">Таким образом, доля отечественного производства на рынке легкой промышленности составляет около </w:t>
      </w:r>
      <w:r w:rsidR="00104E5B" w:rsidRPr="00E31154">
        <w:rPr>
          <w:rFonts w:eastAsia="Calibri"/>
          <w:color w:val="000000" w:themeColor="text1"/>
          <w:sz w:val="28"/>
          <w:szCs w:val="28"/>
          <w:lang w:eastAsia="en-US"/>
        </w:rPr>
        <w:t>9</w:t>
      </w:r>
      <w:r w:rsidRPr="00E31154">
        <w:rPr>
          <w:rFonts w:eastAsia="Calibri"/>
          <w:color w:val="000000" w:themeColor="text1"/>
          <w:sz w:val="28"/>
          <w:szCs w:val="28"/>
          <w:lang w:eastAsia="en-US"/>
        </w:rPr>
        <w:t>%. Причем это в основном школьные формы, форма и обувь для силовых и ведо</w:t>
      </w:r>
      <w:r w:rsidR="0064372E" w:rsidRPr="00E31154">
        <w:rPr>
          <w:rFonts w:eastAsia="Calibri"/>
          <w:color w:val="000000" w:themeColor="text1"/>
          <w:sz w:val="28"/>
          <w:szCs w:val="28"/>
          <w:lang w:eastAsia="en-US"/>
        </w:rPr>
        <w:t xml:space="preserve">мственных структур. </w:t>
      </w:r>
      <w:r w:rsidRPr="00E31154">
        <w:rPr>
          <w:rFonts w:eastAsia="Calibri"/>
          <w:color w:val="000000" w:themeColor="text1"/>
          <w:sz w:val="28"/>
          <w:szCs w:val="28"/>
          <w:lang w:eastAsia="en-US"/>
        </w:rPr>
        <w:t>К сожалению, при наличии значительных сырьевых ресурсов, проблемы сектора остаются неизменными. Например, в Казахстане отсутствует производство шерстяных тканей, вследствие чего искусственный мех и шерсть импортируются. Несмотря на ежегодный рост поголовья крупнорогатого скота, из их всего числа используются на производстве всего 14%, и то часть из них увозится в Китай через подста</w:t>
      </w:r>
      <w:r w:rsidR="007E6D7D" w:rsidRPr="00E31154">
        <w:rPr>
          <w:rFonts w:eastAsia="Calibri"/>
          <w:color w:val="000000" w:themeColor="text1"/>
          <w:sz w:val="28"/>
          <w:szCs w:val="28"/>
          <w:lang w:eastAsia="en-US"/>
        </w:rPr>
        <w:t>вные фирмы за низкую стоимость.</w:t>
      </w:r>
      <w:r w:rsidRPr="00E31154">
        <w:rPr>
          <w:rFonts w:eastAsia="Calibri"/>
          <w:color w:val="000000" w:themeColor="text1"/>
          <w:sz w:val="28"/>
          <w:szCs w:val="28"/>
          <w:lang w:eastAsia="en-US"/>
        </w:rPr>
        <w:t xml:space="preserve"> Кроме того,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низкого качества хлопка</w:t>
      </w:r>
      <w:r w:rsidR="00B77277" w:rsidRPr="00E31154">
        <w:rPr>
          <w:rFonts w:eastAsia="Calibri"/>
          <w:color w:val="000000" w:themeColor="text1"/>
          <w:sz w:val="28"/>
          <w:szCs w:val="28"/>
          <w:lang w:eastAsia="en-US"/>
        </w:rPr>
        <w:t>-</w:t>
      </w:r>
      <w:r w:rsidRPr="00E31154">
        <w:rPr>
          <w:rFonts w:eastAsia="Calibri"/>
          <w:color w:val="000000" w:themeColor="text1"/>
          <w:sz w:val="28"/>
          <w:szCs w:val="28"/>
          <w:lang w:eastAsia="en-US"/>
        </w:rPr>
        <w:t>сырца, местные производства по переработке хлопка не загружены полностью. Из всего объема выращенного в Казахстане хлопка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сырца 90% сырья экспортируется за рубеж, и только 2% хлопка</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волокна обрабатывается до готовой продукции [</w:t>
      </w:r>
      <w:r w:rsidR="00983658" w:rsidRPr="00E31154">
        <w:rPr>
          <w:rFonts w:eastAsia="Calibri"/>
          <w:color w:val="000000" w:themeColor="text1"/>
          <w:sz w:val="28"/>
          <w:szCs w:val="28"/>
          <w:lang w:eastAsia="en-US"/>
        </w:rPr>
        <w:t>86</w:t>
      </w:r>
      <w:r w:rsidRPr="00E31154">
        <w:rPr>
          <w:rFonts w:eastAsia="Calibri"/>
          <w:color w:val="000000" w:themeColor="text1"/>
          <w:sz w:val="28"/>
          <w:szCs w:val="28"/>
          <w:lang w:eastAsia="en-US"/>
        </w:rPr>
        <w:t xml:space="preserve">]. Все это приводит к росту импортозависимости в изделиях из хлопка. </w:t>
      </w:r>
    </w:p>
    <w:p w14:paraId="7520BAAA" w14:textId="715DFE93"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настоящее время государством проводится работа по обеспечению текстильных предприятий хлопко</w:t>
      </w:r>
      <w:r w:rsidR="008450AC" w:rsidRPr="00E31154">
        <w:rPr>
          <w:rFonts w:eastAsia="Calibri"/>
          <w:color w:val="000000" w:themeColor="text1"/>
          <w:sz w:val="28"/>
          <w:szCs w:val="28"/>
          <w:lang w:eastAsia="en-US"/>
        </w:rPr>
        <w:t>-</w:t>
      </w:r>
      <w:r w:rsidRPr="00E31154">
        <w:rPr>
          <w:rFonts w:eastAsia="Calibri"/>
          <w:color w:val="000000" w:themeColor="text1"/>
          <w:sz w:val="28"/>
          <w:szCs w:val="28"/>
          <w:lang w:eastAsia="en-US"/>
        </w:rPr>
        <w:t>волокном, прорабатываются вопросы об установлении квоты на вывоз тонкой шерсти, временного запрета на вывоз необработанных шкур. Однако компании отрасли по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прежнему предпочитают довольствоваться госзаказами и отличаются слабой маркетинговой политикой. Есть несколько компаний, которые более и менее активны в этом плане («Казахстан текстилайн», «Каз СПО</w:t>
      </w:r>
      <w:r w:rsidR="00B77277"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N», «Семирамида», SouthTextiline KZ). Вместе с тем, действующие швейные фабрики республики закупают материалы и ткани из России, Турции, Узбекистана, Италии и др. Также в Казахстане пряжа, нити, фурнитура практически не производятся. Это влечет за собой высокую себестоимость отечественной готовой продукции, что делает ее неконкурентоспособной по сравнению с ввозимой в страну продукцией. </w:t>
      </w:r>
    </w:p>
    <w:p w14:paraId="03A602BF" w14:textId="1334EA3D"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Можно отметить техническую и технологическую отсталость отрасли – физический и моральный износ основных фондов отечественных предприятий составляет 80% [</w:t>
      </w:r>
      <w:r w:rsidR="00983658" w:rsidRPr="00E31154">
        <w:rPr>
          <w:rFonts w:eastAsia="Calibri"/>
          <w:color w:val="000000" w:themeColor="text1"/>
          <w:sz w:val="28"/>
          <w:szCs w:val="28"/>
          <w:lang w:eastAsia="en-US"/>
        </w:rPr>
        <w:t>87</w:t>
      </w:r>
      <w:r w:rsidRPr="00E31154">
        <w:rPr>
          <w:rFonts w:eastAsia="Calibri"/>
          <w:color w:val="000000" w:themeColor="text1"/>
          <w:sz w:val="28"/>
          <w:szCs w:val="28"/>
          <w:lang w:eastAsia="en-US"/>
        </w:rPr>
        <w:t>]. Это послужило причиной низкой производительности труда, высокой трудоемкости производства, простоев в производстве и т. д. Для решения этой проблемы есть необходимость в освобождении от пошлин и НДС закупаемо</w:t>
      </w:r>
      <w:r w:rsidR="00E00250" w:rsidRPr="00E31154">
        <w:rPr>
          <w:rFonts w:eastAsia="Calibri"/>
          <w:color w:val="000000" w:themeColor="text1"/>
          <w:sz w:val="28"/>
          <w:szCs w:val="28"/>
          <w:lang w:eastAsia="en-US"/>
        </w:rPr>
        <w:t>го</w:t>
      </w:r>
      <w:r w:rsidRPr="00E31154">
        <w:rPr>
          <w:rFonts w:eastAsia="Calibri"/>
          <w:color w:val="000000" w:themeColor="text1"/>
          <w:sz w:val="28"/>
          <w:szCs w:val="28"/>
          <w:lang w:eastAsia="en-US"/>
        </w:rPr>
        <w:t xml:space="preserve"> за рубежом технологическо</w:t>
      </w:r>
      <w:r w:rsidR="00E00250" w:rsidRPr="00E31154">
        <w:rPr>
          <w:rFonts w:eastAsia="Calibri"/>
          <w:color w:val="000000" w:themeColor="text1"/>
          <w:sz w:val="28"/>
          <w:szCs w:val="28"/>
          <w:lang w:eastAsia="en-US"/>
        </w:rPr>
        <w:t>го оборудования и создании</w:t>
      </w:r>
      <w:r w:rsidRPr="00E31154">
        <w:rPr>
          <w:rFonts w:eastAsia="Calibri"/>
          <w:color w:val="000000" w:themeColor="text1"/>
          <w:sz w:val="28"/>
          <w:szCs w:val="28"/>
          <w:lang w:eastAsia="en-US"/>
        </w:rPr>
        <w:t xml:space="preserve"> лизинговой фирмы с государственным участием для покупки этого оборудования на льготных условиях. </w:t>
      </w:r>
    </w:p>
    <w:p w14:paraId="4A5CF6E6" w14:textId="009FE697" w:rsidR="004B6814" w:rsidRPr="00E31154" w:rsidRDefault="004B6814"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Лёгкая промышленность в ряде государств рассматривается как социально значимый сектор экономики, играющий важную роль в обеспечении занятости населения. В таких странах, как Индия, Китай и Турция, в данной отрасли трудоустроено до 20% экономически активного населения. Это предопределяет особое внимание со стороны национальных правительств, реализующих масштабные программы поддержки, включающие создание свободных экономических зон, предоставление налоговых и кредитных льгот, введение таможенных квот и пошлин, а также осуществление прямых государственных инвестиций. Особенно показателен опыт Турции, где доля лёгкой промышленности в валовом внутреннем продукте достигает 10%, а её вклад в формирование доходной части государственного бюджета составляет порядка 40% </w:t>
      </w:r>
      <w:r w:rsidR="005C3935"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88</w:t>
      </w:r>
      <w:r w:rsidR="005C3935"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В Казахстане легкая промышленность является единственным путем снижения безработицы в регионах с избыточным населением и завязанных на одно производство моногородах.</w:t>
      </w:r>
      <w:r w:rsidR="004B5A96" w:rsidRPr="00E31154">
        <w:rPr>
          <w:rFonts w:eastAsia="Calibri"/>
          <w:color w:val="000000" w:themeColor="text1"/>
          <w:sz w:val="28"/>
          <w:szCs w:val="28"/>
          <w:lang w:eastAsia="en-US"/>
        </w:rPr>
        <w:t xml:space="preserve"> </w:t>
      </w:r>
    </w:p>
    <w:p w14:paraId="2F8B5E11" w14:textId="77777777" w:rsidR="00C01550"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связи с указанными выше обстоятельствами, Казахстану необходимо принятие безотлагательных мер касательно стимулирования развития отраслей переработки сельхозсырья. </w:t>
      </w:r>
    </w:p>
    <w:p w14:paraId="6FDB1E76" w14:textId="53103342" w:rsidR="005C3935" w:rsidRPr="00E31154" w:rsidRDefault="00C01550"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целью преодоления структурных проблем, характерных для отрасли, представляется обоснованным внедрение механизмов ограничения сырьевого экспорта. В частности, предлагается введение повышенных экспортных пошлин на продукцию с низкой степенью переработки. Одновременно с этим следует содействовать развитию экспорта готовой продукции с высокой добавленной стоимостью посредством применения стимулирующих мер, включая предоставление налоговых и иных экономических льгот. </w:t>
      </w:r>
      <w:r w:rsidR="005C3935" w:rsidRPr="00E31154">
        <w:rPr>
          <w:rFonts w:eastAsia="Calibri"/>
          <w:color w:val="000000" w:themeColor="text1"/>
          <w:sz w:val="28"/>
          <w:szCs w:val="28"/>
          <w:lang w:eastAsia="en-US"/>
        </w:rPr>
        <w:t>Такой метод стимулирования экспорта готовой продукции успешно был предпринят в Китае.</w:t>
      </w:r>
    </w:p>
    <w:p w14:paraId="442C9226" w14:textId="77777777" w:rsidR="005C3935" w:rsidRPr="00E31154" w:rsidRDefault="005C3935" w:rsidP="00DC47D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Также в отрасли существует проблема нехватки высококвалифицированных специалистов. Программа образования во всех вузах страны построена по устраевшим методам производства. С учетом появления новых способов изготовления продукции легкой промышленности, усложняются и требования к работникам и специалистам отрасли. </w:t>
      </w:r>
    </w:p>
    <w:p w14:paraId="7CEF8A40" w14:textId="531EF415" w:rsidR="005C3935" w:rsidRPr="00E31154" w:rsidRDefault="005C3935" w:rsidP="00DC47DF">
      <w:pPr>
        <w:autoSpaceDE/>
        <w:autoSpaceDN/>
        <w:ind w:firstLine="567"/>
        <w:jc w:val="both"/>
        <w:rPr>
          <w:color w:val="000000" w:themeColor="text1"/>
          <w:sz w:val="28"/>
          <w:szCs w:val="28"/>
        </w:rPr>
      </w:pPr>
      <w:r w:rsidRPr="00E31154">
        <w:rPr>
          <w:color w:val="000000" w:themeColor="text1"/>
          <w:sz w:val="28"/>
          <w:szCs w:val="28"/>
        </w:rPr>
        <w:t>Первым Президентом Республики Казахстан неоднократно упоминалась важность развития несырьевого сектора экономики и ее диверсификация, в частности в Послании «Казахстан на пути ускоренной экономической, социальной и политической модернизации» от 2005 года Елбасы была поставлена задача по созданию инновационной экономики и развитию несырьевого сектора, индустриализации аграрного производства через реализацию кластерных инициатив в сфере производства и переработки сельскохозяйственного сырья [</w:t>
      </w:r>
      <w:r w:rsidR="00983658" w:rsidRPr="00E31154">
        <w:rPr>
          <w:color w:val="000000" w:themeColor="text1"/>
          <w:sz w:val="28"/>
          <w:szCs w:val="28"/>
        </w:rPr>
        <w:t>89</w:t>
      </w:r>
      <w:r w:rsidRPr="00E31154">
        <w:rPr>
          <w:color w:val="000000" w:themeColor="text1"/>
          <w:sz w:val="28"/>
          <w:szCs w:val="28"/>
        </w:rPr>
        <w:t>].</w:t>
      </w:r>
    </w:p>
    <w:p w14:paraId="1E3B660A" w14:textId="3BA553EA" w:rsidR="00FA5168" w:rsidRPr="00E31154" w:rsidRDefault="00FA5168" w:rsidP="00DC47DF">
      <w:pPr>
        <w:autoSpaceDE/>
        <w:autoSpaceDN/>
        <w:ind w:firstLine="567"/>
        <w:jc w:val="both"/>
        <w:rPr>
          <w:color w:val="000000" w:themeColor="text1"/>
          <w:sz w:val="28"/>
          <w:szCs w:val="28"/>
        </w:rPr>
      </w:pPr>
      <w:r w:rsidRPr="00E31154">
        <w:rPr>
          <w:color w:val="000000" w:themeColor="text1"/>
          <w:sz w:val="28"/>
          <w:szCs w:val="28"/>
        </w:rPr>
        <w:t>Для обеспечения предприятий обрабатывающей промышленности финансовыми ресурсами государство применяет различные механизмы поддержки индустриального развития. Среди них: субсидирование процентных ставок, возмещение затрат и предоставление грантов на инновации и внедрение технологий, частичная компенсация расходов субъектов индустриально</w:t>
      </w:r>
      <w:r w:rsidR="005B6B8E" w:rsidRPr="00E31154">
        <w:rPr>
          <w:color w:val="000000" w:themeColor="text1"/>
          <w:sz w:val="28"/>
          <w:szCs w:val="28"/>
        </w:rPr>
        <w:t>–</w:t>
      </w:r>
      <w:r w:rsidRPr="00E31154">
        <w:rPr>
          <w:color w:val="000000" w:themeColor="text1"/>
          <w:sz w:val="28"/>
          <w:szCs w:val="28"/>
        </w:rPr>
        <w:t>инновационной деятельности, а также гарантирование кредитов и другие инструменты. Однако ключевыми барьерами для развития сектора остаются высокая кредитная нагрузка действующих предприятий и отсутствие ликвидных активов, необходимых для обеспечения заемного финансирования.</w:t>
      </w:r>
    </w:p>
    <w:p w14:paraId="365BE49A" w14:textId="322E6EA5" w:rsidR="00D75869" w:rsidRPr="00E31154" w:rsidRDefault="00FA5168" w:rsidP="00D75869">
      <w:pPr>
        <w:autoSpaceDE/>
        <w:autoSpaceDN/>
        <w:ind w:firstLine="567"/>
        <w:jc w:val="both"/>
        <w:rPr>
          <w:color w:val="000000" w:themeColor="text1"/>
          <w:sz w:val="28"/>
          <w:szCs w:val="28"/>
          <w:shd w:val="clear" w:color="auto" w:fill="FFFFFF"/>
        </w:rPr>
      </w:pPr>
      <w:r w:rsidRPr="00E31154">
        <w:rPr>
          <w:color w:val="000000" w:themeColor="text1"/>
          <w:sz w:val="28"/>
          <w:szCs w:val="28"/>
        </w:rPr>
        <w:t xml:space="preserve">Одной из наиболее серьезных проблем остается высокая стоимость кредитования, особенно долгосрочного. В 2019 году средняя ставка вознаграждения по долгосрочным кредитам, предоставляемым банками второго уровня в национальной валюте, составила 20,5% годовых </w:t>
      </w:r>
      <w:r w:rsidR="005C3935" w:rsidRPr="00E31154">
        <w:rPr>
          <w:color w:val="000000" w:themeColor="text1"/>
          <w:sz w:val="28"/>
          <w:szCs w:val="28"/>
          <w:shd w:val="clear" w:color="auto" w:fill="FFFFFF"/>
        </w:rPr>
        <w:t>[</w:t>
      </w:r>
      <w:r w:rsidR="00983658" w:rsidRPr="00E31154">
        <w:rPr>
          <w:color w:val="000000" w:themeColor="text1"/>
          <w:sz w:val="28"/>
          <w:szCs w:val="28"/>
          <w:shd w:val="clear" w:color="auto" w:fill="FFFFFF"/>
        </w:rPr>
        <w:t>90</w:t>
      </w:r>
      <w:r w:rsidR="005C3935" w:rsidRPr="00E31154">
        <w:rPr>
          <w:color w:val="000000" w:themeColor="text1"/>
          <w:sz w:val="28"/>
          <w:szCs w:val="28"/>
          <w:shd w:val="clear" w:color="auto" w:fill="FFFFFF"/>
        </w:rPr>
        <w:t>].</w:t>
      </w:r>
    </w:p>
    <w:p w14:paraId="6303E07B" w14:textId="743BB7F5" w:rsidR="00FA5168" w:rsidRPr="00E31154" w:rsidRDefault="00D75869" w:rsidP="00D75869">
      <w:pPr>
        <w:autoSpaceDE/>
        <w:autoSpaceDN/>
        <w:ind w:firstLine="567"/>
        <w:jc w:val="both"/>
        <w:rPr>
          <w:color w:val="000000" w:themeColor="text1"/>
          <w:sz w:val="28"/>
          <w:szCs w:val="28"/>
          <w:shd w:val="clear" w:color="auto" w:fill="FFFFFF"/>
        </w:rPr>
      </w:pPr>
      <w:r w:rsidRPr="00E31154">
        <w:rPr>
          <w:rFonts w:eastAsiaTheme="minorHAnsi"/>
          <w:bCs/>
          <w:color w:val="000000" w:themeColor="text1"/>
          <w:sz w:val="28"/>
          <w:szCs w:val="28"/>
          <w:shd w:val="clear" w:color="auto" w:fill="FFFFFF"/>
          <w:lang w:eastAsia="en-US"/>
        </w:rPr>
        <w:t xml:space="preserve">Совокупность приведённых фактов и аналитических выводов создаёт основу для проведения SWOT-анализа, ориентированного преимущественно на выявление и осмысление основных проблемных аспектов, присущих обрабатывающей промышленности Республики Казахстан. Такой подход позволяет сосредоточить внимание на наиболее значимых внутренних и внешних факторах, влияющих на развитие отрасли (см. таблицу </w:t>
      </w:r>
      <w:r w:rsidR="00DA0D9E">
        <w:rPr>
          <w:rFonts w:eastAsiaTheme="minorHAnsi"/>
          <w:bCs/>
          <w:color w:val="000000" w:themeColor="text1"/>
          <w:sz w:val="28"/>
          <w:szCs w:val="28"/>
          <w:shd w:val="clear" w:color="auto" w:fill="FFFFFF"/>
          <w:lang w:eastAsia="en-US"/>
        </w:rPr>
        <w:t>5</w:t>
      </w:r>
      <w:r w:rsidRPr="00E31154">
        <w:rPr>
          <w:rFonts w:eastAsiaTheme="minorHAnsi"/>
          <w:bCs/>
          <w:color w:val="000000" w:themeColor="text1"/>
          <w:sz w:val="28"/>
          <w:szCs w:val="28"/>
          <w:shd w:val="clear" w:color="auto" w:fill="FFFFFF"/>
          <w:lang w:eastAsia="en-US"/>
        </w:rPr>
        <w:t>).</w:t>
      </w:r>
    </w:p>
    <w:p w14:paraId="6C142262" w14:textId="77777777" w:rsidR="00D75869" w:rsidRPr="00E31154" w:rsidRDefault="00D75869" w:rsidP="00DC47DF">
      <w:pPr>
        <w:pStyle w:val="afc"/>
        <w:rPr>
          <w:color w:val="000000" w:themeColor="text1"/>
        </w:rPr>
      </w:pPr>
    </w:p>
    <w:p w14:paraId="52A60DA6" w14:textId="3CC52A2D" w:rsidR="005C3935" w:rsidRPr="00E31154" w:rsidRDefault="00FE0FAD" w:rsidP="00DC47DF">
      <w:pPr>
        <w:pStyle w:val="afc"/>
        <w:rPr>
          <w:color w:val="000000" w:themeColor="text1"/>
        </w:rPr>
      </w:pPr>
      <w:r w:rsidRPr="00E31154">
        <w:rPr>
          <w:color w:val="000000" w:themeColor="text1"/>
        </w:rPr>
        <w:t xml:space="preserve">Таблица </w:t>
      </w:r>
      <w:r w:rsidR="00DA0D9E">
        <w:rPr>
          <w:color w:val="000000" w:themeColor="text1"/>
        </w:rPr>
        <w:t>5</w:t>
      </w:r>
      <w:r w:rsidRPr="00E31154">
        <w:rPr>
          <w:color w:val="000000" w:themeColor="text1"/>
        </w:rPr>
        <w:t xml:space="preserve"> </w:t>
      </w:r>
      <w:r w:rsidR="005C3935" w:rsidRPr="00E31154">
        <w:rPr>
          <w:color w:val="000000" w:themeColor="text1"/>
        </w:rPr>
        <w:t>– SWOT</w:t>
      </w:r>
      <w:r w:rsidR="005B6B8E" w:rsidRPr="00E31154">
        <w:rPr>
          <w:color w:val="000000" w:themeColor="text1"/>
        </w:rPr>
        <w:t>–</w:t>
      </w:r>
      <w:r w:rsidR="005C3935" w:rsidRPr="00E31154">
        <w:rPr>
          <w:color w:val="000000" w:themeColor="text1"/>
        </w:rPr>
        <w:t>анализ обрабатывающей промышленности РК</w:t>
      </w:r>
    </w:p>
    <w:p w14:paraId="47666E93" w14:textId="77777777" w:rsidR="005C3935" w:rsidRPr="00E31154" w:rsidRDefault="005C3935" w:rsidP="00DC47DF">
      <w:pPr>
        <w:shd w:val="clear" w:color="auto" w:fill="FFFFFF"/>
        <w:adjustRightInd w:val="0"/>
        <w:jc w:val="both"/>
        <w:rPr>
          <w:color w:val="000000" w:themeColor="text1"/>
          <w:sz w:val="16"/>
          <w:szCs w:val="16"/>
        </w:rPr>
      </w:pPr>
    </w:p>
    <w:tbl>
      <w:tblPr>
        <w:tblStyle w:val="23"/>
        <w:tblW w:w="0" w:type="auto"/>
        <w:tblInd w:w="108" w:type="dxa"/>
        <w:tblLook w:val="04A0" w:firstRow="1" w:lastRow="0" w:firstColumn="1" w:lastColumn="0" w:noHBand="0" w:noVBand="1"/>
      </w:tblPr>
      <w:tblGrid>
        <w:gridCol w:w="4762"/>
        <w:gridCol w:w="4758"/>
      </w:tblGrid>
      <w:tr w:rsidR="00E31154" w:rsidRPr="00E31154" w14:paraId="1F7246F5" w14:textId="77777777" w:rsidTr="0041169C">
        <w:tc>
          <w:tcPr>
            <w:tcW w:w="4820" w:type="dxa"/>
            <w:vAlign w:val="center"/>
          </w:tcPr>
          <w:p w14:paraId="3FACCC01"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Сильные стороны</w:t>
            </w:r>
            <w:r w:rsidR="0041169C" w:rsidRPr="00E31154">
              <w:rPr>
                <w:color w:val="000000" w:themeColor="text1"/>
                <w:sz w:val="24"/>
                <w:szCs w:val="24"/>
              </w:rPr>
              <w:t xml:space="preserve"> (S)</w:t>
            </w:r>
          </w:p>
        </w:tc>
        <w:tc>
          <w:tcPr>
            <w:tcW w:w="4819" w:type="dxa"/>
            <w:vAlign w:val="center"/>
          </w:tcPr>
          <w:p w14:paraId="631B0A98"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Слабые стороны</w:t>
            </w:r>
            <w:r w:rsidR="0041169C" w:rsidRPr="00E31154">
              <w:rPr>
                <w:color w:val="000000" w:themeColor="text1"/>
                <w:sz w:val="24"/>
                <w:szCs w:val="24"/>
              </w:rPr>
              <w:t xml:space="preserve"> (W)</w:t>
            </w:r>
          </w:p>
        </w:tc>
      </w:tr>
      <w:tr w:rsidR="00E31154" w:rsidRPr="00E31154" w14:paraId="782AE8E1" w14:textId="77777777" w:rsidTr="0041169C">
        <w:tc>
          <w:tcPr>
            <w:tcW w:w="4820" w:type="dxa"/>
          </w:tcPr>
          <w:p w14:paraId="7E18E16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Растущий спрос на внутреннем рынке</w:t>
            </w:r>
          </w:p>
          <w:p w14:paraId="1B8BC8F8"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Низкий уровень износа в некоторых отраслях (автомобилестроение, нефтегазовая промышленность, биотехнологии)</w:t>
            </w:r>
          </w:p>
          <w:p w14:paraId="5CA98D83"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Системная государственная поддержка</w:t>
            </w:r>
          </w:p>
          <w:p w14:paraId="6FA6B600"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Высокий рейтинг DoingBusiness</w:t>
            </w:r>
          </w:p>
          <w:p w14:paraId="69A10EEA"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Рост численности МСП</w:t>
            </w:r>
          </w:p>
          <w:p w14:paraId="62C61D0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Программа «Цифровой Казахстан»</w:t>
            </w:r>
          </w:p>
        </w:tc>
        <w:tc>
          <w:tcPr>
            <w:tcW w:w="4819" w:type="dxa"/>
          </w:tcPr>
          <w:p w14:paraId="655425E0"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Недостаточное предложение отечественной продукции на внутреннем рынке</w:t>
            </w:r>
          </w:p>
          <w:p w14:paraId="683DF324" w14:textId="4EB378BD" w:rsidR="005C3935" w:rsidRPr="00E31154" w:rsidRDefault="005C3935" w:rsidP="00DC47DF">
            <w:pPr>
              <w:adjustRightInd w:val="0"/>
              <w:jc w:val="both"/>
              <w:rPr>
                <w:color w:val="000000" w:themeColor="text1"/>
                <w:sz w:val="24"/>
                <w:szCs w:val="24"/>
              </w:rPr>
            </w:pPr>
            <w:r w:rsidRPr="00E31154">
              <w:rPr>
                <w:color w:val="000000" w:themeColor="text1"/>
                <w:sz w:val="24"/>
                <w:szCs w:val="24"/>
              </w:rPr>
              <w:t>Устаревшая материально</w:t>
            </w:r>
            <w:r w:rsidR="005B6B8E" w:rsidRPr="00E31154">
              <w:rPr>
                <w:color w:val="000000" w:themeColor="text1"/>
                <w:sz w:val="24"/>
                <w:szCs w:val="24"/>
              </w:rPr>
              <w:t>–</w:t>
            </w:r>
            <w:r w:rsidRPr="00E31154">
              <w:rPr>
                <w:color w:val="000000" w:themeColor="text1"/>
                <w:sz w:val="24"/>
                <w:szCs w:val="24"/>
              </w:rPr>
              <w:t>техническая база</w:t>
            </w:r>
          </w:p>
          <w:p w14:paraId="2BA594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Низкая производительность труда</w:t>
            </w:r>
          </w:p>
          <w:p w14:paraId="0A2EA19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Слабое развитие НИОКР</w:t>
            </w:r>
          </w:p>
          <w:p w14:paraId="39FA5EB9"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Дефицит квалифицированных кадров</w:t>
            </w:r>
          </w:p>
          <w:p w14:paraId="5510A783"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Высокая доля добывающей промышленности</w:t>
            </w:r>
          </w:p>
          <w:p w14:paraId="7AF7314A"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Высокая кредитная нагрузка на предприятия</w:t>
            </w:r>
          </w:p>
        </w:tc>
      </w:tr>
      <w:tr w:rsidR="00E31154" w:rsidRPr="00E31154" w14:paraId="78B436C4" w14:textId="77777777" w:rsidTr="0041169C">
        <w:tc>
          <w:tcPr>
            <w:tcW w:w="4820" w:type="dxa"/>
            <w:vAlign w:val="center"/>
          </w:tcPr>
          <w:p w14:paraId="2134E977"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Возможности</w:t>
            </w:r>
            <w:r w:rsidR="0041169C" w:rsidRPr="00E31154">
              <w:rPr>
                <w:color w:val="000000" w:themeColor="text1"/>
                <w:sz w:val="24"/>
                <w:szCs w:val="24"/>
              </w:rPr>
              <w:t xml:space="preserve"> (O)</w:t>
            </w:r>
          </w:p>
        </w:tc>
        <w:tc>
          <w:tcPr>
            <w:tcW w:w="4819" w:type="dxa"/>
            <w:vAlign w:val="center"/>
          </w:tcPr>
          <w:p w14:paraId="05ED3919" w14:textId="77777777" w:rsidR="005C3935" w:rsidRPr="00E31154" w:rsidRDefault="005C3935" w:rsidP="00DC47DF">
            <w:pPr>
              <w:adjustRightInd w:val="0"/>
              <w:jc w:val="center"/>
              <w:rPr>
                <w:color w:val="000000" w:themeColor="text1"/>
                <w:sz w:val="24"/>
                <w:szCs w:val="24"/>
              </w:rPr>
            </w:pPr>
            <w:r w:rsidRPr="00E31154">
              <w:rPr>
                <w:color w:val="000000" w:themeColor="text1"/>
                <w:sz w:val="24"/>
                <w:szCs w:val="24"/>
              </w:rPr>
              <w:t>Угрозы</w:t>
            </w:r>
            <w:r w:rsidR="0041169C" w:rsidRPr="00E31154">
              <w:rPr>
                <w:color w:val="000000" w:themeColor="text1"/>
                <w:sz w:val="24"/>
                <w:szCs w:val="24"/>
              </w:rPr>
              <w:t xml:space="preserve"> (T)</w:t>
            </w:r>
          </w:p>
        </w:tc>
      </w:tr>
      <w:tr w:rsidR="00E31154" w:rsidRPr="00E31154" w14:paraId="54E73991" w14:textId="77777777" w:rsidTr="0041169C">
        <w:tc>
          <w:tcPr>
            <w:tcW w:w="4820" w:type="dxa"/>
          </w:tcPr>
          <w:p w14:paraId="34A5F05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Вхождение РК в интеграционные объединения (ЕАЭС)</w:t>
            </w:r>
          </w:p>
          <w:p w14:paraId="54D0163B" w14:textId="41C0DE70" w:rsidR="004B5A96" w:rsidRPr="00E31154" w:rsidRDefault="005C3935" w:rsidP="004B5A96">
            <w:pPr>
              <w:adjustRightInd w:val="0"/>
              <w:jc w:val="both"/>
              <w:rPr>
                <w:color w:val="000000" w:themeColor="text1"/>
                <w:sz w:val="24"/>
                <w:szCs w:val="24"/>
              </w:rPr>
            </w:pPr>
            <w:r w:rsidRPr="00E31154">
              <w:rPr>
                <w:color w:val="000000" w:themeColor="text1"/>
                <w:sz w:val="24"/>
                <w:szCs w:val="24"/>
              </w:rPr>
              <w:t>Импортозамещение за счёт ценовой конкуренции</w:t>
            </w:r>
            <w:r w:rsidR="004B5A96" w:rsidRPr="00E31154">
              <w:rPr>
                <w:color w:val="000000" w:themeColor="text1"/>
                <w:sz w:val="24"/>
                <w:szCs w:val="24"/>
              </w:rPr>
              <w:t xml:space="preserve"> и ограничение экспорта сырья в отдельных отраслях</w:t>
            </w:r>
          </w:p>
          <w:p w14:paraId="5CFD326D" w14:textId="4E8EABE0" w:rsidR="005C3935" w:rsidRPr="00E31154" w:rsidRDefault="005C3935" w:rsidP="00DC47DF">
            <w:pPr>
              <w:adjustRightInd w:val="0"/>
              <w:jc w:val="both"/>
              <w:rPr>
                <w:color w:val="000000" w:themeColor="text1"/>
                <w:sz w:val="24"/>
                <w:szCs w:val="24"/>
              </w:rPr>
            </w:pPr>
            <w:r w:rsidRPr="00E31154">
              <w:rPr>
                <w:color w:val="000000" w:themeColor="text1"/>
                <w:sz w:val="24"/>
                <w:szCs w:val="24"/>
              </w:rPr>
              <w:t>Диверсификация за счёт доходов от добывающего сектора</w:t>
            </w:r>
          </w:p>
          <w:p w14:paraId="07C6F69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Программы точечной поддержки предприятий обрабатывающей промышленности</w:t>
            </w:r>
          </w:p>
          <w:p w14:paraId="76EF4C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Создание региональных кластеров</w:t>
            </w:r>
          </w:p>
          <w:p w14:paraId="5546AF2C"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Ускорение урбанизации в РК</w:t>
            </w:r>
          </w:p>
        </w:tc>
        <w:tc>
          <w:tcPr>
            <w:tcW w:w="4819" w:type="dxa"/>
          </w:tcPr>
          <w:p w14:paraId="13BB1A68"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Конкуренция со стороны производителей стран ЕАЭС</w:t>
            </w:r>
          </w:p>
          <w:p w14:paraId="0BF0BF15"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Высокие барьеры для выхода на мировой рынок</w:t>
            </w:r>
          </w:p>
          <w:p w14:paraId="2DDF3E0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Снижение покупательской способности</w:t>
            </w:r>
          </w:p>
          <w:p w14:paraId="685C661E"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Зависимость от добывающего сектора</w:t>
            </w:r>
          </w:p>
          <w:p w14:paraId="3BC66E3B"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Развитый оптовый рынок Китая (Хоргос) и Кыргызстана (Дордой)</w:t>
            </w:r>
          </w:p>
          <w:p w14:paraId="467FA566"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Усиление технологического отставания</w:t>
            </w:r>
          </w:p>
          <w:p w14:paraId="29F91D56" w14:textId="77777777" w:rsidR="005C3935" w:rsidRPr="00E31154" w:rsidRDefault="005C3935" w:rsidP="00DC47DF">
            <w:pPr>
              <w:adjustRightInd w:val="0"/>
              <w:jc w:val="both"/>
              <w:rPr>
                <w:color w:val="000000" w:themeColor="text1"/>
                <w:sz w:val="24"/>
                <w:szCs w:val="24"/>
              </w:rPr>
            </w:pPr>
            <w:r w:rsidRPr="00E31154">
              <w:rPr>
                <w:color w:val="000000" w:themeColor="text1"/>
                <w:sz w:val="24"/>
                <w:szCs w:val="24"/>
              </w:rPr>
              <w:t>Недостаточная инвестиционная привлекательность</w:t>
            </w:r>
          </w:p>
        </w:tc>
      </w:tr>
      <w:tr w:rsidR="00E31154" w:rsidRPr="00E31154" w14:paraId="00E400A0" w14:textId="77777777" w:rsidTr="001B7C33">
        <w:tc>
          <w:tcPr>
            <w:tcW w:w="9639" w:type="dxa"/>
            <w:gridSpan w:val="2"/>
          </w:tcPr>
          <w:p w14:paraId="45985AE6" w14:textId="05600610" w:rsidR="00FE0FAD" w:rsidRPr="00E31154" w:rsidRDefault="00FE0FAD" w:rsidP="00DC47DF">
            <w:pPr>
              <w:adjustRightInd w:val="0"/>
              <w:ind w:firstLine="601"/>
              <w:jc w:val="both"/>
              <w:rPr>
                <w:color w:val="000000" w:themeColor="text1"/>
                <w:sz w:val="24"/>
                <w:szCs w:val="24"/>
              </w:rPr>
            </w:pPr>
            <w:r w:rsidRPr="00E31154">
              <w:rPr>
                <w:color w:val="000000" w:themeColor="text1"/>
                <w:sz w:val="24"/>
                <w:szCs w:val="24"/>
              </w:rPr>
              <w:t xml:space="preserve">Примечание – Составлено </w:t>
            </w:r>
            <w:r w:rsidR="0087099D" w:rsidRPr="00E31154">
              <w:rPr>
                <w:color w:val="000000" w:themeColor="text1"/>
                <w:sz w:val="24"/>
                <w:szCs w:val="24"/>
              </w:rPr>
              <w:t>автором</w:t>
            </w:r>
          </w:p>
        </w:tc>
      </w:tr>
    </w:tbl>
    <w:p w14:paraId="708A7A38" w14:textId="4F78D15D" w:rsidR="005C3935" w:rsidRPr="00E31154" w:rsidRDefault="0031663F" w:rsidP="00DC47DF">
      <w:pPr>
        <w:shd w:val="clear" w:color="auto" w:fill="FFFFFF"/>
        <w:adjustRightInd w:val="0"/>
        <w:ind w:firstLine="567"/>
        <w:jc w:val="both"/>
        <w:rPr>
          <w:color w:val="000000" w:themeColor="text1"/>
          <w:sz w:val="28"/>
          <w:szCs w:val="28"/>
        </w:rPr>
      </w:pPr>
      <w:r w:rsidRPr="00E31154">
        <w:rPr>
          <w:color w:val="000000" w:themeColor="text1"/>
          <w:sz w:val="28"/>
          <w:szCs w:val="28"/>
        </w:rPr>
        <w:t xml:space="preserve">Основная цель проведения SWOT-анализа заключается в точной идентификации барьеров и ограничений, с которыми сталкивается обрабатывающая промышленность в процессе реализации государственной стратегии форсированного индустриально-инновационного развития Республики Казахстан. Такой анализ позволяет структурировать внутренние и внешние факторы, влияющие на эффективность развития отрасли, а также выработать обоснованные направления государственной поддержки и институциональных преобразований. </w:t>
      </w:r>
      <w:r w:rsidR="005C3935" w:rsidRPr="00E31154">
        <w:rPr>
          <w:color w:val="000000" w:themeColor="text1"/>
          <w:sz w:val="28"/>
          <w:szCs w:val="28"/>
        </w:rPr>
        <w:t xml:space="preserve">Проведенное исследование позволяет резюмировать, что повышение роста обрабатывающей промышленностио </w:t>
      </w:r>
      <w:r w:rsidR="00516EA2" w:rsidRPr="00E31154">
        <w:rPr>
          <w:color w:val="000000" w:themeColor="text1"/>
          <w:sz w:val="28"/>
          <w:szCs w:val="28"/>
        </w:rPr>
        <w:t>о</w:t>
      </w:r>
      <w:r w:rsidR="005C3935" w:rsidRPr="00E31154">
        <w:rPr>
          <w:color w:val="000000" w:themeColor="text1"/>
          <w:sz w:val="28"/>
          <w:szCs w:val="28"/>
        </w:rPr>
        <w:t>бусловлено модернизацией ее секторов. Это требует решения следующих ключевых факторов модернизации:</w:t>
      </w:r>
    </w:p>
    <w:p w14:paraId="0B7FA88A"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Обеспеч</w:t>
      </w:r>
      <w:r w:rsidR="0041169C" w:rsidRPr="00E31154">
        <w:rPr>
          <w:color w:val="000000" w:themeColor="text1"/>
          <w:sz w:val="28"/>
          <w:szCs w:val="28"/>
        </w:rPr>
        <w:t>ить доступ</w:t>
      </w:r>
      <w:r w:rsidRPr="00E31154">
        <w:rPr>
          <w:color w:val="000000" w:themeColor="text1"/>
          <w:sz w:val="28"/>
          <w:szCs w:val="28"/>
        </w:rPr>
        <w:t xml:space="preserve"> к технологиям. Здесь более действенной мерой является снижение налогов на ввозимую импортную технологию, предоставление льгот или полное освобождение от налогов тех предприятий, чья деятельность связана с осуществлением крупных инноваицонных проектов.</w:t>
      </w:r>
    </w:p>
    <w:p w14:paraId="3B7162B7"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Обеспеч</w:t>
      </w:r>
      <w:r w:rsidR="0041169C" w:rsidRPr="00E31154">
        <w:rPr>
          <w:color w:val="000000" w:themeColor="text1"/>
          <w:sz w:val="28"/>
          <w:szCs w:val="28"/>
        </w:rPr>
        <w:t xml:space="preserve">ить </w:t>
      </w:r>
      <w:r w:rsidRPr="00E31154">
        <w:rPr>
          <w:color w:val="000000" w:themeColor="text1"/>
          <w:sz w:val="28"/>
          <w:szCs w:val="28"/>
        </w:rPr>
        <w:t xml:space="preserve">доступ и финансам. Необходимо постепенно уходить от системы предоставления прямых дотаций и субсидий, так как она не достаточно эффективна. Например, субсидирование деятельности птицефабрик Казахстана не способствовало повышению его конкурентоспособности, цены остаются высокими по сравнению с ввозимым мясом птицы. Отсутствует интерес владельцев этих птицефабрик к оптимизации расходов, повышению своего производственного потенциала. Таких примеров очень много. Вместо таких схем, государство может стимулировать инвестиции в эти сферы, предоставляя хорошие условия для инвесторов, при этом выступая гарантом. </w:t>
      </w:r>
    </w:p>
    <w:p w14:paraId="07E4E33F"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Минимизировать препятствия на пути к внутреннему и экспортному рынкам сбыта готовой продукции, стоящие перед отечественным производителем.</w:t>
      </w:r>
    </w:p>
    <w:p w14:paraId="72EE966A" w14:textId="77777777" w:rsidR="005C3935" w:rsidRPr="00E31154" w:rsidRDefault="005C3935" w:rsidP="00532F6F">
      <w:pPr>
        <w:numPr>
          <w:ilvl w:val="0"/>
          <w:numId w:val="18"/>
        </w:numPr>
        <w:shd w:val="clear" w:color="auto" w:fill="FFFFFF"/>
        <w:tabs>
          <w:tab w:val="left" w:pos="709"/>
          <w:tab w:val="left" w:pos="851"/>
        </w:tabs>
        <w:autoSpaceDE/>
        <w:autoSpaceDN/>
        <w:adjustRightInd w:val="0"/>
        <w:ind w:left="0" w:firstLine="567"/>
        <w:contextualSpacing/>
        <w:jc w:val="both"/>
        <w:rPr>
          <w:color w:val="000000" w:themeColor="text1"/>
          <w:sz w:val="28"/>
          <w:szCs w:val="28"/>
        </w:rPr>
      </w:pPr>
      <w:r w:rsidRPr="00E31154">
        <w:rPr>
          <w:color w:val="000000" w:themeColor="text1"/>
          <w:sz w:val="28"/>
          <w:szCs w:val="28"/>
        </w:rPr>
        <w:t>Снизить интенсивность давления конкуренции за счет стимулирования</w:t>
      </w:r>
      <w:r w:rsidR="00FE2731" w:rsidRPr="00E31154">
        <w:rPr>
          <w:color w:val="000000" w:themeColor="text1"/>
          <w:sz w:val="28"/>
          <w:szCs w:val="28"/>
        </w:rPr>
        <w:t xml:space="preserve"> и</w:t>
      </w:r>
      <w:r w:rsidRPr="00E31154">
        <w:rPr>
          <w:color w:val="000000" w:themeColor="text1"/>
          <w:sz w:val="28"/>
          <w:szCs w:val="28"/>
        </w:rPr>
        <w:t>нновационной деятельности, устранения входных барьеров, а также приведения в соответствие образовательной среды запросам предприятий обрабатывающей промышленности.</w:t>
      </w:r>
    </w:p>
    <w:p w14:paraId="460D58FE" w14:textId="77777777" w:rsidR="005C3935" w:rsidRPr="00E31154" w:rsidRDefault="005C3935" w:rsidP="00DC47DF">
      <w:pPr>
        <w:rPr>
          <w:color w:val="000000" w:themeColor="text1"/>
          <w:sz w:val="28"/>
          <w:szCs w:val="28"/>
        </w:rPr>
      </w:pPr>
    </w:p>
    <w:p w14:paraId="517DB86F" w14:textId="77777777" w:rsidR="00DF1C18" w:rsidRPr="00E31154" w:rsidRDefault="00DF1C18" w:rsidP="00DC47DF">
      <w:pPr>
        <w:rPr>
          <w:color w:val="000000" w:themeColor="text1"/>
          <w:sz w:val="28"/>
          <w:szCs w:val="28"/>
        </w:rPr>
      </w:pPr>
    </w:p>
    <w:p w14:paraId="091BE51D" w14:textId="77777777" w:rsidR="002C66B4" w:rsidRPr="00E31154" w:rsidRDefault="002C66B4" w:rsidP="00DC47DF">
      <w:pPr>
        <w:pStyle w:val="31"/>
        <w:rPr>
          <w:rFonts w:eastAsia="Calibri"/>
          <w:color w:val="000000" w:themeColor="text1"/>
          <w:shd w:val="clear" w:color="auto" w:fill="FFFFFF"/>
          <w:lang w:eastAsia="en-US"/>
        </w:rPr>
      </w:pPr>
      <w:r w:rsidRPr="00E31154">
        <w:rPr>
          <w:rFonts w:eastAsia="Calibri"/>
          <w:color w:val="000000" w:themeColor="text1"/>
          <w:shd w:val="clear" w:color="auto" w:fill="FFFFFF"/>
          <w:lang w:eastAsia="en-US"/>
        </w:rPr>
        <w:t xml:space="preserve">2.2 </w:t>
      </w:r>
      <w:bookmarkStart w:id="2" w:name="_Hlk176813560"/>
      <w:r w:rsidRPr="00E31154">
        <w:rPr>
          <w:rFonts w:eastAsia="Calibri"/>
          <w:color w:val="000000" w:themeColor="text1"/>
          <w:shd w:val="clear" w:color="auto" w:fill="FFFFFF"/>
          <w:lang w:eastAsia="en-US"/>
        </w:rPr>
        <w:t>Анализ стимулирования предпринимательства в обрабатывающей промышленности РК</w:t>
      </w:r>
    </w:p>
    <w:bookmarkEnd w:id="2"/>
    <w:p w14:paraId="507616C1" w14:textId="27C6060F" w:rsidR="0031663F" w:rsidRPr="00E31154" w:rsidRDefault="00276E97" w:rsidP="0031663F">
      <w:pPr>
        <w:pStyle w:val="afc"/>
        <w:ind w:firstLine="567"/>
        <w:rPr>
          <w:rFonts w:eastAsia="Calibri"/>
          <w:color w:val="000000" w:themeColor="text1"/>
        </w:rPr>
      </w:pPr>
      <w:r w:rsidRPr="00E31154">
        <w:rPr>
          <w:rFonts w:eastAsia="Calibri"/>
          <w:color w:val="000000" w:themeColor="text1"/>
        </w:rPr>
        <w:t>С</w:t>
      </w:r>
      <w:r w:rsidR="002C66B4" w:rsidRPr="00E31154">
        <w:rPr>
          <w:rFonts w:eastAsia="Calibri"/>
          <w:color w:val="000000" w:themeColor="text1"/>
        </w:rPr>
        <w:t xml:space="preserve">истема институтов регулирования и стимулирования предпринимательства </w:t>
      </w:r>
      <w:r w:rsidRPr="00E31154">
        <w:rPr>
          <w:rFonts w:eastAsia="Calibri"/>
          <w:color w:val="000000" w:themeColor="text1"/>
        </w:rPr>
        <w:t>в экономике Казахстана представлена</w:t>
      </w:r>
      <w:r w:rsidR="00FE2731" w:rsidRPr="00E31154">
        <w:rPr>
          <w:rFonts w:eastAsia="Calibri"/>
          <w:color w:val="000000" w:themeColor="text1"/>
        </w:rPr>
        <w:t xml:space="preserve"> на рисунке</w:t>
      </w:r>
      <w:r w:rsidR="00DA0D9E">
        <w:rPr>
          <w:rFonts w:eastAsia="Calibri"/>
          <w:color w:val="000000" w:themeColor="text1"/>
        </w:rPr>
        <w:t xml:space="preserve"> 10</w:t>
      </w:r>
      <w:r w:rsidR="00516EA2" w:rsidRPr="00E31154">
        <w:rPr>
          <w:rFonts w:eastAsia="Calibri"/>
          <w:color w:val="000000" w:themeColor="text1"/>
        </w:rPr>
        <w:t xml:space="preserve">. </w:t>
      </w:r>
      <w:r w:rsidR="0031663F" w:rsidRPr="00E31154">
        <w:rPr>
          <w:rFonts w:eastAsia="Calibri"/>
          <w:color w:val="000000" w:themeColor="text1"/>
        </w:rPr>
        <w:t>В состав институциональной системы, обеспечивающей функционирование предпринимательской среды, входят как органы контроля и надзора за бизнес-деятельностью, так и структуры, направленные на стимулирование и развитие предпринимательства, включая институты, представляющие интересы делового сообщества в органах государственной власти.</w:t>
      </w:r>
    </w:p>
    <w:p w14:paraId="532E116E" w14:textId="77777777" w:rsidR="0031663F" w:rsidRPr="00E31154" w:rsidRDefault="0031663F" w:rsidP="0031663F">
      <w:pPr>
        <w:pStyle w:val="afc"/>
        <w:ind w:firstLine="567"/>
        <w:rPr>
          <w:color w:val="000000" w:themeColor="text1"/>
        </w:rPr>
      </w:pPr>
    </w:p>
    <w:p w14:paraId="0B53E7DB" w14:textId="59705C40" w:rsidR="0093384F" w:rsidRPr="00E31154" w:rsidRDefault="00F67E4F" w:rsidP="00907E15">
      <w:pPr>
        <w:adjustRightInd w:val="0"/>
        <w:jc w:val="both"/>
        <w:rPr>
          <w:rFonts w:eastAsia="Calibri"/>
          <w:color w:val="000000" w:themeColor="text1"/>
          <w:sz w:val="28"/>
          <w:szCs w:val="28"/>
          <w:lang w:eastAsia="en-US"/>
        </w:rPr>
      </w:pPr>
      <w:r w:rsidRPr="00E31154">
        <w:rPr>
          <w:rFonts w:eastAsia="Calibri"/>
          <w:noProof/>
          <w:color w:val="000000" w:themeColor="text1"/>
          <w:sz w:val="28"/>
          <w:szCs w:val="28"/>
        </w:rPr>
        <mc:AlternateContent>
          <mc:Choice Requires="wps">
            <w:drawing>
              <wp:anchor distT="0" distB="0" distL="114300" distR="114300" simplePos="0" relativeHeight="251691008" behindDoc="0" locked="0" layoutInCell="1" allowOverlap="1" wp14:anchorId="201439C5" wp14:editId="08481BAB">
                <wp:simplePos x="0" y="0"/>
                <wp:positionH relativeFrom="column">
                  <wp:posOffset>2806065</wp:posOffset>
                </wp:positionH>
                <wp:positionV relativeFrom="paragraph">
                  <wp:posOffset>4271010</wp:posOffset>
                </wp:positionV>
                <wp:extent cx="140335" cy="45719"/>
                <wp:effectExtent l="0" t="57150" r="12065" b="69215"/>
                <wp:wrapNone/>
                <wp:docPr id="300" name="Прямая со стрелкой 300"/>
                <wp:cNvGraphicFramePr/>
                <a:graphic xmlns:a="http://schemas.openxmlformats.org/drawingml/2006/main">
                  <a:graphicData uri="http://schemas.microsoft.com/office/word/2010/wordprocessingShape">
                    <wps:wsp>
                      <wps:cNvCnPr/>
                      <wps:spPr>
                        <a:xfrm flipV="1">
                          <a:off x="0" y="0"/>
                          <a:ext cx="140335"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44EFE6" id="_x0000_t32" coordsize="21600,21600" o:spt="32" o:oned="t" path="m,l21600,21600e" filled="f">
                <v:path arrowok="t" fillok="f" o:connecttype="none"/>
                <o:lock v:ext="edit" shapetype="t"/>
              </v:shapetype>
              <v:shape id="Прямая со стрелкой 300" o:spid="_x0000_s1026" type="#_x0000_t32" style="position:absolute;margin-left:220.95pt;margin-top:336.3pt;width:11.05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" strokecolor="black [3213]">
                <v:stroke endarrow="open"/>
              </v:shape>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93056" behindDoc="0" locked="0" layoutInCell="1" allowOverlap="1" wp14:anchorId="4E50A9CF" wp14:editId="2B75BAA8">
                <wp:simplePos x="0" y="0"/>
                <wp:positionH relativeFrom="column">
                  <wp:posOffset>2801620</wp:posOffset>
                </wp:positionH>
                <wp:positionV relativeFrom="paragraph">
                  <wp:posOffset>5700395</wp:posOffset>
                </wp:positionV>
                <wp:extent cx="140335" cy="0"/>
                <wp:effectExtent l="0" t="76200" r="12065" b="114300"/>
                <wp:wrapNone/>
                <wp:docPr id="301" name="Прямая со стрелкой 301"/>
                <wp:cNvGraphicFramePr/>
                <a:graphic xmlns:a="http://schemas.openxmlformats.org/drawingml/2006/main">
                  <a:graphicData uri="http://schemas.microsoft.com/office/word/2010/wordprocessingShape">
                    <wps:wsp>
                      <wps:cNvCnPr/>
                      <wps:spPr>
                        <a:xfrm>
                          <a:off x="0" y="0"/>
                          <a:ext cx="1403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24AE1" id="Прямая со стрелкой 301" o:spid="_x0000_s1026" type="#_x0000_t32" style="position:absolute;margin-left:220.6pt;margin-top:448.85pt;width:11.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" strokecolor="black [3213]">
                <v:stroke endarrow="open"/>
              </v:shape>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86912" behindDoc="0" locked="0" layoutInCell="1" allowOverlap="1" wp14:anchorId="20850A89" wp14:editId="01C3B903">
                <wp:simplePos x="0" y="0"/>
                <wp:positionH relativeFrom="column">
                  <wp:posOffset>2787014</wp:posOffset>
                </wp:positionH>
                <wp:positionV relativeFrom="paragraph">
                  <wp:posOffset>870585</wp:posOffset>
                </wp:positionV>
                <wp:extent cx="19050" cy="4810125"/>
                <wp:effectExtent l="0" t="0" r="19050" b="28575"/>
                <wp:wrapNone/>
                <wp:docPr id="298" name="Прямая соединительная линия 298"/>
                <wp:cNvGraphicFramePr/>
                <a:graphic xmlns:a="http://schemas.openxmlformats.org/drawingml/2006/main">
                  <a:graphicData uri="http://schemas.microsoft.com/office/word/2010/wordprocessingShape">
                    <wps:wsp>
                      <wps:cNvCnPr/>
                      <wps:spPr>
                        <a:xfrm>
                          <a:off x="0" y="0"/>
                          <a:ext cx="19050" cy="481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1D048C" id="Прямая соединительная линия 29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68.55pt" to="220.95pt,4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" strokecolor="black [3213]"/>
            </w:pict>
          </mc:Fallback>
        </mc:AlternateContent>
      </w:r>
      <w:r w:rsidRPr="00E31154">
        <w:rPr>
          <w:rFonts w:eastAsia="Calibri"/>
          <w:noProof/>
          <w:color w:val="000000" w:themeColor="text1"/>
          <w:sz w:val="28"/>
          <w:szCs w:val="28"/>
        </w:rPr>
        <mc:AlternateContent>
          <mc:Choice Requires="wps">
            <w:drawing>
              <wp:anchor distT="0" distB="0" distL="114300" distR="114300" simplePos="0" relativeHeight="251680768" behindDoc="0" locked="0" layoutInCell="1" allowOverlap="1" wp14:anchorId="304EC458" wp14:editId="66DE556B">
                <wp:simplePos x="0" y="0"/>
                <wp:positionH relativeFrom="column">
                  <wp:posOffset>548640</wp:posOffset>
                </wp:positionH>
                <wp:positionV relativeFrom="paragraph">
                  <wp:posOffset>3204210</wp:posOffset>
                </wp:positionV>
                <wp:extent cx="1908810" cy="1857375"/>
                <wp:effectExtent l="0" t="0" r="15240" b="28575"/>
                <wp:wrapNone/>
                <wp:docPr id="1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857375"/>
                        </a:xfrm>
                        <a:prstGeom prst="rect">
                          <a:avLst/>
                        </a:prstGeom>
                        <a:solidFill>
                          <a:srgbClr val="FFFFFF"/>
                        </a:solidFill>
                        <a:ln w="9525">
                          <a:solidFill>
                            <a:srgbClr val="000000"/>
                          </a:solidFill>
                          <a:miter lim="800000"/>
                          <a:headEnd/>
                          <a:tailEnd/>
                        </a:ln>
                      </wps:spPr>
                      <wps:txbx>
                        <w:txbxContent>
                          <w:p w14:paraId="3D3CFE13" w14:textId="77777777" w:rsidR="00F14F19" w:rsidRPr="00DA4EAA" w:rsidRDefault="00F14F19" w:rsidP="00F67E4F">
                            <w:pPr>
                              <w:jc w:val="center"/>
                              <w:rPr>
                                <w:sz w:val="24"/>
                              </w:rPr>
                            </w:pPr>
                            <w:r w:rsidRPr="00DA4EAA">
                              <w:rPr>
                                <w:sz w:val="24"/>
                              </w:rPr>
                              <w:t>Организации и государственные институты</w:t>
                            </w:r>
                          </w:p>
                          <w:p w14:paraId="67EBE99B" w14:textId="77777777" w:rsidR="00F14F19" w:rsidRPr="00DA4EAA" w:rsidRDefault="00F14F19" w:rsidP="00F67E4F">
                            <w:pPr>
                              <w:jc w:val="center"/>
                              <w:rPr>
                                <w:sz w:val="10"/>
                              </w:rPr>
                            </w:pPr>
                          </w:p>
                          <w:p w14:paraId="606DBCD1" w14:textId="77777777" w:rsidR="00F14F19" w:rsidRPr="00DA4EAA" w:rsidRDefault="00F14F19" w:rsidP="00F67E4F">
                            <w:pPr>
                              <w:jc w:val="center"/>
                              <w:rPr>
                                <w:sz w:val="24"/>
                              </w:rPr>
                            </w:pPr>
                            <w:r w:rsidRPr="00DA4EAA">
                              <w:rPr>
                                <w:sz w:val="24"/>
                              </w:rPr>
                              <w:t>(Правительство; Министерство национальной экономики; Министерство по инвестициям и развитию; профильные институты)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4EC458" id="_x0000_t202" coordsize="21600,21600" o:spt="202" path="m,l,21600r21600,l21600,xe">
                <v:stroke joinstyle="miter"/>
                <v:path gradientshapeok="t" o:connecttype="rect"/>
              </v:shapetype>
              <v:shape id="Надпись 2" o:spid="_x0000_s1055" type="#_x0000_t202" style="position:absolute;left:0;text-align:left;margin-left:43.2pt;margin-top:252.3pt;width:150.3pt;height:1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">
                <v:textbox>
                  <w:txbxContent>
                    <w:p w14:paraId="3D3CFE13" w14:textId="77777777" w:rsidR="00F14F19" w:rsidRPr="00DA4EAA" w:rsidRDefault="00F14F19" w:rsidP="00F67E4F">
                      <w:pPr>
                        <w:jc w:val="center"/>
                        <w:rPr>
                          <w:sz w:val="24"/>
                        </w:rPr>
                      </w:pPr>
                      <w:r w:rsidRPr="00DA4EAA">
                        <w:rPr>
                          <w:sz w:val="24"/>
                        </w:rPr>
                        <w:t>Организации и государственные институты</w:t>
                      </w:r>
                    </w:p>
                    <w:p w14:paraId="67EBE99B" w14:textId="77777777" w:rsidR="00F14F19" w:rsidRPr="00DA4EAA" w:rsidRDefault="00F14F19" w:rsidP="00F67E4F">
                      <w:pPr>
                        <w:jc w:val="center"/>
                        <w:rPr>
                          <w:sz w:val="10"/>
                        </w:rPr>
                      </w:pPr>
                    </w:p>
                    <w:p w14:paraId="606DBCD1" w14:textId="77777777" w:rsidR="00F14F19" w:rsidRPr="00DA4EAA" w:rsidRDefault="00F14F19" w:rsidP="00F67E4F">
                      <w:pPr>
                        <w:jc w:val="center"/>
                        <w:rPr>
                          <w:sz w:val="24"/>
                        </w:rPr>
                      </w:pPr>
                      <w:r w:rsidRPr="00DA4EAA">
                        <w:rPr>
                          <w:sz w:val="24"/>
                        </w:rPr>
                        <w:t>(Правительство; Министерство национальной экономики; Министерство по инвестициям и развитию; профильные институты)</w:t>
                      </w:r>
                    </w:p>
                  </w:txbxContent>
                </v:textbox>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8960" behindDoc="0" locked="0" layoutInCell="1" allowOverlap="1" wp14:anchorId="667163E5" wp14:editId="27122D32">
                <wp:simplePos x="0" y="0"/>
                <wp:positionH relativeFrom="column">
                  <wp:posOffset>2799080</wp:posOffset>
                </wp:positionH>
                <wp:positionV relativeFrom="paragraph">
                  <wp:posOffset>1711325</wp:posOffset>
                </wp:positionV>
                <wp:extent cx="140335" cy="0"/>
                <wp:effectExtent l="0" t="76200" r="12065" b="114300"/>
                <wp:wrapNone/>
                <wp:docPr id="299" name="Прямая со стрелкой 299"/>
                <wp:cNvGraphicFramePr/>
                <a:graphic xmlns:a="http://schemas.openxmlformats.org/drawingml/2006/main">
                  <a:graphicData uri="http://schemas.microsoft.com/office/word/2010/wordprocessingShape">
                    <wps:wsp>
                      <wps:cNvCnPr/>
                      <wps:spPr>
                        <a:xfrm>
                          <a:off x="0" y="0"/>
                          <a:ext cx="1403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C10DE" id="Прямая со стрелкой 299" o:spid="_x0000_s1026" type="#_x0000_t32" style="position:absolute;margin-left:220.4pt;margin-top:134.75pt;width:11.05pt;height: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4864" behindDoc="0" locked="0" layoutInCell="1" allowOverlap="1" wp14:anchorId="7F5CAB4E" wp14:editId="2124CEDE">
                <wp:simplePos x="0" y="0"/>
                <wp:positionH relativeFrom="column">
                  <wp:posOffset>408417</wp:posOffset>
                </wp:positionH>
                <wp:positionV relativeFrom="paragraph">
                  <wp:posOffset>4544060</wp:posOffset>
                </wp:positionV>
                <wp:extent cx="140677" cy="0"/>
                <wp:effectExtent l="0" t="76200" r="12065" b="114300"/>
                <wp:wrapNone/>
                <wp:docPr id="297" name="Прямая со стрелкой 297"/>
                <wp:cNvGraphicFramePr/>
                <a:graphic xmlns:a="http://schemas.openxmlformats.org/drawingml/2006/main">
                  <a:graphicData uri="http://schemas.microsoft.com/office/word/2010/wordprocessingShape">
                    <wps:wsp>
                      <wps:cNvCnPr/>
                      <wps:spPr>
                        <a:xfrm>
                          <a:off x="0" y="0"/>
                          <a:ext cx="14067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B0559" id="Прямая со стрелкой 297" o:spid="_x0000_s1026" type="#_x0000_t32" style="position:absolute;margin-left:32.15pt;margin-top:357.8pt;width:11.1pt;height:0;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2816" behindDoc="0" locked="0" layoutInCell="1" allowOverlap="1" wp14:anchorId="1C20D41F" wp14:editId="327668F4">
                <wp:simplePos x="0" y="0"/>
                <wp:positionH relativeFrom="column">
                  <wp:posOffset>407021</wp:posOffset>
                </wp:positionH>
                <wp:positionV relativeFrom="paragraph">
                  <wp:posOffset>2212647</wp:posOffset>
                </wp:positionV>
                <wp:extent cx="140677" cy="0"/>
                <wp:effectExtent l="0" t="76200" r="12065" b="114300"/>
                <wp:wrapNone/>
                <wp:docPr id="296" name="Прямая со стрелкой 296"/>
                <wp:cNvGraphicFramePr/>
                <a:graphic xmlns:a="http://schemas.openxmlformats.org/drawingml/2006/main">
                  <a:graphicData uri="http://schemas.microsoft.com/office/word/2010/wordprocessingShape">
                    <wps:wsp>
                      <wps:cNvCnPr/>
                      <wps:spPr>
                        <a:xfrm>
                          <a:off x="0" y="0"/>
                          <a:ext cx="14067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45966" id="Прямая со стрелкой 296" o:spid="_x0000_s1026" type="#_x0000_t32" style="position:absolute;margin-left:32.05pt;margin-top:174.2pt;width:11.1pt;height:0;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" strokecolor="black [3213]">
                <v:stroke endarrow="open"/>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81792" behindDoc="0" locked="0" layoutInCell="1" allowOverlap="1" wp14:anchorId="03A51B42" wp14:editId="72B10FBC">
                <wp:simplePos x="0" y="0"/>
                <wp:positionH relativeFrom="column">
                  <wp:posOffset>396973</wp:posOffset>
                </wp:positionH>
                <wp:positionV relativeFrom="paragraph">
                  <wp:posOffset>866168</wp:posOffset>
                </wp:positionV>
                <wp:extent cx="9526" cy="3677697"/>
                <wp:effectExtent l="0" t="0" r="28575" b="18415"/>
                <wp:wrapNone/>
                <wp:docPr id="295" name="Прямая соединительная линия 295"/>
                <wp:cNvGraphicFramePr/>
                <a:graphic xmlns:a="http://schemas.openxmlformats.org/drawingml/2006/main">
                  <a:graphicData uri="http://schemas.microsoft.com/office/word/2010/wordprocessingShape">
                    <wps:wsp>
                      <wps:cNvCnPr/>
                      <wps:spPr>
                        <a:xfrm flipH="1">
                          <a:off x="0" y="0"/>
                          <a:ext cx="9526" cy="3677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B837F" id="Прямая соединительная линия 295" o:spid="_x0000_s1026" style="position:absolute;flip:x;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5pt,68.2pt" to="32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" strokecolor="black [3213]"/>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78720" behindDoc="0" locked="0" layoutInCell="1" allowOverlap="1" wp14:anchorId="1FA0159A" wp14:editId="5B6969C5">
                <wp:simplePos x="0" y="0"/>
                <wp:positionH relativeFrom="column">
                  <wp:posOffset>547370</wp:posOffset>
                </wp:positionH>
                <wp:positionV relativeFrom="paragraph">
                  <wp:posOffset>946150</wp:posOffset>
                </wp:positionV>
                <wp:extent cx="1908810" cy="1403985"/>
                <wp:effectExtent l="0" t="0" r="15240" b="13970"/>
                <wp:wrapNone/>
                <wp:docPr id="1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03985"/>
                        </a:xfrm>
                        <a:prstGeom prst="rect">
                          <a:avLst/>
                        </a:prstGeom>
                        <a:solidFill>
                          <a:srgbClr val="FFFFFF"/>
                        </a:solidFill>
                        <a:ln w="9525">
                          <a:solidFill>
                            <a:srgbClr val="000000"/>
                          </a:solidFill>
                          <a:miter lim="800000"/>
                          <a:headEnd/>
                          <a:tailEnd/>
                        </a:ln>
                      </wps:spPr>
                      <wps:txbx>
                        <w:txbxContent>
                          <w:p w14:paraId="0A803E5B" w14:textId="77777777" w:rsidR="00F14F19" w:rsidRPr="00DA4EAA" w:rsidRDefault="00F14F19" w:rsidP="00F67E4F">
                            <w:pPr>
                              <w:jc w:val="center"/>
                              <w:rPr>
                                <w:sz w:val="24"/>
                              </w:rPr>
                            </w:pPr>
                            <w:r w:rsidRPr="00DA4EAA">
                              <w:rPr>
                                <w:sz w:val="24"/>
                              </w:rPr>
                              <w:t>Нормативные основы</w:t>
                            </w:r>
                          </w:p>
                          <w:p w14:paraId="3AC66E66" w14:textId="77777777" w:rsidR="00F14F19" w:rsidRPr="00DA4EAA" w:rsidRDefault="00F14F19" w:rsidP="00F67E4F">
                            <w:pPr>
                              <w:jc w:val="center"/>
                              <w:rPr>
                                <w:sz w:val="24"/>
                              </w:rPr>
                            </w:pPr>
                          </w:p>
                          <w:p w14:paraId="74E4E36D" w14:textId="7C7E4ED7" w:rsidR="00F14F19" w:rsidRPr="00DA4EAA" w:rsidRDefault="00F14F19" w:rsidP="00F67E4F">
                            <w:pPr>
                              <w:jc w:val="center"/>
                              <w:rPr>
                                <w:sz w:val="24"/>
                              </w:rPr>
                            </w:pPr>
                            <w:r w:rsidRPr="00DA4EAA">
                              <w:rPr>
                                <w:sz w:val="24"/>
                              </w:rPr>
                              <w:t>(Конституция РК; Кодексы РК: Гражданский, Уголовно-процессуальный; Таможенный; Земельный; Налоговый; Экологический; Трудовой, Предпринимательский)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0159A" id="_x0000_s1056" type="#_x0000_t202" style="position:absolute;left:0;text-align:left;margin-left:43.1pt;margin-top:74.5pt;width:150.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">
                <v:textbox style="mso-fit-shape-to-text:t">
                  <w:txbxContent>
                    <w:p w14:paraId="0A803E5B" w14:textId="77777777" w:rsidR="00F14F19" w:rsidRPr="00DA4EAA" w:rsidRDefault="00F14F19" w:rsidP="00F67E4F">
                      <w:pPr>
                        <w:jc w:val="center"/>
                        <w:rPr>
                          <w:sz w:val="24"/>
                        </w:rPr>
                      </w:pPr>
                      <w:r w:rsidRPr="00DA4EAA">
                        <w:rPr>
                          <w:sz w:val="24"/>
                        </w:rPr>
                        <w:t>Нормативные основы</w:t>
                      </w:r>
                    </w:p>
                    <w:p w14:paraId="3AC66E66" w14:textId="77777777" w:rsidR="00F14F19" w:rsidRPr="00DA4EAA" w:rsidRDefault="00F14F19" w:rsidP="00F67E4F">
                      <w:pPr>
                        <w:jc w:val="center"/>
                        <w:rPr>
                          <w:sz w:val="24"/>
                        </w:rPr>
                      </w:pPr>
                    </w:p>
                    <w:p w14:paraId="74E4E36D" w14:textId="7C7E4ED7" w:rsidR="00F14F19" w:rsidRPr="00DA4EAA" w:rsidRDefault="00F14F19" w:rsidP="00F67E4F">
                      <w:pPr>
                        <w:jc w:val="center"/>
                        <w:rPr>
                          <w:sz w:val="24"/>
                        </w:rPr>
                      </w:pPr>
                      <w:r w:rsidRPr="00DA4EAA">
                        <w:rPr>
                          <w:sz w:val="24"/>
                        </w:rPr>
                        <w:t>(Конституция РК; Кодексы РК: Гражданский, Уголовно-процессуальный; Таможенный; Земельный; Налоговый; Экологический; Трудовой, Предпринимательский)</w:t>
                      </w:r>
                    </w:p>
                  </w:txbxContent>
                </v:textbox>
              </v:shape>
            </w:pict>
          </mc:Fallback>
        </mc:AlternateContent>
      </w:r>
      <w:r w:rsidR="00BD1400" w:rsidRPr="00E31154">
        <w:rPr>
          <w:rFonts w:eastAsia="Calibri"/>
          <w:noProof/>
          <w:color w:val="000000" w:themeColor="text1"/>
          <w:sz w:val="28"/>
          <w:szCs w:val="28"/>
        </w:rPr>
        <mc:AlternateContent>
          <mc:Choice Requires="wps">
            <w:drawing>
              <wp:anchor distT="0" distB="0" distL="114300" distR="114300" simplePos="0" relativeHeight="251676672" behindDoc="0" locked="0" layoutInCell="1" allowOverlap="1" wp14:anchorId="760B8693" wp14:editId="3336B7B4">
                <wp:simplePos x="0" y="0"/>
                <wp:positionH relativeFrom="column">
                  <wp:posOffset>286385</wp:posOffset>
                </wp:positionH>
                <wp:positionV relativeFrom="paragraph">
                  <wp:posOffset>413385</wp:posOffset>
                </wp:positionV>
                <wp:extent cx="2170430" cy="1403985"/>
                <wp:effectExtent l="0" t="0" r="20320" b="25400"/>
                <wp:wrapNone/>
                <wp:docPr id="1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solidFill>
                            <a:srgbClr val="000000"/>
                          </a:solidFill>
                          <a:miter lim="800000"/>
                          <a:headEnd/>
                          <a:tailEnd/>
                        </a:ln>
                      </wps:spPr>
                      <wps:txbx>
                        <w:txbxContent>
                          <w:p w14:paraId="6CDBE787" w14:textId="77777777" w:rsidR="00F14F19" w:rsidRPr="00DA4EAA" w:rsidRDefault="00F14F19" w:rsidP="00BD1400">
                            <w:pPr>
                              <w:jc w:val="center"/>
                              <w:rPr>
                                <w:sz w:val="24"/>
                              </w:rPr>
                            </w:pPr>
                            <w:r w:rsidRPr="00DA4EAA">
                              <w:rPr>
                                <w:sz w:val="24"/>
                              </w:rPr>
                              <w:t>Регулирующий и контролирующий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B8693" id="_x0000_s1057" type="#_x0000_t202" style="position:absolute;left:0;text-align:left;margin-left:22.55pt;margin-top:32.55pt;width:170.9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">
                <v:textbox style="mso-fit-shape-to-text:t">
                  <w:txbxContent>
                    <w:p w14:paraId="6CDBE787" w14:textId="77777777" w:rsidR="00F14F19" w:rsidRPr="00DA4EAA" w:rsidRDefault="00F14F19" w:rsidP="00BD1400">
                      <w:pPr>
                        <w:jc w:val="center"/>
                        <w:rPr>
                          <w:sz w:val="24"/>
                        </w:rPr>
                      </w:pPr>
                      <w:r w:rsidRPr="00DA4EAA">
                        <w:rPr>
                          <w:sz w:val="24"/>
                        </w:rPr>
                        <w:t>Регулирующий и контролирующий</w:t>
                      </w:r>
                    </w:p>
                  </w:txbxContent>
                </v:textbox>
              </v:shape>
            </w:pict>
          </mc:Fallback>
        </mc:AlternateContent>
      </w:r>
      <w:r w:rsidR="00000C2B" w:rsidRPr="00E31154">
        <w:rPr>
          <w:rFonts w:eastAsia="Calibri"/>
          <w:noProof/>
          <w:color w:val="000000" w:themeColor="text1"/>
          <w:sz w:val="28"/>
          <w:szCs w:val="28"/>
        </w:rPr>
        <mc:AlternateContent>
          <mc:Choice Requires="wps">
            <w:drawing>
              <wp:anchor distT="0" distB="0" distL="114300" distR="114300" simplePos="0" relativeHeight="251674624" behindDoc="0" locked="0" layoutInCell="1" allowOverlap="1" wp14:anchorId="5532496F" wp14:editId="05380763">
                <wp:simplePos x="0" y="0"/>
                <wp:positionH relativeFrom="column">
                  <wp:align>center</wp:align>
                </wp:positionH>
                <wp:positionV relativeFrom="paragraph">
                  <wp:posOffset>0</wp:posOffset>
                </wp:positionV>
                <wp:extent cx="3134995" cy="1403985"/>
                <wp:effectExtent l="0" t="0" r="27305" b="1016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86" cy="1403985"/>
                        </a:xfrm>
                        <a:prstGeom prst="rect">
                          <a:avLst/>
                        </a:prstGeom>
                        <a:solidFill>
                          <a:srgbClr val="FFFFFF"/>
                        </a:solidFill>
                        <a:ln w="9525">
                          <a:solidFill>
                            <a:srgbClr val="000000"/>
                          </a:solidFill>
                          <a:miter lim="800000"/>
                          <a:headEnd/>
                          <a:tailEnd/>
                        </a:ln>
                      </wps:spPr>
                      <wps:txbx>
                        <w:txbxContent>
                          <w:p w14:paraId="0FE1B36D" w14:textId="77777777" w:rsidR="00F14F19" w:rsidRPr="00DA4EAA" w:rsidRDefault="00F14F19" w:rsidP="00000C2B">
                            <w:pPr>
                              <w:jc w:val="center"/>
                              <w:rPr>
                                <w:sz w:val="24"/>
                              </w:rPr>
                            </w:pPr>
                            <w:r w:rsidRPr="00DA4EAA">
                              <w:rPr>
                                <w:sz w:val="24"/>
                              </w:rPr>
                              <w:t>Институт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2496F" id="_x0000_s1058" type="#_x0000_t202" style="position:absolute;left:0;text-align:left;margin-left:0;margin-top:0;width:246.85pt;height:110.55pt;z-index:2516746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">
                <v:textbox style="mso-fit-shape-to-text:t">
                  <w:txbxContent>
                    <w:p w14:paraId="0FE1B36D" w14:textId="77777777" w:rsidR="00F14F19" w:rsidRPr="00DA4EAA" w:rsidRDefault="00F14F19" w:rsidP="00000C2B">
                      <w:pPr>
                        <w:jc w:val="center"/>
                        <w:rPr>
                          <w:sz w:val="24"/>
                        </w:rPr>
                      </w:pPr>
                      <w:r w:rsidRPr="00DA4EAA">
                        <w:rPr>
                          <w:sz w:val="24"/>
                        </w:rPr>
                        <w:t>Институт</w:t>
                      </w:r>
                    </w:p>
                  </w:txbxContent>
                </v:textbox>
              </v:shape>
            </w:pict>
          </mc:Fallback>
        </mc:AlternateContent>
      </w:r>
      <w:r w:rsidR="0093384F" w:rsidRPr="00E31154">
        <w:rPr>
          <w:rFonts w:eastAsia="Calibri"/>
          <w:noProof/>
          <w:color w:val="000000" w:themeColor="text1"/>
          <w:sz w:val="28"/>
          <w:szCs w:val="28"/>
        </w:rPr>
        <mc:AlternateContent>
          <mc:Choice Requires="wpc">
            <w:drawing>
              <wp:inline distT="0" distB="0" distL="0" distR="0" wp14:anchorId="51800F32" wp14:editId="579276CF">
                <wp:extent cx="5918200" cy="6096001"/>
                <wp:effectExtent l="0" t="0" r="6350" b="0"/>
                <wp:docPr id="110" name="Полотно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2086646" name="Группа 272086646"/>
                        <wpg:cNvGrpSpPr/>
                        <wpg:grpSpPr>
                          <a:xfrm>
                            <a:off x="1185649" y="275617"/>
                            <a:ext cx="4708192" cy="5715608"/>
                            <a:chOff x="1185593" y="275590"/>
                            <a:chExt cx="4708192" cy="4667189"/>
                          </a:xfrm>
                        </wpg:grpSpPr>
                        <wps:wsp>
                          <wps:cNvPr id="161" name="Надпись 2"/>
                          <wps:cNvSpPr txBox="1">
                            <a:spLocks noChangeArrowheads="1"/>
                          </wps:cNvSpPr>
                          <wps:spPr bwMode="auto">
                            <a:xfrm>
                              <a:off x="2622494" y="385020"/>
                              <a:ext cx="3264169" cy="373266"/>
                            </a:xfrm>
                            <a:prstGeom prst="rect">
                              <a:avLst/>
                            </a:prstGeom>
                            <a:solidFill>
                              <a:srgbClr val="FFFFFF"/>
                            </a:solidFill>
                            <a:ln w="9525">
                              <a:solidFill>
                                <a:srgbClr val="000000"/>
                              </a:solidFill>
                              <a:miter lim="800000"/>
                              <a:headEnd/>
                              <a:tailEnd/>
                            </a:ln>
                          </wps:spPr>
                          <wps:txbx>
                            <w:txbxContent>
                              <w:p w14:paraId="6DCC725A" w14:textId="77777777" w:rsidR="00F14F19" w:rsidRPr="00DA4EAA" w:rsidRDefault="00F14F19" w:rsidP="00BD1400">
                                <w:pPr>
                                  <w:pStyle w:val="af3"/>
                                  <w:spacing w:before="0" w:beforeAutospacing="0" w:after="0" w:afterAutospacing="0"/>
                                  <w:jc w:val="center"/>
                                  <w:rPr>
                                    <w:lang w:val="ru-RU"/>
                                  </w:rPr>
                                </w:pPr>
                                <w:r w:rsidRPr="00DA4EAA">
                                  <w:rPr>
                                    <w:rFonts w:eastAsia="Times New Roman"/>
                                    <w:lang w:val="ru-RU"/>
                                  </w:rPr>
                                  <w:t>Поддерживающий</w:t>
                                </w:r>
                              </w:p>
                            </w:txbxContent>
                          </wps:txbx>
                          <wps:bodyPr rot="0" vert="horz" wrap="square" lIns="91440" tIns="45720" rIns="91440" bIns="45720" anchor="t" anchorCtr="0">
                            <a:noAutofit/>
                          </wps:bodyPr>
                        </wps:wsp>
                        <wps:wsp>
                          <wps:cNvPr id="163" name="Надпись 2"/>
                          <wps:cNvSpPr txBox="1">
                            <a:spLocks noChangeArrowheads="1"/>
                          </wps:cNvSpPr>
                          <wps:spPr bwMode="auto">
                            <a:xfrm>
                              <a:off x="2943889" y="943237"/>
                              <a:ext cx="2943593" cy="1837308"/>
                            </a:xfrm>
                            <a:prstGeom prst="rect">
                              <a:avLst/>
                            </a:prstGeom>
                            <a:solidFill>
                              <a:srgbClr val="FFFFFF"/>
                            </a:solidFill>
                            <a:ln w="9525">
                              <a:solidFill>
                                <a:srgbClr val="000000"/>
                              </a:solidFill>
                              <a:miter lim="800000"/>
                              <a:headEnd/>
                              <a:tailEnd/>
                            </a:ln>
                          </wps:spPr>
                          <wps:txbx>
                            <w:txbxContent>
                              <w:p w14:paraId="137BD309" w14:textId="77777777"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Государственные структуры</w:t>
                                </w:r>
                              </w:p>
                              <w:p w14:paraId="222FC06E" w14:textId="77777777" w:rsidR="00F14F19" w:rsidRPr="00DA4EAA" w:rsidRDefault="00F14F19" w:rsidP="00F67E4F">
                                <w:pPr>
                                  <w:pStyle w:val="af3"/>
                                  <w:spacing w:before="0" w:beforeAutospacing="0" w:after="0" w:afterAutospacing="0"/>
                                  <w:jc w:val="center"/>
                                  <w:rPr>
                                    <w:rFonts w:eastAsia="Times New Roman"/>
                                    <w:szCs w:val="24"/>
                                    <w:lang w:val="ru-RU"/>
                                  </w:rPr>
                                </w:pPr>
                              </w:p>
                              <w:p w14:paraId="05A2C53E" w14:textId="0E740118"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 xml:space="preserve">(АО «Национальное агентство по развитию инноваций «QazInnovations»; Казахстанский центр индустрии и экспорта «QazIndustry», АО «KAZAKH INVEST»; АО ФРП «Даму»; АО «Казына Капитал Менеджмент»; АО «Банк развития Казахстана», АО «Экспортно-кредитное агентство Казахстана»; АО </w:t>
                                </w:r>
                              </w:p>
                              <w:p w14:paraId="105BB6F8" w14:textId="0FAC9ADC" w:rsidR="00F14F19" w:rsidRPr="00DA4EAA" w:rsidRDefault="00F14F19" w:rsidP="00F67E4F">
                                <w:pPr>
                                  <w:pStyle w:val="af3"/>
                                  <w:spacing w:before="0" w:beforeAutospacing="0" w:after="0" w:afterAutospacing="0"/>
                                  <w:jc w:val="center"/>
                                  <w:rPr>
                                    <w:szCs w:val="24"/>
                                    <w:lang w:val="ru-RU"/>
                                  </w:rPr>
                                </w:pPr>
                                <w:r w:rsidRPr="00DA4EAA">
                                  <w:rPr>
                                    <w:rFonts w:eastAsia="Times New Roman"/>
                                    <w:szCs w:val="24"/>
                                    <w:lang w:val="ru-RU"/>
                                  </w:rPr>
                                  <w:t>«Центр развития торговой политики «QazTrade», региональные СПК)</w:t>
                                </w:r>
                              </w:p>
                            </w:txbxContent>
                          </wps:txbx>
                          <wps:bodyPr rot="0" vert="horz" wrap="square" lIns="91440" tIns="45720" rIns="91440" bIns="45720" anchor="t" anchorCtr="0">
                            <a:noAutofit/>
                          </wps:bodyPr>
                        </wps:wsp>
                        <wps:wsp>
                          <wps:cNvPr id="164" name="Надпись 2"/>
                          <wps:cNvSpPr txBox="1">
                            <a:spLocks noChangeArrowheads="1"/>
                          </wps:cNvSpPr>
                          <wps:spPr bwMode="auto">
                            <a:xfrm>
                              <a:off x="2950471" y="2882837"/>
                              <a:ext cx="2943053" cy="1336605"/>
                            </a:xfrm>
                            <a:prstGeom prst="rect">
                              <a:avLst/>
                            </a:prstGeom>
                            <a:solidFill>
                              <a:srgbClr val="FFFFFF"/>
                            </a:solidFill>
                            <a:ln w="9525">
                              <a:solidFill>
                                <a:srgbClr val="000000"/>
                              </a:solidFill>
                              <a:miter lim="800000"/>
                              <a:headEnd/>
                              <a:tailEnd/>
                            </a:ln>
                          </wps:spPr>
                          <wps:txbx>
                            <w:txbxContent>
                              <w:p w14:paraId="3DDD7A23"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Общественные структуры</w:t>
                                </w:r>
                              </w:p>
                              <w:p w14:paraId="74A36F0C" w14:textId="0EC5FCB8"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(Национальная палата предпринимателей РК «Атамекен»; ОЮЛ «Форум предпринимателей Казахстана»; ОЮЛ «Союз торгово-промышленных палат РК»; Центрально-азиатская ассоциация предпринимателей; Профсоюз работникова МСБ ВКО)</w:t>
                                </w:r>
                              </w:p>
                            </w:txbxContent>
                          </wps:txbx>
                          <wps:bodyPr rot="0" vert="horz" wrap="square" lIns="91440" tIns="45720" rIns="91440" bIns="45720" anchor="t" anchorCtr="0">
                            <a:noAutofit/>
                          </wps:bodyPr>
                        </wps:wsp>
                        <wps:wsp>
                          <wps:cNvPr id="165" name="Надпись 2"/>
                          <wps:cNvSpPr txBox="1">
                            <a:spLocks noChangeArrowheads="1"/>
                          </wps:cNvSpPr>
                          <wps:spPr bwMode="auto">
                            <a:xfrm>
                              <a:off x="2950471" y="4348812"/>
                              <a:ext cx="2943314" cy="593967"/>
                            </a:xfrm>
                            <a:prstGeom prst="rect">
                              <a:avLst/>
                            </a:prstGeom>
                            <a:solidFill>
                              <a:srgbClr val="FFFFFF"/>
                            </a:solidFill>
                            <a:ln w="9525">
                              <a:solidFill>
                                <a:srgbClr val="000000"/>
                              </a:solidFill>
                              <a:miter lim="800000"/>
                              <a:headEnd/>
                              <a:tailEnd/>
                            </a:ln>
                          </wps:spPr>
                          <wps:txbx>
                            <w:txbxContent>
                              <w:p w14:paraId="2E40DDF5"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Коммерческие структуры</w:t>
                                </w:r>
                              </w:p>
                              <w:p w14:paraId="098FCC49" w14:textId="77777777"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(технопарки; бизнес-инкубаторы; финансовые организации)</w:t>
                                </w:r>
                              </w:p>
                            </w:txbxContent>
                          </wps:txbx>
                          <wps:bodyPr rot="0" vert="horz" wrap="square" lIns="91440" tIns="45720" rIns="91440" bIns="45720" anchor="t" anchorCtr="0">
                            <a:noAutofit/>
                          </wps:bodyPr>
                        </wps:wsp>
                        <wps:wsp>
                          <wps:cNvPr id="288" name="Прямая соединительная линия 288"/>
                          <wps:cNvCnPr/>
                          <wps:spPr>
                            <a:xfrm>
                              <a:off x="1185593" y="341580"/>
                              <a:ext cx="29838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Прямая соединительная линия 289"/>
                          <wps:cNvCnPr/>
                          <wps:spPr>
                            <a:xfrm>
                              <a:off x="2944167" y="275590"/>
                              <a:ext cx="0" cy="660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Прямая соединительная линия 290"/>
                          <wps:cNvCnPr/>
                          <wps:spPr>
                            <a:xfrm>
                              <a:off x="1185649" y="341612"/>
                              <a:ext cx="0" cy="80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Прямая соединительная линия 294"/>
                          <wps:cNvCnPr>
                            <a:endCxn id="161" idx="0"/>
                          </wps:cNvCnPr>
                          <wps:spPr>
                            <a:xfrm>
                              <a:off x="4169202" y="341491"/>
                              <a:ext cx="85377" cy="435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800F32" id="Полотно 110" o:spid="_x0000_s1059" editas="canvas" style="width:466pt;height:480pt;mso-position-horizontal-relative:char;mso-position-vertical-relative:line" coordsize="59182,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">
                <v:shape id="_x0000_s1060" type="#_x0000_t75" style="position:absolute;width:59182;height:60960;visibility:visible;mso-wrap-style:square">
                  <v:fill o:detectmouseclick="t"/>
                  <v:path o:connecttype="none"/>
                </v:shape>
                <v:group id="Группа 272086646" o:spid="_x0000_s1061" style="position:absolute;left:11856;top:2756;width:47082;height:57156" coordorigin="11855,2755" coordsize="47081,4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">
                  <v:shape id="_x0000_s1062" type="#_x0000_t202" style="position:absolute;left:26224;top:3850;width:32642;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">
                    <v:textbox>
                      <w:txbxContent>
                        <w:p w14:paraId="6DCC725A" w14:textId="77777777" w:rsidR="00F14F19" w:rsidRPr="00DA4EAA" w:rsidRDefault="00F14F19" w:rsidP="00BD1400">
                          <w:pPr>
                            <w:pStyle w:val="af3"/>
                            <w:spacing w:before="0" w:beforeAutospacing="0" w:after="0" w:afterAutospacing="0"/>
                            <w:jc w:val="center"/>
                            <w:rPr>
                              <w:lang w:val="ru-RU"/>
                            </w:rPr>
                          </w:pPr>
                          <w:r w:rsidRPr="00DA4EAA">
                            <w:rPr>
                              <w:rFonts w:eastAsia="Times New Roman"/>
                              <w:lang w:val="ru-RU"/>
                            </w:rPr>
                            <w:t>Поддерживающий</w:t>
                          </w:r>
                        </w:p>
                      </w:txbxContent>
                    </v:textbox>
                  </v:shape>
                  <v:shape id="_x0000_s1063" type="#_x0000_t202" style="position:absolute;left:29438;top:9432;width:29436;height:18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137BD309" w14:textId="77777777"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Государственные структуры</w:t>
                          </w:r>
                        </w:p>
                        <w:p w14:paraId="222FC06E" w14:textId="77777777" w:rsidR="00F14F19" w:rsidRPr="00DA4EAA" w:rsidRDefault="00F14F19" w:rsidP="00F67E4F">
                          <w:pPr>
                            <w:pStyle w:val="af3"/>
                            <w:spacing w:before="0" w:beforeAutospacing="0" w:after="0" w:afterAutospacing="0"/>
                            <w:jc w:val="center"/>
                            <w:rPr>
                              <w:rFonts w:eastAsia="Times New Roman"/>
                              <w:szCs w:val="24"/>
                              <w:lang w:val="ru-RU"/>
                            </w:rPr>
                          </w:pPr>
                        </w:p>
                        <w:p w14:paraId="05A2C53E" w14:textId="0E740118" w:rsidR="00F14F19" w:rsidRPr="00DA4EAA" w:rsidRDefault="00F14F19" w:rsidP="00F67E4F">
                          <w:pPr>
                            <w:pStyle w:val="af3"/>
                            <w:spacing w:before="0" w:beforeAutospacing="0" w:after="0" w:afterAutospacing="0"/>
                            <w:jc w:val="center"/>
                            <w:rPr>
                              <w:rFonts w:eastAsia="Times New Roman"/>
                              <w:szCs w:val="24"/>
                              <w:lang w:val="ru-RU"/>
                            </w:rPr>
                          </w:pPr>
                          <w:r w:rsidRPr="00DA4EAA">
                            <w:rPr>
                              <w:rFonts w:eastAsia="Times New Roman"/>
                              <w:szCs w:val="24"/>
                              <w:lang w:val="ru-RU"/>
                            </w:rPr>
                            <w:t xml:space="preserve">(АО «Национальное агентство по развитию инноваций «QazInnovations»; Казахстанский центр индустрии и экспорта «QazIndustry», АО «KAZAKH INVEST»; АО ФРП «Даму»; АО «Казына Капитал Менеджмент»; АО «Банк развития Казахстана», АО «Экспортно-кредитное агентство Казахстана»; АО </w:t>
                          </w:r>
                        </w:p>
                        <w:p w14:paraId="105BB6F8" w14:textId="0FAC9ADC" w:rsidR="00F14F19" w:rsidRPr="00DA4EAA" w:rsidRDefault="00F14F19" w:rsidP="00F67E4F">
                          <w:pPr>
                            <w:pStyle w:val="af3"/>
                            <w:spacing w:before="0" w:beforeAutospacing="0" w:after="0" w:afterAutospacing="0"/>
                            <w:jc w:val="center"/>
                            <w:rPr>
                              <w:szCs w:val="24"/>
                              <w:lang w:val="ru-RU"/>
                            </w:rPr>
                          </w:pPr>
                          <w:r w:rsidRPr="00DA4EAA">
                            <w:rPr>
                              <w:rFonts w:eastAsia="Times New Roman"/>
                              <w:szCs w:val="24"/>
                              <w:lang w:val="ru-RU"/>
                            </w:rPr>
                            <w:t>«Центр развития торговой политики «QazTrade», региональные СПК)</w:t>
                          </w:r>
                        </w:p>
                      </w:txbxContent>
                    </v:textbox>
                  </v:shape>
                  <v:shape id="_x0000_s1064" type="#_x0000_t202" style="position:absolute;left:29504;top:28828;width:29431;height:1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3DDD7A23"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Общественные структуры</w:t>
                          </w:r>
                        </w:p>
                        <w:p w14:paraId="74A36F0C" w14:textId="0EC5FCB8"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(Национальная палата предпринимателей РК «Атамекен»; ОЮЛ «Форум предпринимателей Казахстана»; ОЮЛ «Союз торгово-промышленных палат РК»; Центрально-азиатская ассоциация предпринимателей; Профсоюз работникова МСБ ВКО)</w:t>
                          </w:r>
                        </w:p>
                      </w:txbxContent>
                    </v:textbox>
                  </v:shape>
                  <v:shape id="_x0000_s1065" type="#_x0000_t202" style="position:absolute;left:29504;top:43488;width:29433;height:5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2E40DDF5" w14:textId="77777777" w:rsidR="00F14F19" w:rsidRPr="00DA4EAA" w:rsidRDefault="00F14F19" w:rsidP="00BD1400">
                          <w:pPr>
                            <w:pStyle w:val="af3"/>
                            <w:spacing w:before="0" w:beforeAutospacing="0" w:after="0" w:afterAutospacing="0" w:line="360" w:lineRule="auto"/>
                            <w:jc w:val="center"/>
                            <w:rPr>
                              <w:rFonts w:eastAsia="Times New Roman"/>
                              <w:lang w:val="ru-RU"/>
                            </w:rPr>
                          </w:pPr>
                          <w:r w:rsidRPr="00DA4EAA">
                            <w:rPr>
                              <w:rFonts w:eastAsia="Times New Roman"/>
                              <w:lang w:val="ru-RU"/>
                            </w:rPr>
                            <w:t>Коммерческие структуры</w:t>
                          </w:r>
                        </w:p>
                        <w:p w14:paraId="098FCC49" w14:textId="77777777" w:rsidR="00F14F19" w:rsidRPr="00DA4EAA" w:rsidRDefault="00F14F19" w:rsidP="000C04DA">
                          <w:pPr>
                            <w:pStyle w:val="af3"/>
                            <w:spacing w:before="0" w:beforeAutospacing="0" w:after="0" w:afterAutospacing="0"/>
                            <w:jc w:val="center"/>
                            <w:rPr>
                              <w:lang w:val="ru-RU"/>
                            </w:rPr>
                          </w:pPr>
                          <w:r w:rsidRPr="00DA4EAA">
                            <w:rPr>
                              <w:rFonts w:eastAsia="Times New Roman"/>
                              <w:lang w:val="ru-RU"/>
                            </w:rPr>
                            <w:t>(технопарки; бизнес-инкубаторы; финансовые организации)</w:t>
                          </w:r>
                        </w:p>
                      </w:txbxContent>
                    </v:textbox>
                  </v:shape>
                  <v:line id="Прямая соединительная линия 288" o:spid="_x0000_s1066" style="position:absolute;visibility:visible;mso-wrap-style:square" from="11855,3415" to="41693,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" strokecolor="black [3213]"/>
                  <v:line id="Прямая соединительная линия 289" o:spid="_x0000_s1067" style="position:absolute;visibility:visible;mso-wrap-style:square" from="29441,2755" to="2944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" strokecolor="black [3213]"/>
                  <v:line id="Прямая соединительная линия 290" o:spid="_x0000_s1068" style="position:absolute;visibility:visible;mso-wrap-style:square" from="11856,3416" to="11856,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" strokecolor="black [3213]"/>
                  <v:line id="Прямая соединительная линия 294" o:spid="_x0000_s1069" style="position:absolute;visibility:visible;mso-wrap-style:square" from="41692,3414" to="42545,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" strokecolor="black [3213]"/>
                </v:group>
                <w10:anchorlock/>
              </v:group>
            </w:pict>
          </mc:Fallback>
        </mc:AlternateContent>
      </w:r>
    </w:p>
    <w:p w14:paraId="6AE73249" w14:textId="77777777" w:rsidR="00F67E4F" w:rsidRPr="00E31154" w:rsidRDefault="00F67E4F" w:rsidP="00907E15">
      <w:pPr>
        <w:pStyle w:val="afc"/>
        <w:jc w:val="center"/>
        <w:rPr>
          <w:color w:val="000000" w:themeColor="text1"/>
          <w:sz w:val="16"/>
          <w:szCs w:val="16"/>
        </w:rPr>
      </w:pPr>
    </w:p>
    <w:p w14:paraId="2CF277FA" w14:textId="21AD4986" w:rsidR="002C66B4" w:rsidRPr="00E31154" w:rsidRDefault="00FE2731" w:rsidP="00907E15">
      <w:pPr>
        <w:pStyle w:val="afc"/>
        <w:jc w:val="center"/>
        <w:rPr>
          <w:rFonts w:eastAsia="Calibri"/>
          <w:color w:val="000000" w:themeColor="text1"/>
        </w:rPr>
      </w:pPr>
      <w:r w:rsidRPr="00E31154">
        <w:rPr>
          <w:color w:val="000000" w:themeColor="text1"/>
        </w:rPr>
        <w:t xml:space="preserve">Рисунок </w:t>
      </w:r>
      <w:r w:rsidR="00DA0D9E">
        <w:rPr>
          <w:color w:val="000000" w:themeColor="text1"/>
        </w:rPr>
        <w:t>10</w:t>
      </w:r>
      <w:r w:rsidRPr="00E31154">
        <w:rPr>
          <w:color w:val="000000" w:themeColor="text1"/>
        </w:rPr>
        <w:t xml:space="preserve"> </w:t>
      </w:r>
      <w:r w:rsidR="008146F1" w:rsidRPr="00E31154">
        <w:rPr>
          <w:rFonts w:eastAsia="Calibri"/>
          <w:color w:val="000000" w:themeColor="text1"/>
        </w:rPr>
        <w:t>–</w:t>
      </w:r>
      <w:r w:rsidR="00C75915" w:rsidRPr="00E31154">
        <w:rPr>
          <w:rFonts w:eastAsia="Calibri"/>
          <w:color w:val="000000" w:themeColor="text1"/>
        </w:rPr>
        <w:t xml:space="preserve"> Структура государственного регулирования и стимулирования предпринимательства в РК</w:t>
      </w:r>
    </w:p>
    <w:p w14:paraId="6CF18D3B" w14:textId="77777777" w:rsidR="00314EC3" w:rsidRPr="00E31154" w:rsidRDefault="00314EC3" w:rsidP="00907E15">
      <w:pPr>
        <w:adjustRightInd w:val="0"/>
        <w:ind w:firstLine="567"/>
        <w:jc w:val="both"/>
        <w:rPr>
          <w:rFonts w:eastAsia="Calibri"/>
          <w:color w:val="000000" w:themeColor="text1"/>
          <w:sz w:val="16"/>
          <w:szCs w:val="16"/>
          <w:lang w:eastAsia="en-US"/>
        </w:rPr>
      </w:pPr>
    </w:p>
    <w:p w14:paraId="09C4015B" w14:textId="40910E38" w:rsidR="00314EC3" w:rsidRPr="00E31154" w:rsidRDefault="00314EC3" w:rsidP="00907E15">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983658" w:rsidRPr="00E31154">
        <w:rPr>
          <w:rFonts w:eastAsia="Calibri"/>
          <w:color w:val="000000" w:themeColor="text1"/>
          <w:sz w:val="24"/>
          <w:szCs w:val="24"/>
          <w:lang w:eastAsia="en-US"/>
        </w:rPr>
        <w:t>91</w:t>
      </w:r>
      <w:r w:rsidRPr="00E31154">
        <w:rPr>
          <w:rFonts w:eastAsia="Calibri"/>
          <w:color w:val="000000" w:themeColor="text1"/>
          <w:sz w:val="24"/>
          <w:szCs w:val="24"/>
          <w:lang w:eastAsia="en-US"/>
        </w:rPr>
        <w:t>]</w:t>
      </w:r>
    </w:p>
    <w:p w14:paraId="4EA10FB1" w14:textId="77777777" w:rsidR="0087099D" w:rsidRPr="00E31154" w:rsidRDefault="0087099D" w:rsidP="00E4517A">
      <w:pPr>
        <w:adjustRightInd w:val="0"/>
        <w:jc w:val="both"/>
        <w:rPr>
          <w:rFonts w:eastAsia="Calibri"/>
          <w:color w:val="000000" w:themeColor="text1"/>
          <w:sz w:val="28"/>
          <w:szCs w:val="28"/>
          <w:lang w:eastAsia="en-US"/>
        </w:rPr>
      </w:pPr>
    </w:p>
    <w:p w14:paraId="7EE4870C" w14:textId="77777777" w:rsidR="00D75869" w:rsidRPr="00E31154" w:rsidRDefault="00D75869" w:rsidP="00D75869">
      <w:pPr>
        <w:adjustRightInd w:val="0"/>
        <w:ind w:firstLine="567"/>
        <w:contextualSpacing/>
        <w:jc w:val="both"/>
        <w:rPr>
          <w:rFonts w:eastAsia="Calibri"/>
          <w:bCs/>
          <w:color w:val="000000" w:themeColor="text1"/>
          <w:sz w:val="28"/>
          <w:szCs w:val="28"/>
          <w:shd w:val="clear" w:color="auto" w:fill="FFFFFF"/>
          <w:lang w:eastAsia="en-US"/>
        </w:rPr>
      </w:pPr>
      <w:r w:rsidRPr="00E31154">
        <w:rPr>
          <w:rFonts w:eastAsia="Calibri"/>
          <w:bCs/>
          <w:color w:val="000000" w:themeColor="text1"/>
          <w:sz w:val="28"/>
          <w:szCs w:val="28"/>
          <w:shd w:val="clear" w:color="auto" w:fill="FFFFFF"/>
          <w:lang w:eastAsia="en-US"/>
        </w:rPr>
        <w:t>Институты, реализующие государственную политику в сфере предпринимательства, подчиняются либо напрямую, либо опосредованно президентской власти. К ним относятся: Агентство Республики Казахстан по регулированию и развитию финансового рынка, Комитет государственных доходов, Комитет таможенного контроля Министерства финансов РК, Агентство по противодействию коррупции, Комитет по регулированию естественных монополий Министерства национальной экономики РК.</w:t>
      </w:r>
    </w:p>
    <w:p w14:paraId="4FFA3F82" w14:textId="7399CD9A" w:rsidR="001C6083" w:rsidRPr="00E31154" w:rsidRDefault="00D75869" w:rsidP="00D75869">
      <w:pPr>
        <w:adjustRightInd w:val="0"/>
        <w:ind w:firstLine="567"/>
        <w:contextualSpacing/>
        <w:jc w:val="both"/>
        <w:rPr>
          <w:rFonts w:eastAsia="Calibri"/>
          <w:bCs/>
          <w:color w:val="000000" w:themeColor="text1"/>
          <w:sz w:val="28"/>
          <w:szCs w:val="28"/>
          <w:shd w:val="clear" w:color="auto" w:fill="FFFFFF"/>
          <w:lang w:eastAsia="en-US"/>
        </w:rPr>
      </w:pPr>
      <w:r w:rsidRPr="00E31154">
        <w:rPr>
          <w:rFonts w:eastAsia="Calibri"/>
          <w:bCs/>
          <w:color w:val="000000" w:themeColor="text1"/>
          <w:sz w:val="28"/>
          <w:szCs w:val="28"/>
          <w:shd w:val="clear" w:color="auto" w:fill="FFFFFF"/>
          <w:lang w:eastAsia="en-US"/>
        </w:rPr>
        <w:t xml:space="preserve">В иерархии также присутствуют структуры, в чьи обязанности входит стимулирование предпринимательства и его поддержка. Ключевым исполнительным органом в данном сегменте является Министерство национальной экономики Республики Казахстан, в структуре которого действует Департамент развития предпринимательства. Он отвечает за формирование государственной политики, нормативное регулирование, поддержку и стимулирование малого и среднего бизнеса, </w:t>
      </w:r>
      <w:r w:rsidR="001C6083" w:rsidRPr="00E31154">
        <w:rPr>
          <w:rFonts w:eastAsia="Calibri"/>
          <w:color w:val="000000" w:themeColor="text1"/>
          <w:sz w:val="28"/>
          <w:szCs w:val="28"/>
          <w:lang w:eastAsia="en-US"/>
        </w:rPr>
        <w:t>разработку инструментов привлечения инвестиций, а также рассмотрение обращений предпринимателей по фактам неправомерных действий должностных лиц.</w:t>
      </w:r>
    </w:p>
    <w:p w14:paraId="51929D04" w14:textId="77777777" w:rsidR="001C6083" w:rsidRPr="00E31154" w:rsidRDefault="001C6083" w:rsidP="001C6083">
      <w:pPr>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уровне регионов при акиматах функционируют департаменты предпринимательства и промышленности, реализующие политику государства в соответствующей сфере на местах.</w:t>
      </w:r>
    </w:p>
    <w:p w14:paraId="39FF9B80" w14:textId="0DFD2942" w:rsidR="000B4442" w:rsidRPr="00E31154" w:rsidRDefault="001C6083" w:rsidP="001C6083">
      <w:pPr>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целью обеспечения обратной связи между предпринимательским сообществом и органами власти создана Национальная палата предпринимателей Республики Казахстан «Атамекен», осуществляющая представительство и защиту интересов бизнеса </w:t>
      </w:r>
      <w:r w:rsidR="00167C99"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92</w:t>
      </w:r>
      <w:r w:rsidR="00167C99" w:rsidRPr="00E31154">
        <w:rPr>
          <w:rFonts w:eastAsia="Calibri"/>
          <w:color w:val="000000" w:themeColor="text1"/>
          <w:sz w:val="28"/>
          <w:szCs w:val="28"/>
          <w:lang w:eastAsia="en-US"/>
        </w:rPr>
        <w:t>].</w:t>
      </w:r>
      <w:r w:rsidR="00D702B2" w:rsidRPr="00E31154">
        <w:rPr>
          <w:rFonts w:eastAsia="Calibri"/>
          <w:color w:val="000000" w:themeColor="text1"/>
          <w:sz w:val="28"/>
          <w:szCs w:val="28"/>
          <w:lang w:eastAsia="en-US"/>
        </w:rPr>
        <w:t xml:space="preserve"> Она представляет интересы бизнеса, охватывая все сферы предпринимательства, в том числе внешнюю и внутреннюю торговлю. Цель НПП – защита интересов и прав предпринимателей, для чего обеспечивается широкий охват и вовлеченности предпринимателей в процесс формирования законодательства и иных правил функционирования бизнеса в РК [</w:t>
      </w:r>
      <w:r w:rsidR="00983658" w:rsidRPr="00E31154">
        <w:rPr>
          <w:rFonts w:eastAsia="Calibri"/>
          <w:color w:val="000000" w:themeColor="text1"/>
          <w:sz w:val="28"/>
          <w:szCs w:val="28"/>
          <w:lang w:eastAsia="en-US"/>
        </w:rPr>
        <w:t>93</w:t>
      </w:r>
      <w:r w:rsidR="00D702B2" w:rsidRPr="00E31154">
        <w:rPr>
          <w:rFonts w:eastAsia="Calibri"/>
          <w:color w:val="000000" w:themeColor="text1"/>
          <w:sz w:val="28"/>
          <w:szCs w:val="28"/>
          <w:lang w:eastAsia="en-US"/>
        </w:rPr>
        <w:t>].</w:t>
      </w:r>
      <w:r w:rsidR="005423B5" w:rsidRPr="00E31154">
        <w:rPr>
          <w:rFonts w:eastAsia="Calibri"/>
          <w:color w:val="000000" w:themeColor="text1"/>
          <w:sz w:val="28"/>
          <w:szCs w:val="28"/>
          <w:lang w:eastAsia="en-US"/>
        </w:rPr>
        <w:t xml:space="preserve"> </w:t>
      </w:r>
      <w:r w:rsidR="000B4442" w:rsidRPr="00E31154">
        <w:rPr>
          <w:rFonts w:eastAsia="Calibri"/>
          <w:color w:val="000000" w:themeColor="text1"/>
          <w:sz w:val="28"/>
          <w:szCs w:val="28"/>
          <w:lang w:eastAsia="en-US"/>
        </w:rPr>
        <w:t>В НПП также входят: ТОО «Центр исследований развития предпринимательства», ТОО «Центр компетенций», ТОО «Центр мониторинга и экспертизы рынка», ЧУ «Арбитражный центр НПП РК «Атамекен». Отдельно необходимо выделить реестр аккредитованных отраслевых экспертов, привлекаемых для обеспечения всестороннего непредвзятого анализа при экспертизе проектов законодательных актов [</w:t>
      </w:r>
      <w:r w:rsidR="00983658" w:rsidRPr="00E31154">
        <w:rPr>
          <w:rFonts w:eastAsia="Calibri"/>
          <w:color w:val="000000" w:themeColor="text1"/>
          <w:sz w:val="28"/>
          <w:szCs w:val="28"/>
          <w:lang w:eastAsia="en-US"/>
        </w:rPr>
        <w:t>94</w:t>
      </w:r>
      <w:r w:rsidR="000B4442" w:rsidRPr="00E31154">
        <w:rPr>
          <w:rFonts w:eastAsia="Calibri"/>
          <w:color w:val="000000" w:themeColor="text1"/>
          <w:sz w:val="28"/>
          <w:szCs w:val="28"/>
          <w:lang w:eastAsia="en-US"/>
        </w:rPr>
        <w:t>]. Среди них аккредитовано большое количество экспертов, связанных с обрабатывающей промышленностью.</w:t>
      </w:r>
    </w:p>
    <w:p w14:paraId="15C8DC0C" w14:textId="77777777" w:rsidR="005E426E" w:rsidRPr="00E31154" w:rsidRDefault="00A93602"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Органы исполнительной власти нередко выступают инициаторами создания и формирования институтов, представляющих интересы предпринимательского сообщества, а также осуществляют контроль за их деятельностью. Одним из примеров таких структур являются бизнес-ассоциации, число которых в Республике Казахстан превышает 30. К важнейшим институтам, способствующим развитию предпринимательской среды, относится Совет иностранных инвесторов при Президенте Республики Казахстан — консультативно-совещательный орган, деятельность которого координируется непосредственно Главой государства. </w:t>
      </w:r>
      <w:r w:rsidR="005E426E" w:rsidRPr="00E31154">
        <w:rPr>
          <w:rFonts w:eastAsia="Calibri"/>
          <w:color w:val="000000" w:themeColor="text1"/>
          <w:sz w:val="28"/>
          <w:szCs w:val="28"/>
          <w:lang w:eastAsia="en-US"/>
        </w:rPr>
        <w:t>В структуре Совета функционируют совместные рабочие группы с участием представителей государственных органов, международных организаций и иностранных компаний. Цель деятельности Совета заключается в обеспечении прямого диалога между государственными структурами и зарубежными инвесторами, осуществляющими деятельность в Республике Казахстан.</w:t>
      </w:r>
    </w:p>
    <w:p w14:paraId="55AE7892" w14:textId="77777777" w:rsidR="005E426E" w:rsidRPr="00E31154" w:rsidRDefault="005E426E"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Дополнительно при центральных государственных и местных исполнительных органах (министерствах и акиматах) сформирована сеть экспертных советов по вопросам предпринимательства. В их состав включаются представители органов управления и отраслевых предпринимательских объединений. Основная функция этих советов – выработка экспертных рекомендаций по проектам нормативно–правовых актов и проведение анализа текущих условий ведения бизнеса.</w:t>
      </w:r>
    </w:p>
    <w:p w14:paraId="21546C6E" w14:textId="4B356A44" w:rsidR="005E426E" w:rsidRPr="00E31154" w:rsidRDefault="005E426E" w:rsidP="005E426E">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Членами экспертных советов могут быть только аккредитованные субъекты частного предпринимательства. Их число ограничено. Согласно пункту 34 статьи 25 Закона Республики Казахстан «О частном предпринимательстве», в каждом регионе может быть аккредитовано лишь одно объединение субъектов частного бизнеса. При этом преимущественное право на аккредитацию предоставляется тому объединению, в составе которого числится наибольшее количество работников [</w:t>
      </w:r>
      <w:r w:rsidR="00983658" w:rsidRPr="00E31154">
        <w:rPr>
          <w:rFonts w:eastAsia="Calibri"/>
          <w:color w:val="000000" w:themeColor="text1"/>
          <w:sz w:val="28"/>
          <w:szCs w:val="28"/>
          <w:lang w:eastAsia="en-US"/>
        </w:rPr>
        <w:t>95</w:t>
      </w:r>
      <w:r w:rsidRPr="00E31154">
        <w:rPr>
          <w:rFonts w:eastAsia="Calibri"/>
          <w:color w:val="000000" w:themeColor="text1"/>
          <w:sz w:val="28"/>
          <w:szCs w:val="28"/>
          <w:lang w:eastAsia="en-US"/>
        </w:rPr>
        <w:t xml:space="preserve">]. </w:t>
      </w:r>
    </w:p>
    <w:p w14:paraId="5BD0674F" w14:textId="093124A7" w:rsidR="002C66B4" w:rsidRPr="00E31154" w:rsidRDefault="0010057B"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Такие ограничения в процессе аккредитации фактически снижают значимость экспертных советов, превращая их в формальные структуры, выполняющие лишь номинальную функцию представительства интересов бизнеса</w:t>
      </w:r>
      <w:r w:rsidR="002C66B4" w:rsidRPr="00E31154">
        <w:rPr>
          <w:rFonts w:eastAsia="Calibri"/>
          <w:color w:val="000000" w:themeColor="text1"/>
          <w:sz w:val="28"/>
          <w:szCs w:val="28"/>
          <w:lang w:eastAsia="en-US"/>
        </w:rPr>
        <w:t>. Кроме того, преимущество для структур с наибольшим количеством работников не позволяет увидеть и услышать запросы субъектов МСБ с малым количеством работников, в то время как их запросы могут значительно отличаться. Кроме того, эти же запросы скорее всего актуальны для большей части субъектов МСБ, т.к. они представляют большинство.</w:t>
      </w:r>
    </w:p>
    <w:p w14:paraId="566CABBC" w14:textId="7E25F387" w:rsidR="001904E0" w:rsidRPr="00E31154" w:rsidRDefault="001C6083" w:rsidP="001904E0">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Республике Казахстан функционирует Казахстанский центр государственно</w:t>
      </w:r>
      <w:r w:rsidR="00A93602" w:rsidRPr="00E31154">
        <w:rPr>
          <w:rFonts w:eastAsia="Calibri"/>
          <w:color w:val="000000" w:themeColor="text1"/>
          <w:sz w:val="28"/>
          <w:szCs w:val="28"/>
          <w:lang w:eastAsia="en-US"/>
        </w:rPr>
        <w:t>-</w:t>
      </w:r>
      <w:r w:rsidRPr="00E31154">
        <w:rPr>
          <w:rFonts w:eastAsia="Calibri"/>
          <w:color w:val="000000" w:themeColor="text1"/>
          <w:sz w:val="28"/>
          <w:szCs w:val="28"/>
          <w:lang w:eastAsia="en-US"/>
        </w:rPr>
        <w:t>частного партнёрства (КазЦентрГЧП), основная задача которого заключается в проведении исследовательской и аналитической работы по проектам в сфере государственно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частного партнёрства (ГЧП). Центр осуществляет экспертную оценку инвестиционных инициатив, предоставляет консультационное сопровождение в процессе их реализации, а также взаимодействует с государственными органами, национальными компаниями и, при необходимости, с международными организациями </w:t>
      </w:r>
      <w:r w:rsidR="001904E0" w:rsidRPr="00E31154">
        <w:rPr>
          <w:rFonts w:eastAsia="Calibri"/>
          <w:color w:val="000000" w:themeColor="text1"/>
          <w:sz w:val="28"/>
          <w:szCs w:val="28"/>
          <w:lang w:eastAsia="en-US"/>
        </w:rPr>
        <w:t>[</w:t>
      </w:r>
      <w:r w:rsidR="00983658" w:rsidRPr="00E31154">
        <w:rPr>
          <w:rFonts w:eastAsia="Calibri"/>
          <w:color w:val="000000" w:themeColor="text1"/>
          <w:sz w:val="28"/>
          <w:szCs w:val="28"/>
          <w:lang w:eastAsia="en-US"/>
        </w:rPr>
        <w:t>96</w:t>
      </w:r>
      <w:r w:rsidR="001904E0" w:rsidRPr="00E31154">
        <w:rPr>
          <w:rFonts w:eastAsia="Calibri"/>
          <w:color w:val="000000" w:themeColor="text1"/>
          <w:sz w:val="28"/>
          <w:szCs w:val="28"/>
          <w:lang w:eastAsia="en-US"/>
        </w:rPr>
        <w:t xml:space="preserve">]. </w:t>
      </w:r>
    </w:p>
    <w:p w14:paraId="719F05DE" w14:textId="397F92E8" w:rsidR="00A93602" w:rsidRPr="00E31154" w:rsidRDefault="001C6083" w:rsidP="00A9360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КазЦентрГЧП также инициирует и организует дискуссионные площадки, направленные на обсуждение актуальных вопросов развития государственно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частного партнёрства. В рамках этих мероприятий вырабатываются экспертные рекомендации, </w:t>
      </w:r>
      <w:r w:rsidR="00A93602" w:rsidRPr="00E31154">
        <w:rPr>
          <w:rFonts w:eastAsia="Calibri"/>
          <w:color w:val="000000" w:themeColor="text1"/>
          <w:sz w:val="28"/>
          <w:szCs w:val="28"/>
          <w:lang w:eastAsia="en-US"/>
        </w:rPr>
        <w:t>направленные на решение приоритетных социально-экономических задач. Основной миссией Центра является создание благоприятных условий для налаживания эффективного взаимодействия между государством и бизнесом, развитие их совместного потенциала, а также привлечение инвестиций с использованием механизмов государственно-частного партнёрства (ГЧП).</w:t>
      </w:r>
    </w:p>
    <w:p w14:paraId="19AB1872" w14:textId="4E34748E" w:rsidR="00A93602" w:rsidRPr="00E31154" w:rsidRDefault="00A93602" w:rsidP="00A9360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Республике Казахстан также функционируют отраслевые бизнес-объединения, обладающие определённой степенью автономии в рамках своей компетенции. К числу таких организаций относятся: Независимая ассоциация предпринимателей Республики Казахстан (НАП РК) [</w:t>
      </w:r>
      <w:r w:rsidR="00983658" w:rsidRPr="00E31154">
        <w:rPr>
          <w:rFonts w:eastAsia="Calibri"/>
          <w:color w:val="000000" w:themeColor="text1"/>
          <w:sz w:val="28"/>
          <w:szCs w:val="28"/>
          <w:lang w:eastAsia="en-US"/>
        </w:rPr>
        <w:t>97</w:t>
      </w:r>
      <w:r w:rsidRPr="00E31154">
        <w:rPr>
          <w:rFonts w:eastAsia="Calibri"/>
          <w:color w:val="000000" w:themeColor="text1"/>
          <w:sz w:val="28"/>
          <w:szCs w:val="28"/>
          <w:lang w:eastAsia="en-US"/>
        </w:rPr>
        <w:t>], Европейская бизнес-ассоциация Казахстана («Евробак») [</w:t>
      </w:r>
      <w:r w:rsidR="0065120C" w:rsidRPr="00E31154">
        <w:rPr>
          <w:rFonts w:eastAsia="Calibri"/>
          <w:color w:val="000000" w:themeColor="text1"/>
          <w:sz w:val="28"/>
          <w:szCs w:val="28"/>
          <w:lang w:eastAsia="en-US"/>
        </w:rPr>
        <w:t>98</w:t>
      </w:r>
      <w:r w:rsidRPr="00E31154">
        <w:rPr>
          <w:rFonts w:eastAsia="Calibri"/>
          <w:color w:val="000000" w:themeColor="text1"/>
          <w:sz w:val="28"/>
          <w:szCs w:val="28"/>
          <w:lang w:eastAsia="en-US"/>
        </w:rPr>
        <w:t>], а также другие профильные объединения, представляющие интересы различных сегментов предпринимательского сектора.</w:t>
      </w:r>
    </w:p>
    <w:p w14:paraId="184FA574" w14:textId="73D1F4CB" w:rsidR="002C66B4" w:rsidRPr="00E31154" w:rsidRDefault="002C66B4" w:rsidP="00A93602">
      <w:pPr>
        <w:adjustRightInd w:val="0"/>
        <w:ind w:firstLine="567"/>
        <w:jc w:val="both"/>
        <w:rPr>
          <w:rFonts w:eastAsia="Calibri"/>
          <w:color w:val="000000" w:themeColor="text1"/>
          <w:sz w:val="28"/>
          <w:szCs w:val="28"/>
        </w:rPr>
      </w:pPr>
      <w:r w:rsidRPr="00E31154">
        <w:rPr>
          <w:rFonts w:eastAsia="Calibri"/>
          <w:color w:val="000000" w:themeColor="text1"/>
          <w:sz w:val="28"/>
          <w:szCs w:val="28"/>
        </w:rPr>
        <w:t>НАП</w:t>
      </w:r>
      <w:r w:rsidR="00F462B9" w:rsidRPr="00E31154">
        <w:rPr>
          <w:rFonts w:eastAsia="Calibri"/>
          <w:color w:val="000000" w:themeColor="text1"/>
          <w:sz w:val="28"/>
          <w:szCs w:val="28"/>
        </w:rPr>
        <w:t xml:space="preserve"> </w:t>
      </w:r>
      <w:r w:rsidR="00941621" w:rsidRPr="00E31154">
        <w:rPr>
          <w:rFonts w:eastAsia="Calibri"/>
          <w:color w:val="000000" w:themeColor="text1"/>
          <w:sz w:val="28"/>
          <w:szCs w:val="28"/>
        </w:rPr>
        <w:t>РК была создана в 1999 году</w:t>
      </w:r>
      <w:r w:rsidRPr="00E31154">
        <w:rPr>
          <w:rFonts w:eastAsia="Calibri"/>
          <w:color w:val="000000" w:themeColor="text1"/>
          <w:sz w:val="28"/>
          <w:szCs w:val="28"/>
        </w:rPr>
        <w:t xml:space="preserve"> и включает около 1000 предпринимателей</w:t>
      </w:r>
      <w:r w:rsidR="00A93602" w:rsidRPr="00E31154">
        <w:rPr>
          <w:rFonts w:eastAsia="Calibri"/>
          <w:color w:val="000000" w:themeColor="text1"/>
          <w:sz w:val="28"/>
          <w:szCs w:val="28"/>
        </w:rPr>
        <w:t>-</w:t>
      </w:r>
      <w:r w:rsidRPr="00E31154">
        <w:rPr>
          <w:rFonts w:eastAsia="Calibri"/>
          <w:color w:val="000000" w:themeColor="text1"/>
          <w:sz w:val="28"/>
          <w:szCs w:val="28"/>
        </w:rPr>
        <w:t>членов. В рамках НАП</w:t>
      </w:r>
      <w:r w:rsidR="00F462B9" w:rsidRPr="00E31154">
        <w:rPr>
          <w:rFonts w:eastAsia="Calibri"/>
          <w:color w:val="000000" w:themeColor="text1"/>
          <w:sz w:val="28"/>
          <w:szCs w:val="28"/>
        </w:rPr>
        <w:t xml:space="preserve"> </w:t>
      </w:r>
      <w:r w:rsidRPr="00E31154">
        <w:rPr>
          <w:rFonts w:eastAsia="Calibri"/>
          <w:color w:val="000000" w:themeColor="text1"/>
          <w:sz w:val="28"/>
          <w:szCs w:val="28"/>
        </w:rPr>
        <w:t>РК функционируют собственные кадровы</w:t>
      </w:r>
      <w:r w:rsidR="00941621" w:rsidRPr="00E31154">
        <w:rPr>
          <w:rFonts w:eastAsia="Calibri"/>
          <w:color w:val="000000" w:themeColor="text1"/>
          <w:sz w:val="28"/>
          <w:szCs w:val="28"/>
        </w:rPr>
        <w:t>й</w:t>
      </w:r>
      <w:r w:rsidRPr="00E31154">
        <w:rPr>
          <w:rFonts w:eastAsia="Calibri"/>
          <w:color w:val="000000" w:themeColor="text1"/>
          <w:sz w:val="28"/>
          <w:szCs w:val="28"/>
        </w:rPr>
        <w:t xml:space="preserve"> и бухгалтерский отдел, а также юридическое агентство. НАП</w:t>
      </w:r>
      <w:r w:rsidR="00F462B9" w:rsidRPr="00E31154">
        <w:rPr>
          <w:rFonts w:eastAsia="Calibri"/>
          <w:color w:val="000000" w:themeColor="text1"/>
          <w:sz w:val="28"/>
          <w:szCs w:val="28"/>
        </w:rPr>
        <w:t xml:space="preserve"> </w:t>
      </w:r>
      <w:r w:rsidRPr="00E31154">
        <w:rPr>
          <w:rFonts w:eastAsia="Calibri"/>
          <w:color w:val="000000" w:themeColor="text1"/>
          <w:sz w:val="28"/>
          <w:szCs w:val="28"/>
        </w:rPr>
        <w:t>РК проводит консультации с предпринимателями, оказывает помощь в составлении и отправке жалоб и заявлений в различные государственные органы</w:t>
      </w:r>
      <w:r w:rsidR="00941621" w:rsidRPr="00E31154">
        <w:rPr>
          <w:rFonts w:eastAsia="Calibri"/>
          <w:color w:val="000000" w:themeColor="text1"/>
          <w:sz w:val="28"/>
          <w:szCs w:val="28"/>
        </w:rPr>
        <w:t xml:space="preserve"> </w:t>
      </w:r>
      <w:r w:rsidR="00941621" w:rsidRPr="00E31154">
        <w:rPr>
          <w:color w:val="000000" w:themeColor="text1"/>
          <w:sz w:val="28"/>
          <w:szCs w:val="28"/>
        </w:rPr>
        <w:t>(таблица</w:t>
      </w:r>
      <w:r w:rsidR="00B76442" w:rsidRPr="00E31154">
        <w:rPr>
          <w:color w:val="000000" w:themeColor="text1"/>
          <w:sz w:val="28"/>
          <w:szCs w:val="28"/>
        </w:rPr>
        <w:t xml:space="preserve"> </w:t>
      </w:r>
      <w:r w:rsidR="00DA0D9E">
        <w:rPr>
          <w:color w:val="000000" w:themeColor="text1"/>
          <w:sz w:val="28"/>
          <w:szCs w:val="28"/>
        </w:rPr>
        <w:t>6</w:t>
      </w:r>
      <w:r w:rsidRPr="00E31154">
        <w:rPr>
          <w:rFonts w:eastAsia="Calibri"/>
          <w:color w:val="000000" w:themeColor="text1"/>
          <w:sz w:val="28"/>
          <w:szCs w:val="28"/>
        </w:rPr>
        <w:t>).</w:t>
      </w:r>
    </w:p>
    <w:p w14:paraId="4CA2E42B" w14:textId="1E40FCEB" w:rsidR="002C66B4" w:rsidRPr="00E31154" w:rsidRDefault="002C66B4"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Европейская бизнес</w:t>
      </w:r>
      <w:r w:rsidR="00A93602" w:rsidRPr="00E31154">
        <w:rPr>
          <w:rFonts w:eastAsia="Calibri"/>
          <w:color w:val="000000" w:themeColor="text1"/>
          <w:sz w:val="28"/>
          <w:szCs w:val="28"/>
          <w:lang w:eastAsia="en-US"/>
        </w:rPr>
        <w:t>-</w:t>
      </w:r>
      <w:r w:rsidRPr="00E31154">
        <w:rPr>
          <w:rFonts w:eastAsia="Calibri"/>
          <w:color w:val="000000" w:themeColor="text1"/>
          <w:sz w:val="28"/>
          <w:szCs w:val="28"/>
          <w:lang w:eastAsia="en-US"/>
        </w:rPr>
        <w:t>ассоциация Казахстана была основана в 1999 году как некоммерческая организация, целью которой является обеспечение и поддержание связей между Казахстаном и станами Европейского союза в бизнес сфере и по вопросам социального развития [</w:t>
      </w:r>
      <w:r w:rsidR="0065120C" w:rsidRPr="00E31154">
        <w:rPr>
          <w:rFonts w:eastAsia="Calibri"/>
          <w:color w:val="000000" w:themeColor="text1"/>
          <w:sz w:val="28"/>
          <w:szCs w:val="28"/>
          <w:lang w:eastAsia="en-US"/>
        </w:rPr>
        <w:t>98</w:t>
      </w:r>
      <w:r w:rsidRPr="00E31154">
        <w:rPr>
          <w:rFonts w:eastAsia="Calibri"/>
          <w:color w:val="000000" w:themeColor="text1"/>
          <w:sz w:val="28"/>
          <w:szCs w:val="28"/>
          <w:lang w:eastAsia="en-US"/>
        </w:rPr>
        <w:t>]. Основные выгоды для Казахстана и членов ЕВРОБАК заключаются в следующем:</w:t>
      </w:r>
    </w:p>
    <w:p w14:paraId="20181400"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представление </w:t>
      </w:r>
      <w:r w:rsidR="002C66B4" w:rsidRPr="00E31154">
        <w:rPr>
          <w:rFonts w:eastAsia="Calibri"/>
          <w:color w:val="000000" w:themeColor="text1"/>
          <w:sz w:val="28"/>
          <w:szCs w:val="28"/>
          <w:lang w:eastAsia="en-US"/>
        </w:rPr>
        <w:t>европейского бизнеса в Казахст</w:t>
      </w:r>
      <w:r w:rsidRPr="00E31154">
        <w:rPr>
          <w:rFonts w:eastAsia="Calibri"/>
          <w:color w:val="000000" w:themeColor="text1"/>
          <w:sz w:val="28"/>
          <w:szCs w:val="28"/>
          <w:lang w:eastAsia="en-US"/>
        </w:rPr>
        <w:t>ане через коллективный орган;</w:t>
      </w:r>
    </w:p>
    <w:p w14:paraId="56C3F753"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регулярное </w:t>
      </w:r>
      <w:r w:rsidR="002C66B4" w:rsidRPr="00E31154">
        <w:rPr>
          <w:rFonts w:eastAsia="Calibri"/>
          <w:color w:val="000000" w:themeColor="text1"/>
          <w:sz w:val="28"/>
          <w:szCs w:val="28"/>
          <w:lang w:eastAsia="en-US"/>
        </w:rPr>
        <w:t xml:space="preserve">информационное сопровождение событий, </w:t>
      </w:r>
      <w:r w:rsidRPr="00E31154">
        <w:rPr>
          <w:rFonts w:eastAsia="Calibri"/>
          <w:color w:val="000000" w:themeColor="text1"/>
          <w:sz w:val="28"/>
          <w:szCs w:val="28"/>
          <w:lang w:eastAsia="en-US"/>
        </w:rPr>
        <w:t>влияющих на бизнес в Казахстане;</w:t>
      </w:r>
    </w:p>
    <w:p w14:paraId="36F41540"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возможности </w:t>
      </w:r>
      <w:r w:rsidR="002C66B4" w:rsidRPr="00E31154">
        <w:rPr>
          <w:rFonts w:eastAsia="Calibri"/>
          <w:color w:val="000000" w:themeColor="text1"/>
          <w:sz w:val="28"/>
          <w:szCs w:val="28"/>
          <w:lang w:eastAsia="en-US"/>
        </w:rPr>
        <w:t>формирования сетей, проведения форумов, сем</w:t>
      </w:r>
      <w:r w:rsidRPr="00E31154">
        <w:rPr>
          <w:rFonts w:eastAsia="Calibri"/>
          <w:color w:val="000000" w:themeColor="text1"/>
          <w:sz w:val="28"/>
          <w:szCs w:val="28"/>
          <w:lang w:eastAsia="en-US"/>
        </w:rPr>
        <w:t>инаров и социальных мероприятий;</w:t>
      </w:r>
    </w:p>
    <w:p w14:paraId="4CE019E2"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доступ </w:t>
      </w:r>
      <w:r w:rsidR="002C66B4" w:rsidRPr="00E31154">
        <w:rPr>
          <w:rFonts w:eastAsia="Calibri"/>
          <w:color w:val="000000" w:themeColor="text1"/>
          <w:sz w:val="28"/>
          <w:szCs w:val="28"/>
          <w:lang w:eastAsia="en-US"/>
        </w:rPr>
        <w:t>к базе данных ЕВРОБАК, состоящей из более</w:t>
      </w:r>
      <w:r w:rsidR="00562D84" w:rsidRPr="00E31154">
        <w:rPr>
          <w:rFonts w:eastAsia="Calibri"/>
          <w:color w:val="000000" w:themeColor="text1"/>
          <w:sz w:val="28"/>
          <w:szCs w:val="28"/>
          <w:lang w:eastAsia="en-US"/>
        </w:rPr>
        <w:t>,</w:t>
      </w:r>
      <w:r w:rsidR="002C66B4" w:rsidRPr="00E31154">
        <w:rPr>
          <w:rFonts w:eastAsia="Calibri"/>
          <w:color w:val="000000" w:themeColor="text1"/>
          <w:sz w:val="28"/>
          <w:szCs w:val="28"/>
          <w:lang w:eastAsia="en-US"/>
        </w:rPr>
        <w:t xml:space="preserve"> чем 300</w:t>
      </w:r>
      <w:r w:rsidRPr="00E31154">
        <w:rPr>
          <w:rFonts w:eastAsia="Calibri"/>
          <w:color w:val="000000" w:themeColor="text1"/>
          <w:sz w:val="28"/>
          <w:szCs w:val="28"/>
          <w:lang w:eastAsia="en-US"/>
        </w:rPr>
        <w:t>0 контактов;</w:t>
      </w:r>
    </w:p>
    <w:p w14:paraId="3D341518" w14:textId="77777777" w:rsidR="00C40C3A" w:rsidRPr="00E31154" w:rsidRDefault="00C40C3A" w:rsidP="00C94D42">
      <w:pPr>
        <w:tabs>
          <w:tab w:val="left" w:pos="993"/>
        </w:tabs>
        <w:autoSpaceDE/>
        <w:autoSpaceDN/>
        <w:adjustRightInd w:val="0"/>
        <w:contextualSpacing/>
        <w:jc w:val="both"/>
        <w:rPr>
          <w:rFonts w:eastAsia="Calibri"/>
          <w:color w:val="000000" w:themeColor="text1"/>
          <w:sz w:val="28"/>
          <w:szCs w:val="28"/>
          <w:lang w:eastAsia="en-US"/>
        </w:rPr>
      </w:pPr>
    </w:p>
    <w:p w14:paraId="3BAD254C" w14:textId="6B49EC3E" w:rsidR="00C40C3A" w:rsidRPr="00E31154" w:rsidRDefault="00C40C3A" w:rsidP="00C94D42">
      <w:pPr>
        <w:pStyle w:val="afc"/>
        <w:rPr>
          <w:rFonts w:eastAsia="Calibri"/>
          <w:color w:val="000000" w:themeColor="text1"/>
        </w:rPr>
      </w:pPr>
      <w:r w:rsidRPr="00E31154">
        <w:rPr>
          <w:color w:val="000000" w:themeColor="text1"/>
        </w:rPr>
        <w:t xml:space="preserve">Таблица </w:t>
      </w:r>
      <w:r w:rsidR="00DA0D9E">
        <w:rPr>
          <w:color w:val="000000" w:themeColor="text1"/>
        </w:rPr>
        <w:t xml:space="preserve">6 </w:t>
      </w:r>
      <w:r w:rsidRPr="00E31154">
        <w:rPr>
          <w:rFonts w:eastAsia="Calibri"/>
          <w:color w:val="000000" w:themeColor="text1"/>
        </w:rPr>
        <w:t>– Услуги Независимой ассоциации предпринимателей РК</w:t>
      </w:r>
    </w:p>
    <w:p w14:paraId="7C7CA1C8" w14:textId="77777777" w:rsidR="00C40C3A" w:rsidRPr="00E31154" w:rsidRDefault="00C40C3A" w:rsidP="00C94D42">
      <w:pPr>
        <w:adjustRightInd w:val="0"/>
        <w:jc w:val="both"/>
        <w:rPr>
          <w:rFonts w:eastAsia="Calibri"/>
          <w:color w:val="000000" w:themeColor="text1"/>
          <w:sz w:val="16"/>
          <w:szCs w:val="16"/>
          <w:lang w:eastAsia="en-US"/>
        </w:rPr>
      </w:pPr>
    </w:p>
    <w:tbl>
      <w:tblPr>
        <w:tblStyle w:val="aa"/>
        <w:tblW w:w="0" w:type="auto"/>
        <w:tblLook w:val="04A0" w:firstRow="1" w:lastRow="0" w:firstColumn="1" w:lastColumn="0" w:noHBand="0" w:noVBand="1"/>
      </w:tblPr>
      <w:tblGrid>
        <w:gridCol w:w="3202"/>
        <w:gridCol w:w="6426"/>
      </w:tblGrid>
      <w:tr w:rsidR="00E31154" w:rsidRPr="00E31154" w14:paraId="2C516973" w14:textId="77777777" w:rsidTr="004B5A96">
        <w:trPr>
          <w:trHeight w:val="284"/>
        </w:trPr>
        <w:tc>
          <w:tcPr>
            <w:tcW w:w="3227" w:type="dxa"/>
            <w:vAlign w:val="center"/>
          </w:tcPr>
          <w:p w14:paraId="5457794E" w14:textId="77777777" w:rsidR="00C40C3A" w:rsidRPr="00E31154" w:rsidRDefault="00C40C3A" w:rsidP="00C94D42">
            <w:pPr>
              <w:adjustRightInd w:val="0"/>
              <w:jc w:val="center"/>
              <w:rPr>
                <w:rFonts w:eastAsia="Calibri"/>
                <w:color w:val="000000" w:themeColor="text1"/>
                <w:sz w:val="24"/>
                <w:szCs w:val="24"/>
                <w:lang w:eastAsia="en-US"/>
              </w:rPr>
            </w:pPr>
            <w:r w:rsidRPr="00E31154">
              <w:rPr>
                <w:rFonts w:eastAsia="Calibri"/>
                <w:color w:val="000000" w:themeColor="text1"/>
                <w:sz w:val="24"/>
                <w:szCs w:val="24"/>
                <w:lang w:eastAsia="en-US"/>
              </w:rPr>
              <w:t>Направление услуги</w:t>
            </w:r>
          </w:p>
        </w:tc>
        <w:tc>
          <w:tcPr>
            <w:tcW w:w="6520" w:type="dxa"/>
            <w:vAlign w:val="center"/>
          </w:tcPr>
          <w:p w14:paraId="3AD584B8" w14:textId="77777777" w:rsidR="00C40C3A" w:rsidRPr="00E31154" w:rsidRDefault="00C40C3A" w:rsidP="00C94D42">
            <w:pPr>
              <w:adjustRightInd w:val="0"/>
              <w:jc w:val="center"/>
              <w:rPr>
                <w:rFonts w:eastAsia="Calibri"/>
                <w:color w:val="000000" w:themeColor="text1"/>
                <w:sz w:val="24"/>
                <w:szCs w:val="24"/>
                <w:lang w:eastAsia="en-US"/>
              </w:rPr>
            </w:pPr>
            <w:r w:rsidRPr="00E31154">
              <w:rPr>
                <w:rFonts w:eastAsia="Calibri"/>
                <w:color w:val="000000" w:themeColor="text1"/>
                <w:sz w:val="24"/>
                <w:szCs w:val="24"/>
                <w:lang w:eastAsia="en-US"/>
              </w:rPr>
              <w:t>Описание услуги</w:t>
            </w:r>
          </w:p>
        </w:tc>
      </w:tr>
      <w:tr w:rsidR="00E31154" w:rsidRPr="00E31154" w14:paraId="2D6A7EBE" w14:textId="77777777" w:rsidTr="004B5A96">
        <w:trPr>
          <w:trHeight w:val="284"/>
        </w:trPr>
        <w:tc>
          <w:tcPr>
            <w:tcW w:w="3227" w:type="dxa"/>
            <w:vMerge w:val="restart"/>
            <w:vAlign w:val="center"/>
          </w:tcPr>
          <w:p w14:paraId="4A473C1D"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Информационная поддержка</w:t>
            </w:r>
          </w:p>
        </w:tc>
        <w:tc>
          <w:tcPr>
            <w:tcW w:w="6520" w:type="dxa"/>
            <w:vAlign w:val="center"/>
          </w:tcPr>
          <w:p w14:paraId="29DA0E7C"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Своевременное информирование об изменении законодательства РК, регулирующего предпринимательскую деятельность</w:t>
            </w:r>
          </w:p>
        </w:tc>
      </w:tr>
      <w:tr w:rsidR="00E31154" w:rsidRPr="00E31154" w14:paraId="0DBA7B69" w14:textId="77777777" w:rsidTr="004B5A96">
        <w:trPr>
          <w:trHeight w:val="284"/>
        </w:trPr>
        <w:tc>
          <w:tcPr>
            <w:tcW w:w="3227" w:type="dxa"/>
            <w:vMerge/>
            <w:vAlign w:val="center"/>
          </w:tcPr>
          <w:p w14:paraId="698D14BD"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64618F11" w14:textId="77777777" w:rsidR="00C40C3A" w:rsidRPr="00E31154" w:rsidRDefault="00C40C3A" w:rsidP="00C94D42">
            <w:pPr>
              <w:adjustRightInd w:val="0"/>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Информация о проводимых выставках, мероприятиях, семинарах, круглых столах, акциях, направленных на защиту предпринимательства, развитие и обучение субъектов малого бизнеса</w:t>
            </w:r>
          </w:p>
        </w:tc>
      </w:tr>
      <w:tr w:rsidR="00E31154" w:rsidRPr="00E31154" w14:paraId="287BE5C0" w14:textId="77777777" w:rsidTr="004B5A96">
        <w:trPr>
          <w:trHeight w:val="284"/>
        </w:trPr>
        <w:tc>
          <w:tcPr>
            <w:tcW w:w="3227" w:type="dxa"/>
            <w:vMerge w:val="restart"/>
            <w:vAlign w:val="center"/>
          </w:tcPr>
          <w:p w14:paraId="461D24C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Защита предпринимателей</w:t>
            </w:r>
          </w:p>
        </w:tc>
        <w:tc>
          <w:tcPr>
            <w:tcW w:w="6520" w:type="dxa"/>
            <w:vAlign w:val="center"/>
          </w:tcPr>
          <w:p w14:paraId="671840D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Решение вопросов в досудебном порядке</w:t>
            </w:r>
          </w:p>
        </w:tc>
      </w:tr>
      <w:tr w:rsidR="00E31154" w:rsidRPr="00E31154" w14:paraId="08A18089" w14:textId="77777777" w:rsidTr="004B5A96">
        <w:trPr>
          <w:trHeight w:val="284"/>
        </w:trPr>
        <w:tc>
          <w:tcPr>
            <w:tcW w:w="3227" w:type="dxa"/>
            <w:vMerge/>
            <w:vAlign w:val="center"/>
          </w:tcPr>
          <w:p w14:paraId="3429BD55"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405143C4" w14:textId="77777777" w:rsidR="00C40C3A" w:rsidRPr="00E31154" w:rsidRDefault="00C40C3A" w:rsidP="00C94D42">
            <w:pPr>
              <w:adjustRightInd w:val="0"/>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shd w:val="clear" w:color="auto" w:fill="FFFFFF"/>
                <w:lang w:eastAsia="en-US"/>
              </w:rPr>
              <w:t>Юридические консультации по любым вопросам предпринимательства</w:t>
            </w:r>
          </w:p>
        </w:tc>
      </w:tr>
      <w:tr w:rsidR="00E31154" w:rsidRPr="00E31154" w14:paraId="4C39C9D8" w14:textId="77777777" w:rsidTr="004B5A96">
        <w:trPr>
          <w:trHeight w:val="284"/>
        </w:trPr>
        <w:tc>
          <w:tcPr>
            <w:tcW w:w="3227" w:type="dxa"/>
            <w:vMerge w:val="restart"/>
            <w:vAlign w:val="center"/>
          </w:tcPr>
          <w:p w14:paraId="36CCC270"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Централизованное бухгалтерское обслуживание</w:t>
            </w:r>
          </w:p>
        </w:tc>
        <w:tc>
          <w:tcPr>
            <w:tcW w:w="6520" w:type="dxa"/>
            <w:vAlign w:val="center"/>
          </w:tcPr>
          <w:p w14:paraId="684C2524"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Ведение бухгалтерского учета ИП, ТОО</w:t>
            </w:r>
          </w:p>
        </w:tc>
      </w:tr>
      <w:tr w:rsidR="00E31154" w:rsidRPr="00E31154" w14:paraId="5C92A959" w14:textId="77777777" w:rsidTr="004B5A96">
        <w:trPr>
          <w:trHeight w:val="284"/>
        </w:trPr>
        <w:tc>
          <w:tcPr>
            <w:tcW w:w="3227" w:type="dxa"/>
            <w:vMerge/>
            <w:vAlign w:val="center"/>
          </w:tcPr>
          <w:p w14:paraId="60012F4B"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2880498F"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Разъяснение новых положений Налогового Кодекса РК</w:t>
            </w:r>
          </w:p>
        </w:tc>
      </w:tr>
      <w:tr w:rsidR="00E31154" w:rsidRPr="00E31154" w14:paraId="7F86DBA2" w14:textId="77777777" w:rsidTr="004B5A96">
        <w:trPr>
          <w:trHeight w:val="284"/>
        </w:trPr>
        <w:tc>
          <w:tcPr>
            <w:tcW w:w="3227" w:type="dxa"/>
            <w:vMerge/>
            <w:vAlign w:val="center"/>
          </w:tcPr>
          <w:p w14:paraId="0177903B"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62E4D331"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Разрешение всех спорных вопросов с налоговой инспекцией</w:t>
            </w:r>
          </w:p>
        </w:tc>
      </w:tr>
      <w:tr w:rsidR="00E31154" w:rsidRPr="00E31154" w14:paraId="58404821" w14:textId="77777777" w:rsidTr="004B5A96">
        <w:trPr>
          <w:trHeight w:val="284"/>
        </w:trPr>
        <w:tc>
          <w:tcPr>
            <w:tcW w:w="3227" w:type="dxa"/>
            <w:vMerge w:val="restart"/>
            <w:vAlign w:val="center"/>
          </w:tcPr>
          <w:p w14:paraId="73A4E38A"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lang w:eastAsia="en-US"/>
              </w:rPr>
              <w:t>Кадровое обслуживание</w:t>
            </w:r>
          </w:p>
        </w:tc>
        <w:tc>
          <w:tcPr>
            <w:tcW w:w="6520" w:type="dxa"/>
            <w:vAlign w:val="center"/>
          </w:tcPr>
          <w:p w14:paraId="17BA118F" w14:textId="77777777"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Кадровое делопроизводство</w:t>
            </w:r>
          </w:p>
        </w:tc>
      </w:tr>
      <w:tr w:rsidR="00E31154" w:rsidRPr="00E31154" w14:paraId="77809AB2" w14:textId="77777777" w:rsidTr="004B5A96">
        <w:trPr>
          <w:trHeight w:val="284"/>
        </w:trPr>
        <w:tc>
          <w:tcPr>
            <w:tcW w:w="3227" w:type="dxa"/>
            <w:vMerge/>
            <w:vAlign w:val="center"/>
          </w:tcPr>
          <w:p w14:paraId="351C0822" w14:textId="77777777" w:rsidR="00C40C3A" w:rsidRPr="00E31154" w:rsidRDefault="00C40C3A" w:rsidP="00C94D42">
            <w:pPr>
              <w:adjustRightInd w:val="0"/>
              <w:jc w:val="both"/>
              <w:rPr>
                <w:rFonts w:eastAsia="Calibri"/>
                <w:color w:val="000000" w:themeColor="text1"/>
                <w:sz w:val="24"/>
                <w:szCs w:val="24"/>
                <w:lang w:eastAsia="en-US"/>
              </w:rPr>
            </w:pPr>
          </w:p>
        </w:tc>
        <w:tc>
          <w:tcPr>
            <w:tcW w:w="6520" w:type="dxa"/>
            <w:vAlign w:val="center"/>
          </w:tcPr>
          <w:p w14:paraId="0F70DAA5" w14:textId="5DB1B29F" w:rsidR="00C40C3A" w:rsidRPr="00E31154" w:rsidRDefault="00C40C3A" w:rsidP="00C94D42">
            <w:pPr>
              <w:adjustRightInd w:val="0"/>
              <w:jc w:val="both"/>
              <w:rPr>
                <w:rFonts w:eastAsia="Calibri"/>
                <w:color w:val="000000" w:themeColor="text1"/>
                <w:sz w:val="24"/>
                <w:szCs w:val="24"/>
                <w:lang w:eastAsia="en-US"/>
              </w:rPr>
            </w:pPr>
            <w:r w:rsidRPr="00E31154">
              <w:rPr>
                <w:rFonts w:eastAsia="Calibri"/>
                <w:color w:val="000000" w:themeColor="text1"/>
                <w:sz w:val="24"/>
                <w:szCs w:val="24"/>
                <w:shd w:val="clear" w:color="auto" w:fill="FFFFFF"/>
                <w:lang w:eastAsia="en-US"/>
              </w:rPr>
              <w:t>Оформление договоров обязательного страхования гражданско</w:t>
            </w:r>
            <w:r w:rsidR="005B6B8E" w:rsidRPr="00E31154">
              <w:rPr>
                <w:rFonts w:eastAsia="Calibri"/>
                <w:color w:val="000000" w:themeColor="text1"/>
                <w:sz w:val="24"/>
                <w:szCs w:val="24"/>
                <w:shd w:val="clear" w:color="auto" w:fill="FFFFFF"/>
                <w:lang w:eastAsia="en-US"/>
              </w:rPr>
              <w:t>–</w:t>
            </w:r>
            <w:r w:rsidRPr="00E31154">
              <w:rPr>
                <w:rFonts w:eastAsia="Calibri"/>
                <w:color w:val="000000" w:themeColor="text1"/>
                <w:sz w:val="24"/>
                <w:szCs w:val="24"/>
                <w:shd w:val="clear" w:color="auto" w:fill="FFFFFF"/>
                <w:lang w:eastAsia="en-US"/>
              </w:rPr>
              <w:t>правовой ответственности работодателя</w:t>
            </w:r>
          </w:p>
        </w:tc>
      </w:tr>
      <w:tr w:rsidR="00F14F19" w:rsidRPr="00E31154" w14:paraId="0404A7DA" w14:textId="77777777" w:rsidTr="004B5A96">
        <w:trPr>
          <w:trHeight w:val="284"/>
        </w:trPr>
        <w:tc>
          <w:tcPr>
            <w:tcW w:w="9747" w:type="dxa"/>
            <w:gridSpan w:val="2"/>
            <w:vAlign w:val="center"/>
          </w:tcPr>
          <w:p w14:paraId="1BBB85B1" w14:textId="3AE440C1" w:rsidR="00B76442" w:rsidRPr="00E31154" w:rsidRDefault="00C40C3A" w:rsidP="00C94D42">
            <w:pPr>
              <w:adjustRightInd w:val="0"/>
              <w:ind w:firstLine="567"/>
              <w:jc w:val="both"/>
              <w:rPr>
                <w:rFonts w:eastAsia="Calibri"/>
                <w:color w:val="000000" w:themeColor="text1"/>
                <w:sz w:val="24"/>
                <w:szCs w:val="24"/>
                <w:shd w:val="clear" w:color="auto" w:fill="FFFFFF"/>
                <w:lang w:eastAsia="en-US"/>
              </w:rPr>
            </w:pPr>
            <w:r w:rsidRPr="00E31154">
              <w:rPr>
                <w:rFonts w:eastAsia="Calibri"/>
                <w:color w:val="000000" w:themeColor="text1"/>
                <w:sz w:val="24"/>
                <w:szCs w:val="24"/>
                <w:lang w:eastAsia="en-US"/>
              </w:rPr>
              <w:t>Примечание – Источник [</w:t>
            </w:r>
            <w:r w:rsidR="0065120C" w:rsidRPr="00E31154">
              <w:rPr>
                <w:rFonts w:eastAsia="Calibri"/>
                <w:color w:val="000000" w:themeColor="text1"/>
                <w:sz w:val="24"/>
                <w:szCs w:val="24"/>
                <w:lang w:eastAsia="en-US"/>
              </w:rPr>
              <w:t>97</w:t>
            </w:r>
            <w:r w:rsidRPr="00E31154">
              <w:rPr>
                <w:rFonts w:eastAsia="Calibri"/>
                <w:color w:val="000000" w:themeColor="text1"/>
                <w:sz w:val="24"/>
                <w:szCs w:val="24"/>
                <w:lang w:eastAsia="en-US"/>
              </w:rPr>
              <w:t>]</w:t>
            </w:r>
          </w:p>
        </w:tc>
      </w:tr>
    </w:tbl>
    <w:p w14:paraId="121A18CE" w14:textId="77777777" w:rsidR="00C40C3A" w:rsidRPr="00E31154" w:rsidRDefault="00C40C3A" w:rsidP="00C94D42">
      <w:pPr>
        <w:tabs>
          <w:tab w:val="left" w:pos="993"/>
        </w:tabs>
        <w:autoSpaceDE/>
        <w:autoSpaceDN/>
        <w:adjustRightInd w:val="0"/>
        <w:contextualSpacing/>
        <w:jc w:val="both"/>
        <w:rPr>
          <w:rFonts w:eastAsia="Calibri"/>
          <w:color w:val="000000" w:themeColor="text1"/>
          <w:sz w:val="28"/>
          <w:szCs w:val="28"/>
          <w:lang w:eastAsia="en-US"/>
        </w:rPr>
      </w:pPr>
    </w:p>
    <w:p w14:paraId="4C4DC094"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специальные </w:t>
      </w:r>
      <w:r w:rsidR="002C66B4" w:rsidRPr="00E31154">
        <w:rPr>
          <w:rFonts w:eastAsia="Calibri"/>
          <w:color w:val="000000" w:themeColor="text1"/>
          <w:sz w:val="28"/>
          <w:szCs w:val="28"/>
          <w:lang w:eastAsia="en-US"/>
        </w:rPr>
        <w:t>предложения для международных и</w:t>
      </w:r>
      <w:r w:rsidRPr="00E31154">
        <w:rPr>
          <w:rFonts w:eastAsia="Calibri"/>
          <w:color w:val="000000" w:themeColor="text1"/>
          <w:sz w:val="28"/>
          <w:szCs w:val="28"/>
          <w:lang w:eastAsia="en-US"/>
        </w:rPr>
        <w:t xml:space="preserve"> местных выставок и конференций;</w:t>
      </w:r>
    </w:p>
    <w:p w14:paraId="5DE1C08F" w14:textId="77777777" w:rsidR="002C66B4" w:rsidRPr="00E31154" w:rsidRDefault="004C7BF4" w:rsidP="00532F6F">
      <w:pPr>
        <w:numPr>
          <w:ilvl w:val="0"/>
          <w:numId w:val="19"/>
        </w:numPr>
        <w:tabs>
          <w:tab w:val="left" w:pos="993"/>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содействие </w:t>
      </w:r>
      <w:r w:rsidR="002C66B4" w:rsidRPr="00E31154">
        <w:rPr>
          <w:rFonts w:eastAsia="Calibri"/>
          <w:color w:val="000000" w:themeColor="text1"/>
          <w:sz w:val="28"/>
          <w:szCs w:val="28"/>
          <w:lang w:eastAsia="en-US"/>
        </w:rPr>
        <w:t>в маркетинге и рекламе.</w:t>
      </w:r>
    </w:p>
    <w:p w14:paraId="47FDF069" w14:textId="759442C4" w:rsidR="00B703F5" w:rsidRPr="00E31154" w:rsidRDefault="00B703F5"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1997 году в Республике Казахстан по государственной инициативе был учреждён Фонд развития предпринимательства «Даму» [</w:t>
      </w:r>
      <w:r w:rsidR="0065120C" w:rsidRPr="00E31154">
        <w:rPr>
          <w:rFonts w:eastAsia="Calibri"/>
          <w:color w:val="000000" w:themeColor="text1"/>
          <w:sz w:val="28"/>
          <w:szCs w:val="28"/>
          <w:lang w:eastAsia="en-US"/>
        </w:rPr>
        <w:t>99</w:t>
      </w:r>
      <w:r w:rsidRPr="00E31154">
        <w:rPr>
          <w:rFonts w:eastAsia="Calibri"/>
          <w:color w:val="000000" w:themeColor="text1"/>
          <w:sz w:val="28"/>
          <w:szCs w:val="28"/>
          <w:lang w:eastAsia="en-US"/>
        </w:rPr>
        <w:t>]. В настоящее время данная структура обладает статусом национального института развития и государственного фонда. Её ключевыми задачами являются стимулирование экономической активности субъектов малого предпринимательства, а также повышение эффективности использования государственных финансовых ресурсов, направляемых на поддержку малого бизнеса. Фонд находится под полным контролем государства: 100% акций принадлежат «Национальному управляющему холдингу «Байтерек», осуществляющему координацию деятельности национальных институтов развития и государственных компаний [</w:t>
      </w:r>
      <w:r w:rsidR="0065120C" w:rsidRPr="00E31154">
        <w:rPr>
          <w:rFonts w:eastAsia="Calibri"/>
          <w:color w:val="000000" w:themeColor="text1"/>
          <w:sz w:val="28"/>
          <w:szCs w:val="28"/>
          <w:lang w:eastAsia="en-US"/>
        </w:rPr>
        <w:t>100</w:t>
      </w:r>
      <w:r w:rsidRPr="00E31154">
        <w:rPr>
          <w:rFonts w:eastAsia="Calibri"/>
          <w:color w:val="000000" w:themeColor="text1"/>
          <w:sz w:val="28"/>
          <w:szCs w:val="28"/>
          <w:lang w:eastAsia="en-US"/>
        </w:rPr>
        <w:t>]. В настоящее время Фонд предоставляет льготные кредиты, гарантии по кредитам, а также образовательные программы для предпринимателей.</w:t>
      </w:r>
    </w:p>
    <w:p w14:paraId="2004E5FE" w14:textId="2DB9B267" w:rsidR="002C66B4" w:rsidRPr="00E31154" w:rsidRDefault="002C66B4" w:rsidP="00907E15">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 точки зрения стимулирования предпринимательства в обрабатывающей промышленности отдельно необходимо выделить такие структуры, как </w:t>
      </w:r>
      <w:r w:rsidR="007801DD" w:rsidRPr="00E31154">
        <w:rPr>
          <w:rFonts w:eastAsia="Calibri"/>
          <w:color w:val="000000" w:themeColor="text1"/>
          <w:sz w:val="28"/>
          <w:szCs w:val="28"/>
          <w:lang w:eastAsia="en-US"/>
        </w:rPr>
        <w:t>АО «Национальное агентство по развитию инноваций «QazInnovations»</w:t>
      </w:r>
      <w:r w:rsidRPr="00E31154">
        <w:rPr>
          <w:rFonts w:eastAsia="Calibri"/>
          <w:color w:val="000000" w:themeColor="text1"/>
          <w:sz w:val="28"/>
          <w:szCs w:val="28"/>
          <w:lang w:eastAsia="en-US"/>
        </w:rPr>
        <w:t xml:space="preserve">, </w:t>
      </w:r>
      <w:r w:rsidR="007801DD" w:rsidRPr="00E31154">
        <w:rPr>
          <w:rFonts w:eastAsia="Calibri"/>
          <w:color w:val="000000" w:themeColor="text1"/>
          <w:sz w:val="28"/>
          <w:szCs w:val="28"/>
          <w:lang w:eastAsia="en-US"/>
        </w:rPr>
        <w:t xml:space="preserve">Казахстанский центр индустрии и экспорта «QazIndustry», АО «KAZAKH INVEST», </w:t>
      </w:r>
      <w:r w:rsidRPr="00E31154">
        <w:rPr>
          <w:rFonts w:eastAsia="Calibri"/>
          <w:color w:val="000000" w:themeColor="text1"/>
          <w:sz w:val="28"/>
          <w:szCs w:val="28"/>
          <w:lang w:eastAsia="en-US"/>
        </w:rPr>
        <w:t>ОЮЛ «Союз торгово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промышленных палат Республики Казахстан», а также Свободные экономические зоны.</w:t>
      </w:r>
    </w:p>
    <w:p w14:paraId="3333AAC8" w14:textId="203A26CA" w:rsidR="00AA0780" w:rsidRPr="00E31154" w:rsidRDefault="007801DD" w:rsidP="00187CB7">
      <w:pPr>
        <w:shd w:val="clear" w:color="auto" w:fill="FFFFFF"/>
        <w:autoSpaceDE/>
        <w:autoSpaceDN/>
        <w:ind w:firstLine="567"/>
        <w:jc w:val="both"/>
        <w:rPr>
          <w:color w:val="000000" w:themeColor="text1"/>
          <w:sz w:val="28"/>
          <w:szCs w:val="28"/>
        </w:rPr>
      </w:pPr>
      <w:r w:rsidRPr="00E31154">
        <w:rPr>
          <w:bCs/>
          <w:color w:val="000000" w:themeColor="text1"/>
          <w:sz w:val="28"/>
          <w:szCs w:val="28"/>
        </w:rPr>
        <w:t xml:space="preserve">АО «Национальное агентство по развитию инноваций «QazInnovations» </w:t>
      </w:r>
      <w:r w:rsidR="00187CB7" w:rsidRPr="00E31154">
        <w:rPr>
          <w:bCs/>
          <w:color w:val="000000" w:themeColor="text1"/>
          <w:sz w:val="28"/>
          <w:szCs w:val="28"/>
        </w:rPr>
        <w:t xml:space="preserve">(АО «НАРИ «QazInnovations») </w:t>
      </w:r>
      <w:r w:rsidR="00AA0780" w:rsidRPr="00E31154">
        <w:rPr>
          <w:bCs/>
          <w:color w:val="000000" w:themeColor="text1"/>
          <w:sz w:val="28"/>
          <w:szCs w:val="28"/>
        </w:rPr>
        <w:t>было создано в 2003 году как АО «Центр инжиниринга и трансферта технологий»</w:t>
      </w:r>
      <w:r w:rsidR="001C6083" w:rsidRPr="00E31154">
        <w:rPr>
          <w:bCs/>
          <w:color w:val="000000" w:themeColor="text1"/>
          <w:sz w:val="28"/>
          <w:szCs w:val="28"/>
        </w:rPr>
        <w:t xml:space="preserve">. </w:t>
      </w:r>
      <w:r w:rsidR="00FB3F06" w:rsidRPr="00E31154">
        <w:rPr>
          <w:bCs/>
          <w:color w:val="000000" w:themeColor="text1"/>
          <w:sz w:val="28"/>
          <w:szCs w:val="28"/>
        </w:rPr>
        <w:t>Его д</w:t>
      </w:r>
      <w:r w:rsidR="001C6083" w:rsidRPr="00E31154">
        <w:rPr>
          <w:bCs/>
          <w:color w:val="000000" w:themeColor="text1"/>
          <w:sz w:val="28"/>
          <w:szCs w:val="28"/>
        </w:rPr>
        <w:t xml:space="preserve">еятельность </w:t>
      </w:r>
      <w:r w:rsidR="00FB3F06" w:rsidRPr="00E31154">
        <w:rPr>
          <w:bCs/>
          <w:color w:val="000000" w:themeColor="text1"/>
          <w:sz w:val="28"/>
          <w:szCs w:val="28"/>
        </w:rPr>
        <w:t xml:space="preserve">была направлена на </w:t>
      </w:r>
      <w:r w:rsidR="007F5400" w:rsidRPr="00E31154">
        <w:rPr>
          <w:color w:val="000000" w:themeColor="text1"/>
          <w:sz w:val="28"/>
          <w:szCs w:val="28"/>
        </w:rPr>
        <w:t>стимулировани</w:t>
      </w:r>
      <w:r w:rsidR="00FB3F06" w:rsidRPr="00E31154">
        <w:rPr>
          <w:color w:val="000000" w:themeColor="text1"/>
          <w:sz w:val="28"/>
          <w:szCs w:val="28"/>
        </w:rPr>
        <w:t>е</w:t>
      </w:r>
      <w:r w:rsidR="007F5400" w:rsidRPr="00E31154">
        <w:rPr>
          <w:color w:val="000000" w:themeColor="text1"/>
          <w:sz w:val="28"/>
          <w:szCs w:val="28"/>
        </w:rPr>
        <w:t xml:space="preserve"> инновационной активности и развити</w:t>
      </w:r>
      <w:r w:rsidR="00FB3F06" w:rsidRPr="00E31154">
        <w:rPr>
          <w:color w:val="000000" w:themeColor="text1"/>
          <w:sz w:val="28"/>
          <w:szCs w:val="28"/>
        </w:rPr>
        <w:t>е</w:t>
      </w:r>
      <w:r w:rsidR="007F5400" w:rsidRPr="00E31154">
        <w:rPr>
          <w:color w:val="000000" w:themeColor="text1"/>
          <w:sz w:val="28"/>
          <w:szCs w:val="28"/>
        </w:rPr>
        <w:t xml:space="preserve"> высокотехнологичных и наукоемких производств в стране, что непосредственно связано с ростом малого и среднего бизнеса в обрабатывающей промышленности.</w:t>
      </w:r>
      <w:r w:rsidR="00AA0780" w:rsidRPr="00E31154">
        <w:rPr>
          <w:color w:val="000000" w:themeColor="text1"/>
          <w:sz w:val="28"/>
          <w:szCs w:val="28"/>
        </w:rPr>
        <w:t xml:space="preserve"> В 2005 году государственный пакет акций </w:t>
      </w:r>
      <w:r w:rsidR="00187CB7" w:rsidRPr="00E31154">
        <w:rPr>
          <w:color w:val="000000" w:themeColor="text1"/>
          <w:sz w:val="28"/>
          <w:szCs w:val="28"/>
        </w:rPr>
        <w:t xml:space="preserve">АО «Центр инжиниринга и трансферта технологий» </w:t>
      </w:r>
      <w:r w:rsidR="00AA0780" w:rsidRPr="00E31154">
        <w:rPr>
          <w:color w:val="000000" w:themeColor="text1"/>
          <w:sz w:val="28"/>
          <w:szCs w:val="28"/>
        </w:rPr>
        <w:t>был передан в уставной капитал «Национальный инновационный фонд»</w:t>
      </w:r>
      <w:r w:rsidR="00187CB7" w:rsidRPr="00E31154">
        <w:rPr>
          <w:color w:val="000000" w:themeColor="text1"/>
          <w:sz w:val="28"/>
          <w:szCs w:val="28"/>
        </w:rPr>
        <w:t xml:space="preserve"> [</w:t>
      </w:r>
      <w:r w:rsidR="0065120C" w:rsidRPr="00E31154">
        <w:rPr>
          <w:color w:val="000000" w:themeColor="text1"/>
          <w:sz w:val="28"/>
          <w:szCs w:val="28"/>
        </w:rPr>
        <w:t>101</w:t>
      </w:r>
      <w:r w:rsidR="00187CB7" w:rsidRPr="00E31154">
        <w:rPr>
          <w:color w:val="000000" w:themeColor="text1"/>
          <w:sz w:val="28"/>
          <w:szCs w:val="28"/>
        </w:rPr>
        <w:t xml:space="preserve">]. </w:t>
      </w:r>
      <w:r w:rsidR="00187CB7" w:rsidRPr="00E31154">
        <w:rPr>
          <w:bCs/>
          <w:color w:val="000000" w:themeColor="text1"/>
          <w:sz w:val="28"/>
          <w:szCs w:val="28"/>
        </w:rPr>
        <w:t>В 2021 году организация была переименована в QazInnovations и стала единственным национальным институтом развития в области инноваций. Согласно со статьей 241</w:t>
      </w:r>
      <w:r w:rsidR="0065120C" w:rsidRPr="00E31154">
        <w:rPr>
          <w:bCs/>
          <w:color w:val="000000" w:themeColor="text1"/>
          <w:sz w:val="28"/>
          <w:szCs w:val="28"/>
        </w:rPr>
        <w:t>-</w:t>
      </w:r>
      <w:r w:rsidR="00187CB7" w:rsidRPr="00E31154">
        <w:rPr>
          <w:bCs/>
          <w:color w:val="000000" w:themeColor="text1"/>
          <w:sz w:val="28"/>
          <w:szCs w:val="28"/>
        </w:rPr>
        <w:t>3 Предпринимательского Кодекса РК, АО «НАРИ «QazInnovations» в качестве национального института развития в области инновационного развития принимает участие в реализации механизмов государственной поддержки по бизнес</w:t>
      </w:r>
      <w:r w:rsidR="005B6B8E" w:rsidRPr="00E31154">
        <w:rPr>
          <w:bCs/>
          <w:color w:val="000000" w:themeColor="text1"/>
          <w:sz w:val="28"/>
          <w:szCs w:val="28"/>
        </w:rPr>
        <w:t>–</w:t>
      </w:r>
      <w:r w:rsidR="00187CB7" w:rsidRPr="00E31154">
        <w:rPr>
          <w:bCs/>
          <w:color w:val="000000" w:themeColor="text1"/>
          <w:sz w:val="28"/>
          <w:szCs w:val="28"/>
        </w:rPr>
        <w:t>инкубированию, акселерации стартапов, коммерциализации технологий и трансферту технологий, усилению кадрового, управленческого и производственного потенциала субъектов инновационной деятельности.</w:t>
      </w:r>
    </w:p>
    <w:p w14:paraId="4C2238B2" w14:textId="0B6318DD" w:rsidR="007801DD" w:rsidRPr="00E31154" w:rsidRDefault="007801DD" w:rsidP="007801DD">
      <w:pPr>
        <w:shd w:val="clear" w:color="auto" w:fill="FFFFFF"/>
        <w:autoSpaceDE/>
        <w:autoSpaceDN/>
        <w:ind w:firstLine="567"/>
        <w:jc w:val="both"/>
        <w:rPr>
          <w:bCs/>
          <w:color w:val="000000" w:themeColor="text1"/>
          <w:sz w:val="28"/>
          <w:szCs w:val="28"/>
        </w:rPr>
      </w:pPr>
      <w:r w:rsidRPr="00E31154">
        <w:rPr>
          <w:bCs/>
          <w:color w:val="000000" w:themeColor="text1"/>
          <w:sz w:val="28"/>
          <w:szCs w:val="28"/>
        </w:rPr>
        <w:t>Казахстанский центр индустрии и экспорта «QazIndustry» был учрежден в целях повышения конкурентоспособности казахстанской продукции и поддержки экспортного потенциала. Центр предоставляет услуги по повышению эффективности производства, внедрению международных стандартов и продвижению казахстанской продукции на внешние рынки, поддерживает МСБ в обрабатывающей промышленности путем предоставления консультаций и обучения по вопросам производительности и качества.</w:t>
      </w:r>
    </w:p>
    <w:p w14:paraId="187852E7" w14:textId="77777777" w:rsidR="007801DD" w:rsidRPr="00E31154" w:rsidRDefault="007801DD" w:rsidP="007801DD">
      <w:pPr>
        <w:shd w:val="clear" w:color="auto" w:fill="FFFFFF"/>
        <w:autoSpaceDE/>
        <w:autoSpaceDN/>
        <w:ind w:firstLine="567"/>
        <w:jc w:val="both"/>
        <w:rPr>
          <w:bCs/>
          <w:color w:val="000000" w:themeColor="text1"/>
          <w:sz w:val="28"/>
          <w:szCs w:val="28"/>
        </w:rPr>
      </w:pPr>
      <w:r w:rsidRPr="00E31154">
        <w:rPr>
          <w:bCs/>
          <w:color w:val="000000" w:themeColor="text1"/>
          <w:sz w:val="28"/>
          <w:szCs w:val="28"/>
        </w:rPr>
        <w:t>АО «Банк развития Казахстана» был основан в 2001 году для финансирования масштабных инвестиционных проектов, направленных на развитие инфраструктуры и индустриализацию страны. Поддерживает предприятия среднего бизнеса, предоставляя долгосрочные кредиты на развитие производственных мощностей.</w:t>
      </w:r>
    </w:p>
    <w:p w14:paraId="757F75E9" w14:textId="1FBB01FD" w:rsidR="007801DD" w:rsidRPr="00E31154" w:rsidRDefault="007801DD" w:rsidP="00AA0780">
      <w:pPr>
        <w:shd w:val="clear" w:color="auto" w:fill="FFFFFF"/>
        <w:autoSpaceDE/>
        <w:autoSpaceDN/>
        <w:ind w:firstLine="567"/>
        <w:jc w:val="both"/>
        <w:rPr>
          <w:bCs/>
          <w:color w:val="000000" w:themeColor="text1"/>
          <w:sz w:val="28"/>
          <w:szCs w:val="28"/>
        </w:rPr>
      </w:pPr>
      <w:r w:rsidRPr="00E31154">
        <w:rPr>
          <w:bCs/>
          <w:color w:val="000000" w:themeColor="text1"/>
          <w:sz w:val="28"/>
          <w:szCs w:val="28"/>
        </w:rPr>
        <w:t xml:space="preserve">АО «Центр развития торговой политики «QazTrade» было основано для </w:t>
      </w:r>
      <w:r w:rsidR="00AA0780" w:rsidRPr="00E31154">
        <w:rPr>
          <w:bCs/>
          <w:color w:val="000000" w:themeColor="text1"/>
          <w:sz w:val="28"/>
          <w:szCs w:val="28"/>
        </w:rPr>
        <w:t>п</w:t>
      </w:r>
      <w:r w:rsidRPr="00E31154">
        <w:rPr>
          <w:bCs/>
          <w:color w:val="000000" w:themeColor="text1"/>
          <w:sz w:val="28"/>
          <w:szCs w:val="28"/>
        </w:rPr>
        <w:t>родвижени</w:t>
      </w:r>
      <w:r w:rsidR="00AA0780" w:rsidRPr="00E31154">
        <w:rPr>
          <w:bCs/>
          <w:color w:val="000000" w:themeColor="text1"/>
          <w:sz w:val="28"/>
          <w:szCs w:val="28"/>
        </w:rPr>
        <w:t>я</w:t>
      </w:r>
      <w:r w:rsidRPr="00E31154">
        <w:rPr>
          <w:bCs/>
          <w:color w:val="000000" w:themeColor="text1"/>
          <w:sz w:val="28"/>
          <w:szCs w:val="28"/>
        </w:rPr>
        <w:t xml:space="preserve"> казахстанских товаров и услуг на мировые рынки, а также развитие международного сотрудничества.</w:t>
      </w:r>
      <w:r w:rsidR="00AA0780" w:rsidRPr="00E31154">
        <w:rPr>
          <w:bCs/>
          <w:color w:val="000000" w:themeColor="text1"/>
          <w:sz w:val="28"/>
          <w:szCs w:val="28"/>
        </w:rPr>
        <w:t xml:space="preserve"> </w:t>
      </w:r>
      <w:r w:rsidRPr="00E31154">
        <w:rPr>
          <w:bCs/>
          <w:color w:val="000000" w:themeColor="text1"/>
          <w:sz w:val="28"/>
          <w:szCs w:val="28"/>
        </w:rPr>
        <w:t>Роль в МСБ</w:t>
      </w:r>
      <w:r w:rsidR="00AA0780" w:rsidRPr="00E31154">
        <w:rPr>
          <w:bCs/>
          <w:color w:val="000000" w:themeColor="text1"/>
          <w:sz w:val="28"/>
          <w:szCs w:val="28"/>
        </w:rPr>
        <w:t xml:space="preserve"> заключается в о</w:t>
      </w:r>
      <w:r w:rsidRPr="00E31154">
        <w:rPr>
          <w:bCs/>
          <w:color w:val="000000" w:themeColor="text1"/>
          <w:sz w:val="28"/>
          <w:szCs w:val="28"/>
        </w:rPr>
        <w:t>беспеч</w:t>
      </w:r>
      <w:r w:rsidR="00AA0780" w:rsidRPr="00E31154">
        <w:rPr>
          <w:bCs/>
          <w:color w:val="000000" w:themeColor="text1"/>
          <w:sz w:val="28"/>
          <w:szCs w:val="28"/>
        </w:rPr>
        <w:t>ении</w:t>
      </w:r>
      <w:r w:rsidRPr="00E31154">
        <w:rPr>
          <w:bCs/>
          <w:color w:val="000000" w:themeColor="text1"/>
          <w:sz w:val="28"/>
          <w:szCs w:val="28"/>
        </w:rPr>
        <w:t xml:space="preserve"> поддержк</w:t>
      </w:r>
      <w:r w:rsidR="00AA0780" w:rsidRPr="00E31154">
        <w:rPr>
          <w:bCs/>
          <w:color w:val="000000" w:themeColor="text1"/>
          <w:sz w:val="28"/>
          <w:szCs w:val="28"/>
        </w:rPr>
        <w:t>и</w:t>
      </w:r>
      <w:r w:rsidRPr="00E31154">
        <w:rPr>
          <w:bCs/>
          <w:color w:val="000000" w:themeColor="text1"/>
          <w:sz w:val="28"/>
          <w:szCs w:val="28"/>
        </w:rPr>
        <w:t xml:space="preserve"> в разработке экспортных стратегий и продвижении продукции на международных рынках.</w:t>
      </w:r>
    </w:p>
    <w:p w14:paraId="3F276E00" w14:textId="731B7764" w:rsidR="007801DD" w:rsidRPr="00E31154" w:rsidRDefault="007801DD" w:rsidP="00AA0780">
      <w:pPr>
        <w:shd w:val="clear" w:color="auto" w:fill="FFFFFF"/>
        <w:autoSpaceDE/>
        <w:autoSpaceDN/>
        <w:ind w:firstLine="567"/>
        <w:jc w:val="both"/>
        <w:rPr>
          <w:bCs/>
          <w:color w:val="000000" w:themeColor="text1"/>
          <w:sz w:val="28"/>
          <w:szCs w:val="28"/>
        </w:rPr>
      </w:pPr>
      <w:r w:rsidRPr="00E31154">
        <w:rPr>
          <w:bCs/>
          <w:color w:val="000000" w:themeColor="text1"/>
          <w:sz w:val="28"/>
          <w:szCs w:val="28"/>
        </w:rPr>
        <w:t>Региональные социально</w:t>
      </w:r>
      <w:r w:rsidR="0065120C" w:rsidRPr="00E31154">
        <w:rPr>
          <w:bCs/>
          <w:color w:val="000000" w:themeColor="text1"/>
          <w:sz w:val="28"/>
          <w:szCs w:val="28"/>
        </w:rPr>
        <w:t>-</w:t>
      </w:r>
      <w:r w:rsidRPr="00E31154">
        <w:rPr>
          <w:bCs/>
          <w:color w:val="000000" w:themeColor="text1"/>
          <w:sz w:val="28"/>
          <w:szCs w:val="28"/>
        </w:rPr>
        <w:t>предпринимательские корпорации (СПК)</w:t>
      </w:r>
      <w:r w:rsidR="00AA0780" w:rsidRPr="00E31154">
        <w:rPr>
          <w:bCs/>
          <w:color w:val="000000" w:themeColor="text1"/>
          <w:sz w:val="28"/>
          <w:szCs w:val="28"/>
        </w:rPr>
        <w:t xml:space="preserve"> </w:t>
      </w:r>
      <w:r w:rsidRPr="00E31154">
        <w:rPr>
          <w:bCs/>
          <w:color w:val="000000" w:themeColor="text1"/>
          <w:sz w:val="28"/>
          <w:szCs w:val="28"/>
        </w:rPr>
        <w:t>были созданы в разных регионах Казахстана для стимулирования экономического развития и улучшения инвестиционного климата на местах</w:t>
      </w:r>
      <w:r w:rsidR="00AA0780" w:rsidRPr="00E31154">
        <w:rPr>
          <w:bCs/>
          <w:color w:val="000000" w:themeColor="text1"/>
          <w:sz w:val="28"/>
          <w:szCs w:val="28"/>
        </w:rPr>
        <w:t xml:space="preserve"> для п</w:t>
      </w:r>
      <w:r w:rsidRPr="00E31154">
        <w:rPr>
          <w:bCs/>
          <w:color w:val="000000" w:themeColor="text1"/>
          <w:sz w:val="28"/>
          <w:szCs w:val="28"/>
        </w:rPr>
        <w:t>оддержк</w:t>
      </w:r>
      <w:r w:rsidR="00AA0780" w:rsidRPr="00E31154">
        <w:rPr>
          <w:bCs/>
          <w:color w:val="000000" w:themeColor="text1"/>
          <w:sz w:val="28"/>
          <w:szCs w:val="28"/>
        </w:rPr>
        <w:t>и</w:t>
      </w:r>
      <w:r w:rsidRPr="00E31154">
        <w:rPr>
          <w:bCs/>
          <w:color w:val="000000" w:themeColor="text1"/>
          <w:sz w:val="28"/>
          <w:szCs w:val="28"/>
        </w:rPr>
        <w:t xml:space="preserve"> местных предпринимателей, развитие инфраструктуры и привлечение инвестиций в региональные проекты.</w:t>
      </w:r>
      <w:r w:rsidR="00AA0780" w:rsidRPr="00E31154">
        <w:rPr>
          <w:bCs/>
          <w:color w:val="000000" w:themeColor="text1"/>
          <w:sz w:val="28"/>
          <w:szCs w:val="28"/>
        </w:rPr>
        <w:t xml:space="preserve"> </w:t>
      </w:r>
      <w:r w:rsidRPr="00E31154">
        <w:rPr>
          <w:bCs/>
          <w:color w:val="000000" w:themeColor="text1"/>
          <w:sz w:val="28"/>
          <w:szCs w:val="28"/>
        </w:rPr>
        <w:t>СПК активно поддерживают МСБ, предоставляя им доступ к финансированию, инфраструктуре и государственным программам поддержки.</w:t>
      </w:r>
    </w:p>
    <w:p w14:paraId="47F2EAFF" w14:textId="77777777" w:rsidR="00FB3F06" w:rsidRPr="00E31154" w:rsidRDefault="00FB3F06" w:rsidP="00907E15">
      <w:pPr>
        <w:adjustRightInd w:val="0"/>
        <w:ind w:firstLine="567"/>
        <w:jc w:val="both"/>
        <w:rPr>
          <w:color w:val="000000" w:themeColor="text1"/>
          <w:sz w:val="28"/>
          <w:szCs w:val="28"/>
        </w:rPr>
      </w:pPr>
      <w:r w:rsidRPr="00E31154">
        <w:rPr>
          <w:color w:val="000000" w:themeColor="text1"/>
          <w:sz w:val="28"/>
          <w:szCs w:val="28"/>
        </w:rPr>
        <w:t>В настоящее время большинство предпринимательских объединений Казахстана активно используют механизмы взаимодействия с государственными структурами, включая участие в деятельности комитетов, комиссий, экспертных советов и иных совещательных органов, формируемых при органах исполнительной власти для рассмотрения вопросов, затрагивающих интересы бизнеса. Отдельные объединения также принимают участие в формировании представительных органов, направляя своих представителей в депутатский корпус.</w:t>
      </w:r>
    </w:p>
    <w:p w14:paraId="3F51236D" w14:textId="77777777" w:rsidR="00A93331" w:rsidRPr="00E31154" w:rsidRDefault="00A93331" w:rsidP="00907E15">
      <w:pPr>
        <w:shd w:val="clear" w:color="auto" w:fill="FFFFFF"/>
        <w:autoSpaceDE/>
        <w:autoSpaceDN/>
        <w:ind w:firstLine="567"/>
        <w:jc w:val="both"/>
        <w:textAlignment w:val="baseline"/>
        <w:rPr>
          <w:rFonts w:eastAsia="Calibri"/>
          <w:color w:val="000000" w:themeColor="text1"/>
          <w:sz w:val="28"/>
          <w:szCs w:val="28"/>
          <w:lang w:eastAsia="en-US"/>
        </w:rPr>
      </w:pPr>
      <w:r w:rsidRPr="00E31154">
        <w:rPr>
          <w:rFonts w:eastAsia="Calibri"/>
          <w:color w:val="000000" w:themeColor="text1"/>
          <w:sz w:val="28"/>
          <w:szCs w:val="28"/>
          <w:lang w:eastAsia="en-US"/>
        </w:rPr>
        <w:t>Правовой основой регулирования предпринимательской деятельности в Республике Казахстан является Предпринимательский кодекс, принятый 29 октября 2015 года. Документ закрепляет принципы осуществления предпринимательства, а также положения, регулирующие как государственное, так и негосударственное вмешательство и защиту в данной сфере. Установленные в кодексе принципы служат ориентиром для формирования государственной и местной политики в области поддержки малого и среднего бизнеса, их реализация предполагает создание максимально благоприятной предпринимательской среды. В связи с этим все институты, вовлечённые в управление предпринимательской деятельностью, должны руководствоваться этими положениями как нормативной основой своей деятельности.</w:t>
      </w:r>
    </w:p>
    <w:p w14:paraId="11CC545B" w14:textId="14084C59" w:rsidR="002C66B4" w:rsidRPr="00E31154" w:rsidRDefault="002C66B4" w:rsidP="00907E15">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В </w:t>
      </w:r>
      <w:r w:rsidR="00B12B80" w:rsidRPr="00E31154">
        <w:rPr>
          <w:color w:val="000000" w:themeColor="text1"/>
          <w:sz w:val="28"/>
          <w:szCs w:val="28"/>
        </w:rPr>
        <w:t xml:space="preserve">Кодексе отражены вопросы </w:t>
      </w:r>
      <w:r w:rsidRPr="00E31154">
        <w:rPr>
          <w:color w:val="000000" w:themeColor="text1"/>
          <w:sz w:val="28"/>
          <w:szCs w:val="28"/>
        </w:rPr>
        <w:t>о развитии и продвижении экспорта отечественных обработанных товаров.</w:t>
      </w:r>
      <w:r w:rsidR="00B12B80" w:rsidRPr="00E31154">
        <w:rPr>
          <w:color w:val="000000" w:themeColor="text1"/>
          <w:sz w:val="28"/>
          <w:szCs w:val="28"/>
        </w:rPr>
        <w:t xml:space="preserve"> Так, в нем определены меры</w:t>
      </w:r>
      <w:r w:rsidRPr="00E31154">
        <w:rPr>
          <w:color w:val="000000" w:themeColor="text1"/>
          <w:sz w:val="28"/>
          <w:szCs w:val="28"/>
        </w:rPr>
        <w:t xml:space="preserve"> </w:t>
      </w:r>
      <w:r w:rsidR="00B12B80" w:rsidRPr="00E31154">
        <w:rPr>
          <w:color w:val="000000" w:themeColor="text1"/>
          <w:sz w:val="28"/>
          <w:szCs w:val="28"/>
        </w:rPr>
        <w:t>сервисной поддержки и возмещения</w:t>
      </w:r>
      <w:r w:rsidRPr="00E31154">
        <w:rPr>
          <w:color w:val="000000" w:themeColor="text1"/>
          <w:sz w:val="28"/>
          <w:szCs w:val="28"/>
        </w:rPr>
        <w:t xml:space="preserve"> части затрат субъектов индустриально</w:t>
      </w:r>
      <w:r w:rsidR="005B6B8E" w:rsidRPr="00E31154">
        <w:rPr>
          <w:color w:val="000000" w:themeColor="text1"/>
          <w:sz w:val="28"/>
          <w:szCs w:val="28"/>
        </w:rPr>
        <w:t>–</w:t>
      </w:r>
      <w:r w:rsidRPr="00E31154">
        <w:rPr>
          <w:color w:val="000000" w:themeColor="text1"/>
          <w:sz w:val="28"/>
          <w:szCs w:val="28"/>
        </w:rPr>
        <w:t>инновационной деятельности для продвижения отечественных товаров обрабатывающей промышленности на внешние рынки [</w:t>
      </w:r>
      <w:r w:rsidR="0065120C" w:rsidRPr="00E31154">
        <w:rPr>
          <w:color w:val="000000" w:themeColor="text1"/>
          <w:sz w:val="28"/>
          <w:szCs w:val="28"/>
        </w:rPr>
        <w:t>102</w:t>
      </w:r>
      <w:r w:rsidR="00B12B80" w:rsidRPr="00E31154">
        <w:rPr>
          <w:color w:val="000000" w:themeColor="text1"/>
          <w:sz w:val="28"/>
          <w:szCs w:val="28"/>
        </w:rPr>
        <w:t>]</w:t>
      </w:r>
      <w:r w:rsidRPr="00E31154">
        <w:rPr>
          <w:color w:val="000000" w:themeColor="text1"/>
          <w:sz w:val="28"/>
          <w:szCs w:val="28"/>
        </w:rPr>
        <w:t>:</w:t>
      </w:r>
    </w:p>
    <w:p w14:paraId="66CCDC8E"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3" w:name="SUB2700201"/>
      <w:bookmarkEnd w:id="3"/>
      <w:r w:rsidRPr="00E31154">
        <w:rPr>
          <w:color w:val="000000" w:themeColor="text1"/>
          <w:sz w:val="28"/>
          <w:szCs w:val="28"/>
        </w:rPr>
        <w:t xml:space="preserve">1) </w:t>
      </w:r>
      <w:r w:rsidR="004C7BF4" w:rsidRPr="00E31154">
        <w:rPr>
          <w:color w:val="000000" w:themeColor="text1"/>
          <w:sz w:val="28"/>
          <w:szCs w:val="28"/>
        </w:rPr>
        <w:t>диагностика экспортного потенциала;</w:t>
      </w:r>
    </w:p>
    <w:p w14:paraId="5C3627F3" w14:textId="10E01041"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4" w:name="SUB2700202"/>
      <w:bookmarkEnd w:id="4"/>
      <w:r w:rsidRPr="00E31154">
        <w:rPr>
          <w:color w:val="000000" w:themeColor="text1"/>
          <w:sz w:val="28"/>
          <w:szCs w:val="28"/>
        </w:rPr>
        <w:t xml:space="preserve">2) </w:t>
      </w:r>
      <w:r w:rsidR="004C7BF4" w:rsidRPr="00E31154">
        <w:rPr>
          <w:color w:val="000000" w:themeColor="text1"/>
          <w:sz w:val="28"/>
          <w:szCs w:val="28"/>
        </w:rPr>
        <w:t xml:space="preserve">организация </w:t>
      </w:r>
      <w:r w:rsidRPr="00E31154">
        <w:rPr>
          <w:color w:val="000000" w:themeColor="text1"/>
          <w:sz w:val="28"/>
          <w:szCs w:val="28"/>
        </w:rPr>
        <w:t>и проведение торговых миссий, осуществление выставочно</w:t>
      </w:r>
      <w:r w:rsidR="005B6B8E" w:rsidRPr="00E31154">
        <w:rPr>
          <w:color w:val="000000" w:themeColor="text1"/>
          <w:sz w:val="28"/>
          <w:szCs w:val="28"/>
        </w:rPr>
        <w:t>–</w:t>
      </w:r>
      <w:r w:rsidRPr="00E31154">
        <w:rPr>
          <w:color w:val="000000" w:themeColor="text1"/>
          <w:sz w:val="28"/>
          <w:szCs w:val="28"/>
        </w:rPr>
        <w:t xml:space="preserve">ярмарочной деятельности, продвижение товарных знаков </w:t>
      </w:r>
      <w:r w:rsidR="00C7423C" w:rsidRPr="00E31154">
        <w:rPr>
          <w:color w:val="000000" w:themeColor="text1"/>
          <w:sz w:val="28"/>
          <w:szCs w:val="28"/>
        </w:rPr>
        <w:t>отечественных производителей за рубежом,</w:t>
      </w:r>
      <w:r w:rsidRPr="00E31154">
        <w:rPr>
          <w:color w:val="000000" w:themeColor="text1"/>
          <w:sz w:val="28"/>
          <w:szCs w:val="28"/>
        </w:rPr>
        <w:t xml:space="preserve"> и организация национальных стендов казахста</w:t>
      </w:r>
      <w:r w:rsidR="004C7BF4" w:rsidRPr="00E31154">
        <w:rPr>
          <w:color w:val="000000" w:themeColor="text1"/>
          <w:sz w:val="28"/>
          <w:szCs w:val="28"/>
        </w:rPr>
        <w:t>нских производителей за рубежом;</w:t>
      </w:r>
    </w:p>
    <w:p w14:paraId="24A7727D"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5" w:name="SUB2700203"/>
      <w:bookmarkEnd w:id="5"/>
      <w:r w:rsidRPr="00E31154">
        <w:rPr>
          <w:color w:val="000000" w:themeColor="text1"/>
          <w:sz w:val="28"/>
          <w:szCs w:val="28"/>
        </w:rPr>
        <w:t xml:space="preserve">3) </w:t>
      </w:r>
      <w:r w:rsidR="004C7BF4" w:rsidRPr="00E31154">
        <w:rPr>
          <w:color w:val="000000" w:themeColor="text1"/>
          <w:sz w:val="28"/>
          <w:szCs w:val="28"/>
        </w:rPr>
        <w:t xml:space="preserve">повышение </w:t>
      </w:r>
      <w:r w:rsidRPr="00E31154">
        <w:rPr>
          <w:color w:val="000000" w:themeColor="text1"/>
          <w:sz w:val="28"/>
          <w:szCs w:val="28"/>
        </w:rPr>
        <w:t>информированности потенциальных зарубежных покупателей через размещение на постоянной основе информации об отечественных производителях и</w:t>
      </w:r>
      <w:r w:rsidR="004C7BF4" w:rsidRPr="00E31154">
        <w:rPr>
          <w:color w:val="000000" w:themeColor="text1"/>
          <w:sz w:val="28"/>
          <w:szCs w:val="28"/>
        </w:rPr>
        <w:t xml:space="preserve"> их товарах, услугах за рубежом;</w:t>
      </w:r>
    </w:p>
    <w:p w14:paraId="46DFFDC0"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6" w:name="SUB2700204"/>
      <w:bookmarkEnd w:id="6"/>
      <w:r w:rsidRPr="00E31154">
        <w:rPr>
          <w:color w:val="000000" w:themeColor="text1"/>
          <w:sz w:val="28"/>
          <w:szCs w:val="28"/>
        </w:rPr>
        <w:t xml:space="preserve">4) </w:t>
      </w:r>
      <w:r w:rsidR="004C7BF4" w:rsidRPr="00E31154">
        <w:rPr>
          <w:color w:val="000000" w:themeColor="text1"/>
          <w:sz w:val="28"/>
          <w:szCs w:val="28"/>
        </w:rPr>
        <w:t xml:space="preserve">оказание </w:t>
      </w:r>
      <w:r w:rsidRPr="00E31154">
        <w:rPr>
          <w:color w:val="000000" w:themeColor="text1"/>
          <w:sz w:val="28"/>
          <w:szCs w:val="28"/>
        </w:rPr>
        <w:t>информационной и аналитической поддержки по вопросам развития и продвижения экспорта отечествен</w:t>
      </w:r>
      <w:r w:rsidR="004C7BF4" w:rsidRPr="00E31154">
        <w:rPr>
          <w:color w:val="000000" w:themeColor="text1"/>
          <w:sz w:val="28"/>
          <w:szCs w:val="28"/>
        </w:rPr>
        <w:t>ных обработанных товаров, услуг;</w:t>
      </w:r>
    </w:p>
    <w:p w14:paraId="1A168E83"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7" w:name="SUB2700205"/>
      <w:bookmarkEnd w:id="7"/>
      <w:r w:rsidRPr="00E31154">
        <w:rPr>
          <w:color w:val="000000" w:themeColor="text1"/>
          <w:sz w:val="28"/>
          <w:szCs w:val="28"/>
        </w:rPr>
        <w:t xml:space="preserve">5) </w:t>
      </w:r>
      <w:r w:rsidR="004C7BF4" w:rsidRPr="00E31154">
        <w:rPr>
          <w:color w:val="000000" w:themeColor="text1"/>
          <w:sz w:val="28"/>
          <w:szCs w:val="28"/>
        </w:rPr>
        <w:t xml:space="preserve">содействие </w:t>
      </w:r>
      <w:r w:rsidRPr="00E31154">
        <w:rPr>
          <w:color w:val="000000" w:themeColor="text1"/>
          <w:sz w:val="28"/>
          <w:szCs w:val="28"/>
        </w:rPr>
        <w:t>в продвижении отечественных обработанных товаров, услуг на междунар</w:t>
      </w:r>
      <w:r w:rsidR="004C7BF4" w:rsidRPr="00E31154">
        <w:rPr>
          <w:color w:val="000000" w:themeColor="text1"/>
          <w:sz w:val="28"/>
          <w:szCs w:val="28"/>
        </w:rPr>
        <w:t>одный рынок гуманитарной помощи;</w:t>
      </w:r>
    </w:p>
    <w:p w14:paraId="6E65F04F" w14:textId="77777777" w:rsidR="002C66B4" w:rsidRPr="00E31154" w:rsidRDefault="002C66B4" w:rsidP="00907E15">
      <w:pPr>
        <w:shd w:val="clear" w:color="auto" w:fill="FFFFFF"/>
        <w:autoSpaceDE/>
        <w:autoSpaceDN/>
        <w:ind w:firstLine="567"/>
        <w:jc w:val="both"/>
        <w:textAlignment w:val="baseline"/>
        <w:rPr>
          <w:color w:val="000000" w:themeColor="text1"/>
          <w:sz w:val="28"/>
          <w:szCs w:val="28"/>
        </w:rPr>
      </w:pPr>
      <w:bookmarkStart w:id="8" w:name="SUB2700206"/>
      <w:bookmarkEnd w:id="8"/>
      <w:r w:rsidRPr="00E31154">
        <w:rPr>
          <w:color w:val="000000" w:themeColor="text1"/>
          <w:sz w:val="28"/>
          <w:szCs w:val="28"/>
        </w:rPr>
        <w:t xml:space="preserve">6) </w:t>
      </w:r>
      <w:r w:rsidR="004C7BF4" w:rsidRPr="00E31154">
        <w:rPr>
          <w:color w:val="000000" w:themeColor="text1"/>
          <w:sz w:val="28"/>
          <w:szCs w:val="28"/>
        </w:rPr>
        <w:t xml:space="preserve">использование </w:t>
      </w:r>
      <w:r w:rsidRPr="00E31154">
        <w:rPr>
          <w:color w:val="000000" w:themeColor="text1"/>
          <w:sz w:val="28"/>
          <w:szCs w:val="28"/>
        </w:rPr>
        <w:t>механизмов экспортного торгового финансирования, кредитования и страхования.</w:t>
      </w:r>
    </w:p>
    <w:p w14:paraId="54EA673F" w14:textId="0C7673F8" w:rsidR="004D7D7B" w:rsidRPr="00E31154" w:rsidRDefault="004D7D7B" w:rsidP="004D7D7B">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Государственная программа «ДКБ</w:t>
      </w:r>
      <w:r w:rsidR="00680889" w:rsidRPr="00E31154">
        <w:rPr>
          <w:color w:val="000000" w:themeColor="text1"/>
          <w:sz w:val="28"/>
          <w:szCs w:val="28"/>
        </w:rPr>
        <w:t>-</w:t>
      </w:r>
      <w:r w:rsidRPr="00E31154">
        <w:rPr>
          <w:color w:val="000000" w:themeColor="text1"/>
          <w:sz w:val="28"/>
          <w:szCs w:val="28"/>
        </w:rPr>
        <w:t>2025» признана одной из наиболее востребованных мер поддержки малого и среднего бизнеса (МСБ). Программа обеспечивает предпринимателей как финансовыми, так и нефинансовыми инструментами, что способствует развитию региональной экономики. Основная цель программы на протяжении более десяти лет её существования остаётся неизменной: обеспечение устойчивого и сбалансированного роста предпринимательства, создание рабочих мест и поддержка действующих субъектов бизнеса.</w:t>
      </w:r>
    </w:p>
    <w:p w14:paraId="5456521D" w14:textId="3F59D23B" w:rsidR="004D7D7B" w:rsidRPr="00E31154" w:rsidRDefault="004D7D7B" w:rsidP="004D7D7B">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В последние годы программа претерпела ряд изменений, направленных на её совершенствование. Одним из значимых нововведений стало расширение поддержки субъектов микро</w:t>
      </w:r>
      <w:r w:rsidR="005B6B8E" w:rsidRPr="00E31154">
        <w:rPr>
          <w:color w:val="000000" w:themeColor="text1"/>
          <w:sz w:val="28"/>
          <w:szCs w:val="28"/>
        </w:rPr>
        <w:t>–</w:t>
      </w:r>
      <w:r w:rsidRPr="00E31154">
        <w:rPr>
          <w:color w:val="000000" w:themeColor="text1"/>
          <w:sz w:val="28"/>
          <w:szCs w:val="28"/>
        </w:rPr>
        <w:t xml:space="preserve"> и малого бизнеса, а также снижение процентной ставки по кредитам до 6%. Кроме того, сняты отраслевые ограничения, а максимальный размер кредита увеличен до 7 млрд тенге, что улучшило доступ предпринимателей к финансированию.</w:t>
      </w:r>
    </w:p>
    <w:p w14:paraId="5B5B85F7" w14:textId="6458CEE9" w:rsidR="00A93331" w:rsidRPr="00E31154" w:rsidRDefault="004D7D7B" w:rsidP="00A93331">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Программа реализуется в тесном взаимодействии с региональными органами власти и бизнес</w:t>
      </w:r>
      <w:r w:rsidR="005B6B8E" w:rsidRPr="00E31154">
        <w:rPr>
          <w:color w:val="000000" w:themeColor="text1"/>
          <w:sz w:val="28"/>
          <w:szCs w:val="28"/>
        </w:rPr>
        <w:t>–</w:t>
      </w:r>
      <w:r w:rsidRPr="00E31154">
        <w:rPr>
          <w:color w:val="000000" w:themeColor="text1"/>
          <w:sz w:val="28"/>
          <w:szCs w:val="28"/>
        </w:rPr>
        <w:t xml:space="preserve">сообществом. Изменения в правилах рассмотрения проектов значительно упростили процесс получения поддержки. Ранее проекты проходили обязательное рассмотрение на региональных координационных советах, теперь же решения по ряду инструментов, таких как субсидирование и гарантирование, принимаются Фондом «Даму» самостоятельно, что существенно ускоряет процесс. </w:t>
      </w:r>
    </w:p>
    <w:p w14:paraId="2499CD97" w14:textId="50C91EB6" w:rsidR="00A93331" w:rsidRPr="00E31154" w:rsidRDefault="00A93331" w:rsidP="00A93331">
      <w:pPr>
        <w:shd w:val="clear" w:color="auto" w:fill="FFFFFF"/>
        <w:autoSpaceDE/>
        <w:autoSpaceDN/>
        <w:ind w:firstLine="567"/>
        <w:jc w:val="both"/>
        <w:textAlignment w:val="baseline"/>
        <w:rPr>
          <w:color w:val="000000" w:themeColor="text1"/>
          <w:sz w:val="28"/>
          <w:szCs w:val="28"/>
        </w:rPr>
      </w:pPr>
      <w:r w:rsidRPr="00E31154">
        <w:rPr>
          <w:rFonts w:eastAsiaTheme="minorHAnsi"/>
          <w:bCs/>
          <w:color w:val="000000" w:themeColor="text1"/>
          <w:sz w:val="28"/>
          <w:szCs w:val="28"/>
          <w:shd w:val="clear" w:color="auto" w:fill="FFFFFF"/>
          <w:lang w:eastAsia="en-US"/>
        </w:rPr>
        <w:t>7 декабря 2021 года в Республике Казахстан был принят Закон «О промышленной политике»</w:t>
      </w:r>
      <w:r w:rsidRPr="00E31154">
        <w:rPr>
          <w:color w:val="000000" w:themeColor="text1"/>
          <w:sz w:val="28"/>
          <w:szCs w:val="28"/>
        </w:rPr>
        <w:t xml:space="preserve"> [</w:t>
      </w:r>
      <w:r w:rsidR="0065120C" w:rsidRPr="00E31154">
        <w:rPr>
          <w:color w:val="000000" w:themeColor="text1"/>
          <w:sz w:val="28"/>
          <w:szCs w:val="28"/>
        </w:rPr>
        <w:t>103</w:t>
      </w:r>
      <w:r w:rsidRPr="00E31154">
        <w:rPr>
          <w:color w:val="000000" w:themeColor="text1"/>
          <w:sz w:val="28"/>
          <w:szCs w:val="28"/>
        </w:rPr>
        <w:t>],</w:t>
      </w:r>
      <w:r w:rsidRPr="00E31154">
        <w:rPr>
          <w:rFonts w:eastAsiaTheme="minorHAnsi"/>
          <w:bCs/>
          <w:color w:val="000000" w:themeColor="text1"/>
          <w:sz w:val="28"/>
          <w:szCs w:val="28"/>
          <w:shd w:val="clear" w:color="auto" w:fill="FFFFFF"/>
          <w:lang w:eastAsia="en-US"/>
        </w:rPr>
        <w:t xml:space="preserve"> положивший начало системному регулированию и формированию государственной политики в промышленной сфере. Указанный нормативный акт закрепляет базовые принципы взаимодействия между государством и предпринимательским сектором в области промышленности, а также регулирует общественные отношения, возникающие при разработке и реализации стратегических направлений промышленного развития.</w:t>
      </w:r>
    </w:p>
    <w:p w14:paraId="1A6D3E86" w14:textId="58854935" w:rsidR="00264DEC" w:rsidRPr="00E31154" w:rsidRDefault="00264DEC" w:rsidP="00264DEC">
      <w:pPr>
        <w:pStyle w:val="afc"/>
        <w:ind w:firstLine="567"/>
        <w:rPr>
          <w:color w:val="000000" w:themeColor="text1"/>
        </w:rPr>
      </w:pPr>
      <w:r w:rsidRPr="00E31154">
        <w:rPr>
          <w:color w:val="000000" w:themeColor="text1"/>
        </w:rPr>
        <w:t>27 декабря 2021 года был принят Закон Республики Казахстан «О промышленной политике»</w:t>
      </w:r>
      <w:r w:rsidR="00E12D94" w:rsidRPr="00E31154">
        <w:rPr>
          <w:color w:val="000000" w:themeColor="text1"/>
        </w:rPr>
        <w:t xml:space="preserve"> </w:t>
      </w:r>
      <w:r w:rsidRPr="00E31154">
        <w:rPr>
          <w:color w:val="000000" w:themeColor="text1"/>
        </w:rPr>
        <w:t>который заложил основу для регулирования и формирования промышленной политики в стране. Этот законодательный акт определяет ключевые принципы взаимодействия государства и бизнеса в области промышленности, регулируя общественные отношения, возникающие в процессе разработки и реализации промышленной стратегии. Закон закрепляет меры государственной поддержки, направленные на стимулирование промышленного сектора, такие как финансирование и софинансирование проектов, предоставление гарантий и кредитов через национальные финансовые институты, субсидирование процентных ставок по кредитам, инвестиции в уставные капиталы предприятий, обеспечение необходимой инфраструктурой и земельными ресурсами, а также поддержку на внутреннем рынке и содействие экспорту.</w:t>
      </w:r>
    </w:p>
    <w:p w14:paraId="6C045832" w14:textId="77777777" w:rsidR="00264DEC" w:rsidRPr="00E31154" w:rsidRDefault="00264DEC" w:rsidP="00264DEC">
      <w:pPr>
        <w:pStyle w:val="afc"/>
        <w:ind w:firstLine="567"/>
        <w:rPr>
          <w:color w:val="000000" w:themeColor="text1"/>
        </w:rPr>
      </w:pPr>
      <w:r w:rsidRPr="00E31154">
        <w:rPr>
          <w:color w:val="000000" w:themeColor="text1"/>
        </w:rPr>
        <w:t>Закон также предусматривает возможность предоставления промышленных грантов, реструктуризации задолженности предприятий и развития территориальных промышленных кластеров, что способствует укреплению конкурентоспособности и устойчивости промышленного сектора. Финансовая поддержка, включающая софинансирование промышленных и инновационных проектов, а также лизинговое финансирование, реализуется через Банк Развития Казахстана и другие национальные институты, функционирующие на основе утвержденных государством приоритетов.</w:t>
      </w:r>
    </w:p>
    <w:p w14:paraId="2B0EEFE3" w14:textId="77158F0F" w:rsidR="00E12D94" w:rsidRPr="00E31154" w:rsidRDefault="00264DEC" w:rsidP="00E12D94">
      <w:pPr>
        <w:pStyle w:val="afc"/>
        <w:ind w:firstLine="567"/>
        <w:rPr>
          <w:color w:val="000000" w:themeColor="text1"/>
        </w:rPr>
      </w:pPr>
      <w:r w:rsidRPr="00E31154">
        <w:rPr>
          <w:color w:val="000000" w:themeColor="text1"/>
        </w:rPr>
        <w:t>Особое внимание уделяется модернизации производственных мощностей и цифровой трансформации промышленных предприятий. Условия предоставления финансовых гарантий и поддержки строго регламентируются соответствующими законодательными актами и контролируются уполномоченными органами, что обеспечивает их соответствие национальной инвестиционной политике.</w:t>
      </w:r>
    </w:p>
    <w:p w14:paraId="0A773EBC" w14:textId="208798BD" w:rsidR="0058351E" w:rsidRPr="00E31154" w:rsidRDefault="0052159B" w:rsidP="0058351E">
      <w:pPr>
        <w:pStyle w:val="afc"/>
        <w:ind w:firstLine="567"/>
        <w:rPr>
          <w:rFonts w:eastAsia="Calibri"/>
          <w:color w:val="000000" w:themeColor="text1"/>
        </w:rPr>
      </w:pPr>
      <w:r w:rsidRPr="00E31154">
        <w:rPr>
          <w:rFonts w:eastAsia="Calibri"/>
          <w:color w:val="000000" w:themeColor="text1"/>
        </w:rPr>
        <w:t xml:space="preserve">Выделяют следующие </w:t>
      </w:r>
      <w:r w:rsidR="0058351E" w:rsidRPr="00E31154">
        <w:rPr>
          <w:rFonts w:eastAsia="Calibri"/>
          <w:color w:val="000000" w:themeColor="text1"/>
        </w:rPr>
        <w:t xml:space="preserve">целевые критерии для эффективного развития МСБ в Республике Казахстан </w:t>
      </w:r>
      <w:r w:rsidR="0058351E" w:rsidRPr="00E31154">
        <w:rPr>
          <w:color w:val="000000" w:themeColor="text1"/>
        </w:rPr>
        <w:t xml:space="preserve">(таблица </w:t>
      </w:r>
      <w:r w:rsidR="00DA0D9E">
        <w:rPr>
          <w:color w:val="000000" w:themeColor="text1"/>
        </w:rPr>
        <w:t>7</w:t>
      </w:r>
      <w:r w:rsidR="0058351E" w:rsidRPr="00E31154">
        <w:rPr>
          <w:rFonts w:eastAsia="Calibri"/>
          <w:color w:val="000000" w:themeColor="text1"/>
        </w:rPr>
        <w:t>).</w:t>
      </w:r>
    </w:p>
    <w:p w14:paraId="7DF40B39" w14:textId="77777777" w:rsidR="00C94D42" w:rsidRPr="00E31154" w:rsidRDefault="00C94D42" w:rsidP="002120D8">
      <w:pPr>
        <w:pStyle w:val="afc"/>
        <w:rPr>
          <w:color w:val="000000" w:themeColor="text1"/>
        </w:rPr>
      </w:pPr>
    </w:p>
    <w:p w14:paraId="0A8C253D" w14:textId="2284FD19" w:rsidR="0058351E" w:rsidRPr="00E31154" w:rsidRDefault="002120D8" w:rsidP="002120D8">
      <w:pPr>
        <w:pStyle w:val="afc"/>
        <w:rPr>
          <w:rFonts w:eastAsia="Calibri"/>
          <w:color w:val="000000" w:themeColor="text1"/>
        </w:rPr>
      </w:pPr>
      <w:r w:rsidRPr="00E31154">
        <w:rPr>
          <w:color w:val="000000" w:themeColor="text1"/>
        </w:rPr>
        <w:t>Таблица</w:t>
      </w:r>
      <w:r w:rsidR="00B76442" w:rsidRPr="00E31154">
        <w:rPr>
          <w:color w:val="000000" w:themeColor="text1"/>
        </w:rPr>
        <w:t xml:space="preserve"> </w:t>
      </w:r>
      <w:r w:rsidR="00DA0D9E">
        <w:rPr>
          <w:color w:val="000000" w:themeColor="text1"/>
        </w:rPr>
        <w:t>7</w:t>
      </w:r>
      <w:r w:rsidR="0058351E" w:rsidRPr="00E31154">
        <w:rPr>
          <w:rFonts w:eastAsia="Calibri"/>
          <w:color w:val="000000" w:themeColor="text1"/>
        </w:rPr>
        <w:t xml:space="preserve"> – Целевые критерии стимулирования МСБ в РК</w:t>
      </w:r>
    </w:p>
    <w:p w14:paraId="3D7D4078" w14:textId="77777777" w:rsidR="0058351E" w:rsidRPr="00E31154" w:rsidRDefault="0058351E" w:rsidP="0058351E">
      <w:pPr>
        <w:adjustRightInd w:val="0"/>
        <w:ind w:firstLine="709"/>
        <w:jc w:val="both"/>
        <w:rPr>
          <w:rFonts w:eastAsia="Calibri"/>
          <w:color w:val="000000" w:themeColor="text1"/>
          <w:sz w:val="16"/>
          <w:szCs w:val="16"/>
          <w:lang w:eastAsia="en-US"/>
        </w:rPr>
      </w:pPr>
    </w:p>
    <w:tbl>
      <w:tblPr>
        <w:tblStyle w:val="aa"/>
        <w:tblW w:w="0" w:type="auto"/>
        <w:tblLook w:val="04A0" w:firstRow="1" w:lastRow="0" w:firstColumn="1" w:lastColumn="0" w:noHBand="0" w:noVBand="1"/>
      </w:tblPr>
      <w:tblGrid>
        <w:gridCol w:w="2119"/>
        <w:gridCol w:w="7509"/>
      </w:tblGrid>
      <w:tr w:rsidR="00E31154" w:rsidRPr="00E31154" w14:paraId="0539D8B0" w14:textId="77777777" w:rsidTr="00C94D42">
        <w:tc>
          <w:tcPr>
            <w:tcW w:w="1838" w:type="dxa"/>
          </w:tcPr>
          <w:p w14:paraId="091F14FD" w14:textId="77777777" w:rsidR="0058351E" w:rsidRPr="00E31154" w:rsidRDefault="0058351E" w:rsidP="00611D3D">
            <w:pPr>
              <w:adjustRightInd w:val="0"/>
              <w:jc w:val="center"/>
              <w:rPr>
                <w:rFonts w:eastAsia="Calibri"/>
                <w:color w:val="000000" w:themeColor="text1"/>
                <w:sz w:val="28"/>
                <w:szCs w:val="24"/>
                <w:lang w:eastAsia="en-US"/>
              </w:rPr>
            </w:pPr>
            <w:r w:rsidRPr="00E31154">
              <w:rPr>
                <w:rFonts w:eastAsia="Calibri"/>
                <w:color w:val="000000" w:themeColor="text1"/>
                <w:sz w:val="28"/>
                <w:szCs w:val="24"/>
                <w:lang w:eastAsia="en-US"/>
              </w:rPr>
              <w:t>Критерий</w:t>
            </w:r>
          </w:p>
        </w:tc>
        <w:tc>
          <w:tcPr>
            <w:tcW w:w="7790" w:type="dxa"/>
          </w:tcPr>
          <w:p w14:paraId="0874D5C7" w14:textId="77777777" w:rsidR="0058351E" w:rsidRPr="00E31154" w:rsidRDefault="0058351E" w:rsidP="00611D3D">
            <w:pPr>
              <w:adjustRightInd w:val="0"/>
              <w:jc w:val="center"/>
              <w:rPr>
                <w:rFonts w:eastAsia="Calibri"/>
                <w:color w:val="000000" w:themeColor="text1"/>
                <w:sz w:val="28"/>
                <w:szCs w:val="24"/>
                <w:lang w:eastAsia="en-US"/>
              </w:rPr>
            </w:pPr>
            <w:r w:rsidRPr="00E31154">
              <w:rPr>
                <w:rFonts w:eastAsia="Calibri"/>
                <w:color w:val="000000" w:themeColor="text1"/>
                <w:sz w:val="28"/>
                <w:szCs w:val="24"/>
                <w:lang w:eastAsia="en-US"/>
              </w:rPr>
              <w:t>Описание</w:t>
            </w:r>
          </w:p>
        </w:tc>
      </w:tr>
      <w:tr w:rsidR="00E31154" w:rsidRPr="00E31154" w14:paraId="30ECBF54" w14:textId="77777777" w:rsidTr="00C94D42">
        <w:tc>
          <w:tcPr>
            <w:tcW w:w="1838" w:type="dxa"/>
            <w:vMerge w:val="restart"/>
          </w:tcPr>
          <w:p w14:paraId="173A7D8E" w14:textId="4D27AC20"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Нормативно</w:t>
            </w:r>
            <w:r w:rsidR="00C94D42" w:rsidRPr="00E31154">
              <w:rPr>
                <w:rFonts w:eastAsia="Calibri"/>
                <w:color w:val="000000" w:themeColor="text1"/>
                <w:sz w:val="28"/>
                <w:szCs w:val="24"/>
                <w:lang w:eastAsia="en-US"/>
              </w:rPr>
              <w:t>-</w:t>
            </w:r>
            <w:r w:rsidRPr="00E31154">
              <w:rPr>
                <w:rFonts w:eastAsia="Calibri"/>
                <w:color w:val="000000" w:themeColor="text1"/>
                <w:sz w:val="28"/>
                <w:szCs w:val="24"/>
                <w:lang w:eastAsia="en-US"/>
              </w:rPr>
              <w:t>правовой</w:t>
            </w:r>
          </w:p>
        </w:tc>
        <w:tc>
          <w:tcPr>
            <w:tcW w:w="7790" w:type="dxa"/>
          </w:tcPr>
          <w:p w14:paraId="39EF6B1B"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Соблюдение прав собственности</w:t>
            </w:r>
          </w:p>
        </w:tc>
      </w:tr>
      <w:tr w:rsidR="00E31154" w:rsidRPr="00E31154" w14:paraId="37168472" w14:textId="77777777" w:rsidTr="00C94D42">
        <w:tc>
          <w:tcPr>
            <w:tcW w:w="1838" w:type="dxa"/>
            <w:vMerge/>
          </w:tcPr>
          <w:p w14:paraId="0574CF2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6D3C22F8"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Антикоррупционная деятельность</w:t>
            </w:r>
          </w:p>
        </w:tc>
      </w:tr>
      <w:tr w:rsidR="00E31154" w:rsidRPr="00E31154" w14:paraId="107C3B62" w14:textId="77777777" w:rsidTr="00C94D42">
        <w:tc>
          <w:tcPr>
            <w:tcW w:w="1838" w:type="dxa"/>
            <w:vMerge/>
          </w:tcPr>
          <w:p w14:paraId="75E3E918"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43723C33"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Обеспечение оптимальных условий создания, ведения и ликвидации бизнеса</w:t>
            </w:r>
          </w:p>
        </w:tc>
      </w:tr>
      <w:tr w:rsidR="00E31154" w:rsidRPr="00E31154" w14:paraId="628F76E2" w14:textId="77777777" w:rsidTr="00C94D42">
        <w:tc>
          <w:tcPr>
            <w:tcW w:w="1838" w:type="dxa"/>
            <w:vMerge/>
          </w:tcPr>
          <w:p w14:paraId="08FEE3B0"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5719C8C"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Стимулирующая налоговая политика</w:t>
            </w:r>
          </w:p>
        </w:tc>
      </w:tr>
      <w:tr w:rsidR="00E31154" w:rsidRPr="00E31154" w14:paraId="27028C89" w14:textId="77777777" w:rsidTr="00C94D42">
        <w:tc>
          <w:tcPr>
            <w:tcW w:w="1838" w:type="dxa"/>
            <w:vMerge/>
          </w:tcPr>
          <w:p w14:paraId="34D095A4"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410990BD"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Интеграция центров ответственности в вопросах регулирования предпринимательства</w:t>
            </w:r>
          </w:p>
        </w:tc>
      </w:tr>
      <w:tr w:rsidR="00E31154" w:rsidRPr="00E31154" w14:paraId="69C8B57D" w14:textId="77777777" w:rsidTr="00C94D42">
        <w:tc>
          <w:tcPr>
            <w:tcW w:w="1838" w:type="dxa"/>
            <w:vMerge w:val="restart"/>
          </w:tcPr>
          <w:p w14:paraId="27D6307F" w14:textId="62984A12"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Экономический</w:t>
            </w:r>
          </w:p>
        </w:tc>
        <w:tc>
          <w:tcPr>
            <w:tcW w:w="7790" w:type="dxa"/>
          </w:tcPr>
          <w:p w14:paraId="5F0F51F9"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Государственная поддержка МСП</w:t>
            </w:r>
          </w:p>
        </w:tc>
      </w:tr>
      <w:tr w:rsidR="00E31154" w:rsidRPr="00E31154" w14:paraId="1211D1CD" w14:textId="77777777" w:rsidTr="00C94D42">
        <w:tc>
          <w:tcPr>
            <w:tcW w:w="1838" w:type="dxa"/>
            <w:vMerge/>
          </w:tcPr>
          <w:p w14:paraId="53E77C29"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7293257B" w14:textId="6D47A38F" w:rsidR="0058351E" w:rsidRPr="00E31154" w:rsidRDefault="00FB58FE" w:rsidP="00FB58FE">
            <w:pPr>
              <w:jc w:val="both"/>
              <w:rPr>
                <w:rFonts w:eastAsia="Calibri"/>
                <w:color w:val="000000" w:themeColor="text1"/>
                <w:sz w:val="28"/>
                <w:szCs w:val="24"/>
                <w:lang w:eastAsia="en-US"/>
              </w:rPr>
            </w:pPr>
            <w:r w:rsidRPr="00E31154">
              <w:rPr>
                <w:rFonts w:eastAsia="Calibri"/>
                <w:color w:val="000000" w:themeColor="text1"/>
                <w:sz w:val="28"/>
                <w:szCs w:val="24"/>
                <w:lang w:eastAsia="en-US"/>
              </w:rPr>
              <w:t>Вовлечение предпринимательского сектора в реализацию инновационных программ и проектов</w:t>
            </w:r>
          </w:p>
        </w:tc>
      </w:tr>
      <w:tr w:rsidR="00E31154" w:rsidRPr="00E31154" w14:paraId="55C476CE" w14:textId="77777777" w:rsidTr="00C94D42">
        <w:tc>
          <w:tcPr>
            <w:tcW w:w="1838" w:type="dxa"/>
            <w:vMerge/>
          </w:tcPr>
          <w:p w14:paraId="50AA7186"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5D20988" w14:textId="1EC927DE"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Содействие внешнеэкономической активности предпринимателей</w:t>
            </w:r>
          </w:p>
        </w:tc>
      </w:tr>
      <w:tr w:rsidR="00E31154" w:rsidRPr="00E31154" w14:paraId="0F927B5C" w14:textId="77777777" w:rsidTr="00C94D42">
        <w:tc>
          <w:tcPr>
            <w:tcW w:w="1838" w:type="dxa"/>
            <w:vMerge/>
          </w:tcPr>
          <w:p w14:paraId="6D0E92D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6324A31D" w14:textId="04BCC4D0"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Развитие национального финансового рынка как инструмента поддержки бизнеса</w:t>
            </w:r>
          </w:p>
        </w:tc>
      </w:tr>
      <w:tr w:rsidR="00E31154" w:rsidRPr="00E31154" w14:paraId="78077B23" w14:textId="77777777" w:rsidTr="00C94D42">
        <w:tc>
          <w:tcPr>
            <w:tcW w:w="1838" w:type="dxa"/>
            <w:vMerge/>
          </w:tcPr>
          <w:p w14:paraId="01933A83"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08386F03" w14:textId="3A480E52"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Внедрение и распространение передовых технологических решений</w:t>
            </w:r>
          </w:p>
        </w:tc>
      </w:tr>
      <w:tr w:rsidR="00E31154" w:rsidRPr="00E31154" w14:paraId="684E45B6" w14:textId="77777777" w:rsidTr="00C94D42">
        <w:tc>
          <w:tcPr>
            <w:tcW w:w="1838" w:type="dxa"/>
            <w:vMerge/>
          </w:tcPr>
          <w:p w14:paraId="520BEA22"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2E21F8B0" w14:textId="7804830A"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Поддержание и развитие конкурентной среды</w:t>
            </w:r>
          </w:p>
        </w:tc>
      </w:tr>
      <w:tr w:rsidR="00E31154" w:rsidRPr="00E31154" w14:paraId="379EDBD8" w14:textId="77777777" w:rsidTr="00C94D42">
        <w:tc>
          <w:tcPr>
            <w:tcW w:w="1838" w:type="dxa"/>
            <w:vMerge/>
          </w:tcPr>
          <w:p w14:paraId="1DD545CA"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19E314BA" w14:textId="60323D7F" w:rsidR="0058351E" w:rsidRPr="00E31154" w:rsidRDefault="00FB58F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Стимулирование форм самозанятости населения</w:t>
            </w:r>
          </w:p>
        </w:tc>
      </w:tr>
      <w:tr w:rsidR="00E31154" w:rsidRPr="00E31154" w14:paraId="2640DBD0" w14:textId="77777777" w:rsidTr="00C94D42">
        <w:tc>
          <w:tcPr>
            <w:tcW w:w="1838" w:type="dxa"/>
            <w:vMerge w:val="restart"/>
          </w:tcPr>
          <w:p w14:paraId="6464B0C1" w14:textId="642AB3C6" w:rsidR="0058351E" w:rsidRPr="00E31154" w:rsidRDefault="0090339A"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 </w:t>
            </w:r>
            <w:r w:rsidR="0058351E" w:rsidRPr="00E31154">
              <w:rPr>
                <w:rFonts w:eastAsia="Calibri"/>
                <w:color w:val="000000" w:themeColor="text1"/>
                <w:sz w:val="28"/>
                <w:szCs w:val="24"/>
                <w:lang w:eastAsia="en-US"/>
              </w:rPr>
              <w:t>Социальный</w:t>
            </w:r>
          </w:p>
        </w:tc>
        <w:tc>
          <w:tcPr>
            <w:tcW w:w="7790" w:type="dxa"/>
          </w:tcPr>
          <w:p w14:paraId="05DDBA4D"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Обеспечение гражданских свобод</w:t>
            </w:r>
          </w:p>
        </w:tc>
      </w:tr>
      <w:tr w:rsidR="00E31154" w:rsidRPr="00E31154" w14:paraId="377BD24E" w14:textId="77777777" w:rsidTr="00C94D42">
        <w:tc>
          <w:tcPr>
            <w:tcW w:w="1838" w:type="dxa"/>
            <w:vMerge/>
          </w:tcPr>
          <w:p w14:paraId="213D8B1D"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510E9520"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Свобода предпринимательской деятельности</w:t>
            </w:r>
          </w:p>
        </w:tc>
      </w:tr>
      <w:tr w:rsidR="00E31154" w:rsidRPr="00E31154" w14:paraId="4FD393F6" w14:textId="77777777" w:rsidTr="00C94D42">
        <w:tc>
          <w:tcPr>
            <w:tcW w:w="1838" w:type="dxa"/>
            <w:vMerge/>
          </w:tcPr>
          <w:p w14:paraId="243FC079" w14:textId="77777777" w:rsidR="0058351E" w:rsidRPr="00E31154" w:rsidRDefault="0058351E" w:rsidP="00611D3D">
            <w:pPr>
              <w:adjustRightInd w:val="0"/>
              <w:jc w:val="both"/>
              <w:rPr>
                <w:rFonts w:eastAsia="Calibri"/>
                <w:color w:val="000000" w:themeColor="text1"/>
                <w:sz w:val="28"/>
                <w:szCs w:val="24"/>
                <w:lang w:eastAsia="en-US"/>
              </w:rPr>
            </w:pPr>
          </w:p>
        </w:tc>
        <w:tc>
          <w:tcPr>
            <w:tcW w:w="7790" w:type="dxa"/>
          </w:tcPr>
          <w:p w14:paraId="3CC79608" w14:textId="77777777" w:rsidR="0058351E" w:rsidRPr="00E31154" w:rsidRDefault="0058351E" w:rsidP="00611D3D">
            <w:pPr>
              <w:adjustRightInd w:val="0"/>
              <w:jc w:val="both"/>
              <w:rPr>
                <w:rFonts w:eastAsia="Calibri"/>
                <w:color w:val="000000" w:themeColor="text1"/>
                <w:sz w:val="28"/>
                <w:szCs w:val="24"/>
                <w:lang w:eastAsia="en-US"/>
              </w:rPr>
            </w:pPr>
            <w:r w:rsidRPr="00E31154">
              <w:rPr>
                <w:rFonts w:eastAsia="Calibri"/>
                <w:color w:val="000000" w:themeColor="text1"/>
                <w:sz w:val="28"/>
                <w:szCs w:val="24"/>
                <w:lang w:eastAsia="en-US"/>
              </w:rPr>
              <w:t>Исполнение социальных обязательств государством</w:t>
            </w:r>
          </w:p>
        </w:tc>
      </w:tr>
      <w:tr w:rsidR="00E31154" w:rsidRPr="00E31154" w14:paraId="6BB16063" w14:textId="77777777" w:rsidTr="00C94D42">
        <w:tc>
          <w:tcPr>
            <w:tcW w:w="9628" w:type="dxa"/>
            <w:gridSpan w:val="2"/>
          </w:tcPr>
          <w:p w14:paraId="02E02328" w14:textId="585C573A" w:rsidR="0058351E" w:rsidRPr="00E31154" w:rsidRDefault="0058351E" w:rsidP="00611D3D">
            <w:pPr>
              <w:adjustRightInd w:val="0"/>
              <w:ind w:firstLine="567"/>
              <w:jc w:val="both"/>
              <w:rPr>
                <w:rFonts w:eastAsia="Calibri"/>
                <w:color w:val="000000" w:themeColor="text1"/>
                <w:sz w:val="28"/>
                <w:szCs w:val="24"/>
                <w:lang w:eastAsia="en-US"/>
              </w:rPr>
            </w:pPr>
            <w:r w:rsidRPr="00E31154">
              <w:rPr>
                <w:rFonts w:eastAsia="Calibri"/>
                <w:color w:val="000000" w:themeColor="text1"/>
                <w:sz w:val="24"/>
                <w:szCs w:val="24"/>
                <w:lang w:eastAsia="en-US"/>
              </w:rPr>
              <w:t>Примечание – Источник [</w:t>
            </w:r>
            <w:r w:rsidR="0065120C" w:rsidRPr="00E31154">
              <w:rPr>
                <w:rFonts w:eastAsia="Calibri"/>
                <w:color w:val="000000" w:themeColor="text1"/>
                <w:sz w:val="24"/>
                <w:szCs w:val="24"/>
                <w:lang w:eastAsia="en-US"/>
              </w:rPr>
              <w:t>104</w:t>
            </w:r>
            <w:r w:rsidRPr="00E31154">
              <w:rPr>
                <w:rFonts w:eastAsia="Calibri"/>
                <w:color w:val="000000" w:themeColor="text1"/>
                <w:sz w:val="24"/>
                <w:szCs w:val="24"/>
                <w:lang w:eastAsia="en-US"/>
              </w:rPr>
              <w:t>]</w:t>
            </w:r>
          </w:p>
        </w:tc>
      </w:tr>
    </w:tbl>
    <w:p w14:paraId="62F13392" w14:textId="77777777" w:rsidR="004B5A96" w:rsidRPr="00E31154" w:rsidRDefault="004B5A96" w:rsidP="004B5A96">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Представленные в таблице критерии обладают высокой степенью универсальности и применимы к субъектам малого и среднего бизнеса вне зависимости от отраслевой специфики, способствуя формированию эффективной предпринимательской среды. В Республике Казахстан ряд этих критериев реализуется в полном объёме, включая обеспечение правовой защиты инвесторов и собственности, поддержку внешнеэкономической активности, стимулирование самозанятости, а также выполнение социальных обязательств со стороны государства. Вместе с тем, по ряду направлений наблюдается дефицит целевых мер, ориентированных не на краткосрочные финансовые вливания, а на формирование устойчивых институциональных условий, обеспечивающих долгосрочное развитие предпринимательства.</w:t>
      </w:r>
    </w:p>
    <w:p w14:paraId="5A5458BB" w14:textId="77777777" w:rsidR="004B5A96" w:rsidRPr="00E31154" w:rsidRDefault="004B5A96" w:rsidP="004B5A96">
      <w:pPr>
        <w:pStyle w:val="afc"/>
        <w:ind w:firstLine="567"/>
        <w:rPr>
          <w:color w:val="000000" w:themeColor="text1"/>
        </w:rPr>
      </w:pPr>
      <w:r w:rsidRPr="00E31154">
        <w:rPr>
          <w:color w:val="000000" w:themeColor="text1"/>
        </w:rPr>
        <w:t>Важно отметить, что реализация любой государственной политики, включая промышленную, всегда стремится к созданию сбалансированной системы взаимных обязательств государства и бизнеса. Предоставляя различные меры поддержки – от грантов до лизинга – государство ожидает взамен повышения эффективности работы предприятий, улучшения социальных и экономических показателей отрасли.</w:t>
      </w:r>
    </w:p>
    <w:p w14:paraId="1E9C420D" w14:textId="26A81647" w:rsidR="00FB064B" w:rsidRPr="00E31154" w:rsidRDefault="00264DEC" w:rsidP="00FB064B">
      <w:pPr>
        <w:pStyle w:val="afc"/>
        <w:ind w:firstLine="567"/>
        <w:rPr>
          <w:color w:val="000000" w:themeColor="text1"/>
        </w:rPr>
      </w:pPr>
      <w:r w:rsidRPr="00E31154">
        <w:rPr>
          <w:color w:val="000000" w:themeColor="text1"/>
        </w:rPr>
        <w:t>С введением в действие нового Закона функции мониторинга и анализа эффективности мер государственной поддержки промышленности переданы Министерству индустрии и инфраструктурного развития (МИИР) Республики Казахстан, а АО «QazIndustry» наделено полномочиями по оценке эффективности этих мер. Главная цель анализа заключается в обеспечении контроля за результативностью государственных стимулов и их влияния на развитие промышленного сектора​</w:t>
      </w:r>
      <w:r w:rsidR="003A2F4F" w:rsidRPr="00E31154">
        <w:rPr>
          <w:color w:val="000000" w:themeColor="text1"/>
        </w:rPr>
        <w:t xml:space="preserve"> [</w:t>
      </w:r>
      <w:r w:rsidR="0065120C" w:rsidRPr="00E31154">
        <w:rPr>
          <w:color w:val="000000" w:themeColor="text1"/>
        </w:rPr>
        <w:t>105</w:t>
      </w:r>
      <w:r w:rsidR="003A2F4F" w:rsidRPr="00E31154">
        <w:rPr>
          <w:color w:val="000000" w:themeColor="text1"/>
        </w:rPr>
        <w:t xml:space="preserve">]. </w:t>
      </w:r>
    </w:p>
    <w:p w14:paraId="382D1CF3" w14:textId="10EFC116" w:rsidR="00F55351" w:rsidRPr="00E31154" w:rsidRDefault="00FB064B" w:rsidP="00F55351">
      <w:pPr>
        <w:pStyle w:val="afc"/>
        <w:ind w:firstLine="567"/>
        <w:rPr>
          <w:color w:val="000000" w:themeColor="text1"/>
        </w:rPr>
      </w:pPr>
      <w:r w:rsidRPr="00E31154">
        <w:rPr>
          <w:color w:val="000000" w:themeColor="text1"/>
        </w:rPr>
        <w:t>Концепция развития обрабатывающей промышленности Казахстана на 2023</w:t>
      </w:r>
      <w:r w:rsidR="005B6B8E" w:rsidRPr="00E31154">
        <w:rPr>
          <w:color w:val="000000" w:themeColor="text1"/>
        </w:rPr>
        <w:t>–</w:t>
      </w:r>
      <w:r w:rsidRPr="00E31154">
        <w:rPr>
          <w:color w:val="000000" w:themeColor="text1"/>
        </w:rPr>
        <w:t>2029 годы акцентирует внимание на стимулировании производственной и инновационной деятельности, модернизации основных фондов и повышении конкурентоспособности отечественной продукции [</w:t>
      </w:r>
      <w:r w:rsidR="0065120C" w:rsidRPr="00E31154">
        <w:rPr>
          <w:color w:val="000000" w:themeColor="text1"/>
        </w:rPr>
        <w:t>106</w:t>
      </w:r>
      <w:r w:rsidRPr="00E31154">
        <w:rPr>
          <w:color w:val="000000" w:themeColor="text1"/>
        </w:rPr>
        <w:t xml:space="preserve">]. </w:t>
      </w:r>
      <w:r w:rsidR="00F55351" w:rsidRPr="00E31154">
        <w:rPr>
          <w:color w:val="000000" w:themeColor="text1"/>
        </w:rPr>
        <w:t>Анализ Концепции позволяет выявить как его сильные стороны, так и потенциальные вызовы, которые могут ограничить его эффективность.</w:t>
      </w:r>
    </w:p>
    <w:p w14:paraId="506266B8" w14:textId="5A632B39"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Концепция нацелена на значительное увеличение доли обрабатывающей промышленности в ВВП, однако данный показатель может быть трудно достижимым без решения ряда ключевых проблем. В частности, уровень износа основных фондов, который составляет 40</w:t>
      </w:r>
      <w:r w:rsidR="005B6B8E" w:rsidRPr="00E31154">
        <w:rPr>
          <w:color w:val="000000" w:themeColor="text1"/>
        </w:rPr>
        <w:t>–</w:t>
      </w:r>
      <w:r w:rsidRPr="00E31154">
        <w:rPr>
          <w:color w:val="000000" w:themeColor="text1"/>
        </w:rPr>
        <w:t>50% в отдельных отраслях, требует значительных инвестиций в модернизацию. Тем не менее, в Концепции недостаточно проработаны механизмы обеспечения необходимого объема финансирования, особенно с учетом нестабильности глобальных финансовых рынков и внутренней зависимости от сырьевого экспорта.</w:t>
      </w:r>
    </w:p>
    <w:p w14:paraId="6BF68422" w14:textId="77777777"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Концепция предполагает привлечение иностранных инвестиций как ключевой источник капитала для модернизации, но не учитывает достаточно подробно внешнеэкономические риски, такие как изменение геополитической обстановки и усиление международной конкуренции. Амбициозность целей, выражающаяся в увеличении доли обрабатывающей промышленности в структуре ВВП и наращивании экспортного потенциала, может не соответствовать реальным возможностям страны при текущем уровне технологического развития и квалификации трудовых ресурсов.</w:t>
      </w:r>
    </w:p>
    <w:p w14:paraId="3756D889" w14:textId="77777777"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 xml:space="preserve">Несмотря на заявленные намерения по диверсификации экономики, Концепция делает акцент на традиционные отрасли, такие как металлургия и химическая промышленность, что ограничивает спектр возможных путей развития. Инновационная составляющая представлена недостаточно подробно, и конкретные механизмы стимулирования научных исследований и разработок остаются неопределенными. В результате, Казахстан может столкнуться с трудностями в реализации заявленных целей по технологической модернизации, что может затруднить достижение долгосрочной конкурентоспособности на мировых рынках. </w:t>
      </w:r>
    </w:p>
    <w:p w14:paraId="57C3A68D" w14:textId="77777777"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Недостаточная диверсификация также увеличивает уязвимость экономики перед внешними шоками. В условиях глобальных вызовов, таких как изменение цен на сырьевые товары и геополитическая нестабильность, зависимость от нескольких отраслей может привести к экономическим трудностям в случае ухудшения ситуации на мировых рынках. Концепция не предоставляет детализированной стратегии по расширению спектра обрабатывающих отраслей и стимулированию развития новых высокотехнологичных секторов, таких как IT или биотехнологии, которые могли бы играть важную роль в будущем экономическом росте страны.</w:t>
      </w:r>
    </w:p>
    <w:p w14:paraId="037B8097" w14:textId="77777777"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Концепция признает наличие институциональных и административных барьеров, но предложенные меры по их преодолению могут оказаться недостаточными. Существующие проблемы с бюрократией, недостаточная защита прав собственности, а также слабая правовая инфраструктура продолжают сдерживать развитие предпринимательства и инвестиционную активность. Для достижения целей Концепции требуется проведение институциональных реформ, направленных на улучшение делового климата и создание условий для справедливой конкуренции. К сожалению, Концепция не содержит подробных планов по этим направлениям.</w:t>
      </w:r>
    </w:p>
    <w:p w14:paraId="0CBB8432" w14:textId="34B449AF" w:rsidR="00F55351" w:rsidRPr="00E31154" w:rsidRDefault="00F55351">
      <w:pPr>
        <w:pStyle w:val="afc"/>
        <w:numPr>
          <w:ilvl w:val="1"/>
          <w:numId w:val="3"/>
        </w:numPr>
        <w:tabs>
          <w:tab w:val="left" w:pos="851"/>
        </w:tabs>
        <w:ind w:left="0" w:firstLine="567"/>
        <w:rPr>
          <w:color w:val="000000" w:themeColor="text1"/>
        </w:rPr>
      </w:pPr>
      <w:r w:rsidRPr="00E31154">
        <w:rPr>
          <w:color w:val="000000" w:themeColor="text1"/>
        </w:rPr>
        <w:t>Социальная составляющая, в частности вопросы занятости и социального неравенства, также требуют более глубокого анализа и учета. Модернизация и цифровизация промышленности могут привести к структурной безработице, особенно среди неквалифицированных рабочих. Концепция не предлагает достаточных мер по смягчению этих последствий, таких как программы переквалификации и поддержки занятости, что может стать источником социальной напряженности.</w:t>
      </w:r>
    </w:p>
    <w:p w14:paraId="5C057B09" w14:textId="0AFAE41B" w:rsidR="00F55351" w:rsidRPr="00E31154" w:rsidRDefault="00F55351" w:rsidP="00F55351">
      <w:pPr>
        <w:pStyle w:val="afc"/>
        <w:ind w:firstLine="567"/>
        <w:rPr>
          <w:color w:val="000000" w:themeColor="text1"/>
        </w:rPr>
      </w:pPr>
      <w:r w:rsidRPr="00E31154">
        <w:rPr>
          <w:color w:val="000000" w:themeColor="text1"/>
        </w:rPr>
        <w:t>Таким образом, анализ показывает, что для успешной Концепции необходимо решить ряд ключевых проблем, таких как институциональные барьеры, недостаток инновационной активности, ограниченная диверсификация. Только при условии комплексного подхода и реализации масштабных реформ Казахстан сможет достичь заявленных целей и обеспечить устойчивое развитие обрабатывающей промышленности.</w:t>
      </w:r>
    </w:p>
    <w:p w14:paraId="6D38034F" w14:textId="26565D5B" w:rsidR="00F17598" w:rsidRPr="00E31154" w:rsidRDefault="00F17598" w:rsidP="00F55351">
      <w:pPr>
        <w:pStyle w:val="afc"/>
        <w:ind w:firstLine="567"/>
        <w:rPr>
          <w:color w:val="000000" w:themeColor="text1"/>
        </w:rPr>
      </w:pPr>
      <w:r w:rsidRPr="00E31154">
        <w:rPr>
          <w:color w:val="000000" w:themeColor="text1"/>
        </w:rPr>
        <w:t>Для поддержки субъектов предпринимательства в обрабатывающей промышленности был утвержден План действий по обеспечению финансирования проектов малого и среднего предпринимательства в обрабатывающей промышленности за счет средств Национального фонда Республики Казахстан, выделенные постановлением Правительства Республики Казахстан № 354 от 14.04.2014 г. [</w:t>
      </w:r>
      <w:r w:rsidR="0065120C" w:rsidRPr="00E31154">
        <w:rPr>
          <w:color w:val="000000" w:themeColor="text1"/>
        </w:rPr>
        <w:t>107</w:t>
      </w:r>
      <w:r w:rsidRPr="00E31154">
        <w:rPr>
          <w:color w:val="000000" w:themeColor="text1"/>
        </w:rPr>
        <w:t>]. Основной целью этого плана является обеспечение доступа предпринимателей, особенно представителей малого и среднего бизнеса (МСБ), к финансовым ресурсам через банки второго уровня. Ключевые механизмы плана включают размещение государственных средств в банках для их целевого использования в рамках приоритетных отраслей. При этом особый акцент делается на развитие обрабатывающей промышленности, повышение конкурентоспособности казахстанских предприятий и наращивание объемов выпускаемой продукции. Операторами программы выступают такие институты, как холдинг «Байтерек», фонд «Даму» и Банк развития Казахстана. Они ответственны за своевременное выполнение плана и контроль за эффективным использованием выделенных ресурсов​. План включает два ключевых направления:</w:t>
      </w:r>
    </w:p>
    <w:p w14:paraId="1BAC0C46" w14:textId="77777777" w:rsidR="00F17598" w:rsidRPr="00E31154" w:rsidRDefault="00F17598" w:rsidP="00532F6F">
      <w:pPr>
        <w:pStyle w:val="a8"/>
        <w:numPr>
          <w:ilvl w:val="1"/>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 xml:space="preserve">Финансирование МСБ: ФРП «Даму» предоставляет банкам второго уровня (БВУ), одобренным Государственной комиссией, средства для кредитования субъектов МСП в обрабатывающей промышленности. Эти средства могут использоваться как для рефинансирования существующих займов, так и для финансирования новых проектов и оборотного капитала. </w:t>
      </w:r>
    </w:p>
    <w:p w14:paraId="719717C3" w14:textId="268503B2" w:rsidR="00F17598" w:rsidRPr="00E31154" w:rsidRDefault="00F17598" w:rsidP="00532F6F">
      <w:pPr>
        <w:pStyle w:val="a8"/>
        <w:numPr>
          <w:ilvl w:val="1"/>
          <w:numId w:val="14"/>
        </w:numPr>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Поддержка крупного бизнеса: АО «Банк Развития Казахстана» осуществляет межбанковское кредитование для финансирования субъектов крупного предпринимательства (СКП) в обрабатывающей промышленности. Как и в первом н</w:t>
      </w:r>
      <w:r w:rsidR="00230599" w:rsidRPr="00E31154">
        <w:rPr>
          <w:rFonts w:ascii="Times New Roman" w:hAnsi="Times New Roman" w:cs="Times New Roman"/>
          <w:color w:val="000000" w:themeColor="text1"/>
          <w:sz w:val="28"/>
          <w:szCs w:val="28"/>
        </w:rPr>
        <w:t xml:space="preserve"> </w:t>
      </w:r>
      <w:r w:rsidRPr="00E31154">
        <w:rPr>
          <w:rFonts w:ascii="Times New Roman" w:hAnsi="Times New Roman" w:cs="Times New Roman"/>
          <w:color w:val="000000" w:themeColor="text1"/>
          <w:sz w:val="28"/>
          <w:szCs w:val="28"/>
        </w:rPr>
        <w:t xml:space="preserve">аправлении, эти средства могут быть направлены на рефинансирование существующих займов, финансирование оборотного капитала и новых проектов. </w:t>
      </w:r>
    </w:p>
    <w:p w14:paraId="33081454" w14:textId="189D948A" w:rsidR="00264DEC" w:rsidRPr="00E31154" w:rsidRDefault="00BF26DD" w:rsidP="00F17598">
      <w:pPr>
        <w:tabs>
          <w:tab w:val="left" w:pos="851"/>
        </w:tabs>
        <w:ind w:firstLine="567"/>
        <w:jc w:val="both"/>
        <w:rPr>
          <w:color w:val="000000" w:themeColor="text1"/>
          <w:sz w:val="28"/>
          <w:szCs w:val="28"/>
          <w:lang w:eastAsia="en-US"/>
        </w:rPr>
      </w:pPr>
      <w:r w:rsidRPr="00E31154">
        <w:rPr>
          <w:color w:val="000000" w:themeColor="text1"/>
          <w:sz w:val="28"/>
          <w:szCs w:val="28"/>
          <w:lang w:eastAsia="en-US"/>
        </w:rPr>
        <w:t>В рамках выполнения</w:t>
      </w:r>
      <w:r w:rsidR="00264DEC" w:rsidRPr="00E31154">
        <w:rPr>
          <w:color w:val="000000" w:themeColor="text1"/>
          <w:sz w:val="28"/>
          <w:szCs w:val="28"/>
          <w:lang w:eastAsia="en-US"/>
        </w:rPr>
        <w:t xml:space="preserve"> Плана, </w:t>
      </w:r>
      <w:r w:rsidRPr="00E31154">
        <w:rPr>
          <w:color w:val="000000" w:themeColor="text1"/>
          <w:sz w:val="28"/>
          <w:szCs w:val="28"/>
          <w:lang w:eastAsia="en-US"/>
        </w:rPr>
        <w:t xml:space="preserve">ФРП «Даму» реализуется Программа поддержки МСБ в сфере обрабатывающей промышленности. </w:t>
      </w:r>
      <w:r w:rsidR="00AC0B5D" w:rsidRPr="00E31154">
        <w:rPr>
          <w:color w:val="000000" w:themeColor="text1"/>
          <w:sz w:val="28"/>
          <w:szCs w:val="28"/>
          <w:lang w:eastAsia="en-US"/>
        </w:rPr>
        <w:t xml:space="preserve">По состоянию на 1 августа 2024 года через ФРП «Даму» </w:t>
      </w:r>
      <w:r w:rsidR="00F17598" w:rsidRPr="00E31154">
        <w:rPr>
          <w:color w:val="000000" w:themeColor="text1"/>
          <w:sz w:val="28"/>
          <w:szCs w:val="28"/>
          <w:lang w:eastAsia="en-US"/>
        </w:rPr>
        <w:t>выдано 3 транша кредитов для МСБ.</w:t>
      </w:r>
      <w:r w:rsidRPr="00E31154">
        <w:rPr>
          <w:color w:val="000000" w:themeColor="text1"/>
          <w:sz w:val="28"/>
          <w:szCs w:val="28"/>
          <w:lang w:eastAsia="en-US"/>
        </w:rPr>
        <w:t xml:space="preserve"> Согласно </w:t>
      </w:r>
      <w:r w:rsidR="00AC0B5D" w:rsidRPr="00E31154">
        <w:rPr>
          <w:color w:val="000000" w:themeColor="text1"/>
          <w:sz w:val="28"/>
          <w:szCs w:val="28"/>
          <w:lang w:eastAsia="en-US"/>
        </w:rPr>
        <w:t>Программе</w:t>
      </w:r>
      <w:r w:rsidRPr="00E31154">
        <w:rPr>
          <w:color w:val="000000" w:themeColor="text1"/>
          <w:sz w:val="28"/>
          <w:szCs w:val="28"/>
          <w:lang w:eastAsia="en-US"/>
        </w:rPr>
        <w:t xml:space="preserve">, сумма каждого транша должна была составить 50 </w:t>
      </w:r>
      <w:r w:rsidR="00513464" w:rsidRPr="00E31154">
        <w:rPr>
          <w:color w:val="000000" w:themeColor="text1"/>
          <w:sz w:val="28"/>
          <w:szCs w:val="28"/>
          <w:lang w:eastAsia="en-US"/>
        </w:rPr>
        <w:t>млрд</w:t>
      </w:r>
      <w:r w:rsidRPr="00E31154">
        <w:rPr>
          <w:color w:val="000000" w:themeColor="text1"/>
          <w:sz w:val="28"/>
          <w:szCs w:val="28"/>
          <w:lang w:eastAsia="en-US"/>
        </w:rPr>
        <w:t xml:space="preserve"> тенге, однако фактически выданные кредиты в разы превышают эту сумму (</w:t>
      </w:r>
      <w:r w:rsidR="003064AF" w:rsidRPr="00E31154">
        <w:rPr>
          <w:color w:val="000000" w:themeColor="text1"/>
          <w:sz w:val="28"/>
          <w:szCs w:val="28"/>
          <w:lang w:eastAsia="en-US"/>
        </w:rPr>
        <w:t>рисунок</w:t>
      </w:r>
      <w:r w:rsidR="009E2A83" w:rsidRPr="00E31154">
        <w:rPr>
          <w:color w:val="000000" w:themeColor="text1"/>
          <w:sz w:val="28"/>
          <w:szCs w:val="28"/>
          <w:lang w:eastAsia="en-US"/>
        </w:rPr>
        <w:t xml:space="preserve"> </w:t>
      </w:r>
      <w:r w:rsidR="00DA0D9E">
        <w:rPr>
          <w:color w:val="000000" w:themeColor="text1"/>
          <w:sz w:val="28"/>
          <w:szCs w:val="28"/>
          <w:lang w:eastAsia="en-US"/>
        </w:rPr>
        <w:t>11</w:t>
      </w:r>
      <w:r w:rsidRPr="00E31154">
        <w:rPr>
          <w:color w:val="000000" w:themeColor="text1"/>
          <w:sz w:val="28"/>
          <w:szCs w:val="28"/>
          <w:lang w:eastAsia="en-US"/>
        </w:rPr>
        <w:t>).</w:t>
      </w:r>
    </w:p>
    <w:p w14:paraId="2029CD5C" w14:textId="77777777" w:rsidR="00351939" w:rsidRPr="00E31154" w:rsidRDefault="00351939" w:rsidP="00351939">
      <w:pPr>
        <w:ind w:firstLine="567"/>
        <w:jc w:val="both"/>
        <w:rPr>
          <w:color w:val="000000" w:themeColor="text1"/>
          <w:sz w:val="28"/>
          <w:szCs w:val="28"/>
          <w:lang w:eastAsia="en-US"/>
        </w:rPr>
      </w:pPr>
      <w:r w:rsidRPr="00E31154">
        <w:rPr>
          <w:color w:val="000000" w:themeColor="text1"/>
          <w:sz w:val="28"/>
          <w:szCs w:val="28"/>
          <w:lang w:eastAsia="en-US"/>
        </w:rPr>
        <w:t>Как видим, сначала реализации Программы до середины 2024 года в общей сложности было выделено более 1,1 млрд тенге на кредитование МСБ. При этом, Основная доля средств направлена на пополнение оборотных средств.</w:t>
      </w:r>
    </w:p>
    <w:p w14:paraId="7EB81849" w14:textId="77777777" w:rsidR="00351939" w:rsidRPr="00E31154" w:rsidRDefault="00351939" w:rsidP="00351939">
      <w:pPr>
        <w:ind w:firstLine="567"/>
        <w:jc w:val="both"/>
        <w:rPr>
          <w:color w:val="000000" w:themeColor="text1"/>
          <w:sz w:val="28"/>
          <w:szCs w:val="28"/>
          <w:lang w:eastAsia="en-US"/>
        </w:rPr>
      </w:pPr>
      <w:r w:rsidRPr="00E31154">
        <w:rPr>
          <w:color w:val="000000" w:themeColor="text1"/>
          <w:sz w:val="28"/>
          <w:szCs w:val="28"/>
          <w:lang w:eastAsia="en-US"/>
        </w:rPr>
        <w:t>Согласно данным ФРП «Даму», количество профинансированных проектов составили: по первому траншу – 1 472 ед., по второму – 957 ед., по третьему – 996 ед. Из этого следует, что рост объемов кредитования МСБ в рамках Программы происходит за счет увеличения суммы финансирования наряду с сокращением количества проектов.</w:t>
      </w:r>
    </w:p>
    <w:p w14:paraId="46B03079" w14:textId="77777777" w:rsidR="00DC47DF" w:rsidRPr="00E31154" w:rsidRDefault="00DC47DF" w:rsidP="00F17598">
      <w:pPr>
        <w:tabs>
          <w:tab w:val="left" w:pos="851"/>
        </w:tabs>
        <w:ind w:firstLine="567"/>
        <w:jc w:val="both"/>
        <w:rPr>
          <w:color w:val="000000" w:themeColor="text1"/>
          <w:sz w:val="28"/>
          <w:szCs w:val="28"/>
          <w:lang w:eastAsia="en-US"/>
        </w:rPr>
      </w:pPr>
    </w:p>
    <w:p w14:paraId="21603580" w14:textId="43925CE5" w:rsidR="0087178C" w:rsidRPr="00E31154" w:rsidRDefault="0087178C" w:rsidP="00BF26DD">
      <w:pPr>
        <w:tabs>
          <w:tab w:val="left" w:pos="851"/>
        </w:tabs>
        <w:jc w:val="both"/>
        <w:rPr>
          <w:color w:val="000000" w:themeColor="text1"/>
          <w:sz w:val="28"/>
          <w:szCs w:val="28"/>
          <w:lang w:eastAsia="en-US"/>
        </w:rPr>
      </w:pPr>
      <w:r w:rsidRPr="00E31154">
        <w:rPr>
          <w:noProof/>
          <w:color w:val="000000" w:themeColor="text1"/>
          <w:sz w:val="24"/>
          <w:szCs w:val="24"/>
        </w:rPr>
        <w:drawing>
          <wp:inline distT="0" distB="0" distL="0" distR="0" wp14:anchorId="61029D06" wp14:editId="1840918F">
            <wp:extent cx="6105525" cy="4128655"/>
            <wp:effectExtent l="0" t="0" r="9525" b="5715"/>
            <wp:docPr id="19905680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8FBAB9-C7B6-40AE-85FA-C283515E7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6A1062" w14:textId="77777777" w:rsidR="0087178C" w:rsidRPr="00E31154" w:rsidRDefault="0087178C" w:rsidP="00BF26DD">
      <w:pPr>
        <w:tabs>
          <w:tab w:val="left" w:pos="851"/>
        </w:tabs>
        <w:jc w:val="both"/>
        <w:rPr>
          <w:color w:val="000000" w:themeColor="text1"/>
          <w:sz w:val="16"/>
          <w:szCs w:val="16"/>
          <w:lang w:eastAsia="en-US"/>
        </w:rPr>
      </w:pPr>
    </w:p>
    <w:p w14:paraId="74A8AEA1" w14:textId="2C467274" w:rsidR="00BF26DD" w:rsidRPr="00E31154" w:rsidRDefault="009E2A83" w:rsidP="009E2A83">
      <w:pPr>
        <w:pStyle w:val="afc"/>
        <w:jc w:val="center"/>
        <w:rPr>
          <w:color w:val="000000" w:themeColor="text1"/>
        </w:rPr>
      </w:pPr>
      <w:r w:rsidRPr="00E31154">
        <w:rPr>
          <w:color w:val="000000" w:themeColor="text1"/>
        </w:rPr>
        <w:t xml:space="preserve">Рисунок </w:t>
      </w:r>
      <w:r w:rsidR="00DA0D9E">
        <w:rPr>
          <w:color w:val="000000" w:themeColor="text1"/>
        </w:rPr>
        <w:t>11</w:t>
      </w:r>
      <w:r w:rsidRPr="00E31154">
        <w:rPr>
          <w:color w:val="000000" w:themeColor="text1"/>
        </w:rPr>
        <w:t xml:space="preserve"> </w:t>
      </w:r>
      <w:r w:rsidR="00BF26DD" w:rsidRPr="00E31154">
        <w:rPr>
          <w:color w:val="000000" w:themeColor="text1"/>
        </w:rPr>
        <w:t xml:space="preserve">– Результаты освоения финансовых средств </w:t>
      </w:r>
      <w:r w:rsidR="00230599" w:rsidRPr="00E31154">
        <w:rPr>
          <w:color w:val="000000" w:themeColor="text1"/>
        </w:rPr>
        <w:t xml:space="preserve">по целям использования в рамках Программы поддержки МСБ в сфере обрабатывающей промышленности (с начала реализации), </w:t>
      </w:r>
      <w:r w:rsidR="00513464" w:rsidRPr="00E31154">
        <w:rPr>
          <w:color w:val="000000" w:themeColor="text1"/>
        </w:rPr>
        <w:t>млн</w:t>
      </w:r>
      <w:r w:rsidR="00230599" w:rsidRPr="00E31154">
        <w:rPr>
          <w:color w:val="000000" w:themeColor="text1"/>
        </w:rPr>
        <w:t xml:space="preserve"> тенге</w:t>
      </w:r>
    </w:p>
    <w:p w14:paraId="32EBCD01" w14:textId="77777777" w:rsidR="00264DEC" w:rsidRPr="00E31154" w:rsidRDefault="00264DEC" w:rsidP="006A56BC">
      <w:pPr>
        <w:jc w:val="both"/>
        <w:rPr>
          <w:color w:val="000000" w:themeColor="text1"/>
          <w:sz w:val="28"/>
          <w:szCs w:val="28"/>
          <w:lang w:eastAsia="en-US"/>
        </w:rPr>
      </w:pPr>
    </w:p>
    <w:p w14:paraId="2D5D1DD8" w14:textId="5BCD954D" w:rsidR="00EB5A5F" w:rsidRPr="00E31154" w:rsidRDefault="00371C91" w:rsidP="00DF1C18">
      <w:pPr>
        <w:ind w:firstLine="567"/>
        <w:jc w:val="both"/>
        <w:rPr>
          <w:rFonts w:eastAsia="Calibri"/>
          <w:color w:val="000000" w:themeColor="text1"/>
          <w:sz w:val="28"/>
          <w:szCs w:val="28"/>
        </w:rPr>
      </w:pPr>
      <w:r w:rsidRPr="00E31154">
        <w:rPr>
          <w:color w:val="000000" w:themeColor="text1"/>
          <w:sz w:val="28"/>
          <w:szCs w:val="28"/>
          <w:lang w:eastAsia="en-US"/>
        </w:rPr>
        <w:t xml:space="preserve">Проанализируем отраслевую структуру выданных кредитов для МСБ (рисунок </w:t>
      </w:r>
      <w:r w:rsidR="00DA0D9E">
        <w:rPr>
          <w:color w:val="000000" w:themeColor="text1"/>
          <w:sz w:val="28"/>
          <w:szCs w:val="28"/>
          <w:lang w:eastAsia="en-US"/>
        </w:rPr>
        <w:t>12</w:t>
      </w:r>
      <w:r w:rsidRPr="00E31154">
        <w:rPr>
          <w:color w:val="000000" w:themeColor="text1"/>
          <w:sz w:val="28"/>
          <w:szCs w:val="28"/>
          <w:lang w:eastAsia="en-US"/>
        </w:rPr>
        <w:t>).</w:t>
      </w:r>
      <w:r w:rsidR="00DF1C18" w:rsidRPr="00E31154">
        <w:rPr>
          <w:rFonts w:eastAsia="Calibri"/>
          <w:color w:val="000000" w:themeColor="text1"/>
          <w:sz w:val="28"/>
          <w:szCs w:val="28"/>
        </w:rPr>
        <w:t xml:space="preserve"> </w:t>
      </w:r>
    </w:p>
    <w:p w14:paraId="26190E37" w14:textId="77777777" w:rsidR="004B5A96" w:rsidRPr="00E31154" w:rsidRDefault="004B5A96" w:rsidP="004B5A96">
      <w:pPr>
        <w:ind w:firstLine="567"/>
        <w:jc w:val="both"/>
        <w:rPr>
          <w:rFonts w:eastAsia="Calibri"/>
          <w:color w:val="000000" w:themeColor="text1"/>
          <w:sz w:val="28"/>
          <w:szCs w:val="28"/>
        </w:rPr>
      </w:pPr>
      <w:r w:rsidRPr="00E31154">
        <w:rPr>
          <w:rFonts w:eastAsia="Calibri"/>
          <w:color w:val="000000" w:themeColor="text1"/>
          <w:sz w:val="28"/>
          <w:szCs w:val="28"/>
        </w:rPr>
        <w:t>Анализ данных по распределению трех траншей на поддержку обрабатывающей промышленности Казахстана позволяет выявить ключевые направления роста и динамику государственного финансирования. В период между первым и третьим траншами объем финансирования обрабатывающей промышленности значительно возрос – с 352 023 до 387 503 млн тенге, что свидетельствует о поступательном развитии отрасли. Наиболее устойчивые объемы инвестиций были направлены в пищевую промышленность, которая на протяжении всех трёх траншей сохраняла лидирующие позиции: 155 040 млн тенге в первом транше, 159 647 млн тенге во втором и 156 898 млн тенге в третьем. Данные показатели свидетельствуют о высоком приоритетном статусе отрасли в рамках государственной политики, что обусловлено её ключевой ролью в обеспечении продовольственной безопасности и формировании экономической самодостаточности страны.</w:t>
      </w:r>
    </w:p>
    <w:p w14:paraId="5E439FBC" w14:textId="77777777" w:rsidR="00DC47DF" w:rsidRPr="00E31154" w:rsidRDefault="00DC47DF" w:rsidP="00DF1C18">
      <w:pPr>
        <w:ind w:firstLine="567"/>
        <w:jc w:val="both"/>
        <w:rPr>
          <w:rFonts w:eastAsia="Calibri"/>
          <w:color w:val="000000" w:themeColor="text1"/>
          <w:sz w:val="28"/>
          <w:szCs w:val="28"/>
        </w:rPr>
      </w:pPr>
    </w:p>
    <w:p w14:paraId="5F39A95B" w14:textId="0F62CAF3" w:rsidR="00264DEC" w:rsidRPr="00E31154" w:rsidRDefault="005B4765" w:rsidP="000D1497">
      <w:pPr>
        <w:jc w:val="both"/>
        <w:rPr>
          <w:color w:val="000000" w:themeColor="text1"/>
          <w:sz w:val="28"/>
          <w:szCs w:val="28"/>
          <w:lang w:eastAsia="en-US"/>
        </w:rPr>
      </w:pPr>
      <w:r w:rsidRPr="00E31154">
        <w:rPr>
          <w:noProof/>
          <w:color w:val="000000" w:themeColor="text1"/>
        </w:rPr>
        <w:drawing>
          <wp:inline distT="0" distB="0" distL="0" distR="0" wp14:anchorId="5C108FC9" wp14:editId="5AA1FC41">
            <wp:extent cx="5843270" cy="5820229"/>
            <wp:effectExtent l="0" t="0" r="5080" b="9525"/>
            <wp:docPr id="134481519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D453A2-CC60-8DCA-FD6E-A16464D90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5E7262" w14:textId="77777777" w:rsidR="00371C91" w:rsidRPr="00E31154" w:rsidRDefault="00371C91" w:rsidP="00F17598">
      <w:pPr>
        <w:pStyle w:val="afc"/>
        <w:ind w:firstLine="567"/>
        <w:rPr>
          <w:rFonts w:eastAsia="Calibri"/>
          <w:color w:val="000000" w:themeColor="text1"/>
          <w:sz w:val="16"/>
          <w:szCs w:val="16"/>
        </w:rPr>
      </w:pPr>
    </w:p>
    <w:p w14:paraId="524406CA" w14:textId="04C59ED6" w:rsidR="00B8223E" w:rsidRPr="00E31154" w:rsidRDefault="009E2A83" w:rsidP="009E2A83">
      <w:pPr>
        <w:pStyle w:val="afc"/>
        <w:jc w:val="center"/>
        <w:rPr>
          <w:color w:val="000000" w:themeColor="text1"/>
        </w:rPr>
      </w:pPr>
      <w:r w:rsidRPr="00E31154">
        <w:rPr>
          <w:color w:val="000000" w:themeColor="text1"/>
        </w:rPr>
        <w:t xml:space="preserve">Рисунок </w:t>
      </w:r>
      <w:r w:rsidR="00DA0D9E">
        <w:rPr>
          <w:color w:val="000000" w:themeColor="text1"/>
        </w:rPr>
        <w:t>12</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color w:val="000000" w:themeColor="text1"/>
        </w:rPr>
        <w:t xml:space="preserve"> </w:t>
      </w:r>
      <w:r w:rsidR="00B8223E" w:rsidRPr="00E31154">
        <w:rPr>
          <w:color w:val="000000" w:themeColor="text1"/>
        </w:rPr>
        <w:t xml:space="preserve">– Результаты распределения финансовых средств по отраслям обрабатывающей промышленности в рамках Программы поддержки МСБ в сфере обрабатывающей промышленности (с начала реализации), </w:t>
      </w:r>
      <w:r w:rsidR="00513464" w:rsidRPr="00E31154">
        <w:rPr>
          <w:color w:val="000000" w:themeColor="text1"/>
        </w:rPr>
        <w:t>млн</w:t>
      </w:r>
      <w:r w:rsidR="00B8223E" w:rsidRPr="00E31154">
        <w:rPr>
          <w:color w:val="000000" w:themeColor="text1"/>
        </w:rPr>
        <w:t xml:space="preserve"> тенге</w:t>
      </w:r>
    </w:p>
    <w:p w14:paraId="2B7246E5" w14:textId="77777777" w:rsidR="00B8223E" w:rsidRPr="00E31154" w:rsidRDefault="00B8223E" w:rsidP="00371C91">
      <w:pPr>
        <w:ind w:firstLine="567"/>
        <w:jc w:val="both"/>
        <w:rPr>
          <w:color w:val="000000" w:themeColor="text1"/>
          <w:sz w:val="28"/>
          <w:szCs w:val="28"/>
          <w:lang w:eastAsia="en-US"/>
        </w:rPr>
      </w:pPr>
    </w:p>
    <w:p w14:paraId="461A3AC7" w14:textId="6FB94FA4" w:rsidR="00EB5A5F" w:rsidRPr="00E31154" w:rsidRDefault="00B703F5" w:rsidP="00B703F5">
      <w:pPr>
        <w:ind w:firstLine="567"/>
        <w:jc w:val="both"/>
        <w:rPr>
          <w:rFonts w:eastAsia="Calibri"/>
          <w:color w:val="000000" w:themeColor="text1"/>
          <w:sz w:val="28"/>
          <w:szCs w:val="28"/>
        </w:rPr>
      </w:pPr>
      <w:r w:rsidRPr="00E31154">
        <w:rPr>
          <w:rFonts w:eastAsia="Calibri"/>
          <w:color w:val="000000" w:themeColor="text1"/>
          <w:sz w:val="28"/>
          <w:szCs w:val="28"/>
        </w:rPr>
        <w:t xml:space="preserve">Отрасли металлургии и машиностроения продемонстрировали значительное увеличение объёмов финансирования – с 51 236 млн тенге на начальном этапе до 100 111 млн тенге в рамках третьего транша. </w:t>
      </w:r>
      <w:r w:rsidR="00EB5A5F" w:rsidRPr="00E31154">
        <w:rPr>
          <w:rFonts w:eastAsia="Calibri"/>
          <w:color w:val="000000" w:themeColor="text1"/>
          <w:sz w:val="28"/>
          <w:szCs w:val="28"/>
        </w:rPr>
        <w:t>Этот значительный прирост подчеркивает стратегическое значение этих отраслей для Казахстана как ключевых секторов, способствующих экономическому росту и экспорту, особенно с учетом их важности в рамках развития новых технологий и повышения конкурентоспособности.</w:t>
      </w:r>
    </w:p>
    <w:p w14:paraId="774DC04D" w14:textId="77777777" w:rsidR="00EB5A5F" w:rsidRPr="00E31154" w:rsidRDefault="00EB5A5F" w:rsidP="00EB5A5F">
      <w:pPr>
        <w:ind w:firstLine="567"/>
        <w:jc w:val="both"/>
        <w:rPr>
          <w:rFonts w:eastAsia="Calibri"/>
          <w:color w:val="000000" w:themeColor="text1"/>
          <w:sz w:val="28"/>
          <w:szCs w:val="28"/>
        </w:rPr>
      </w:pPr>
      <w:r w:rsidRPr="00E31154">
        <w:rPr>
          <w:rFonts w:eastAsia="Calibri"/>
          <w:color w:val="000000" w:themeColor="text1"/>
          <w:sz w:val="28"/>
          <w:szCs w:val="28"/>
        </w:rPr>
        <w:t>Значительный рост также был зафиксирован в химической промышленности, где финансирование увеличилось с 13 184 млн тенге в первом транше до 56 342 млн тенге в третьем. Это увеличение отражает стремление к модернизации и расширению химического производства, что способствует повышению экспортного потенциала и диверсификации экономики.</w:t>
      </w:r>
    </w:p>
    <w:p w14:paraId="3AFB1699" w14:textId="77777777" w:rsidR="003A0FB8" w:rsidRPr="00E31154" w:rsidRDefault="003A0FB8" w:rsidP="003A0FB8">
      <w:pPr>
        <w:ind w:firstLine="567"/>
        <w:jc w:val="both"/>
        <w:rPr>
          <w:rFonts w:eastAsia="Calibri"/>
          <w:color w:val="000000" w:themeColor="text1"/>
          <w:sz w:val="28"/>
          <w:szCs w:val="28"/>
        </w:rPr>
      </w:pPr>
      <w:r w:rsidRPr="00E31154">
        <w:rPr>
          <w:rFonts w:eastAsia="Calibri"/>
          <w:color w:val="000000" w:themeColor="text1"/>
          <w:sz w:val="28"/>
          <w:szCs w:val="28"/>
        </w:rPr>
        <w:t>Другие секторы, такие как производство неметаллической минеральной продукции, деревообрабатывающая промышленность и производство мебели, показали колеблющиеся уровни финансирования. Это может свидетельствовать о различных темпах развития отраслей или колебаниях спроса на продукцию этих секторов.</w:t>
      </w:r>
    </w:p>
    <w:p w14:paraId="364E2F22" w14:textId="5E33DB7A" w:rsidR="003A0FB8" w:rsidRPr="00E31154" w:rsidRDefault="003A0FB8" w:rsidP="003A0FB8">
      <w:pPr>
        <w:ind w:firstLine="567"/>
        <w:jc w:val="both"/>
        <w:rPr>
          <w:rFonts w:eastAsia="Calibri"/>
          <w:color w:val="000000" w:themeColor="text1"/>
          <w:sz w:val="28"/>
          <w:szCs w:val="28"/>
        </w:rPr>
      </w:pPr>
      <w:r w:rsidRPr="00E31154">
        <w:rPr>
          <w:rFonts w:eastAsia="Calibri"/>
          <w:color w:val="000000" w:themeColor="text1"/>
          <w:sz w:val="28"/>
          <w:szCs w:val="28"/>
        </w:rPr>
        <w:t>Таким образом, распределение траншей на поддержку обрабатывающей промышленности Казахстана указывает на усиленное внимание к таким ключевым отраслям, как пищевая промышленность, металлургия, машиностроение и химическая промышленность. Это согласуется с долгосрочными целями Казахстана по модернизации экономики, увеличению экспорта и снижению зависимости от сырьевого сектора. Однако, для обеспечения устойчивого роста, важно также обратить внимание на диверсификацию и поддержку менее развитых секторов, таких как текстильная промышленность и производство мебели.</w:t>
      </w:r>
    </w:p>
    <w:p w14:paraId="3F155629" w14:textId="42FD3967" w:rsidR="001E6F08" w:rsidRPr="00E31154" w:rsidRDefault="003A0FB8" w:rsidP="0010225C">
      <w:pPr>
        <w:ind w:firstLine="567"/>
        <w:jc w:val="both"/>
        <w:rPr>
          <w:rFonts w:eastAsia="Calibri"/>
          <w:color w:val="000000" w:themeColor="text1"/>
          <w:sz w:val="28"/>
          <w:szCs w:val="28"/>
        </w:rPr>
      </w:pPr>
      <w:r w:rsidRPr="00E31154">
        <w:rPr>
          <w:rFonts w:eastAsia="Calibri"/>
          <w:color w:val="000000" w:themeColor="text1"/>
          <w:sz w:val="28"/>
          <w:szCs w:val="28"/>
        </w:rPr>
        <w:t xml:space="preserve">Ключевым фактором для </w:t>
      </w:r>
      <w:r w:rsidR="000A6C2F" w:rsidRPr="00E31154">
        <w:rPr>
          <w:rFonts w:eastAsia="Calibri"/>
          <w:color w:val="000000" w:themeColor="text1"/>
          <w:sz w:val="28"/>
          <w:szCs w:val="28"/>
        </w:rPr>
        <w:t xml:space="preserve">развития </w:t>
      </w:r>
      <w:r w:rsidRPr="00E31154">
        <w:rPr>
          <w:rFonts w:eastAsia="Calibri"/>
          <w:color w:val="000000" w:themeColor="text1"/>
          <w:sz w:val="28"/>
          <w:szCs w:val="28"/>
        </w:rPr>
        <w:t xml:space="preserve">МСБ является </w:t>
      </w:r>
      <w:r w:rsidR="000A6C2F" w:rsidRPr="00E31154">
        <w:rPr>
          <w:rFonts w:eastAsia="Calibri"/>
          <w:color w:val="000000" w:themeColor="text1"/>
          <w:sz w:val="28"/>
          <w:szCs w:val="28"/>
        </w:rPr>
        <w:t xml:space="preserve">также </w:t>
      </w:r>
      <w:r w:rsidRPr="00E31154">
        <w:rPr>
          <w:rFonts w:eastAsia="Calibri"/>
          <w:color w:val="000000" w:themeColor="text1"/>
          <w:sz w:val="28"/>
          <w:szCs w:val="28"/>
        </w:rPr>
        <w:t>доступ к кредитным ресурсам</w:t>
      </w:r>
      <w:r w:rsidR="000A6C2F" w:rsidRPr="00E31154">
        <w:rPr>
          <w:rFonts w:eastAsia="Calibri"/>
          <w:color w:val="000000" w:themeColor="text1"/>
          <w:sz w:val="28"/>
          <w:szCs w:val="28"/>
        </w:rPr>
        <w:t xml:space="preserve"> БВУ</w:t>
      </w:r>
      <w:r w:rsidRPr="00E31154">
        <w:rPr>
          <w:rFonts w:eastAsia="Calibri"/>
          <w:color w:val="000000" w:themeColor="text1"/>
          <w:sz w:val="28"/>
          <w:szCs w:val="28"/>
        </w:rPr>
        <w:t xml:space="preserve">. В рамках государственных программ особое внимание было уделено улучшению условий для получения кредитов предпринимателями. В период с 2017 по 2021 годы, через Фонд «Даму» были выделены значительные средства для поддержки МСБ </w:t>
      </w:r>
      <w:r w:rsidR="00670E14" w:rsidRPr="00E31154">
        <w:rPr>
          <w:rFonts w:eastAsia="Calibri"/>
          <w:color w:val="000000" w:themeColor="text1"/>
          <w:sz w:val="28"/>
          <w:szCs w:val="28"/>
        </w:rPr>
        <w:t>–</w:t>
      </w:r>
      <w:r w:rsidRPr="00E31154">
        <w:rPr>
          <w:rFonts w:eastAsia="Calibri"/>
          <w:color w:val="000000" w:themeColor="text1"/>
          <w:sz w:val="28"/>
          <w:szCs w:val="28"/>
        </w:rPr>
        <w:t xml:space="preserve"> в размере 652,4 млрд тенге, что сопоставимо с уровнем поддержки в странах ОЭСР. Эти усилия позволили профинансировать 148,2 тысячи проектов на общую сумму 5,5 трлн тенге. </w:t>
      </w:r>
    </w:p>
    <w:p w14:paraId="1030E946" w14:textId="6F88941B" w:rsidR="009F394E" w:rsidRPr="00E31154" w:rsidRDefault="001E6F08" w:rsidP="001E6F08">
      <w:pPr>
        <w:ind w:firstLine="567"/>
        <w:jc w:val="both"/>
        <w:rPr>
          <w:rFonts w:eastAsia="Calibri"/>
          <w:color w:val="000000" w:themeColor="text1"/>
          <w:sz w:val="28"/>
          <w:szCs w:val="28"/>
        </w:rPr>
      </w:pPr>
      <w:r w:rsidRPr="00E31154">
        <w:rPr>
          <w:rFonts w:eastAsia="Calibri"/>
          <w:color w:val="000000" w:themeColor="text1"/>
          <w:sz w:val="28"/>
          <w:szCs w:val="28"/>
        </w:rPr>
        <w:t>Анализ данных о выданных кредитах банками второго уровня (БВУ) в обрабатывающей промышленности Казахстана за 2018</w:t>
      </w:r>
      <w:r w:rsidR="00984866" w:rsidRPr="00E31154">
        <w:rPr>
          <w:rFonts w:eastAsia="Calibri"/>
          <w:color w:val="000000" w:themeColor="text1"/>
          <w:sz w:val="28"/>
          <w:szCs w:val="28"/>
        </w:rPr>
        <w:t>-</w:t>
      </w:r>
      <w:r w:rsidRPr="00E31154">
        <w:rPr>
          <w:rFonts w:eastAsia="Calibri"/>
          <w:color w:val="000000" w:themeColor="text1"/>
          <w:sz w:val="28"/>
          <w:szCs w:val="28"/>
        </w:rPr>
        <w:t xml:space="preserve">2022 годы демонстрирует важные тенденции в кредитной поддержке сектора, особенно малого бизнеса (таблица </w:t>
      </w:r>
      <w:r w:rsidR="00DA0D9E">
        <w:rPr>
          <w:rFonts w:eastAsia="Calibri"/>
          <w:color w:val="000000" w:themeColor="text1"/>
          <w:sz w:val="28"/>
          <w:szCs w:val="28"/>
        </w:rPr>
        <w:t>8</w:t>
      </w:r>
      <w:r w:rsidRPr="00E31154">
        <w:rPr>
          <w:rFonts w:eastAsia="Calibri"/>
          <w:color w:val="000000" w:themeColor="text1"/>
          <w:sz w:val="28"/>
          <w:szCs w:val="28"/>
        </w:rPr>
        <w:t xml:space="preserve">). </w:t>
      </w:r>
    </w:p>
    <w:p w14:paraId="2134C7E6" w14:textId="77777777" w:rsidR="009F394E" w:rsidRPr="00E31154" w:rsidRDefault="001E6F08" w:rsidP="009F394E">
      <w:pPr>
        <w:ind w:firstLine="567"/>
        <w:jc w:val="both"/>
        <w:rPr>
          <w:rFonts w:eastAsia="Calibri"/>
          <w:color w:val="000000" w:themeColor="text1"/>
          <w:sz w:val="28"/>
          <w:szCs w:val="28"/>
        </w:rPr>
      </w:pPr>
      <w:r w:rsidRPr="00E31154">
        <w:rPr>
          <w:rFonts w:eastAsia="Calibri"/>
          <w:color w:val="000000" w:themeColor="text1"/>
          <w:sz w:val="28"/>
          <w:szCs w:val="28"/>
        </w:rPr>
        <w:t xml:space="preserve">В течение этого периода общий объем кредитов в обрабатывающую промышленность вырос с 1 359 млрд тенге в 2018 году до 2 239 млрд тенге в 2022 году. </w:t>
      </w:r>
      <w:r w:rsidR="009F394E" w:rsidRPr="00E31154">
        <w:rPr>
          <w:rFonts w:eastAsia="Calibri"/>
          <w:color w:val="000000" w:themeColor="text1"/>
          <w:sz w:val="28"/>
          <w:szCs w:val="28"/>
        </w:rPr>
        <w:t>Такой рост может быть обусловлен усилением государственной поддержки через программы субсидирования, а также увеличением спроса на продукцию обрабатывающей промышленности.</w:t>
      </w:r>
    </w:p>
    <w:p w14:paraId="16DDD255" w14:textId="41AF9137" w:rsidR="00EB5A5F" w:rsidRPr="00E31154" w:rsidRDefault="009F394E" w:rsidP="009F394E">
      <w:pPr>
        <w:ind w:firstLine="567"/>
        <w:jc w:val="both"/>
        <w:rPr>
          <w:rFonts w:eastAsia="Calibri"/>
          <w:color w:val="000000" w:themeColor="text1"/>
          <w:sz w:val="28"/>
          <w:szCs w:val="28"/>
        </w:rPr>
      </w:pPr>
      <w:r w:rsidRPr="00E31154">
        <w:rPr>
          <w:rFonts w:eastAsia="Calibri"/>
          <w:color w:val="000000" w:themeColor="text1"/>
          <w:sz w:val="28"/>
          <w:szCs w:val="28"/>
        </w:rPr>
        <w:t>Одной из наиболее заметных тенденций стало существенное расширение объема кредитования малого бизнеса, который вырос с 348 млрд тенге в 2018 году до 1 057 млрд тенге в 2022 году.</w:t>
      </w:r>
      <w:r w:rsidR="00E45DF4" w:rsidRPr="00E31154">
        <w:rPr>
          <w:rFonts w:eastAsia="Calibri"/>
          <w:color w:val="000000" w:themeColor="text1"/>
          <w:sz w:val="28"/>
          <w:szCs w:val="28"/>
        </w:rPr>
        <w:t xml:space="preserve"> </w:t>
      </w:r>
      <w:r w:rsidR="00EB5A5F" w:rsidRPr="00E31154">
        <w:rPr>
          <w:rFonts w:eastAsia="Calibri"/>
          <w:color w:val="000000" w:themeColor="text1"/>
          <w:sz w:val="28"/>
          <w:szCs w:val="28"/>
        </w:rPr>
        <w:t>Рост кредитования МСБ свидетельствует о том, что малый бизнес стал одним из ключевых драйверов экономического развития в обрабатывающей промышленности. Важно отметить, что удельный вес кредитов малому бизнесу за этот период также значительно увеличился: с 25,6% в 2018 году до 48,9% в 2021 году. Однако в 2022 году произошел небольшой спад до 47,2%, что может свидетельствовать о временных трудностях в секторе или корректировке политики кредитования.</w:t>
      </w:r>
    </w:p>
    <w:p w14:paraId="10659452" w14:textId="77777777" w:rsidR="00351939" w:rsidRPr="00E31154" w:rsidRDefault="00351939" w:rsidP="002120D8">
      <w:pPr>
        <w:pStyle w:val="afc"/>
        <w:rPr>
          <w:color w:val="000000" w:themeColor="text1"/>
        </w:rPr>
      </w:pPr>
    </w:p>
    <w:p w14:paraId="76617578" w14:textId="77777777" w:rsidR="00351939" w:rsidRPr="00E31154" w:rsidRDefault="00351939" w:rsidP="002120D8">
      <w:pPr>
        <w:pStyle w:val="afc"/>
        <w:rPr>
          <w:color w:val="000000" w:themeColor="text1"/>
        </w:rPr>
      </w:pPr>
    </w:p>
    <w:p w14:paraId="6E46B4EB" w14:textId="4B55F71C" w:rsidR="0010225C" w:rsidRPr="00E31154" w:rsidRDefault="002120D8" w:rsidP="002120D8">
      <w:pPr>
        <w:pStyle w:val="afc"/>
        <w:rPr>
          <w:rFonts w:eastAsia="Calibri"/>
          <w:color w:val="000000" w:themeColor="text1"/>
        </w:rPr>
      </w:pPr>
      <w:r w:rsidRPr="00E31154">
        <w:rPr>
          <w:color w:val="000000" w:themeColor="text1"/>
        </w:rPr>
        <w:t xml:space="preserve">Таблица </w:t>
      </w:r>
      <w:r w:rsidR="00DA0D9E">
        <w:rPr>
          <w:color w:val="000000" w:themeColor="text1"/>
        </w:rPr>
        <w:t>8</w:t>
      </w:r>
      <w:r w:rsidR="00B76442" w:rsidRPr="00E31154">
        <w:rPr>
          <w:color w:val="000000" w:themeColor="text1"/>
        </w:rPr>
        <w:t xml:space="preserve"> </w:t>
      </w:r>
      <w:r w:rsidR="00B52283" w:rsidRPr="00E31154">
        <w:rPr>
          <w:rFonts w:eastAsia="Calibri"/>
          <w:color w:val="000000" w:themeColor="text1"/>
        </w:rPr>
        <w:t>–</w:t>
      </w:r>
      <w:r w:rsidR="0010225C" w:rsidRPr="00E31154">
        <w:rPr>
          <w:rFonts w:eastAsia="Calibri"/>
          <w:color w:val="000000" w:themeColor="text1"/>
        </w:rPr>
        <w:t xml:space="preserve"> </w:t>
      </w:r>
      <w:r w:rsidR="00B52283" w:rsidRPr="00E31154">
        <w:rPr>
          <w:rFonts w:eastAsia="Calibri"/>
          <w:color w:val="000000" w:themeColor="text1"/>
        </w:rPr>
        <w:t>Выданные кредиты БВУ обрабатывающей пром</w:t>
      </w:r>
      <w:r w:rsidR="00984866" w:rsidRPr="00E31154">
        <w:rPr>
          <w:rFonts w:eastAsia="Calibri"/>
          <w:color w:val="000000" w:themeColor="text1"/>
        </w:rPr>
        <w:t>ы</w:t>
      </w:r>
      <w:r w:rsidR="00B52283" w:rsidRPr="00E31154">
        <w:rPr>
          <w:rFonts w:eastAsia="Calibri"/>
          <w:color w:val="000000" w:themeColor="text1"/>
        </w:rPr>
        <w:t>шленности Казахстана, в том числе и малому бизнесу</w:t>
      </w:r>
    </w:p>
    <w:p w14:paraId="78E6A089" w14:textId="77777777" w:rsidR="009157E6" w:rsidRPr="00E31154" w:rsidRDefault="009157E6" w:rsidP="00E9165A">
      <w:pPr>
        <w:pStyle w:val="afc"/>
        <w:rPr>
          <w:rFonts w:eastAsia="Calibri"/>
          <w:color w:val="000000" w:themeColor="text1"/>
          <w:sz w:val="16"/>
          <w:szCs w:val="16"/>
        </w:rPr>
      </w:pPr>
    </w:p>
    <w:tbl>
      <w:tblPr>
        <w:tblStyle w:val="aa"/>
        <w:tblW w:w="5000" w:type="pct"/>
        <w:tblLook w:val="04A0" w:firstRow="1" w:lastRow="0" w:firstColumn="1" w:lastColumn="0" w:noHBand="0" w:noVBand="1"/>
      </w:tblPr>
      <w:tblGrid>
        <w:gridCol w:w="2167"/>
        <w:gridCol w:w="3135"/>
        <w:gridCol w:w="2164"/>
        <w:gridCol w:w="2162"/>
      </w:tblGrid>
      <w:tr w:rsidR="00E31154" w:rsidRPr="00E31154" w14:paraId="02AAB4ED" w14:textId="77777777" w:rsidTr="00E9165A">
        <w:tc>
          <w:tcPr>
            <w:tcW w:w="1125" w:type="pct"/>
            <w:vAlign w:val="center"/>
          </w:tcPr>
          <w:p w14:paraId="6BB75A3B" w14:textId="60A76758" w:rsidR="00E9165A" w:rsidRPr="00E31154" w:rsidRDefault="00E9165A" w:rsidP="00E9165A">
            <w:pPr>
              <w:jc w:val="center"/>
              <w:rPr>
                <w:rFonts w:eastAsia="Calibri"/>
                <w:color w:val="000000" w:themeColor="text1"/>
                <w:sz w:val="28"/>
                <w:szCs w:val="28"/>
                <w:lang w:eastAsia="en-US"/>
              </w:rPr>
            </w:pPr>
          </w:p>
        </w:tc>
        <w:tc>
          <w:tcPr>
            <w:tcW w:w="1628" w:type="pct"/>
            <w:vAlign w:val="center"/>
          </w:tcPr>
          <w:p w14:paraId="740D8822" w14:textId="438DCA4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 xml:space="preserve">Кредиты </w:t>
            </w:r>
            <w:r w:rsidR="00B52283" w:rsidRPr="00E31154">
              <w:rPr>
                <w:color w:val="000000" w:themeColor="text1"/>
                <w:sz w:val="28"/>
                <w:szCs w:val="28"/>
              </w:rPr>
              <w:t xml:space="preserve">БВУ </w:t>
            </w:r>
            <w:r w:rsidRPr="00E31154">
              <w:rPr>
                <w:color w:val="000000" w:themeColor="text1"/>
                <w:sz w:val="28"/>
                <w:szCs w:val="28"/>
              </w:rPr>
              <w:t>обрабатывающей промышленности (млрд тенге)</w:t>
            </w:r>
          </w:p>
        </w:tc>
        <w:tc>
          <w:tcPr>
            <w:tcW w:w="1124" w:type="pct"/>
            <w:vAlign w:val="center"/>
          </w:tcPr>
          <w:p w14:paraId="462C868C" w14:textId="515C8684"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 xml:space="preserve">из них </w:t>
            </w:r>
            <w:r w:rsidR="00B52283" w:rsidRPr="00E31154">
              <w:rPr>
                <w:color w:val="000000" w:themeColor="text1"/>
                <w:sz w:val="28"/>
                <w:szCs w:val="28"/>
              </w:rPr>
              <w:t xml:space="preserve">кредиты БВУ </w:t>
            </w:r>
            <w:r w:rsidRPr="00E31154">
              <w:rPr>
                <w:color w:val="000000" w:themeColor="text1"/>
                <w:sz w:val="28"/>
                <w:szCs w:val="28"/>
              </w:rPr>
              <w:t>малому бизнесу (млрд тенге)</w:t>
            </w:r>
          </w:p>
        </w:tc>
        <w:tc>
          <w:tcPr>
            <w:tcW w:w="1123" w:type="pct"/>
            <w:vAlign w:val="center"/>
          </w:tcPr>
          <w:p w14:paraId="5D5C5DC5" w14:textId="1FBAF2D4"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Удельный вес кредитов</w:t>
            </w:r>
            <w:r w:rsidR="00B52283" w:rsidRPr="00E31154">
              <w:rPr>
                <w:color w:val="000000" w:themeColor="text1"/>
                <w:sz w:val="28"/>
                <w:szCs w:val="28"/>
              </w:rPr>
              <w:t xml:space="preserve"> БВУ</w:t>
            </w:r>
            <w:r w:rsidRPr="00E31154">
              <w:rPr>
                <w:color w:val="000000" w:themeColor="text1"/>
                <w:sz w:val="28"/>
                <w:szCs w:val="28"/>
              </w:rPr>
              <w:t xml:space="preserve"> малому бизнесу (%)</w:t>
            </w:r>
          </w:p>
        </w:tc>
      </w:tr>
      <w:tr w:rsidR="00E31154" w:rsidRPr="00E31154" w14:paraId="3BE8B7CC" w14:textId="77777777" w:rsidTr="00E9165A">
        <w:tc>
          <w:tcPr>
            <w:tcW w:w="1125" w:type="pct"/>
            <w:vAlign w:val="center"/>
          </w:tcPr>
          <w:p w14:paraId="6FA4497D" w14:textId="6FB0ED85"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2018 г.</w:t>
            </w:r>
          </w:p>
        </w:tc>
        <w:tc>
          <w:tcPr>
            <w:tcW w:w="1628" w:type="pct"/>
            <w:vAlign w:val="center"/>
          </w:tcPr>
          <w:p w14:paraId="0CA4287D" w14:textId="7194FAA1"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1 359</w:t>
            </w:r>
          </w:p>
        </w:tc>
        <w:tc>
          <w:tcPr>
            <w:tcW w:w="1124" w:type="pct"/>
            <w:vAlign w:val="center"/>
          </w:tcPr>
          <w:p w14:paraId="10B2026E" w14:textId="7B5FE14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348</w:t>
            </w:r>
          </w:p>
        </w:tc>
        <w:tc>
          <w:tcPr>
            <w:tcW w:w="1123" w:type="pct"/>
            <w:vAlign w:val="center"/>
          </w:tcPr>
          <w:p w14:paraId="69EB9C52" w14:textId="2853600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25,6%</w:t>
            </w:r>
          </w:p>
        </w:tc>
      </w:tr>
      <w:tr w:rsidR="00E31154" w:rsidRPr="00E31154" w14:paraId="55054AF9" w14:textId="77777777" w:rsidTr="00E9165A">
        <w:tc>
          <w:tcPr>
            <w:tcW w:w="1125" w:type="pct"/>
            <w:vAlign w:val="center"/>
          </w:tcPr>
          <w:p w14:paraId="4D8DAF44" w14:textId="1F304FC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2019 г.</w:t>
            </w:r>
          </w:p>
        </w:tc>
        <w:tc>
          <w:tcPr>
            <w:tcW w:w="1628" w:type="pct"/>
            <w:vAlign w:val="center"/>
          </w:tcPr>
          <w:p w14:paraId="4F89A542" w14:textId="1B7250D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1 307</w:t>
            </w:r>
          </w:p>
        </w:tc>
        <w:tc>
          <w:tcPr>
            <w:tcW w:w="1124" w:type="pct"/>
            <w:vAlign w:val="center"/>
          </w:tcPr>
          <w:p w14:paraId="6E95C1D8" w14:textId="0B948BD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286</w:t>
            </w:r>
          </w:p>
        </w:tc>
        <w:tc>
          <w:tcPr>
            <w:tcW w:w="1123" w:type="pct"/>
            <w:vAlign w:val="center"/>
          </w:tcPr>
          <w:p w14:paraId="69DFDCD5" w14:textId="5CC4BBD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21,9%</w:t>
            </w:r>
          </w:p>
        </w:tc>
      </w:tr>
      <w:tr w:rsidR="00E31154" w:rsidRPr="00E31154" w14:paraId="70CEEBB8" w14:textId="77777777" w:rsidTr="00E9165A">
        <w:tc>
          <w:tcPr>
            <w:tcW w:w="1125" w:type="pct"/>
            <w:vAlign w:val="center"/>
          </w:tcPr>
          <w:p w14:paraId="18372C34" w14:textId="00A1C25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2020 г.</w:t>
            </w:r>
          </w:p>
        </w:tc>
        <w:tc>
          <w:tcPr>
            <w:tcW w:w="1628" w:type="pct"/>
            <w:vAlign w:val="center"/>
          </w:tcPr>
          <w:p w14:paraId="17A78131" w14:textId="58A8654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1 337</w:t>
            </w:r>
          </w:p>
        </w:tc>
        <w:tc>
          <w:tcPr>
            <w:tcW w:w="1124" w:type="pct"/>
            <w:vAlign w:val="center"/>
          </w:tcPr>
          <w:p w14:paraId="1013E50F" w14:textId="4F425C6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337</w:t>
            </w:r>
          </w:p>
        </w:tc>
        <w:tc>
          <w:tcPr>
            <w:tcW w:w="1123" w:type="pct"/>
            <w:vAlign w:val="center"/>
          </w:tcPr>
          <w:p w14:paraId="471A0D45" w14:textId="3FE02AF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25,2%</w:t>
            </w:r>
          </w:p>
        </w:tc>
      </w:tr>
      <w:tr w:rsidR="00E31154" w:rsidRPr="00E31154" w14:paraId="5AAA6BA4" w14:textId="77777777" w:rsidTr="00E9165A">
        <w:tc>
          <w:tcPr>
            <w:tcW w:w="1125" w:type="pct"/>
            <w:vAlign w:val="center"/>
          </w:tcPr>
          <w:p w14:paraId="52178E52" w14:textId="70E2CDBA"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2021 г.</w:t>
            </w:r>
          </w:p>
        </w:tc>
        <w:tc>
          <w:tcPr>
            <w:tcW w:w="1628" w:type="pct"/>
            <w:vAlign w:val="center"/>
          </w:tcPr>
          <w:p w14:paraId="6CBBC444" w14:textId="47FB47B0"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1 856</w:t>
            </w:r>
          </w:p>
        </w:tc>
        <w:tc>
          <w:tcPr>
            <w:tcW w:w="1124" w:type="pct"/>
            <w:vAlign w:val="center"/>
          </w:tcPr>
          <w:p w14:paraId="7A6554CB" w14:textId="0DFA132B"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907</w:t>
            </w:r>
          </w:p>
        </w:tc>
        <w:tc>
          <w:tcPr>
            <w:tcW w:w="1123" w:type="pct"/>
            <w:vAlign w:val="center"/>
          </w:tcPr>
          <w:p w14:paraId="4D35DC8B" w14:textId="4DBDFF2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48,9%</w:t>
            </w:r>
          </w:p>
        </w:tc>
      </w:tr>
      <w:tr w:rsidR="00E31154" w:rsidRPr="00E31154" w14:paraId="23C82FAA" w14:textId="77777777" w:rsidTr="00E9165A">
        <w:tc>
          <w:tcPr>
            <w:tcW w:w="1125" w:type="pct"/>
            <w:vAlign w:val="center"/>
          </w:tcPr>
          <w:p w14:paraId="7EE5209C" w14:textId="694A2B78"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2022 г.</w:t>
            </w:r>
          </w:p>
        </w:tc>
        <w:tc>
          <w:tcPr>
            <w:tcW w:w="1628" w:type="pct"/>
            <w:vAlign w:val="center"/>
          </w:tcPr>
          <w:p w14:paraId="3720F868" w14:textId="5D727E52"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2 239</w:t>
            </w:r>
          </w:p>
        </w:tc>
        <w:tc>
          <w:tcPr>
            <w:tcW w:w="1124" w:type="pct"/>
            <w:vAlign w:val="center"/>
          </w:tcPr>
          <w:p w14:paraId="06E691D0" w14:textId="0C6506EE"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1 057</w:t>
            </w:r>
          </w:p>
        </w:tc>
        <w:tc>
          <w:tcPr>
            <w:tcW w:w="1123" w:type="pct"/>
            <w:vAlign w:val="center"/>
          </w:tcPr>
          <w:p w14:paraId="56F04BAB" w14:textId="1AC78499" w:rsidR="00E9165A" w:rsidRPr="00E31154" w:rsidRDefault="00E9165A" w:rsidP="00E9165A">
            <w:pPr>
              <w:jc w:val="center"/>
              <w:rPr>
                <w:rFonts w:eastAsia="Calibri"/>
                <w:color w:val="000000" w:themeColor="text1"/>
                <w:sz w:val="28"/>
                <w:szCs w:val="28"/>
                <w:lang w:eastAsia="en-US"/>
              </w:rPr>
            </w:pPr>
            <w:r w:rsidRPr="00E31154">
              <w:rPr>
                <w:color w:val="000000" w:themeColor="text1"/>
                <w:sz w:val="28"/>
                <w:szCs w:val="28"/>
              </w:rPr>
              <w:t>47,2%</w:t>
            </w:r>
          </w:p>
        </w:tc>
      </w:tr>
      <w:tr w:rsidR="00E31154" w:rsidRPr="00E31154" w14:paraId="55E95485" w14:textId="77777777" w:rsidTr="00E9165A">
        <w:tc>
          <w:tcPr>
            <w:tcW w:w="1125" w:type="pct"/>
            <w:vAlign w:val="center"/>
          </w:tcPr>
          <w:p w14:paraId="528B8E53" w14:textId="77777777" w:rsidR="00984866" w:rsidRPr="00E31154" w:rsidRDefault="00984866" w:rsidP="00E9165A">
            <w:pPr>
              <w:jc w:val="center"/>
              <w:rPr>
                <w:color w:val="000000" w:themeColor="text1"/>
                <w:sz w:val="28"/>
                <w:szCs w:val="28"/>
              </w:rPr>
            </w:pPr>
          </w:p>
        </w:tc>
        <w:tc>
          <w:tcPr>
            <w:tcW w:w="1628" w:type="pct"/>
            <w:vAlign w:val="center"/>
          </w:tcPr>
          <w:p w14:paraId="4EDFD773" w14:textId="77777777" w:rsidR="00984866" w:rsidRPr="00E31154" w:rsidRDefault="00984866" w:rsidP="00E9165A">
            <w:pPr>
              <w:jc w:val="center"/>
              <w:rPr>
                <w:color w:val="000000" w:themeColor="text1"/>
                <w:sz w:val="28"/>
                <w:szCs w:val="28"/>
              </w:rPr>
            </w:pPr>
          </w:p>
        </w:tc>
        <w:tc>
          <w:tcPr>
            <w:tcW w:w="1124" w:type="pct"/>
            <w:vAlign w:val="center"/>
          </w:tcPr>
          <w:p w14:paraId="7C5933AF" w14:textId="77777777" w:rsidR="00984866" w:rsidRPr="00E31154" w:rsidRDefault="00984866" w:rsidP="00E9165A">
            <w:pPr>
              <w:jc w:val="center"/>
              <w:rPr>
                <w:color w:val="000000" w:themeColor="text1"/>
                <w:sz w:val="28"/>
                <w:szCs w:val="28"/>
              </w:rPr>
            </w:pPr>
          </w:p>
        </w:tc>
        <w:tc>
          <w:tcPr>
            <w:tcW w:w="1123" w:type="pct"/>
            <w:vAlign w:val="center"/>
          </w:tcPr>
          <w:p w14:paraId="0520C9C6" w14:textId="77777777" w:rsidR="00984866" w:rsidRPr="00E31154" w:rsidRDefault="00984866" w:rsidP="00E9165A">
            <w:pPr>
              <w:jc w:val="center"/>
              <w:rPr>
                <w:color w:val="000000" w:themeColor="text1"/>
                <w:sz w:val="28"/>
                <w:szCs w:val="28"/>
              </w:rPr>
            </w:pPr>
          </w:p>
        </w:tc>
      </w:tr>
      <w:tr w:rsidR="00F14F19" w:rsidRPr="00E31154" w14:paraId="0ABA9EA2" w14:textId="77777777" w:rsidTr="0010225C">
        <w:tc>
          <w:tcPr>
            <w:tcW w:w="5000" w:type="pct"/>
            <w:gridSpan w:val="4"/>
            <w:vAlign w:val="center"/>
          </w:tcPr>
          <w:p w14:paraId="51C19694" w14:textId="611D9563" w:rsidR="0010225C" w:rsidRPr="00E31154" w:rsidRDefault="0010225C" w:rsidP="0010225C">
            <w:pPr>
              <w:ind w:firstLine="589"/>
              <w:jc w:val="both"/>
              <w:rPr>
                <w:color w:val="000000" w:themeColor="text1"/>
                <w:sz w:val="24"/>
                <w:szCs w:val="24"/>
              </w:rPr>
            </w:pPr>
            <w:r w:rsidRPr="00E31154">
              <w:rPr>
                <w:color w:val="000000" w:themeColor="text1"/>
                <w:sz w:val="24"/>
                <w:szCs w:val="24"/>
              </w:rPr>
              <w:t>Примечание – источник</w:t>
            </w:r>
            <w:r w:rsidR="0065120C" w:rsidRPr="00E31154">
              <w:rPr>
                <w:color w:val="000000" w:themeColor="text1"/>
                <w:sz w:val="24"/>
                <w:szCs w:val="24"/>
              </w:rPr>
              <w:t>и</w:t>
            </w:r>
            <w:r w:rsidRPr="00E31154">
              <w:rPr>
                <w:color w:val="000000" w:themeColor="text1"/>
                <w:sz w:val="24"/>
                <w:szCs w:val="24"/>
              </w:rPr>
              <w:t xml:space="preserve"> [</w:t>
            </w:r>
            <w:r w:rsidR="0065120C" w:rsidRPr="00E31154">
              <w:rPr>
                <w:color w:val="000000" w:themeColor="text1"/>
                <w:sz w:val="24"/>
                <w:szCs w:val="24"/>
              </w:rPr>
              <w:t>108,109,110,</w:t>
            </w:r>
            <w:r w:rsidRPr="00E31154">
              <w:rPr>
                <w:color w:val="000000" w:themeColor="text1"/>
                <w:sz w:val="24"/>
                <w:szCs w:val="24"/>
              </w:rPr>
              <w:t>]</w:t>
            </w:r>
          </w:p>
        </w:tc>
      </w:tr>
    </w:tbl>
    <w:p w14:paraId="1176E863" w14:textId="77777777" w:rsidR="00E9165A" w:rsidRPr="00E31154" w:rsidRDefault="00E9165A" w:rsidP="00E9165A">
      <w:pPr>
        <w:jc w:val="center"/>
        <w:rPr>
          <w:rFonts w:eastAsia="Calibri"/>
          <w:color w:val="000000" w:themeColor="text1"/>
          <w:sz w:val="24"/>
          <w:szCs w:val="24"/>
          <w:lang w:eastAsia="en-US"/>
        </w:rPr>
      </w:pPr>
    </w:p>
    <w:p w14:paraId="72B71C5A" w14:textId="77777777" w:rsidR="001E6F08" w:rsidRPr="00E31154" w:rsidRDefault="001E6F08" w:rsidP="001E6F08">
      <w:pPr>
        <w:ind w:firstLine="567"/>
        <w:jc w:val="both"/>
        <w:rPr>
          <w:rFonts w:eastAsia="Calibri"/>
          <w:color w:val="000000" w:themeColor="text1"/>
          <w:sz w:val="28"/>
          <w:szCs w:val="28"/>
        </w:rPr>
      </w:pPr>
      <w:bookmarkStart w:id="9" w:name="_Hlk176806322"/>
      <w:r w:rsidRPr="00E31154">
        <w:rPr>
          <w:rFonts w:eastAsia="Calibri"/>
          <w:color w:val="000000" w:themeColor="text1"/>
          <w:sz w:val="28"/>
          <w:szCs w:val="28"/>
        </w:rPr>
        <w:t>Неравномерная динамика кредитования, особенно в 2019 году, когда объем кредитов малому бизнесу сократился на 62 млрд тенге, может указывать на макроэкономические или внутренние факторы, влияющие на доступность кредитов. Это также подчеркивает необходимость более устойчивой политики, которая будет учитывать экономические риски и обеспечивать стабильные условия для кредитования.</w:t>
      </w:r>
    </w:p>
    <w:p w14:paraId="7B588390" w14:textId="1D9EE8C2" w:rsidR="003A0FB8" w:rsidRPr="00E31154" w:rsidRDefault="001E6F08" w:rsidP="003A0FB8">
      <w:pPr>
        <w:pStyle w:val="afc"/>
        <w:ind w:firstLine="567"/>
        <w:rPr>
          <w:rFonts w:eastAsia="Calibri"/>
          <w:color w:val="000000" w:themeColor="text1"/>
        </w:rPr>
      </w:pPr>
      <w:r w:rsidRPr="00E31154">
        <w:rPr>
          <w:rFonts w:eastAsia="Calibri"/>
          <w:color w:val="000000" w:themeColor="text1"/>
        </w:rPr>
        <w:t>В целом, г</w:t>
      </w:r>
      <w:r w:rsidR="003A0FB8" w:rsidRPr="00E31154">
        <w:rPr>
          <w:rFonts w:eastAsia="Calibri"/>
          <w:color w:val="000000" w:themeColor="text1"/>
        </w:rPr>
        <w:t xml:space="preserve">осударственная поддержка предпринимательства и увеличение кредитования стимулирует рост деловой активности в МСП </w:t>
      </w:r>
      <w:r w:rsidR="003A0FB8" w:rsidRPr="00E31154">
        <w:rPr>
          <w:color w:val="000000" w:themeColor="text1"/>
        </w:rPr>
        <w:t xml:space="preserve">(рисунок </w:t>
      </w:r>
      <w:r w:rsidR="00DA0D9E">
        <w:rPr>
          <w:color w:val="000000" w:themeColor="text1"/>
        </w:rPr>
        <w:t>13</w:t>
      </w:r>
      <w:r w:rsidR="003A0FB8" w:rsidRPr="00E31154">
        <w:rPr>
          <w:rFonts w:eastAsia="Calibri"/>
          <w:color w:val="000000" w:themeColor="text1"/>
        </w:rPr>
        <w:t xml:space="preserve">). </w:t>
      </w:r>
    </w:p>
    <w:p w14:paraId="1544D949" w14:textId="77777777" w:rsidR="00DF1C18" w:rsidRPr="00E31154" w:rsidRDefault="00DF1C18" w:rsidP="00DF1C18">
      <w:pPr>
        <w:rPr>
          <w:rFonts w:eastAsia="Calibri"/>
          <w:color w:val="000000" w:themeColor="text1"/>
          <w:lang w:eastAsia="en-US"/>
        </w:rPr>
      </w:pPr>
    </w:p>
    <w:p w14:paraId="69067F14" w14:textId="77777777" w:rsidR="000900F6" w:rsidRPr="00E31154" w:rsidRDefault="000900F6" w:rsidP="000900F6">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10FF9451" wp14:editId="3BA54644">
            <wp:extent cx="6048375" cy="1669143"/>
            <wp:effectExtent l="0" t="0" r="9525" b="7620"/>
            <wp:docPr id="131255646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2C9641-742B-6642-BA15-ED6393ED7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460240" w14:textId="77777777" w:rsidR="000900F6" w:rsidRPr="00E31154" w:rsidRDefault="000900F6" w:rsidP="000900F6">
      <w:pPr>
        <w:autoSpaceDE/>
        <w:autoSpaceDN/>
        <w:jc w:val="both"/>
        <w:rPr>
          <w:rFonts w:eastAsia="Calibri"/>
          <w:color w:val="000000" w:themeColor="text1"/>
          <w:sz w:val="16"/>
          <w:szCs w:val="16"/>
          <w:lang w:eastAsia="en-US"/>
        </w:rPr>
      </w:pPr>
    </w:p>
    <w:p w14:paraId="4DD11EE0" w14:textId="02B235E7" w:rsidR="000900F6" w:rsidRPr="00E31154" w:rsidRDefault="000900F6" w:rsidP="000900F6">
      <w:pPr>
        <w:pStyle w:val="afc"/>
        <w:jc w:val="center"/>
        <w:rPr>
          <w:rFonts w:eastAsia="Times-Roman"/>
          <w:bCs w:val="0"/>
          <w:color w:val="000000" w:themeColor="text1"/>
        </w:rPr>
      </w:pPr>
      <w:r w:rsidRPr="00E31154">
        <w:rPr>
          <w:color w:val="000000" w:themeColor="text1"/>
        </w:rPr>
        <w:t xml:space="preserve">Рисунок </w:t>
      </w:r>
      <w:r w:rsidR="00DA0D9E">
        <w:rPr>
          <w:color w:val="000000" w:themeColor="text1"/>
        </w:rPr>
        <w:t>13</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color w:val="000000" w:themeColor="text1"/>
        </w:rPr>
        <w:t xml:space="preserve"> – </w:t>
      </w:r>
      <w:r w:rsidRPr="00E31154">
        <w:rPr>
          <w:rFonts w:eastAsia="Times-Roman"/>
          <w:bCs w:val="0"/>
          <w:color w:val="000000" w:themeColor="text1"/>
        </w:rPr>
        <w:t xml:space="preserve">Численность активных субъектов МСП, </w:t>
      </w:r>
      <w:r w:rsidR="00513464" w:rsidRPr="00E31154">
        <w:rPr>
          <w:rFonts w:eastAsia="Times-Roman"/>
          <w:bCs w:val="0"/>
          <w:color w:val="000000" w:themeColor="text1"/>
        </w:rPr>
        <w:t>тыс</w:t>
      </w:r>
      <w:r w:rsidRPr="00E31154">
        <w:rPr>
          <w:rFonts w:eastAsia="Times-Roman"/>
          <w:bCs w:val="0"/>
          <w:color w:val="000000" w:themeColor="text1"/>
        </w:rPr>
        <w:t xml:space="preserve"> ед., 2009</w:t>
      </w:r>
      <w:r w:rsidR="005B6B8E" w:rsidRPr="00E31154">
        <w:rPr>
          <w:rFonts w:eastAsia="Times-Roman"/>
          <w:bCs w:val="0"/>
          <w:color w:val="000000" w:themeColor="text1"/>
        </w:rPr>
        <w:t>–</w:t>
      </w:r>
      <w:r w:rsidRPr="00E31154">
        <w:rPr>
          <w:rFonts w:eastAsia="Times-Roman"/>
          <w:bCs w:val="0"/>
          <w:color w:val="000000" w:themeColor="text1"/>
        </w:rPr>
        <w:t>2023 гг.</w:t>
      </w:r>
    </w:p>
    <w:p w14:paraId="6A9A581B" w14:textId="77777777" w:rsidR="000900F6" w:rsidRPr="00172729" w:rsidRDefault="000900F6" w:rsidP="000900F6">
      <w:pPr>
        <w:shd w:val="clear" w:color="auto" w:fill="FFFFFF"/>
        <w:adjustRightInd w:val="0"/>
        <w:ind w:firstLine="709"/>
        <w:jc w:val="both"/>
        <w:rPr>
          <w:color w:val="000000" w:themeColor="text1"/>
          <w:sz w:val="16"/>
          <w:szCs w:val="16"/>
        </w:rPr>
      </w:pPr>
    </w:p>
    <w:p w14:paraId="3E32F0C1" w14:textId="0177845D" w:rsidR="000900F6" w:rsidRPr="00E31154" w:rsidRDefault="000900F6" w:rsidP="000900F6">
      <w:pPr>
        <w:shd w:val="clear" w:color="auto" w:fill="FFFFFF"/>
        <w:adjustRightInd w:val="0"/>
        <w:ind w:firstLine="567"/>
        <w:jc w:val="both"/>
        <w:rPr>
          <w:color w:val="000000" w:themeColor="text1"/>
          <w:sz w:val="24"/>
          <w:szCs w:val="24"/>
        </w:rPr>
      </w:pPr>
      <w:r w:rsidRPr="00E31154">
        <w:rPr>
          <w:color w:val="000000" w:themeColor="text1"/>
          <w:sz w:val="24"/>
          <w:szCs w:val="24"/>
        </w:rPr>
        <w:t>Примечание – Составлено по источник</w:t>
      </w:r>
      <w:r w:rsidR="0065120C" w:rsidRPr="00E31154">
        <w:rPr>
          <w:color w:val="000000" w:themeColor="text1"/>
          <w:sz w:val="24"/>
          <w:szCs w:val="24"/>
        </w:rPr>
        <w:t>у</w:t>
      </w:r>
      <w:r w:rsidRPr="00E31154">
        <w:rPr>
          <w:color w:val="000000" w:themeColor="text1"/>
          <w:sz w:val="24"/>
          <w:szCs w:val="24"/>
        </w:rPr>
        <w:t xml:space="preserve"> [</w:t>
      </w:r>
      <w:r w:rsidR="0065120C" w:rsidRPr="00E31154">
        <w:rPr>
          <w:color w:val="000000" w:themeColor="text1"/>
          <w:sz w:val="24"/>
          <w:szCs w:val="24"/>
        </w:rPr>
        <w:t>111</w:t>
      </w:r>
      <w:r w:rsidRPr="00E31154">
        <w:rPr>
          <w:color w:val="000000" w:themeColor="text1"/>
          <w:sz w:val="24"/>
          <w:szCs w:val="24"/>
        </w:rPr>
        <w:t>]</w:t>
      </w:r>
    </w:p>
    <w:p w14:paraId="0318B03C" w14:textId="77777777" w:rsidR="001C6F06" w:rsidRPr="00E31154" w:rsidRDefault="001C6F06" w:rsidP="000900F6">
      <w:pPr>
        <w:shd w:val="clear" w:color="auto" w:fill="FFFFFF"/>
        <w:adjustRightInd w:val="0"/>
        <w:ind w:firstLine="567"/>
        <w:jc w:val="both"/>
        <w:rPr>
          <w:rFonts w:eastAsia="Calibri"/>
          <w:i/>
          <w:iCs/>
          <w:color w:val="000000" w:themeColor="text1"/>
          <w:sz w:val="24"/>
          <w:szCs w:val="24"/>
          <w:lang w:eastAsia="en-US"/>
        </w:rPr>
      </w:pPr>
    </w:p>
    <w:bookmarkEnd w:id="9"/>
    <w:p w14:paraId="62174085" w14:textId="18A0D6FE" w:rsidR="00954F79" w:rsidRPr="00E31154" w:rsidRDefault="003A0FB8" w:rsidP="00954F79">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Как видно из рисунка, наибольшая численность активных субъектов МСБ пришлась именно на 2015 г., когда усилилась государственная поддержка. Снижение численности субъектов МСБ после 2015 года может быть связано как с недостаточной эффективностью исполнения государственной политики, так и с естественным оттоком желающих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возросшей конкуренции.</w:t>
      </w:r>
      <w:r w:rsidR="001E6F08" w:rsidRPr="00E31154">
        <w:rPr>
          <w:rFonts w:eastAsia="Calibri"/>
          <w:color w:val="000000" w:themeColor="text1"/>
          <w:sz w:val="28"/>
          <w:szCs w:val="28"/>
          <w:lang w:eastAsia="en-US"/>
        </w:rPr>
        <w:t xml:space="preserve"> В целом, количество активных субъектов МСП за период 2009</w:t>
      </w:r>
      <w:r w:rsidR="006E5176" w:rsidRPr="00E31154">
        <w:rPr>
          <w:rFonts w:eastAsia="Calibri"/>
          <w:color w:val="000000" w:themeColor="text1"/>
          <w:sz w:val="28"/>
          <w:szCs w:val="28"/>
          <w:lang w:eastAsia="en-US"/>
        </w:rPr>
        <w:t>-</w:t>
      </w:r>
      <w:r w:rsidR="001E6F08" w:rsidRPr="00E31154">
        <w:rPr>
          <w:rFonts w:eastAsia="Calibri"/>
          <w:color w:val="000000" w:themeColor="text1"/>
          <w:sz w:val="28"/>
          <w:szCs w:val="28"/>
          <w:lang w:eastAsia="en-US"/>
        </w:rPr>
        <w:t xml:space="preserve">2023 гг. увеличилось более чем в 3 раза, составив 2 </w:t>
      </w:r>
      <w:r w:rsidR="00513464" w:rsidRPr="00E31154">
        <w:rPr>
          <w:rFonts w:eastAsia="Calibri"/>
          <w:color w:val="000000" w:themeColor="text1"/>
          <w:sz w:val="28"/>
          <w:szCs w:val="28"/>
          <w:lang w:eastAsia="en-US"/>
        </w:rPr>
        <w:t>млн</w:t>
      </w:r>
      <w:r w:rsidR="001E6F08" w:rsidRPr="00E31154">
        <w:rPr>
          <w:rFonts w:eastAsia="Calibri"/>
          <w:color w:val="000000" w:themeColor="text1"/>
          <w:sz w:val="28"/>
          <w:szCs w:val="28"/>
          <w:lang w:eastAsia="en-US"/>
        </w:rPr>
        <w:t xml:space="preserve"> ед. </w:t>
      </w:r>
      <w:r w:rsidR="00954F79" w:rsidRPr="00E31154">
        <w:rPr>
          <w:rFonts w:eastAsia="Calibri"/>
          <w:color w:val="000000" w:themeColor="text1"/>
          <w:sz w:val="28"/>
          <w:szCs w:val="28"/>
          <w:lang w:eastAsia="en-US"/>
        </w:rPr>
        <w:t>Более интенсивный рост в 2022</w:t>
      </w:r>
      <w:r w:rsidR="006E5176" w:rsidRPr="00E31154">
        <w:rPr>
          <w:rFonts w:eastAsia="Calibri"/>
          <w:color w:val="000000" w:themeColor="text1"/>
          <w:sz w:val="28"/>
          <w:szCs w:val="28"/>
          <w:lang w:eastAsia="en-US"/>
        </w:rPr>
        <w:t>-</w:t>
      </w:r>
      <w:r w:rsidR="00954F79" w:rsidRPr="00E31154">
        <w:rPr>
          <w:rFonts w:eastAsia="Calibri"/>
          <w:color w:val="000000" w:themeColor="text1"/>
          <w:sz w:val="28"/>
          <w:szCs w:val="28"/>
          <w:lang w:eastAsia="en-US"/>
        </w:rPr>
        <w:t xml:space="preserve">2023 гг. может быть обусловлен появлением зарубежных и локальных маркетплейсов в Казахстане и развитием электронной коммерции. Действительно, анализ отраслевой структуры МСБ показывает доминирование количества субъектов МСП в сфере торговли (рисунок </w:t>
      </w:r>
      <w:r w:rsidR="00DA0D9E">
        <w:rPr>
          <w:rFonts w:eastAsia="Calibri"/>
          <w:color w:val="000000" w:themeColor="text1"/>
          <w:sz w:val="28"/>
          <w:szCs w:val="28"/>
          <w:lang w:eastAsia="en-US"/>
        </w:rPr>
        <w:t>14</w:t>
      </w:r>
      <w:r w:rsidR="00954F79" w:rsidRPr="00E31154">
        <w:rPr>
          <w:rFonts w:eastAsia="Calibri"/>
          <w:color w:val="000000" w:themeColor="text1"/>
          <w:sz w:val="28"/>
          <w:szCs w:val="28"/>
          <w:lang w:eastAsia="en-US"/>
        </w:rPr>
        <w:t xml:space="preserve">). </w:t>
      </w:r>
    </w:p>
    <w:p w14:paraId="5C28A653" w14:textId="77777777" w:rsidR="00C94D42" w:rsidRPr="00E31154" w:rsidRDefault="00C94D42" w:rsidP="00954F79">
      <w:pPr>
        <w:adjustRightInd w:val="0"/>
        <w:ind w:firstLine="567"/>
        <w:jc w:val="both"/>
        <w:rPr>
          <w:rFonts w:eastAsia="Calibri"/>
          <w:color w:val="000000" w:themeColor="text1"/>
          <w:sz w:val="28"/>
          <w:szCs w:val="28"/>
          <w:lang w:eastAsia="en-US"/>
        </w:rPr>
      </w:pPr>
    </w:p>
    <w:p w14:paraId="01625F93" w14:textId="39111AD7" w:rsidR="00954F79" w:rsidRPr="00E31154" w:rsidRDefault="00A0637C" w:rsidP="00A0637C">
      <w:pPr>
        <w:adjustRightInd w:val="0"/>
        <w:jc w:val="both"/>
        <w:rPr>
          <w:rFonts w:eastAsia="Calibri"/>
          <w:color w:val="000000" w:themeColor="text1"/>
          <w:sz w:val="28"/>
          <w:szCs w:val="28"/>
          <w:lang w:eastAsia="en-US"/>
        </w:rPr>
      </w:pPr>
      <w:r w:rsidRPr="00E31154">
        <w:rPr>
          <w:noProof/>
          <w:color w:val="000000" w:themeColor="text1"/>
        </w:rPr>
        <w:drawing>
          <wp:inline distT="0" distB="0" distL="0" distR="0" wp14:anchorId="603F8059" wp14:editId="09F656B9">
            <wp:extent cx="6019800" cy="5569527"/>
            <wp:effectExtent l="0" t="0" r="0" b="12700"/>
            <wp:docPr id="75951058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4F2B2B-C80C-9B34-3619-295B3334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63D8D1C" w14:textId="77777777" w:rsidR="00954F79" w:rsidRPr="00E31154" w:rsidRDefault="00954F79" w:rsidP="00954F79">
      <w:pPr>
        <w:adjustRightInd w:val="0"/>
        <w:ind w:firstLine="567"/>
        <w:jc w:val="both"/>
        <w:rPr>
          <w:rFonts w:eastAsia="Calibri"/>
          <w:color w:val="000000" w:themeColor="text1"/>
          <w:sz w:val="16"/>
          <w:szCs w:val="16"/>
          <w:lang w:eastAsia="en-US"/>
        </w:rPr>
      </w:pPr>
    </w:p>
    <w:p w14:paraId="246A25A3" w14:textId="467D4D57" w:rsidR="00A0637C" w:rsidRPr="00E31154" w:rsidRDefault="00A0637C" w:rsidP="00A0637C">
      <w:pPr>
        <w:pStyle w:val="afc"/>
        <w:jc w:val="center"/>
        <w:rPr>
          <w:rFonts w:eastAsia="Calibri"/>
          <w:color w:val="000000" w:themeColor="text1"/>
        </w:rPr>
      </w:pPr>
      <w:r w:rsidRPr="00E31154">
        <w:rPr>
          <w:color w:val="000000" w:themeColor="text1"/>
        </w:rPr>
        <w:t xml:space="preserve">Рисунок </w:t>
      </w:r>
      <w:r w:rsidR="00DA0D9E">
        <w:rPr>
          <w:color w:val="000000" w:themeColor="text1"/>
        </w:rPr>
        <w:t>14</w:t>
      </w:r>
      <w:r w:rsidRPr="00E31154">
        <w:rPr>
          <w:rFonts w:eastAsia="Calibri"/>
          <w:color w:val="000000" w:themeColor="text1"/>
        </w:rPr>
        <w:t xml:space="preserve"> – Отраслевая структура действующих субъектов МСП в РК, ед., 2022</w:t>
      </w:r>
      <w:r w:rsidR="006E5176" w:rsidRPr="00E31154">
        <w:rPr>
          <w:rFonts w:eastAsia="Calibri"/>
          <w:color w:val="000000" w:themeColor="text1"/>
        </w:rPr>
        <w:t>-</w:t>
      </w:r>
      <w:r w:rsidRPr="00E31154">
        <w:rPr>
          <w:rFonts w:eastAsia="Calibri"/>
          <w:color w:val="000000" w:themeColor="text1"/>
        </w:rPr>
        <w:t>2023 гг.</w:t>
      </w:r>
    </w:p>
    <w:p w14:paraId="1732A360" w14:textId="77777777" w:rsidR="00A0637C" w:rsidRPr="00E31154" w:rsidRDefault="00A0637C" w:rsidP="00A0637C">
      <w:pPr>
        <w:adjustRightInd w:val="0"/>
        <w:jc w:val="center"/>
        <w:rPr>
          <w:rFonts w:eastAsia="Calibri"/>
          <w:color w:val="000000" w:themeColor="text1"/>
          <w:sz w:val="16"/>
          <w:szCs w:val="16"/>
          <w:lang w:eastAsia="en-US"/>
        </w:rPr>
      </w:pPr>
    </w:p>
    <w:p w14:paraId="0CB26675" w14:textId="65990271" w:rsidR="00A0637C" w:rsidRPr="00E31154" w:rsidRDefault="00A0637C" w:rsidP="00A0637C">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источнику [</w:t>
      </w:r>
      <w:r w:rsidR="0065120C" w:rsidRPr="00E31154">
        <w:rPr>
          <w:rFonts w:eastAsia="Calibri"/>
          <w:color w:val="000000" w:themeColor="text1"/>
          <w:sz w:val="24"/>
          <w:szCs w:val="24"/>
          <w:lang w:eastAsia="en-US"/>
        </w:rPr>
        <w:t>111</w:t>
      </w:r>
      <w:r w:rsidRPr="00E31154">
        <w:rPr>
          <w:rFonts w:eastAsia="Calibri"/>
          <w:color w:val="000000" w:themeColor="text1"/>
          <w:sz w:val="24"/>
          <w:szCs w:val="24"/>
          <w:lang w:eastAsia="en-US"/>
        </w:rPr>
        <w:t>,</w:t>
      </w:r>
      <w:r w:rsidR="0065120C" w:rsidRPr="00E31154">
        <w:rPr>
          <w:rFonts w:eastAsia="Calibri"/>
          <w:color w:val="000000" w:themeColor="text1"/>
          <w:sz w:val="24"/>
          <w:szCs w:val="24"/>
          <w:lang w:eastAsia="en-US"/>
        </w:rPr>
        <w:t>112</w:t>
      </w:r>
      <w:r w:rsidRPr="00E31154">
        <w:rPr>
          <w:rFonts w:eastAsia="Calibri"/>
          <w:color w:val="000000" w:themeColor="text1"/>
          <w:sz w:val="24"/>
          <w:szCs w:val="24"/>
          <w:lang w:eastAsia="en-US"/>
        </w:rPr>
        <w:t>]</w:t>
      </w:r>
    </w:p>
    <w:p w14:paraId="462BDA6F" w14:textId="77777777" w:rsidR="000A4DE5" w:rsidRPr="00E31154" w:rsidRDefault="000A4DE5" w:rsidP="00825076">
      <w:pPr>
        <w:adjustRightInd w:val="0"/>
        <w:ind w:firstLine="567"/>
        <w:jc w:val="both"/>
        <w:rPr>
          <w:rFonts w:eastAsia="Calibri"/>
          <w:color w:val="000000" w:themeColor="text1"/>
          <w:sz w:val="28"/>
          <w:szCs w:val="28"/>
          <w:lang w:eastAsia="en-US"/>
        </w:rPr>
      </w:pPr>
    </w:p>
    <w:p w14:paraId="47113353" w14:textId="77777777" w:rsidR="00C94D42" w:rsidRPr="00E31154" w:rsidRDefault="00C94D42" w:rsidP="00C94D4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Из рисунка 14 видно, что большая часть действующих субъектов МСП сосредоточена в трёх секторах: в торговле и ремонте, сельском хозяйстве и прочих услугах. На них приходится более 66% действующих субъектов МСП в РК в 2023 году. В то же время на обрабатывающую промышленность приходится 5,5% от общего количества МСБ, что очевидно недостаточно для того, чтобы экономика могла активно развиваться через обрабатывающую промышленность.</w:t>
      </w:r>
    </w:p>
    <w:p w14:paraId="79EACAFE" w14:textId="7CF8CDF3" w:rsidR="00C94D42" w:rsidRPr="00E31154" w:rsidRDefault="006E5176" w:rsidP="00C94D42">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 последние годы в Казахстане было упразднено порядка 350 подвидов лицензируемой деятельности. Часть полномочий по лицензированию была передана на уровень местных исполнительных органов, при этом сами административные процедуры </w:t>
      </w:r>
      <w:r w:rsidR="00C94D42" w:rsidRPr="00E31154">
        <w:rPr>
          <w:rFonts w:eastAsia="Calibri"/>
          <w:color w:val="000000" w:themeColor="text1"/>
          <w:sz w:val="28"/>
          <w:szCs w:val="28"/>
          <w:lang w:eastAsia="en-US"/>
        </w:rPr>
        <w:t>получения существенно упрощены. Уровень налоговой нагрузки на бизнес в стране остается сравнительно низким по международным меркам. Так, ставка налога на прибыль в Индии составляет 30%, в Бразилии – 25%, в Китае – 20%, тогда как в Казахстане корпоративный подоходный налог установлен на уровне 10%.</w:t>
      </w:r>
    </w:p>
    <w:p w14:paraId="3F7A7C4B" w14:textId="77777777" w:rsidR="00C94D42" w:rsidRPr="00E31154" w:rsidRDefault="00C94D42" w:rsidP="006E5176">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Развитие предпринимательства, как и в любом государстве, в значительной степени зависит от качества институциональной среды, которая играет ключевую роль в обеспечении поддержки и координации бизнес–процессов. Она не только регулирует экономику как основу предпринимательской деятельности, но и определяет рамки функционирования самих субъектов бизнеса в этой системе, обеспечивая устойчивость и предсказуемость предпринимательской среды. Именно развитые, стабильные институты создают условия для развития МСБ и становления его в качестве драйвера экономического развития. Без развитых институтов рыночная нестабильность и недобросовестная конкуренция со стороны более устойчивого крупного бизнеса будут мешать созданию и функционированию новых МСБ, их плодотворной и эффективной кооперации.</w:t>
      </w:r>
    </w:p>
    <w:p w14:paraId="680B7E52" w14:textId="77777777" w:rsidR="002C66B4" w:rsidRPr="00E31154" w:rsidRDefault="002C66B4" w:rsidP="006E5176">
      <w:pPr>
        <w:adjustRightInd w:val="0"/>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Исходя из </w:t>
      </w:r>
      <w:r w:rsidR="00C75915" w:rsidRPr="00E31154">
        <w:rPr>
          <w:rFonts w:eastAsia="Calibri"/>
          <w:color w:val="000000" w:themeColor="text1"/>
          <w:sz w:val="28"/>
          <w:szCs w:val="28"/>
          <w:lang w:eastAsia="en-US"/>
        </w:rPr>
        <w:t>изложенного в данном разделе</w:t>
      </w:r>
      <w:r w:rsidRPr="00E31154">
        <w:rPr>
          <w:rFonts w:eastAsia="Calibri"/>
          <w:color w:val="000000" w:themeColor="text1"/>
          <w:sz w:val="28"/>
          <w:szCs w:val="28"/>
          <w:lang w:eastAsia="en-US"/>
        </w:rPr>
        <w:t>, можно сделать следующие выводы о существующей системе стимулирования развития предпринимательства в РК в целом и в обрабатывающей промышленности в частности:</w:t>
      </w:r>
    </w:p>
    <w:p w14:paraId="1BF9EC54" w14:textId="77777777" w:rsidR="002C66B4" w:rsidRPr="00E31154" w:rsidRDefault="002C66B4" w:rsidP="00532F6F">
      <w:pPr>
        <w:numPr>
          <w:ilvl w:val="0"/>
          <w:numId w:val="20"/>
        </w:numPr>
        <w:tabs>
          <w:tab w:val="left" w:pos="851"/>
          <w:tab w:val="left" w:pos="1134"/>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 Казахстане уже существует развитая сеть структур, призванных стимулировать и поддерживать предпринимательство</w:t>
      </w:r>
      <w:r w:rsidR="00EB6643" w:rsidRPr="00E31154">
        <w:rPr>
          <w:rFonts w:eastAsia="Calibri"/>
          <w:color w:val="000000" w:themeColor="text1"/>
          <w:sz w:val="28"/>
          <w:szCs w:val="28"/>
          <w:lang w:eastAsia="en-US"/>
        </w:rPr>
        <w:t>, о</w:t>
      </w:r>
      <w:r w:rsidRPr="00E31154">
        <w:rPr>
          <w:rFonts w:eastAsia="Calibri"/>
          <w:color w:val="000000" w:themeColor="text1"/>
          <w:sz w:val="28"/>
          <w:szCs w:val="28"/>
          <w:lang w:eastAsia="en-US"/>
        </w:rPr>
        <w:t>днако большая часть этих структур – государственные, а значит</w:t>
      </w:r>
      <w:r w:rsidR="00802D7A"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им присущи временные лаги при принятии решений и негибкость, присущие почти всем государственным структурам. Кроме того, они не способны выступать как общественные институты, т.к. сформированы волей государства, и преследуют в большей степени цели государства.</w:t>
      </w:r>
    </w:p>
    <w:p w14:paraId="5DEC1281" w14:textId="0B6282B7" w:rsidR="002C66B4" w:rsidRPr="00E31154" w:rsidRDefault="002C66B4" w:rsidP="00532F6F">
      <w:pPr>
        <w:numPr>
          <w:ilvl w:val="0"/>
          <w:numId w:val="20"/>
        </w:numPr>
        <w:tabs>
          <w:tab w:val="left" w:pos="851"/>
          <w:tab w:val="left" w:pos="1134"/>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Большая часть мер стимулирования МСБ носят краткосрочный характер, связаны с финансовыми и, частично, информационно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образовательными направлениями. Тем не менее, критически важно принять меры по развитию общественных институтов, не приносящие краткоср</w:t>
      </w:r>
      <w:r w:rsidR="00C15654" w:rsidRPr="00E31154">
        <w:rPr>
          <w:rFonts w:eastAsia="Calibri"/>
          <w:color w:val="000000" w:themeColor="text1"/>
          <w:sz w:val="28"/>
          <w:szCs w:val="28"/>
          <w:lang w:eastAsia="en-US"/>
        </w:rPr>
        <w:t>очной выгоды, но создающие основу</w:t>
      </w:r>
      <w:r w:rsidRPr="00E31154">
        <w:rPr>
          <w:rFonts w:eastAsia="Calibri"/>
          <w:color w:val="000000" w:themeColor="text1"/>
          <w:sz w:val="28"/>
          <w:szCs w:val="28"/>
          <w:lang w:eastAsia="en-US"/>
        </w:rPr>
        <w:t xml:space="preserve"> для долгосрочного развития. В отношении обрабатывающей промышленности это еще более </w:t>
      </w:r>
      <w:r w:rsidR="00EB6643" w:rsidRPr="00E31154">
        <w:rPr>
          <w:rFonts w:eastAsia="Calibri"/>
          <w:color w:val="000000" w:themeColor="text1"/>
          <w:sz w:val="28"/>
          <w:szCs w:val="28"/>
          <w:lang w:eastAsia="en-US"/>
        </w:rPr>
        <w:t>важно, так как</w:t>
      </w:r>
      <w:r w:rsidRPr="00E31154">
        <w:rPr>
          <w:rFonts w:eastAsia="Calibri"/>
          <w:color w:val="000000" w:themeColor="text1"/>
          <w:sz w:val="28"/>
          <w:szCs w:val="28"/>
          <w:lang w:eastAsia="en-US"/>
        </w:rPr>
        <w:t xml:space="preserve"> предприятия обрабатывающей промышленности, </w:t>
      </w:r>
      <w:r w:rsidR="00B60CEE" w:rsidRPr="00E31154">
        <w:rPr>
          <w:rFonts w:eastAsia="Calibri"/>
          <w:color w:val="000000" w:themeColor="text1"/>
          <w:sz w:val="28"/>
          <w:szCs w:val="28"/>
          <w:lang w:eastAsia="en-US"/>
        </w:rPr>
        <w:t>в особенности,</w:t>
      </w:r>
      <w:r w:rsidRPr="00E31154">
        <w:rPr>
          <w:rFonts w:eastAsia="Calibri"/>
          <w:color w:val="000000" w:themeColor="text1"/>
          <w:sz w:val="28"/>
          <w:szCs w:val="28"/>
          <w:lang w:eastAsia="en-US"/>
        </w:rPr>
        <w:t xml:space="preserve"> связанные с высокотехнологичными производствами, уже являются субъектами повышенного риска. Если на их неотъемлемые риски наложатся риски, связанные с неразвитостью институтов</w:t>
      </w:r>
      <w:r w:rsidR="00802D7A" w:rsidRPr="00E31154">
        <w:rPr>
          <w:rFonts w:eastAsia="Calibri"/>
          <w:color w:val="000000" w:themeColor="text1"/>
          <w:sz w:val="28"/>
          <w:szCs w:val="28"/>
          <w:lang w:eastAsia="en-US"/>
        </w:rPr>
        <w:t xml:space="preserve">, </w:t>
      </w:r>
      <w:r w:rsidRPr="00E31154">
        <w:rPr>
          <w:rFonts w:eastAsia="Calibri"/>
          <w:color w:val="000000" w:themeColor="text1"/>
          <w:sz w:val="28"/>
          <w:szCs w:val="28"/>
          <w:lang w:eastAsia="en-US"/>
        </w:rPr>
        <w:t xml:space="preserve">МСБ не будет развиваться. </w:t>
      </w:r>
    </w:p>
    <w:p w14:paraId="448EBD59" w14:textId="43AB70F0" w:rsidR="002C66B4" w:rsidRPr="00E31154" w:rsidRDefault="002C66B4" w:rsidP="00532F6F">
      <w:pPr>
        <w:numPr>
          <w:ilvl w:val="0"/>
          <w:numId w:val="20"/>
        </w:numPr>
        <w:tabs>
          <w:tab w:val="left" w:pos="709"/>
          <w:tab w:val="left" w:pos="851"/>
        </w:tabs>
        <w:autoSpaceDE/>
        <w:autoSpaceDN/>
        <w:adjustRightInd w:val="0"/>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Показатели предпринимательства говорят о росте численности субъектов МСБ, однако отраслевая структура предпринимательства не отвечает текущим приоритетам государства – в обрабатывающей промышленности сосредоточено </w:t>
      </w:r>
      <w:r w:rsidR="004D2CD2" w:rsidRPr="00E31154">
        <w:rPr>
          <w:rFonts w:eastAsia="Calibri"/>
          <w:color w:val="000000" w:themeColor="text1"/>
          <w:sz w:val="28"/>
          <w:szCs w:val="28"/>
          <w:lang w:eastAsia="en-US"/>
        </w:rPr>
        <w:t xml:space="preserve">менее </w:t>
      </w:r>
      <w:r w:rsidR="00D702B2" w:rsidRPr="00E31154">
        <w:rPr>
          <w:rFonts w:eastAsia="Calibri"/>
          <w:color w:val="000000" w:themeColor="text1"/>
          <w:sz w:val="28"/>
          <w:szCs w:val="28"/>
          <w:lang w:eastAsia="en-US"/>
        </w:rPr>
        <w:t>6</w:t>
      </w:r>
      <w:r w:rsidRPr="00E31154">
        <w:rPr>
          <w:rFonts w:eastAsia="Calibri"/>
          <w:color w:val="000000" w:themeColor="text1"/>
          <w:sz w:val="28"/>
          <w:szCs w:val="28"/>
          <w:lang w:eastAsia="en-US"/>
        </w:rPr>
        <w:t>% предприятий, что говорит о низкой привлекательности сектора для МСБ.</w:t>
      </w:r>
    </w:p>
    <w:p w14:paraId="304E43AE" w14:textId="77777777" w:rsidR="008450AC" w:rsidRPr="00E31154" w:rsidRDefault="008450AC" w:rsidP="008450AC">
      <w:pPr>
        <w:tabs>
          <w:tab w:val="left" w:pos="709"/>
          <w:tab w:val="left" w:pos="851"/>
        </w:tabs>
        <w:autoSpaceDE/>
        <w:autoSpaceDN/>
        <w:adjustRightInd w:val="0"/>
        <w:ind w:left="567"/>
        <w:contextualSpacing/>
        <w:jc w:val="both"/>
        <w:rPr>
          <w:rFonts w:eastAsia="Calibri"/>
          <w:color w:val="000000" w:themeColor="text1"/>
          <w:sz w:val="28"/>
          <w:szCs w:val="28"/>
          <w:lang w:eastAsia="en-US"/>
        </w:rPr>
      </w:pPr>
    </w:p>
    <w:p w14:paraId="0F9A1B6D" w14:textId="77777777" w:rsidR="00561A80" w:rsidRPr="00E31154" w:rsidRDefault="00561A80" w:rsidP="00EB5A5F">
      <w:pPr>
        <w:pStyle w:val="31"/>
        <w:spacing w:before="0"/>
        <w:rPr>
          <w:rFonts w:eastAsia="Calibri"/>
          <w:color w:val="000000" w:themeColor="text1"/>
          <w:shd w:val="clear" w:color="auto" w:fill="FFFFFF"/>
          <w:lang w:eastAsia="en-US"/>
        </w:rPr>
      </w:pPr>
      <w:r w:rsidRPr="00E31154">
        <w:rPr>
          <w:rFonts w:eastAsia="Calibri"/>
          <w:color w:val="000000" w:themeColor="text1"/>
          <w:shd w:val="clear" w:color="auto" w:fill="FFFFFF"/>
          <w:lang w:eastAsia="en-US"/>
        </w:rPr>
        <w:t>2.3 Проблемы в стимулировании предпринимательства в обрабатывающей промышленности (на примере Акмолинской области)</w:t>
      </w:r>
    </w:p>
    <w:p w14:paraId="78C4A0F9" w14:textId="5AE6D43F" w:rsidR="00A93602" w:rsidRPr="00E31154" w:rsidRDefault="00847777" w:rsidP="00847777">
      <w:pPr>
        <w:pStyle w:val="afc"/>
        <w:ind w:firstLine="567"/>
        <w:rPr>
          <w:rFonts w:eastAsia="Calibri"/>
          <w:color w:val="000000" w:themeColor="text1"/>
        </w:rPr>
      </w:pPr>
      <w:r w:rsidRPr="00E31154">
        <w:rPr>
          <w:rFonts w:eastAsia="Calibri"/>
          <w:color w:val="000000" w:themeColor="text1"/>
        </w:rPr>
        <w:t xml:space="preserve">Акмолинская область относится к регионам с преимущественно промышленно-аграрной направленностью, при этом основная часть её территории </w:t>
      </w:r>
      <w:r w:rsidR="007759C4" w:rsidRPr="00E31154">
        <w:rPr>
          <w:rFonts w:eastAsia="Calibri"/>
          <w:color w:val="000000" w:themeColor="text1"/>
        </w:rPr>
        <w:t>–</w:t>
      </w:r>
      <w:r w:rsidRPr="00E31154">
        <w:rPr>
          <w:rFonts w:eastAsia="Calibri"/>
          <w:color w:val="000000" w:themeColor="text1"/>
        </w:rPr>
        <w:t xml:space="preserve"> около</w:t>
      </w:r>
      <w:r w:rsidR="007759C4" w:rsidRPr="00E31154">
        <w:rPr>
          <w:rFonts w:eastAsia="Calibri"/>
          <w:color w:val="000000" w:themeColor="text1"/>
        </w:rPr>
        <w:t xml:space="preserve"> </w:t>
      </w:r>
      <w:r w:rsidRPr="00E31154">
        <w:rPr>
          <w:rFonts w:eastAsia="Calibri"/>
          <w:color w:val="000000" w:themeColor="text1"/>
        </w:rPr>
        <w:t xml:space="preserve">87% </w:t>
      </w:r>
      <w:r w:rsidR="007759C4" w:rsidRPr="00E31154">
        <w:rPr>
          <w:rFonts w:eastAsia="Calibri"/>
          <w:color w:val="000000" w:themeColor="text1"/>
        </w:rPr>
        <w:t>–</w:t>
      </w:r>
      <w:r w:rsidRPr="00E31154">
        <w:rPr>
          <w:rFonts w:eastAsia="Calibri"/>
          <w:color w:val="000000" w:themeColor="text1"/>
        </w:rPr>
        <w:t xml:space="preserve"> используется в сельскохозяйственных целях, что отражается в соотношении: 42% занимает пашня, а 58% </w:t>
      </w:r>
      <w:r w:rsidR="007759C4" w:rsidRPr="00E31154">
        <w:rPr>
          <w:rFonts w:eastAsia="Calibri"/>
          <w:color w:val="000000" w:themeColor="text1"/>
        </w:rPr>
        <w:t>–</w:t>
      </w:r>
      <w:r w:rsidRPr="00E31154">
        <w:rPr>
          <w:rFonts w:eastAsia="Calibri"/>
          <w:color w:val="000000" w:themeColor="text1"/>
        </w:rPr>
        <w:t xml:space="preserve"> пастбищные угодья. По ряду макроэкономических индикаторов регион демонстрирует умеренные позиции: он располагается на 14-й строке по объёму валового регионального продукта, на 12-й </w:t>
      </w:r>
      <w:r w:rsidR="007759C4" w:rsidRPr="00E31154">
        <w:rPr>
          <w:rFonts w:eastAsia="Calibri"/>
          <w:color w:val="000000" w:themeColor="text1"/>
        </w:rPr>
        <w:t>–</w:t>
      </w:r>
      <w:r w:rsidRPr="00E31154">
        <w:rPr>
          <w:rFonts w:eastAsia="Calibri"/>
          <w:color w:val="000000" w:themeColor="text1"/>
        </w:rPr>
        <w:t xml:space="preserve"> по показателю ВРП на душу населения и на 15-й </w:t>
      </w:r>
      <w:r w:rsidR="007759C4" w:rsidRPr="00E31154">
        <w:rPr>
          <w:rFonts w:eastAsia="Calibri"/>
          <w:color w:val="000000" w:themeColor="text1"/>
        </w:rPr>
        <w:t>–</w:t>
      </w:r>
      <w:r w:rsidRPr="00E31154">
        <w:rPr>
          <w:rFonts w:eastAsia="Calibri"/>
          <w:color w:val="000000" w:themeColor="text1"/>
        </w:rPr>
        <w:t xml:space="preserve"> по объёму капитальных инвестиций </w:t>
      </w:r>
      <w:r w:rsidR="00A93602" w:rsidRPr="00E31154">
        <w:rPr>
          <w:rFonts w:eastAsia="Calibri"/>
          <w:color w:val="000000" w:themeColor="text1"/>
        </w:rPr>
        <w:t>[</w:t>
      </w:r>
      <w:r w:rsidR="0065120C" w:rsidRPr="00E31154">
        <w:rPr>
          <w:rFonts w:eastAsia="Calibri"/>
          <w:color w:val="000000" w:themeColor="text1"/>
        </w:rPr>
        <w:t>113</w:t>
      </w:r>
      <w:r w:rsidR="00A93602" w:rsidRPr="00E31154">
        <w:rPr>
          <w:rFonts w:eastAsia="Calibri"/>
          <w:color w:val="000000" w:themeColor="text1"/>
        </w:rPr>
        <w:t>]. Указанные данные свидетельствуют о сравнительно низких темпах экономического развития и подчёркивают необходимость принятия дополнительных мер по стимулированию предпринимательской активности и поддержке регионального бизнеса.</w:t>
      </w:r>
    </w:p>
    <w:p w14:paraId="261AE3B0" w14:textId="2B946D3D" w:rsidR="00561A80" w:rsidRPr="00E31154" w:rsidRDefault="00A93602" w:rsidP="00A93602">
      <w:pPr>
        <w:pStyle w:val="afc"/>
        <w:ind w:firstLine="567"/>
        <w:rPr>
          <w:rFonts w:eastAsia="Calibri"/>
          <w:color w:val="000000" w:themeColor="text1"/>
        </w:rPr>
      </w:pPr>
      <w:r w:rsidRPr="00E31154">
        <w:rPr>
          <w:rFonts w:eastAsia="Calibri"/>
          <w:color w:val="000000" w:themeColor="text1"/>
        </w:rPr>
        <w:t xml:space="preserve">К числу ключевых отраслей экономики региона относятся обрабатывающая промышленность, специализирующаяся на переработке сельскохозяйственной продукции, а также металлургия и машиностроение </w:t>
      </w:r>
      <w:r w:rsidR="00BD0294" w:rsidRPr="00E31154">
        <w:rPr>
          <w:color w:val="000000" w:themeColor="text1"/>
        </w:rPr>
        <w:t>(рисунок</w:t>
      </w:r>
      <w:r w:rsidR="00DA0D9E">
        <w:rPr>
          <w:color w:val="000000" w:themeColor="text1"/>
        </w:rPr>
        <w:t xml:space="preserve"> 15</w:t>
      </w:r>
      <w:r w:rsidR="00561A80" w:rsidRPr="00E31154">
        <w:rPr>
          <w:rFonts w:eastAsia="Calibri"/>
          <w:color w:val="000000" w:themeColor="text1"/>
        </w:rPr>
        <w:t>).</w:t>
      </w:r>
    </w:p>
    <w:p w14:paraId="637F8A38" w14:textId="77777777" w:rsidR="00351939" w:rsidRPr="00E31154" w:rsidRDefault="00351939" w:rsidP="00351939">
      <w:pPr>
        <w:rPr>
          <w:rFonts w:eastAsia="Calibri"/>
          <w:color w:val="000000" w:themeColor="text1"/>
          <w:lang w:eastAsia="en-US"/>
        </w:rPr>
      </w:pPr>
    </w:p>
    <w:p w14:paraId="0EA47F7E" w14:textId="38C9C857" w:rsidR="008C00B8" w:rsidRPr="00E31154" w:rsidRDefault="00156207" w:rsidP="008C00B8">
      <w:pPr>
        <w:autoSpaceDE/>
        <w:autoSpaceDN/>
        <w:jc w:val="center"/>
        <w:rPr>
          <w:color w:val="000000" w:themeColor="text1"/>
          <w:sz w:val="28"/>
          <w:szCs w:val="28"/>
        </w:rPr>
      </w:pPr>
      <w:r w:rsidRPr="00E31154">
        <w:rPr>
          <w:noProof/>
          <w:color w:val="000000" w:themeColor="text1"/>
        </w:rPr>
        <w:drawing>
          <wp:inline distT="0" distB="0" distL="0" distR="0" wp14:anchorId="30178321" wp14:editId="3580CA17">
            <wp:extent cx="6120130" cy="3190875"/>
            <wp:effectExtent l="0" t="0" r="13970" b="9525"/>
            <wp:docPr id="54566090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95F4FF-2BC1-7F03-DAA8-F0C0FC95D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54BDAB" w14:textId="0BB7A24B" w:rsidR="008C00B8" w:rsidRPr="00E31154" w:rsidRDefault="008C00B8" w:rsidP="008C00B8">
      <w:pPr>
        <w:shd w:val="clear" w:color="auto" w:fill="FFFFFF"/>
        <w:adjustRightInd w:val="0"/>
        <w:jc w:val="both"/>
        <w:rPr>
          <w:i/>
          <w:color w:val="000000" w:themeColor="text1"/>
          <w:sz w:val="16"/>
          <w:szCs w:val="16"/>
        </w:rPr>
      </w:pPr>
    </w:p>
    <w:p w14:paraId="218B9B45" w14:textId="04FD59AE" w:rsidR="00156207" w:rsidRPr="00E31154" w:rsidRDefault="00156207" w:rsidP="00156207">
      <w:pPr>
        <w:pStyle w:val="afc"/>
        <w:jc w:val="center"/>
        <w:rPr>
          <w:rFonts w:eastAsia="Calibri"/>
          <w:color w:val="000000" w:themeColor="text1"/>
        </w:rPr>
      </w:pPr>
      <w:r w:rsidRPr="00E31154">
        <w:rPr>
          <w:color w:val="000000" w:themeColor="text1"/>
        </w:rPr>
        <w:t xml:space="preserve">Рисунок </w:t>
      </w:r>
      <w:r w:rsidR="00DA0D9E">
        <w:rPr>
          <w:color w:val="000000" w:themeColor="text1"/>
        </w:rPr>
        <w:t>15</w:t>
      </w:r>
      <w:r w:rsidRPr="00E31154">
        <w:rPr>
          <w:color w:val="000000" w:themeColor="text1"/>
        </w:rPr>
        <w:t xml:space="preserve"> </w:t>
      </w:r>
      <w:r w:rsidRPr="00E31154">
        <w:rPr>
          <w:rFonts w:eastAsia="Calibri"/>
          <w:bCs w:val="0"/>
          <w:color w:val="000000" w:themeColor="text1"/>
        </w:rPr>
        <w:t xml:space="preserve">– </w:t>
      </w:r>
      <w:r w:rsidRPr="00E31154">
        <w:rPr>
          <w:rFonts w:eastAsia="Calibri"/>
          <w:color w:val="000000" w:themeColor="text1"/>
        </w:rPr>
        <w:t>Структура В</w:t>
      </w:r>
      <w:r w:rsidR="00455D82" w:rsidRPr="00E31154">
        <w:rPr>
          <w:rFonts w:eastAsia="Calibri"/>
          <w:color w:val="000000" w:themeColor="text1"/>
        </w:rPr>
        <w:t>ДС</w:t>
      </w:r>
      <w:r w:rsidRPr="00E31154">
        <w:rPr>
          <w:rFonts w:eastAsia="Calibri"/>
          <w:color w:val="000000" w:themeColor="text1"/>
        </w:rPr>
        <w:t xml:space="preserve"> обрабатывающей промышленности Акмолинской области</w:t>
      </w:r>
      <w:r w:rsidR="00455D82" w:rsidRPr="00E31154">
        <w:rPr>
          <w:rFonts w:eastAsia="Calibri"/>
          <w:color w:val="000000" w:themeColor="text1"/>
        </w:rPr>
        <w:t xml:space="preserve"> в </w:t>
      </w:r>
      <w:r w:rsidRPr="00E31154">
        <w:rPr>
          <w:rFonts w:eastAsia="Calibri"/>
          <w:color w:val="000000" w:themeColor="text1"/>
        </w:rPr>
        <w:t>2019</w:t>
      </w:r>
      <w:r w:rsidR="007759C4" w:rsidRPr="00E31154">
        <w:rPr>
          <w:rFonts w:eastAsia="Calibri"/>
          <w:color w:val="000000" w:themeColor="text1"/>
        </w:rPr>
        <w:t>-</w:t>
      </w:r>
      <w:r w:rsidRPr="00E31154">
        <w:rPr>
          <w:rFonts w:eastAsia="Calibri"/>
          <w:color w:val="000000" w:themeColor="text1"/>
        </w:rPr>
        <w:t>2023 гг.</w:t>
      </w:r>
    </w:p>
    <w:p w14:paraId="03D069CE" w14:textId="77777777" w:rsidR="00156207" w:rsidRPr="00E31154" w:rsidRDefault="00156207" w:rsidP="00156207">
      <w:pPr>
        <w:autoSpaceDE/>
        <w:autoSpaceDN/>
        <w:jc w:val="center"/>
        <w:rPr>
          <w:rFonts w:eastAsia="Calibri"/>
          <w:color w:val="000000" w:themeColor="text1"/>
          <w:sz w:val="16"/>
          <w:szCs w:val="16"/>
          <w:lang w:eastAsia="en-US"/>
        </w:rPr>
      </w:pPr>
    </w:p>
    <w:p w14:paraId="6D77BF1A" w14:textId="11DD230B" w:rsidR="00156207" w:rsidRPr="00E31154" w:rsidRDefault="00156207" w:rsidP="00156207">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Рассчитано на основе источника [</w:t>
      </w:r>
      <w:r w:rsidR="0065120C" w:rsidRPr="00E31154">
        <w:rPr>
          <w:rFonts w:eastAsia="Calibri"/>
          <w:color w:val="000000" w:themeColor="text1"/>
          <w:sz w:val="24"/>
          <w:szCs w:val="24"/>
          <w:lang w:eastAsia="en-US"/>
        </w:rPr>
        <w:t>114</w:t>
      </w:r>
      <w:r w:rsidRPr="00E31154">
        <w:rPr>
          <w:rFonts w:eastAsia="Calibri"/>
          <w:color w:val="000000" w:themeColor="text1"/>
          <w:sz w:val="24"/>
          <w:szCs w:val="24"/>
          <w:lang w:eastAsia="en-US"/>
        </w:rPr>
        <w:t>]</w:t>
      </w:r>
    </w:p>
    <w:p w14:paraId="11164370" w14:textId="77777777" w:rsidR="005360E5" w:rsidRPr="00E31154" w:rsidRDefault="005360E5" w:rsidP="00D55DBD">
      <w:pPr>
        <w:autoSpaceDE/>
        <w:autoSpaceDN/>
        <w:ind w:firstLine="567"/>
        <w:jc w:val="both"/>
        <w:rPr>
          <w:rFonts w:eastAsia="Calibri"/>
          <w:color w:val="000000" w:themeColor="text1"/>
          <w:sz w:val="28"/>
          <w:szCs w:val="28"/>
        </w:rPr>
      </w:pPr>
    </w:p>
    <w:p w14:paraId="110A0202" w14:textId="0454E151" w:rsidR="004B5A96" w:rsidRPr="00E31154" w:rsidRDefault="004B5A96" w:rsidP="004B5A96">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Анализ структуры ВДС обрабатывающей промышленности Акмолинской области за 2019</w:t>
      </w:r>
      <w:r w:rsidR="007759C4" w:rsidRPr="00E31154">
        <w:rPr>
          <w:rFonts w:eastAsia="Calibri"/>
          <w:color w:val="000000" w:themeColor="text1"/>
          <w:sz w:val="28"/>
          <w:szCs w:val="28"/>
        </w:rPr>
        <w:t>-</w:t>
      </w:r>
      <w:r w:rsidRPr="00E31154">
        <w:rPr>
          <w:rFonts w:eastAsia="Calibri"/>
          <w:color w:val="000000" w:themeColor="text1"/>
          <w:sz w:val="28"/>
          <w:szCs w:val="28"/>
        </w:rPr>
        <w:t>2023 гг. выявляет значительные структурные сдвиги, обусловленные как внутренними трансформациями, так и воздействием внешнеэкономических факторов. Изменения в долях отдельных секторов отражают динамику производственных процессов, спроса и инвестиционной активности в регионе. Сектор производства продуктов питания демонстрирует устойчивую тенденцию к росту, увеличив свою долю с 15,7% в 2019 году до 16,7% в 2023 году. Спад в 2020 году до 12,8%, вероятно, был вызван нарушениями в цепочках поставок и снижением экономической активности на фоне пандемии. Восстановление доли в 2021 году и последующий рост указывают на усиление инвестиционной активности, а также растущий спрос на продукцию пищевой промышленности. Сегмент напитков демонстрирует плавный рост, увеличившись с 1,0% в 2019 году до 1,6% в 2023 году. Несмотря на небольшой вклад в общую структуру ВДС, положительная динамика может свидетельствовать о расширении производства и росте конкурентоспособности в данной отрасли.</w:t>
      </w:r>
    </w:p>
    <w:p w14:paraId="10A9BABA"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Доля легкой промышленности остается стабильной на уровне около 1%, что указывает на медленное развитие этого сектора. Низкий уровень инвестиций и ограниченный рынок сбыта, вероятно препятствуют его значительному росту.</w:t>
      </w:r>
    </w:p>
    <w:p w14:paraId="5A6D3587"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Сектор химической и нефтехимической промышленности характеризуется волатильностью, демонстрируя снижение доли с 11,0% в 2019 году до 8,9% в 2020 году и последующее восстановление до 13,3% в 2022 году. В 2023 году доля вновь снижается до 11,2%, что, возможно, связано с колебаниями спроса на внешних рынках и изменениями в структуре экспорта.</w:t>
      </w:r>
    </w:p>
    <w:p w14:paraId="2AAB7295" w14:textId="77777777" w:rsidR="00D55DBD"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Металлургия продолжает занимать доминирующее положение в обрабатывающей промышленности региона, стабильно обеспечивая более половины добавленной стоимости. Доля сектора варьируется от 50,1% до 59,0%, что указывает на его ключевое значение для региональной экономики. Металлургический сектор остается основным источником экспортных доходов и промышленного роста.</w:t>
      </w:r>
    </w:p>
    <w:p w14:paraId="5D93155C" w14:textId="77777777" w:rsidR="003263D2" w:rsidRPr="00E31154" w:rsidRDefault="00D55DBD" w:rsidP="00D55DBD">
      <w:pPr>
        <w:autoSpaceDE/>
        <w:autoSpaceDN/>
        <w:ind w:firstLine="567"/>
        <w:jc w:val="both"/>
        <w:rPr>
          <w:rFonts w:eastAsia="Calibri"/>
          <w:color w:val="000000" w:themeColor="text1"/>
          <w:sz w:val="28"/>
          <w:szCs w:val="28"/>
        </w:rPr>
      </w:pPr>
      <w:r w:rsidRPr="00E31154">
        <w:rPr>
          <w:rFonts w:eastAsia="Calibri"/>
          <w:color w:val="000000" w:themeColor="text1"/>
          <w:sz w:val="28"/>
          <w:szCs w:val="28"/>
        </w:rPr>
        <w:t xml:space="preserve">Машиностроение демонстрирует положительную динамику, увеличив свою долю с 15,6% в 2019 году до 20,9% в 2021 году, однако затем наблюдается незначительное снижение до 18,3% в 2023 году. </w:t>
      </w:r>
    </w:p>
    <w:p w14:paraId="45600123" w14:textId="77777777" w:rsidR="00FC6625" w:rsidRPr="00E31154" w:rsidRDefault="00D55DBD"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Таким образом, структура ВДС обрабатывающей промышленности Акмолинской области характеризуется доминированием металлургии и значительными изменениями в динамике других секторов. Рост машиностроения и пищевой промышленности отражает процессы диверсификации экономики, тогда как стабильность легкой промышленности и колебания в химическом секторе указывают на необходимость дальнейшей адаптации к внешним и внутренним вызовам. Формирование сбалансированной структуры промышленности требует дополнительных инвестиций и технологической модернизации секторов, демонстрирующих положительную динамику.</w:t>
      </w:r>
    </w:p>
    <w:p w14:paraId="062E6A75" w14:textId="69276B29" w:rsidR="00E46A9C" w:rsidRPr="00E31154" w:rsidRDefault="00E46A9C"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Учитывая аграрную специализацию Акмолинской области, внедрение инноваций в переработку сельскохозяйственной продукции становится ключевым фактором для повышения добавленной стоимости и расширения экспортного потенциала региона. Одним из значимых проектов в этом направлении является строительство биотехнологического комплекса по глубокой переработке зерна в индустриальной зоне Акмолинской области. Запуск предприятия позволит перерабатывать более 1 млн тонн зерна в год, производя экспортно-ориентированную продукцию с высокой добавленной стоимостью [</w:t>
      </w:r>
      <w:r w:rsidR="008C3588" w:rsidRPr="00E31154">
        <w:rPr>
          <w:rFonts w:eastAsia="Calibri"/>
          <w:color w:val="000000" w:themeColor="text1"/>
          <w:sz w:val="28"/>
          <w:szCs w:val="28"/>
        </w:rPr>
        <w:t>115</w:t>
      </w:r>
      <w:r w:rsidRPr="00E31154">
        <w:rPr>
          <w:rFonts w:eastAsia="Calibri"/>
          <w:color w:val="000000" w:themeColor="text1"/>
          <w:sz w:val="28"/>
          <w:szCs w:val="28"/>
        </w:rPr>
        <w:t>]. Наряду с этим, научные учреждения Казахстана ведут разработку технологий переработки молока, растительных масел, сывороточных напитков и других продуктов с высокой биологической ценностью [</w:t>
      </w:r>
      <w:r w:rsidR="008C3588" w:rsidRPr="00E31154">
        <w:rPr>
          <w:rFonts w:eastAsia="Calibri"/>
          <w:color w:val="000000" w:themeColor="text1"/>
          <w:sz w:val="28"/>
          <w:szCs w:val="28"/>
        </w:rPr>
        <w:t>116</w:t>
      </w:r>
      <w:r w:rsidRPr="00E31154">
        <w:rPr>
          <w:rFonts w:eastAsia="Calibri"/>
          <w:color w:val="000000" w:themeColor="text1"/>
          <w:sz w:val="28"/>
          <w:szCs w:val="28"/>
        </w:rPr>
        <w:t>]. Казахский агротехнический университет реализует проект по созданию модульных производств на основе принципов "зеленой экономики", предусматривающий экологически безопасную переработку сельхозсырья с использованием биопрепаратов нового поколения [</w:t>
      </w:r>
      <w:r w:rsidR="008C3588" w:rsidRPr="00E31154">
        <w:rPr>
          <w:rFonts w:eastAsia="Calibri"/>
          <w:color w:val="000000" w:themeColor="text1"/>
          <w:sz w:val="28"/>
          <w:szCs w:val="28"/>
        </w:rPr>
        <w:t>117</w:t>
      </w:r>
      <w:r w:rsidRPr="00E31154">
        <w:rPr>
          <w:rFonts w:eastAsia="Calibri"/>
          <w:color w:val="000000" w:themeColor="text1"/>
          <w:sz w:val="28"/>
          <w:szCs w:val="28"/>
        </w:rPr>
        <w:t>]. Также в регионе реализуются инвестиционные проекты в сфере переработки мясной и молочной продукции, способствующие росту переработки и созданию новых производственных цепочек [</w:t>
      </w:r>
      <w:r w:rsidR="008C3588" w:rsidRPr="00E31154">
        <w:rPr>
          <w:rFonts w:eastAsia="Calibri"/>
          <w:color w:val="000000" w:themeColor="text1"/>
          <w:sz w:val="28"/>
          <w:szCs w:val="28"/>
        </w:rPr>
        <w:t>118</w:t>
      </w:r>
      <w:r w:rsidRPr="00E31154">
        <w:rPr>
          <w:rFonts w:eastAsia="Calibri"/>
          <w:color w:val="000000" w:themeColor="text1"/>
          <w:sz w:val="28"/>
          <w:szCs w:val="28"/>
        </w:rPr>
        <w:t>].</w:t>
      </w:r>
    </w:p>
    <w:p w14:paraId="3C6143D6" w14:textId="5AEC5982" w:rsidR="00FC6625" w:rsidRPr="00E31154" w:rsidRDefault="00FC6625" w:rsidP="00FC6625">
      <w:pPr>
        <w:autoSpaceDE/>
        <w:autoSpaceDN/>
        <w:ind w:firstLine="567"/>
        <w:jc w:val="both"/>
        <w:rPr>
          <w:rFonts w:eastAsia="Calibri"/>
          <w:color w:val="000000" w:themeColor="text1"/>
          <w:sz w:val="28"/>
          <w:szCs w:val="28"/>
        </w:rPr>
      </w:pPr>
      <w:r w:rsidRPr="00E31154">
        <w:rPr>
          <w:rFonts w:eastAsia="Calibri"/>
          <w:color w:val="000000" w:themeColor="text1"/>
          <w:sz w:val="28"/>
          <w:szCs w:val="28"/>
        </w:rPr>
        <w:t xml:space="preserve">На рисунке </w:t>
      </w:r>
      <w:r w:rsidR="00DA0D9E">
        <w:rPr>
          <w:rFonts w:eastAsia="Calibri"/>
          <w:color w:val="000000" w:themeColor="text1"/>
          <w:sz w:val="28"/>
          <w:szCs w:val="28"/>
        </w:rPr>
        <w:t>16</w:t>
      </w:r>
      <w:r w:rsidRPr="00E31154">
        <w:rPr>
          <w:rFonts w:eastAsia="Calibri"/>
          <w:color w:val="000000" w:themeColor="text1"/>
          <w:sz w:val="28"/>
          <w:szCs w:val="28"/>
        </w:rPr>
        <w:t xml:space="preserve"> отражена динамика роста валового внутреннего продукта на душу населения в секторе обрабатывающей промышленности Акмолинской области и в целом по Республике Казахстан за период 2019</w:t>
      </w:r>
      <w:r w:rsidR="007759C4" w:rsidRPr="00E31154">
        <w:rPr>
          <w:rFonts w:eastAsia="Calibri"/>
          <w:color w:val="000000" w:themeColor="text1"/>
          <w:sz w:val="28"/>
          <w:szCs w:val="28"/>
        </w:rPr>
        <w:t>-</w:t>
      </w:r>
      <w:r w:rsidRPr="00E31154">
        <w:rPr>
          <w:rFonts w:eastAsia="Calibri"/>
          <w:color w:val="000000" w:themeColor="text1"/>
          <w:sz w:val="28"/>
          <w:szCs w:val="28"/>
        </w:rPr>
        <w:t>2023 гг. Представленные данные свидетельствуют о том, что темпы прироста данного показателя в регионе превышают среднереспубликанские значения.</w:t>
      </w:r>
    </w:p>
    <w:p w14:paraId="26410017" w14:textId="77777777" w:rsidR="00494565" w:rsidRPr="00E31154" w:rsidRDefault="00494565" w:rsidP="00FC6625">
      <w:pPr>
        <w:autoSpaceDE/>
        <w:autoSpaceDN/>
        <w:ind w:firstLine="567"/>
        <w:jc w:val="both"/>
        <w:rPr>
          <w:rFonts w:eastAsia="Calibri"/>
          <w:color w:val="000000" w:themeColor="text1"/>
          <w:sz w:val="28"/>
          <w:szCs w:val="28"/>
        </w:rPr>
      </w:pPr>
    </w:p>
    <w:p w14:paraId="62E7D4B0" w14:textId="4480C9D6" w:rsidR="00BF583F" w:rsidRPr="00E31154" w:rsidRDefault="00BF583F" w:rsidP="00BF583F">
      <w:pPr>
        <w:autoSpaceDE/>
        <w:autoSpaceDN/>
        <w:jc w:val="both"/>
        <w:rPr>
          <w:color w:val="000000" w:themeColor="text1"/>
          <w:sz w:val="28"/>
          <w:szCs w:val="28"/>
          <w:shd w:val="clear" w:color="auto" w:fill="FFFF00"/>
        </w:rPr>
      </w:pPr>
      <w:r w:rsidRPr="00E31154">
        <w:rPr>
          <w:noProof/>
          <w:color w:val="000000" w:themeColor="text1"/>
        </w:rPr>
        <w:drawing>
          <wp:inline distT="0" distB="0" distL="0" distR="0" wp14:anchorId="1BCBF6F4" wp14:editId="0BBC2FAA">
            <wp:extent cx="5991225" cy="2743200"/>
            <wp:effectExtent l="0" t="0" r="9525" b="0"/>
            <wp:docPr id="128674119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0625FD-4AEE-E2FE-AFA5-6B963C6D8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8D3872" w14:textId="77777777" w:rsidR="00455D82" w:rsidRPr="00E31154" w:rsidRDefault="00455D82" w:rsidP="00455D82">
      <w:pPr>
        <w:autoSpaceDE/>
        <w:autoSpaceDN/>
        <w:ind w:firstLine="567"/>
        <w:jc w:val="both"/>
        <w:rPr>
          <w:color w:val="000000" w:themeColor="text1"/>
          <w:sz w:val="16"/>
          <w:szCs w:val="16"/>
          <w:shd w:val="clear" w:color="auto" w:fill="FFFF00"/>
        </w:rPr>
      </w:pPr>
    </w:p>
    <w:p w14:paraId="42637434" w14:textId="7EB6B172" w:rsidR="00BF583F" w:rsidRPr="00E31154" w:rsidRDefault="00BF583F" w:rsidP="00FC6625">
      <w:pPr>
        <w:pStyle w:val="afc"/>
        <w:jc w:val="center"/>
        <w:rPr>
          <w:rFonts w:eastAsia="Calibri"/>
          <w:color w:val="000000" w:themeColor="text1"/>
        </w:rPr>
      </w:pPr>
      <w:r w:rsidRPr="00E31154">
        <w:rPr>
          <w:color w:val="000000" w:themeColor="text1"/>
        </w:rPr>
        <w:t xml:space="preserve">Рисунок </w:t>
      </w:r>
      <w:r w:rsidR="00DA0D9E">
        <w:rPr>
          <w:color w:val="000000" w:themeColor="text1"/>
        </w:rPr>
        <w:t>16</w:t>
      </w:r>
      <w:r w:rsidRPr="00E31154">
        <w:rPr>
          <w:color w:val="000000" w:themeColor="text1"/>
        </w:rPr>
        <w:t xml:space="preserve"> </w:t>
      </w:r>
      <w:r w:rsidRPr="00E31154">
        <w:rPr>
          <w:rFonts w:eastAsia="Calibri"/>
          <w:bCs w:val="0"/>
          <w:color w:val="000000" w:themeColor="text1"/>
        </w:rPr>
        <w:t xml:space="preserve">– </w:t>
      </w:r>
      <w:r w:rsidR="00FC6625" w:rsidRPr="00E31154">
        <w:rPr>
          <w:rFonts w:eastAsia="Calibri"/>
          <w:color w:val="000000" w:themeColor="text1"/>
        </w:rPr>
        <w:t>Объём валового внутреннего продукта обрабатывающей промышленности на душу населения, тыс. тенге, 2019</w:t>
      </w:r>
      <w:r w:rsidR="007B5ABB" w:rsidRPr="00E31154">
        <w:rPr>
          <w:rFonts w:eastAsia="Calibri"/>
          <w:color w:val="000000" w:themeColor="text1"/>
        </w:rPr>
        <w:t>-</w:t>
      </w:r>
      <w:r w:rsidR="00FC6625" w:rsidRPr="00E31154">
        <w:rPr>
          <w:rFonts w:eastAsia="Calibri"/>
          <w:color w:val="000000" w:themeColor="text1"/>
        </w:rPr>
        <w:t>2023 гг.</w:t>
      </w:r>
    </w:p>
    <w:p w14:paraId="17EAB34B" w14:textId="77777777" w:rsidR="00FC6625" w:rsidRPr="00E31154" w:rsidRDefault="00FC6625" w:rsidP="00FC6625">
      <w:pPr>
        <w:rPr>
          <w:rFonts w:eastAsia="Calibri"/>
          <w:color w:val="000000" w:themeColor="text1"/>
          <w:sz w:val="16"/>
          <w:szCs w:val="16"/>
          <w:lang w:eastAsia="en-US"/>
        </w:rPr>
      </w:pPr>
    </w:p>
    <w:p w14:paraId="7C6DD1CB" w14:textId="2D107124" w:rsidR="00BF583F" w:rsidRPr="00E31154" w:rsidRDefault="00BF583F" w:rsidP="00BF583F">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11</w:t>
      </w:r>
      <w:r w:rsidR="001C6F06" w:rsidRPr="00E31154">
        <w:rPr>
          <w:rFonts w:eastAsia="Calibri"/>
          <w:color w:val="000000" w:themeColor="text1"/>
          <w:sz w:val="24"/>
          <w:szCs w:val="24"/>
          <w:lang w:eastAsia="en-US"/>
        </w:rPr>
        <w:t>9</w:t>
      </w:r>
      <w:r w:rsidRPr="00E31154">
        <w:rPr>
          <w:rFonts w:eastAsia="Calibri"/>
          <w:color w:val="000000" w:themeColor="text1"/>
          <w:sz w:val="24"/>
          <w:szCs w:val="24"/>
          <w:lang w:eastAsia="en-US"/>
        </w:rPr>
        <w:t>]</w:t>
      </w:r>
    </w:p>
    <w:p w14:paraId="1C164FF6" w14:textId="77777777" w:rsidR="00BF583F" w:rsidRPr="00E31154" w:rsidRDefault="00BF583F" w:rsidP="00BF583F">
      <w:pPr>
        <w:autoSpaceDE/>
        <w:autoSpaceDN/>
        <w:ind w:firstLine="709"/>
        <w:jc w:val="both"/>
        <w:rPr>
          <w:rFonts w:eastAsia="Calibri"/>
          <w:color w:val="000000" w:themeColor="text1"/>
          <w:sz w:val="28"/>
          <w:szCs w:val="28"/>
          <w:lang w:eastAsia="en-US"/>
        </w:rPr>
      </w:pPr>
    </w:p>
    <w:p w14:paraId="091FA07C" w14:textId="4BFB5240" w:rsidR="006559D5" w:rsidRPr="00E31154" w:rsidRDefault="00FC6625" w:rsidP="00FC6625">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За рассматриваемый период объём валового внутреннего продукта обрабатывающей промышленности на душу населения в Акмолинской области увеличился в 2,05 раза, тогда как в среднем по Республике Казахстан рост составил 1,77 раза. </w:t>
      </w:r>
      <w:r w:rsidR="006559D5" w:rsidRPr="00E31154">
        <w:rPr>
          <w:rFonts w:eastAsia="Calibri"/>
          <w:color w:val="000000" w:themeColor="text1"/>
          <w:sz w:val="28"/>
          <w:szCs w:val="28"/>
          <w:lang w:eastAsia="en-US"/>
        </w:rPr>
        <w:t>Это свидетельствует о более высоких темпах развития промышленного сектора региона по сравнению с общереспубликанским уровнем.</w:t>
      </w:r>
    </w:p>
    <w:p w14:paraId="06E28D27" w14:textId="5FE623FE" w:rsidR="00B26FD5" w:rsidRPr="00E31154" w:rsidRDefault="00B26FD5" w:rsidP="00B26FD5">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Обрабатывающая промышленность в целом демонстрирует устойчивый рост на прот</w:t>
      </w:r>
      <w:r w:rsidR="00B76442" w:rsidRPr="00E31154">
        <w:rPr>
          <w:rFonts w:eastAsia="Calibri"/>
          <w:color w:val="000000" w:themeColor="text1"/>
          <w:sz w:val="28"/>
          <w:szCs w:val="28"/>
          <w:lang w:eastAsia="en-US"/>
        </w:rPr>
        <w:t>яжении 2019</w:t>
      </w:r>
      <w:r w:rsidR="005B6B8E" w:rsidRPr="00E31154">
        <w:rPr>
          <w:rFonts w:eastAsia="Calibri"/>
          <w:color w:val="000000" w:themeColor="text1"/>
          <w:sz w:val="28"/>
          <w:szCs w:val="28"/>
          <w:lang w:eastAsia="en-US"/>
        </w:rPr>
        <w:t>–</w:t>
      </w:r>
      <w:r w:rsidR="00B76442" w:rsidRPr="00E31154">
        <w:rPr>
          <w:rFonts w:eastAsia="Calibri"/>
          <w:color w:val="000000" w:themeColor="text1"/>
          <w:sz w:val="28"/>
          <w:szCs w:val="28"/>
          <w:lang w:eastAsia="en-US"/>
        </w:rPr>
        <w:t xml:space="preserve">2023 гг. (таблица </w:t>
      </w:r>
      <w:r w:rsidR="00DA0D9E">
        <w:rPr>
          <w:rFonts w:eastAsia="Calibri"/>
          <w:color w:val="000000" w:themeColor="text1"/>
          <w:sz w:val="28"/>
          <w:szCs w:val="28"/>
          <w:lang w:eastAsia="en-US"/>
        </w:rPr>
        <w:t>9</w:t>
      </w:r>
      <w:r w:rsidRPr="00E31154">
        <w:rPr>
          <w:rFonts w:eastAsia="Calibri"/>
          <w:color w:val="000000" w:themeColor="text1"/>
          <w:sz w:val="28"/>
          <w:szCs w:val="28"/>
          <w:lang w:eastAsia="en-US"/>
        </w:rPr>
        <w:t>).</w:t>
      </w:r>
    </w:p>
    <w:p w14:paraId="77264792" w14:textId="77777777" w:rsidR="00DF1C18" w:rsidRPr="00E31154" w:rsidRDefault="00DF1C18" w:rsidP="007E3A46">
      <w:pPr>
        <w:autoSpaceDE/>
        <w:autoSpaceDN/>
        <w:ind w:firstLine="567"/>
        <w:jc w:val="both"/>
        <w:rPr>
          <w:color w:val="000000" w:themeColor="text1"/>
          <w:sz w:val="28"/>
          <w:szCs w:val="28"/>
          <w:shd w:val="clear" w:color="auto" w:fill="FFFF00"/>
        </w:rPr>
      </w:pPr>
    </w:p>
    <w:p w14:paraId="257E95B8" w14:textId="77777777" w:rsidR="00351939" w:rsidRPr="00E31154" w:rsidRDefault="00351939" w:rsidP="00664662">
      <w:pPr>
        <w:pStyle w:val="afc"/>
        <w:rPr>
          <w:color w:val="000000" w:themeColor="text1"/>
        </w:rPr>
      </w:pPr>
    </w:p>
    <w:p w14:paraId="03293EF7" w14:textId="77777777" w:rsidR="00351939" w:rsidRPr="00E31154" w:rsidRDefault="00351939" w:rsidP="00664662">
      <w:pPr>
        <w:pStyle w:val="afc"/>
        <w:rPr>
          <w:color w:val="000000" w:themeColor="text1"/>
        </w:rPr>
      </w:pPr>
    </w:p>
    <w:p w14:paraId="09E458A7" w14:textId="5D0DF91C" w:rsidR="00664662" w:rsidRPr="00E31154" w:rsidRDefault="00664662" w:rsidP="00664662">
      <w:pPr>
        <w:pStyle w:val="afc"/>
        <w:rPr>
          <w:rFonts w:eastAsia="Calibri"/>
          <w:color w:val="000000" w:themeColor="text1"/>
        </w:rPr>
      </w:pPr>
      <w:r w:rsidRPr="00E31154">
        <w:rPr>
          <w:color w:val="000000" w:themeColor="text1"/>
        </w:rPr>
        <w:t xml:space="preserve">Таблица </w:t>
      </w:r>
      <w:r w:rsidR="00DA0D9E">
        <w:rPr>
          <w:color w:val="000000" w:themeColor="text1"/>
        </w:rPr>
        <w:t>9</w:t>
      </w:r>
      <w:r w:rsidRPr="00E31154">
        <w:rPr>
          <w:color w:val="000000" w:themeColor="text1"/>
        </w:rPr>
        <w:t xml:space="preserve"> </w:t>
      </w:r>
      <w:r w:rsidRPr="00E31154">
        <w:rPr>
          <w:rFonts w:eastAsia="Calibri"/>
          <w:bCs w:val="0"/>
          <w:color w:val="000000" w:themeColor="text1"/>
        </w:rPr>
        <w:t>–</w:t>
      </w:r>
      <w:r w:rsidRPr="00E31154">
        <w:rPr>
          <w:rFonts w:eastAsia="Calibri"/>
          <w:color w:val="000000" w:themeColor="text1"/>
        </w:rPr>
        <w:t xml:space="preserve"> Индекс промышленного производства по отраслям обрабатывающей промышленности, в % к предыдущему году</w:t>
      </w:r>
    </w:p>
    <w:p w14:paraId="279BBEA2" w14:textId="77777777" w:rsidR="00D26072" w:rsidRPr="007144A3" w:rsidRDefault="00D26072" w:rsidP="008C00B8">
      <w:pPr>
        <w:autoSpaceDE/>
        <w:autoSpaceDN/>
        <w:jc w:val="both"/>
        <w:rPr>
          <w:color w:val="000000" w:themeColor="text1"/>
          <w:sz w:val="16"/>
          <w:szCs w:val="16"/>
          <w:shd w:val="clear" w:color="auto" w:fill="FFFF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757"/>
        <w:gridCol w:w="1192"/>
        <w:gridCol w:w="1192"/>
        <w:gridCol w:w="1192"/>
        <w:gridCol w:w="1192"/>
      </w:tblGrid>
      <w:tr w:rsidR="00E31154" w:rsidRPr="007144A3" w14:paraId="3953379C" w14:textId="77777777" w:rsidTr="007B5ABB">
        <w:trPr>
          <w:trHeight w:val="20"/>
        </w:trPr>
        <w:tc>
          <w:tcPr>
            <w:tcW w:w="2131" w:type="pct"/>
            <w:shd w:val="clear" w:color="auto" w:fill="auto"/>
            <w:vAlign w:val="center"/>
            <w:hideMark/>
          </w:tcPr>
          <w:p w14:paraId="641B9DEB" w14:textId="4C65AA19" w:rsidR="00D26072" w:rsidRPr="007144A3" w:rsidRDefault="00B76442" w:rsidP="00D26072">
            <w:pPr>
              <w:autoSpaceDE/>
              <w:autoSpaceDN/>
              <w:jc w:val="center"/>
              <w:rPr>
                <w:color w:val="000000" w:themeColor="text1"/>
                <w:sz w:val="24"/>
                <w:szCs w:val="24"/>
              </w:rPr>
            </w:pPr>
            <w:r w:rsidRPr="007144A3">
              <w:rPr>
                <w:color w:val="000000" w:themeColor="text1"/>
                <w:sz w:val="24"/>
                <w:szCs w:val="24"/>
              </w:rPr>
              <w:t>Отрасли</w:t>
            </w:r>
            <w:r w:rsidR="00D26072" w:rsidRPr="007144A3">
              <w:rPr>
                <w:color w:val="000000" w:themeColor="text1"/>
                <w:sz w:val="24"/>
                <w:szCs w:val="24"/>
              </w:rPr>
              <w:t> </w:t>
            </w:r>
          </w:p>
        </w:tc>
        <w:tc>
          <w:tcPr>
            <w:tcW w:w="393" w:type="pct"/>
            <w:shd w:val="clear" w:color="auto" w:fill="auto"/>
            <w:vAlign w:val="center"/>
            <w:hideMark/>
          </w:tcPr>
          <w:p w14:paraId="12862CF2"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2019</w:t>
            </w:r>
          </w:p>
        </w:tc>
        <w:tc>
          <w:tcPr>
            <w:tcW w:w="619" w:type="pct"/>
            <w:shd w:val="clear" w:color="auto" w:fill="auto"/>
            <w:vAlign w:val="center"/>
            <w:hideMark/>
          </w:tcPr>
          <w:p w14:paraId="4076FAF5"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2020</w:t>
            </w:r>
          </w:p>
        </w:tc>
        <w:tc>
          <w:tcPr>
            <w:tcW w:w="619" w:type="pct"/>
            <w:shd w:val="clear" w:color="auto" w:fill="auto"/>
            <w:vAlign w:val="center"/>
            <w:hideMark/>
          </w:tcPr>
          <w:p w14:paraId="2F8667F0"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2021</w:t>
            </w:r>
          </w:p>
        </w:tc>
        <w:tc>
          <w:tcPr>
            <w:tcW w:w="619" w:type="pct"/>
            <w:shd w:val="clear" w:color="auto" w:fill="auto"/>
            <w:vAlign w:val="center"/>
            <w:hideMark/>
          </w:tcPr>
          <w:p w14:paraId="524E4158"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2022</w:t>
            </w:r>
          </w:p>
        </w:tc>
        <w:tc>
          <w:tcPr>
            <w:tcW w:w="619" w:type="pct"/>
            <w:shd w:val="clear" w:color="auto" w:fill="auto"/>
            <w:noWrap/>
            <w:vAlign w:val="center"/>
            <w:hideMark/>
          </w:tcPr>
          <w:p w14:paraId="1F2DC109" w14:textId="77777777" w:rsidR="00D26072" w:rsidRPr="007144A3" w:rsidRDefault="00D26072" w:rsidP="00D26072">
            <w:pPr>
              <w:autoSpaceDE/>
              <w:autoSpaceDN/>
              <w:jc w:val="center"/>
              <w:rPr>
                <w:color w:val="000000" w:themeColor="text1"/>
                <w:sz w:val="24"/>
                <w:szCs w:val="24"/>
              </w:rPr>
            </w:pPr>
            <w:r w:rsidRPr="007144A3">
              <w:rPr>
                <w:color w:val="000000" w:themeColor="text1"/>
                <w:sz w:val="24"/>
                <w:szCs w:val="24"/>
              </w:rPr>
              <w:t>2023</w:t>
            </w:r>
          </w:p>
        </w:tc>
      </w:tr>
      <w:tr w:rsidR="00E31154" w:rsidRPr="007144A3" w14:paraId="5130AAE6" w14:textId="77777777" w:rsidTr="007B5ABB">
        <w:trPr>
          <w:trHeight w:val="20"/>
        </w:trPr>
        <w:tc>
          <w:tcPr>
            <w:tcW w:w="2131" w:type="pct"/>
            <w:shd w:val="clear" w:color="auto" w:fill="auto"/>
            <w:vAlign w:val="bottom"/>
            <w:hideMark/>
          </w:tcPr>
          <w:p w14:paraId="661A3E24" w14:textId="77777777" w:rsidR="00D26072" w:rsidRPr="007144A3" w:rsidRDefault="00D26072" w:rsidP="00D26072">
            <w:pPr>
              <w:autoSpaceDE/>
              <w:autoSpaceDN/>
              <w:rPr>
                <w:color w:val="000000" w:themeColor="text1"/>
                <w:sz w:val="24"/>
                <w:szCs w:val="24"/>
              </w:rPr>
            </w:pPr>
            <w:r w:rsidRPr="007144A3">
              <w:rPr>
                <w:color w:val="000000" w:themeColor="text1"/>
                <w:sz w:val="24"/>
                <w:szCs w:val="24"/>
              </w:rPr>
              <w:t>Обрабатывающая промышленность</w:t>
            </w:r>
          </w:p>
        </w:tc>
        <w:tc>
          <w:tcPr>
            <w:tcW w:w="393" w:type="pct"/>
            <w:shd w:val="clear" w:color="auto" w:fill="auto"/>
            <w:noWrap/>
            <w:vAlign w:val="bottom"/>
            <w:hideMark/>
          </w:tcPr>
          <w:p w14:paraId="17CEE2E4"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103,2</w:t>
            </w:r>
          </w:p>
        </w:tc>
        <w:tc>
          <w:tcPr>
            <w:tcW w:w="619" w:type="pct"/>
            <w:shd w:val="clear" w:color="auto" w:fill="auto"/>
            <w:noWrap/>
            <w:vAlign w:val="bottom"/>
            <w:hideMark/>
          </w:tcPr>
          <w:p w14:paraId="76E3094F"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109,9</w:t>
            </w:r>
          </w:p>
        </w:tc>
        <w:tc>
          <w:tcPr>
            <w:tcW w:w="619" w:type="pct"/>
            <w:shd w:val="clear" w:color="auto" w:fill="auto"/>
            <w:noWrap/>
            <w:vAlign w:val="bottom"/>
            <w:hideMark/>
          </w:tcPr>
          <w:p w14:paraId="7EE91CA6"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108,0</w:t>
            </w:r>
          </w:p>
        </w:tc>
        <w:tc>
          <w:tcPr>
            <w:tcW w:w="619" w:type="pct"/>
            <w:shd w:val="clear" w:color="auto" w:fill="auto"/>
            <w:noWrap/>
            <w:vAlign w:val="bottom"/>
            <w:hideMark/>
          </w:tcPr>
          <w:p w14:paraId="4FFCFD5F"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111,3</w:t>
            </w:r>
          </w:p>
        </w:tc>
        <w:tc>
          <w:tcPr>
            <w:tcW w:w="619" w:type="pct"/>
            <w:shd w:val="clear" w:color="auto" w:fill="auto"/>
            <w:vAlign w:val="bottom"/>
            <w:hideMark/>
          </w:tcPr>
          <w:p w14:paraId="37910319"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109,8</w:t>
            </w:r>
          </w:p>
        </w:tc>
      </w:tr>
      <w:tr w:rsidR="00E31154" w:rsidRPr="007144A3" w14:paraId="261E2DEB" w14:textId="77777777" w:rsidTr="007B5ABB">
        <w:trPr>
          <w:trHeight w:val="20"/>
        </w:trPr>
        <w:tc>
          <w:tcPr>
            <w:tcW w:w="2131" w:type="pct"/>
            <w:shd w:val="clear" w:color="auto" w:fill="auto"/>
            <w:vAlign w:val="bottom"/>
            <w:hideMark/>
          </w:tcPr>
          <w:p w14:paraId="53192B12" w14:textId="39207AA4" w:rsidR="00D26072" w:rsidRPr="007144A3" w:rsidRDefault="00D65535" w:rsidP="00D65535">
            <w:pPr>
              <w:autoSpaceDE/>
              <w:autoSpaceDN/>
              <w:rPr>
                <w:color w:val="000000" w:themeColor="text1"/>
                <w:sz w:val="24"/>
                <w:szCs w:val="24"/>
              </w:rPr>
            </w:pPr>
            <w:r w:rsidRPr="007144A3">
              <w:rPr>
                <w:color w:val="000000" w:themeColor="text1"/>
                <w:sz w:val="24"/>
                <w:szCs w:val="24"/>
              </w:rPr>
              <w:t xml:space="preserve">Продукты </w:t>
            </w:r>
            <w:r w:rsidR="00D26072" w:rsidRPr="007144A3">
              <w:rPr>
                <w:color w:val="000000" w:themeColor="text1"/>
                <w:sz w:val="24"/>
                <w:szCs w:val="24"/>
              </w:rPr>
              <w:t>питания</w:t>
            </w:r>
          </w:p>
        </w:tc>
        <w:tc>
          <w:tcPr>
            <w:tcW w:w="393" w:type="pct"/>
            <w:shd w:val="clear" w:color="auto" w:fill="auto"/>
            <w:vAlign w:val="bottom"/>
            <w:hideMark/>
          </w:tcPr>
          <w:p w14:paraId="07963280"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109,9</w:t>
            </w:r>
          </w:p>
        </w:tc>
        <w:tc>
          <w:tcPr>
            <w:tcW w:w="619" w:type="pct"/>
            <w:shd w:val="clear" w:color="auto" w:fill="auto"/>
            <w:vAlign w:val="bottom"/>
            <w:hideMark/>
          </w:tcPr>
          <w:p w14:paraId="281C0DA0"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103,6</w:t>
            </w:r>
          </w:p>
        </w:tc>
        <w:tc>
          <w:tcPr>
            <w:tcW w:w="619" w:type="pct"/>
            <w:shd w:val="clear" w:color="auto" w:fill="auto"/>
            <w:vAlign w:val="bottom"/>
            <w:hideMark/>
          </w:tcPr>
          <w:p w14:paraId="574384A5"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111,4</w:t>
            </w:r>
          </w:p>
        </w:tc>
        <w:tc>
          <w:tcPr>
            <w:tcW w:w="619" w:type="pct"/>
            <w:shd w:val="clear" w:color="auto" w:fill="auto"/>
            <w:vAlign w:val="bottom"/>
            <w:hideMark/>
          </w:tcPr>
          <w:p w14:paraId="54449FC2"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103,7</w:t>
            </w:r>
          </w:p>
        </w:tc>
        <w:tc>
          <w:tcPr>
            <w:tcW w:w="619" w:type="pct"/>
            <w:shd w:val="clear" w:color="auto" w:fill="auto"/>
            <w:vAlign w:val="bottom"/>
            <w:hideMark/>
          </w:tcPr>
          <w:p w14:paraId="67B1ABF1"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112,9</w:t>
            </w:r>
          </w:p>
        </w:tc>
      </w:tr>
      <w:tr w:rsidR="00E31154" w:rsidRPr="007144A3" w14:paraId="112BD0D6" w14:textId="77777777" w:rsidTr="007B5ABB">
        <w:trPr>
          <w:trHeight w:val="20"/>
        </w:trPr>
        <w:tc>
          <w:tcPr>
            <w:tcW w:w="2131" w:type="pct"/>
            <w:shd w:val="clear" w:color="auto" w:fill="auto"/>
            <w:vAlign w:val="bottom"/>
            <w:hideMark/>
          </w:tcPr>
          <w:p w14:paraId="6ED46364" w14:textId="0FF2B146" w:rsidR="00D26072" w:rsidRPr="007144A3" w:rsidRDefault="00D65535" w:rsidP="00D65535">
            <w:pPr>
              <w:autoSpaceDE/>
              <w:autoSpaceDN/>
              <w:rPr>
                <w:color w:val="000000" w:themeColor="text1"/>
                <w:sz w:val="24"/>
                <w:szCs w:val="24"/>
              </w:rPr>
            </w:pPr>
            <w:r w:rsidRPr="007144A3">
              <w:rPr>
                <w:color w:val="000000" w:themeColor="text1"/>
                <w:sz w:val="24"/>
                <w:szCs w:val="24"/>
              </w:rPr>
              <w:t>Напитки</w:t>
            </w:r>
          </w:p>
        </w:tc>
        <w:tc>
          <w:tcPr>
            <w:tcW w:w="393" w:type="pct"/>
            <w:shd w:val="clear" w:color="auto" w:fill="auto"/>
            <w:vAlign w:val="bottom"/>
            <w:hideMark/>
          </w:tcPr>
          <w:p w14:paraId="64F5D70E"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69,8</w:t>
            </w:r>
          </w:p>
        </w:tc>
        <w:tc>
          <w:tcPr>
            <w:tcW w:w="619" w:type="pct"/>
            <w:shd w:val="clear" w:color="auto" w:fill="auto"/>
            <w:vAlign w:val="bottom"/>
            <w:hideMark/>
          </w:tcPr>
          <w:p w14:paraId="46482B4C"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94,6</w:t>
            </w:r>
          </w:p>
        </w:tc>
        <w:tc>
          <w:tcPr>
            <w:tcW w:w="619" w:type="pct"/>
            <w:shd w:val="clear" w:color="auto" w:fill="auto"/>
            <w:vAlign w:val="bottom"/>
            <w:hideMark/>
          </w:tcPr>
          <w:p w14:paraId="59B1DC13"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176,7</w:t>
            </w:r>
          </w:p>
        </w:tc>
        <w:tc>
          <w:tcPr>
            <w:tcW w:w="619" w:type="pct"/>
            <w:shd w:val="clear" w:color="auto" w:fill="auto"/>
            <w:vAlign w:val="bottom"/>
            <w:hideMark/>
          </w:tcPr>
          <w:p w14:paraId="17549A19"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129,0</w:t>
            </w:r>
          </w:p>
        </w:tc>
        <w:tc>
          <w:tcPr>
            <w:tcW w:w="619" w:type="pct"/>
            <w:shd w:val="clear" w:color="auto" w:fill="auto"/>
            <w:vAlign w:val="bottom"/>
            <w:hideMark/>
          </w:tcPr>
          <w:p w14:paraId="23A878B7" w14:textId="77777777" w:rsidR="00D26072" w:rsidRPr="007144A3" w:rsidRDefault="00D26072" w:rsidP="00D26072">
            <w:pPr>
              <w:autoSpaceDE/>
              <w:autoSpaceDN/>
              <w:jc w:val="right"/>
              <w:rPr>
                <w:color w:val="000000" w:themeColor="text1"/>
                <w:sz w:val="24"/>
                <w:szCs w:val="24"/>
              </w:rPr>
            </w:pPr>
            <w:r w:rsidRPr="007144A3">
              <w:rPr>
                <w:color w:val="000000" w:themeColor="text1"/>
                <w:sz w:val="24"/>
                <w:szCs w:val="24"/>
              </w:rPr>
              <w:t xml:space="preserve">   85,7</w:t>
            </w:r>
          </w:p>
        </w:tc>
      </w:tr>
      <w:tr w:rsidR="00E31154" w:rsidRPr="00E31154" w14:paraId="501F21F9" w14:textId="77777777" w:rsidTr="007B5ABB">
        <w:trPr>
          <w:trHeight w:val="20"/>
        </w:trPr>
        <w:tc>
          <w:tcPr>
            <w:tcW w:w="2131" w:type="pct"/>
            <w:shd w:val="clear" w:color="auto" w:fill="auto"/>
            <w:vAlign w:val="bottom"/>
            <w:hideMark/>
          </w:tcPr>
          <w:p w14:paraId="58F758BD" w14:textId="6EE46461" w:rsidR="00D26072" w:rsidRPr="00E31154" w:rsidRDefault="00D65535" w:rsidP="00D65535">
            <w:pPr>
              <w:autoSpaceDE/>
              <w:autoSpaceDN/>
              <w:rPr>
                <w:color w:val="000000" w:themeColor="text1"/>
                <w:sz w:val="24"/>
                <w:szCs w:val="24"/>
              </w:rPr>
            </w:pPr>
            <w:r w:rsidRPr="00E31154">
              <w:rPr>
                <w:color w:val="000000" w:themeColor="text1"/>
                <w:sz w:val="24"/>
                <w:szCs w:val="24"/>
              </w:rPr>
              <w:t xml:space="preserve">Текстильные </w:t>
            </w:r>
            <w:r w:rsidR="00D26072" w:rsidRPr="00E31154">
              <w:rPr>
                <w:color w:val="000000" w:themeColor="text1"/>
                <w:sz w:val="24"/>
                <w:szCs w:val="24"/>
              </w:rPr>
              <w:t>издели</w:t>
            </w:r>
            <w:r w:rsidRPr="00E31154">
              <w:rPr>
                <w:color w:val="000000" w:themeColor="text1"/>
                <w:sz w:val="24"/>
                <w:szCs w:val="24"/>
              </w:rPr>
              <w:t>я</w:t>
            </w:r>
          </w:p>
        </w:tc>
        <w:tc>
          <w:tcPr>
            <w:tcW w:w="393" w:type="pct"/>
            <w:shd w:val="clear" w:color="auto" w:fill="auto"/>
            <w:vAlign w:val="bottom"/>
            <w:hideMark/>
          </w:tcPr>
          <w:p w14:paraId="241430F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108,1</w:t>
            </w:r>
          </w:p>
        </w:tc>
        <w:tc>
          <w:tcPr>
            <w:tcW w:w="619" w:type="pct"/>
            <w:shd w:val="clear" w:color="auto" w:fill="auto"/>
            <w:vAlign w:val="bottom"/>
            <w:hideMark/>
          </w:tcPr>
          <w:p w14:paraId="35A63EB4"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193,4</w:t>
            </w:r>
          </w:p>
        </w:tc>
        <w:tc>
          <w:tcPr>
            <w:tcW w:w="619" w:type="pct"/>
            <w:shd w:val="clear" w:color="auto" w:fill="auto"/>
            <w:vAlign w:val="bottom"/>
            <w:hideMark/>
          </w:tcPr>
          <w:p w14:paraId="45C05F3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91,9</w:t>
            </w:r>
          </w:p>
        </w:tc>
        <w:tc>
          <w:tcPr>
            <w:tcW w:w="619" w:type="pct"/>
            <w:shd w:val="clear" w:color="auto" w:fill="auto"/>
            <w:vAlign w:val="bottom"/>
            <w:hideMark/>
          </w:tcPr>
          <w:p w14:paraId="0011F3C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100,6</w:t>
            </w:r>
          </w:p>
        </w:tc>
        <w:tc>
          <w:tcPr>
            <w:tcW w:w="619" w:type="pct"/>
            <w:shd w:val="clear" w:color="auto" w:fill="auto"/>
            <w:vAlign w:val="bottom"/>
            <w:hideMark/>
          </w:tcPr>
          <w:p w14:paraId="4BC1427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121,9</w:t>
            </w:r>
          </w:p>
        </w:tc>
      </w:tr>
      <w:tr w:rsidR="00E31154" w:rsidRPr="00E31154" w14:paraId="6FAFF940" w14:textId="77777777" w:rsidTr="007B5ABB">
        <w:trPr>
          <w:trHeight w:val="20"/>
        </w:trPr>
        <w:tc>
          <w:tcPr>
            <w:tcW w:w="2131" w:type="pct"/>
            <w:shd w:val="clear" w:color="auto" w:fill="auto"/>
            <w:vAlign w:val="bottom"/>
            <w:hideMark/>
          </w:tcPr>
          <w:p w14:paraId="1A2DF6C4" w14:textId="77777777" w:rsidR="00D65535" w:rsidRPr="00E31154" w:rsidRDefault="00D65535" w:rsidP="00D65535">
            <w:pPr>
              <w:autoSpaceDE/>
              <w:autoSpaceDN/>
              <w:rPr>
                <w:color w:val="000000" w:themeColor="text1"/>
                <w:sz w:val="24"/>
                <w:szCs w:val="24"/>
              </w:rPr>
            </w:pPr>
            <w:r w:rsidRPr="00E31154">
              <w:rPr>
                <w:color w:val="000000" w:themeColor="text1"/>
                <w:sz w:val="24"/>
                <w:szCs w:val="24"/>
              </w:rPr>
              <w:t>Изделия из дерева кроме мебели</w:t>
            </w:r>
          </w:p>
          <w:p w14:paraId="69C1978A" w14:textId="70607133" w:rsidR="00D26072" w:rsidRPr="00E31154" w:rsidRDefault="00D26072" w:rsidP="00D65535">
            <w:pPr>
              <w:autoSpaceDE/>
              <w:autoSpaceDN/>
              <w:rPr>
                <w:color w:val="000000" w:themeColor="text1"/>
                <w:sz w:val="24"/>
                <w:szCs w:val="24"/>
              </w:rPr>
            </w:pPr>
          </w:p>
        </w:tc>
        <w:tc>
          <w:tcPr>
            <w:tcW w:w="393" w:type="pct"/>
            <w:shd w:val="clear" w:color="auto" w:fill="auto"/>
            <w:vAlign w:val="bottom"/>
            <w:hideMark/>
          </w:tcPr>
          <w:p w14:paraId="42DF7F3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110,0</w:t>
            </w:r>
          </w:p>
        </w:tc>
        <w:tc>
          <w:tcPr>
            <w:tcW w:w="619" w:type="pct"/>
            <w:shd w:val="clear" w:color="auto" w:fill="auto"/>
            <w:vAlign w:val="bottom"/>
            <w:hideMark/>
          </w:tcPr>
          <w:p w14:paraId="13206B6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89,7</w:t>
            </w:r>
          </w:p>
        </w:tc>
        <w:tc>
          <w:tcPr>
            <w:tcW w:w="619" w:type="pct"/>
            <w:shd w:val="clear" w:color="auto" w:fill="auto"/>
            <w:vAlign w:val="bottom"/>
            <w:hideMark/>
          </w:tcPr>
          <w:p w14:paraId="5DC4082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103,2</w:t>
            </w:r>
          </w:p>
        </w:tc>
        <w:tc>
          <w:tcPr>
            <w:tcW w:w="619" w:type="pct"/>
            <w:shd w:val="clear" w:color="auto" w:fill="auto"/>
            <w:vAlign w:val="bottom"/>
            <w:hideMark/>
          </w:tcPr>
          <w:p w14:paraId="4479CEE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60,6</w:t>
            </w:r>
          </w:p>
        </w:tc>
        <w:tc>
          <w:tcPr>
            <w:tcW w:w="619" w:type="pct"/>
            <w:shd w:val="clear" w:color="auto" w:fill="auto"/>
            <w:vAlign w:val="bottom"/>
            <w:hideMark/>
          </w:tcPr>
          <w:p w14:paraId="1003751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94,6</w:t>
            </w:r>
          </w:p>
        </w:tc>
      </w:tr>
      <w:tr w:rsidR="00E31154" w:rsidRPr="00E31154" w14:paraId="577C251B" w14:textId="77777777" w:rsidTr="007B5ABB">
        <w:trPr>
          <w:trHeight w:val="20"/>
        </w:trPr>
        <w:tc>
          <w:tcPr>
            <w:tcW w:w="2131" w:type="pct"/>
            <w:shd w:val="clear" w:color="auto" w:fill="auto"/>
            <w:vAlign w:val="bottom"/>
            <w:hideMark/>
          </w:tcPr>
          <w:p w14:paraId="4CF9FCCB" w14:textId="2BE49094" w:rsidR="00D26072" w:rsidRPr="00E31154" w:rsidRDefault="00664662" w:rsidP="00D65535">
            <w:pPr>
              <w:autoSpaceDE/>
              <w:autoSpaceDN/>
              <w:rPr>
                <w:color w:val="000000" w:themeColor="text1"/>
                <w:sz w:val="24"/>
                <w:szCs w:val="24"/>
              </w:rPr>
            </w:pPr>
            <w:r w:rsidRPr="00E31154">
              <w:rPr>
                <w:color w:val="000000" w:themeColor="text1"/>
                <w:sz w:val="24"/>
                <w:szCs w:val="24"/>
              </w:rPr>
              <w:t>Б</w:t>
            </w:r>
            <w:r w:rsidR="00D26072" w:rsidRPr="00E31154">
              <w:rPr>
                <w:color w:val="000000" w:themeColor="text1"/>
                <w:sz w:val="24"/>
                <w:szCs w:val="24"/>
              </w:rPr>
              <w:t>умаг</w:t>
            </w:r>
            <w:r w:rsidR="00D65535" w:rsidRPr="00E31154">
              <w:rPr>
                <w:color w:val="000000" w:themeColor="text1"/>
                <w:sz w:val="24"/>
                <w:szCs w:val="24"/>
              </w:rPr>
              <w:t>а</w:t>
            </w:r>
            <w:r w:rsidRPr="00E31154">
              <w:rPr>
                <w:color w:val="000000" w:themeColor="text1"/>
                <w:sz w:val="24"/>
                <w:szCs w:val="24"/>
              </w:rPr>
              <w:t xml:space="preserve"> </w:t>
            </w:r>
            <w:r w:rsidR="00D26072" w:rsidRPr="00E31154">
              <w:rPr>
                <w:color w:val="000000" w:themeColor="text1"/>
                <w:sz w:val="24"/>
                <w:szCs w:val="24"/>
              </w:rPr>
              <w:t>и бумажн</w:t>
            </w:r>
            <w:r w:rsidR="00D65535" w:rsidRPr="00E31154">
              <w:rPr>
                <w:color w:val="000000" w:themeColor="text1"/>
                <w:sz w:val="24"/>
                <w:szCs w:val="24"/>
              </w:rPr>
              <w:t>ая</w:t>
            </w:r>
            <w:r w:rsidR="00D26072" w:rsidRPr="00E31154">
              <w:rPr>
                <w:color w:val="000000" w:themeColor="text1"/>
                <w:sz w:val="24"/>
                <w:szCs w:val="24"/>
              </w:rPr>
              <w:t xml:space="preserve"> продукции</w:t>
            </w:r>
          </w:p>
        </w:tc>
        <w:tc>
          <w:tcPr>
            <w:tcW w:w="393" w:type="pct"/>
            <w:shd w:val="clear" w:color="auto" w:fill="auto"/>
            <w:vAlign w:val="bottom"/>
            <w:hideMark/>
          </w:tcPr>
          <w:p w14:paraId="2D63CAFE"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105,1</w:t>
            </w:r>
          </w:p>
        </w:tc>
        <w:tc>
          <w:tcPr>
            <w:tcW w:w="619" w:type="pct"/>
            <w:shd w:val="clear" w:color="auto" w:fill="auto"/>
            <w:vAlign w:val="bottom"/>
            <w:hideMark/>
          </w:tcPr>
          <w:p w14:paraId="686F448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81,7</w:t>
            </w:r>
          </w:p>
        </w:tc>
        <w:tc>
          <w:tcPr>
            <w:tcW w:w="619" w:type="pct"/>
            <w:shd w:val="clear" w:color="auto" w:fill="auto"/>
            <w:vAlign w:val="bottom"/>
            <w:hideMark/>
          </w:tcPr>
          <w:p w14:paraId="0FA5734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96,2</w:t>
            </w:r>
          </w:p>
        </w:tc>
        <w:tc>
          <w:tcPr>
            <w:tcW w:w="619" w:type="pct"/>
            <w:shd w:val="clear" w:color="auto" w:fill="auto"/>
            <w:vAlign w:val="bottom"/>
            <w:hideMark/>
          </w:tcPr>
          <w:p w14:paraId="5943F1A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114,1</w:t>
            </w:r>
          </w:p>
        </w:tc>
        <w:tc>
          <w:tcPr>
            <w:tcW w:w="619" w:type="pct"/>
            <w:shd w:val="clear" w:color="auto" w:fill="auto"/>
            <w:vAlign w:val="bottom"/>
            <w:hideMark/>
          </w:tcPr>
          <w:p w14:paraId="1E9BBBB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169,1</w:t>
            </w:r>
          </w:p>
        </w:tc>
      </w:tr>
      <w:tr w:rsidR="00E31154" w:rsidRPr="00E31154" w14:paraId="3C34D580" w14:textId="77777777" w:rsidTr="007B5ABB">
        <w:trPr>
          <w:trHeight w:val="20"/>
        </w:trPr>
        <w:tc>
          <w:tcPr>
            <w:tcW w:w="2131" w:type="pct"/>
            <w:shd w:val="clear" w:color="auto" w:fill="auto"/>
            <w:vAlign w:val="bottom"/>
            <w:hideMark/>
          </w:tcPr>
          <w:p w14:paraId="50A8524D" w14:textId="39CAC61E" w:rsidR="00D26072" w:rsidRPr="00E31154" w:rsidRDefault="00D26072" w:rsidP="00F371B6">
            <w:pPr>
              <w:autoSpaceDE/>
              <w:autoSpaceDN/>
              <w:rPr>
                <w:color w:val="000000" w:themeColor="text1"/>
                <w:sz w:val="24"/>
                <w:szCs w:val="24"/>
              </w:rPr>
            </w:pPr>
            <w:r w:rsidRPr="00E31154">
              <w:rPr>
                <w:color w:val="000000" w:themeColor="text1"/>
                <w:sz w:val="24"/>
                <w:szCs w:val="24"/>
              </w:rPr>
              <w:t>кокса и продуктов</w:t>
            </w:r>
            <w:r w:rsidR="00494565" w:rsidRPr="00E31154">
              <w:rPr>
                <w:color w:val="000000" w:themeColor="text1"/>
                <w:sz w:val="24"/>
                <w:szCs w:val="24"/>
              </w:rPr>
              <w:t xml:space="preserve"> н</w:t>
            </w:r>
            <w:r w:rsidRPr="00E31154">
              <w:rPr>
                <w:color w:val="000000" w:themeColor="text1"/>
                <w:sz w:val="24"/>
                <w:szCs w:val="24"/>
              </w:rPr>
              <w:t>ефтепереработки</w:t>
            </w:r>
          </w:p>
        </w:tc>
        <w:tc>
          <w:tcPr>
            <w:tcW w:w="393" w:type="pct"/>
            <w:shd w:val="clear" w:color="auto" w:fill="auto"/>
            <w:vAlign w:val="bottom"/>
            <w:hideMark/>
          </w:tcPr>
          <w:p w14:paraId="646A377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65,6</w:t>
            </w:r>
          </w:p>
        </w:tc>
        <w:tc>
          <w:tcPr>
            <w:tcW w:w="619" w:type="pct"/>
            <w:shd w:val="clear" w:color="auto" w:fill="auto"/>
            <w:vAlign w:val="bottom"/>
            <w:hideMark/>
          </w:tcPr>
          <w:p w14:paraId="59DF258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174,0</w:t>
            </w:r>
          </w:p>
        </w:tc>
        <w:tc>
          <w:tcPr>
            <w:tcW w:w="619" w:type="pct"/>
            <w:shd w:val="clear" w:color="auto" w:fill="auto"/>
            <w:vAlign w:val="bottom"/>
            <w:hideMark/>
          </w:tcPr>
          <w:p w14:paraId="60B0711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43,3</w:t>
            </w:r>
          </w:p>
        </w:tc>
        <w:tc>
          <w:tcPr>
            <w:tcW w:w="619" w:type="pct"/>
            <w:shd w:val="clear" w:color="auto" w:fill="auto"/>
            <w:vAlign w:val="bottom"/>
            <w:hideMark/>
          </w:tcPr>
          <w:p w14:paraId="6BEF0AD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227,2</w:t>
            </w:r>
          </w:p>
        </w:tc>
        <w:tc>
          <w:tcPr>
            <w:tcW w:w="619" w:type="pct"/>
            <w:shd w:val="clear" w:color="auto" w:fill="auto"/>
            <w:vAlign w:val="bottom"/>
            <w:hideMark/>
          </w:tcPr>
          <w:p w14:paraId="4C7EEC1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105,1</w:t>
            </w:r>
          </w:p>
        </w:tc>
      </w:tr>
      <w:tr w:rsidR="00E31154" w:rsidRPr="00E31154" w14:paraId="5788D8A0" w14:textId="77777777" w:rsidTr="007B5ABB">
        <w:trPr>
          <w:trHeight w:val="20"/>
        </w:trPr>
        <w:tc>
          <w:tcPr>
            <w:tcW w:w="2131" w:type="pct"/>
            <w:shd w:val="clear" w:color="auto" w:fill="auto"/>
            <w:vAlign w:val="bottom"/>
            <w:hideMark/>
          </w:tcPr>
          <w:p w14:paraId="51EF557B"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продуктов химической промышленности</w:t>
            </w:r>
          </w:p>
        </w:tc>
        <w:tc>
          <w:tcPr>
            <w:tcW w:w="393" w:type="pct"/>
            <w:shd w:val="clear" w:color="auto" w:fill="auto"/>
            <w:vAlign w:val="bottom"/>
            <w:hideMark/>
          </w:tcPr>
          <w:p w14:paraId="65AF428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63,1</w:t>
            </w:r>
          </w:p>
        </w:tc>
        <w:tc>
          <w:tcPr>
            <w:tcW w:w="619" w:type="pct"/>
            <w:shd w:val="clear" w:color="auto" w:fill="auto"/>
            <w:vAlign w:val="bottom"/>
            <w:hideMark/>
          </w:tcPr>
          <w:p w14:paraId="0F98E02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92,2</w:t>
            </w:r>
          </w:p>
        </w:tc>
        <w:tc>
          <w:tcPr>
            <w:tcW w:w="619" w:type="pct"/>
            <w:shd w:val="clear" w:color="auto" w:fill="auto"/>
            <w:vAlign w:val="bottom"/>
            <w:hideMark/>
          </w:tcPr>
          <w:p w14:paraId="76DC3C9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157,8</w:t>
            </w:r>
          </w:p>
        </w:tc>
        <w:tc>
          <w:tcPr>
            <w:tcW w:w="619" w:type="pct"/>
            <w:shd w:val="clear" w:color="auto" w:fill="auto"/>
            <w:vAlign w:val="bottom"/>
            <w:hideMark/>
          </w:tcPr>
          <w:p w14:paraId="7A0C5EF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139,3</w:t>
            </w:r>
          </w:p>
        </w:tc>
        <w:tc>
          <w:tcPr>
            <w:tcW w:w="619" w:type="pct"/>
            <w:shd w:val="clear" w:color="auto" w:fill="auto"/>
            <w:vAlign w:val="bottom"/>
            <w:hideMark/>
          </w:tcPr>
          <w:p w14:paraId="47A31C7E"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84,6</w:t>
            </w:r>
          </w:p>
        </w:tc>
      </w:tr>
      <w:tr w:rsidR="00E31154" w:rsidRPr="00E31154" w14:paraId="16EB4769" w14:textId="77777777" w:rsidTr="007B5ABB">
        <w:trPr>
          <w:trHeight w:val="20"/>
        </w:trPr>
        <w:tc>
          <w:tcPr>
            <w:tcW w:w="2131" w:type="pct"/>
            <w:shd w:val="clear" w:color="auto" w:fill="auto"/>
            <w:vAlign w:val="bottom"/>
            <w:hideMark/>
          </w:tcPr>
          <w:p w14:paraId="37EB5D93"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основных фармацевтических продуктов и фармацевтических препаратов</w:t>
            </w:r>
          </w:p>
        </w:tc>
        <w:tc>
          <w:tcPr>
            <w:tcW w:w="393" w:type="pct"/>
            <w:shd w:val="clear" w:color="auto" w:fill="auto"/>
            <w:vAlign w:val="bottom"/>
            <w:hideMark/>
          </w:tcPr>
          <w:p w14:paraId="5B719602"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50,6</w:t>
            </w:r>
          </w:p>
        </w:tc>
        <w:tc>
          <w:tcPr>
            <w:tcW w:w="619" w:type="pct"/>
            <w:shd w:val="clear" w:color="auto" w:fill="auto"/>
            <w:vAlign w:val="bottom"/>
            <w:hideMark/>
          </w:tcPr>
          <w:p w14:paraId="2F94C11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289,4</w:t>
            </w:r>
          </w:p>
        </w:tc>
        <w:tc>
          <w:tcPr>
            <w:tcW w:w="619" w:type="pct"/>
            <w:shd w:val="clear" w:color="auto" w:fill="auto"/>
            <w:vAlign w:val="bottom"/>
            <w:hideMark/>
          </w:tcPr>
          <w:p w14:paraId="78C14F12"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41,0</w:t>
            </w:r>
          </w:p>
        </w:tc>
        <w:tc>
          <w:tcPr>
            <w:tcW w:w="619" w:type="pct"/>
            <w:shd w:val="clear" w:color="auto" w:fill="auto"/>
            <w:vAlign w:val="bottom"/>
            <w:hideMark/>
          </w:tcPr>
          <w:p w14:paraId="2B03681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144,7</w:t>
            </w:r>
          </w:p>
        </w:tc>
        <w:tc>
          <w:tcPr>
            <w:tcW w:w="619" w:type="pct"/>
            <w:shd w:val="clear" w:color="auto" w:fill="auto"/>
            <w:vAlign w:val="bottom"/>
            <w:hideMark/>
          </w:tcPr>
          <w:p w14:paraId="3CBC17D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165,0</w:t>
            </w:r>
          </w:p>
        </w:tc>
      </w:tr>
      <w:tr w:rsidR="00E31154" w:rsidRPr="00E31154" w14:paraId="373160C9" w14:textId="77777777" w:rsidTr="007B5ABB">
        <w:trPr>
          <w:trHeight w:val="20"/>
        </w:trPr>
        <w:tc>
          <w:tcPr>
            <w:tcW w:w="2131" w:type="pct"/>
            <w:shd w:val="clear" w:color="auto" w:fill="auto"/>
            <w:vAlign w:val="bottom"/>
            <w:hideMark/>
          </w:tcPr>
          <w:p w14:paraId="5B1F3260" w14:textId="232C2CB6"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резиновых и пластмассовых изделий</w:t>
            </w:r>
          </w:p>
        </w:tc>
        <w:tc>
          <w:tcPr>
            <w:tcW w:w="393" w:type="pct"/>
            <w:shd w:val="clear" w:color="auto" w:fill="auto"/>
            <w:vAlign w:val="bottom"/>
            <w:hideMark/>
          </w:tcPr>
          <w:p w14:paraId="56DC85A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134,8</w:t>
            </w:r>
          </w:p>
        </w:tc>
        <w:tc>
          <w:tcPr>
            <w:tcW w:w="619" w:type="pct"/>
            <w:shd w:val="clear" w:color="auto" w:fill="auto"/>
            <w:vAlign w:val="bottom"/>
            <w:hideMark/>
          </w:tcPr>
          <w:p w14:paraId="650076BD"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132,4</w:t>
            </w:r>
          </w:p>
        </w:tc>
        <w:tc>
          <w:tcPr>
            <w:tcW w:w="619" w:type="pct"/>
            <w:shd w:val="clear" w:color="auto" w:fill="auto"/>
            <w:vAlign w:val="bottom"/>
            <w:hideMark/>
          </w:tcPr>
          <w:p w14:paraId="5DD82266"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87,4</w:t>
            </w:r>
          </w:p>
        </w:tc>
        <w:tc>
          <w:tcPr>
            <w:tcW w:w="619" w:type="pct"/>
            <w:shd w:val="clear" w:color="auto" w:fill="auto"/>
            <w:vAlign w:val="bottom"/>
            <w:hideMark/>
          </w:tcPr>
          <w:p w14:paraId="47AC98E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108,2</w:t>
            </w:r>
          </w:p>
        </w:tc>
        <w:tc>
          <w:tcPr>
            <w:tcW w:w="619" w:type="pct"/>
            <w:shd w:val="clear" w:color="auto" w:fill="auto"/>
            <w:vAlign w:val="bottom"/>
            <w:hideMark/>
          </w:tcPr>
          <w:p w14:paraId="43733E7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105,7</w:t>
            </w:r>
          </w:p>
        </w:tc>
      </w:tr>
      <w:tr w:rsidR="00E31154" w:rsidRPr="00E31154" w14:paraId="07D3E52C" w14:textId="77777777" w:rsidTr="007B5ABB">
        <w:trPr>
          <w:trHeight w:val="20"/>
        </w:trPr>
        <w:tc>
          <w:tcPr>
            <w:tcW w:w="2131" w:type="pct"/>
            <w:shd w:val="clear" w:color="auto" w:fill="auto"/>
            <w:vAlign w:val="bottom"/>
            <w:hideMark/>
          </w:tcPr>
          <w:p w14:paraId="7C5ABFE7"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прочей не металлической минеральной продукции</w:t>
            </w:r>
          </w:p>
        </w:tc>
        <w:tc>
          <w:tcPr>
            <w:tcW w:w="393" w:type="pct"/>
            <w:shd w:val="clear" w:color="auto" w:fill="auto"/>
            <w:vAlign w:val="bottom"/>
            <w:hideMark/>
          </w:tcPr>
          <w:p w14:paraId="40810CA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110,2</w:t>
            </w:r>
          </w:p>
        </w:tc>
        <w:tc>
          <w:tcPr>
            <w:tcW w:w="619" w:type="pct"/>
            <w:shd w:val="clear" w:color="auto" w:fill="auto"/>
            <w:vAlign w:val="bottom"/>
            <w:hideMark/>
          </w:tcPr>
          <w:p w14:paraId="31CF801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111,6</w:t>
            </w:r>
          </w:p>
        </w:tc>
        <w:tc>
          <w:tcPr>
            <w:tcW w:w="619" w:type="pct"/>
            <w:shd w:val="clear" w:color="auto" w:fill="auto"/>
            <w:vAlign w:val="bottom"/>
            <w:hideMark/>
          </w:tcPr>
          <w:p w14:paraId="0071E44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114,8</w:t>
            </w:r>
          </w:p>
        </w:tc>
        <w:tc>
          <w:tcPr>
            <w:tcW w:w="619" w:type="pct"/>
            <w:shd w:val="clear" w:color="auto" w:fill="auto"/>
            <w:vAlign w:val="bottom"/>
            <w:hideMark/>
          </w:tcPr>
          <w:p w14:paraId="2C4E225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93,1</w:t>
            </w:r>
          </w:p>
        </w:tc>
        <w:tc>
          <w:tcPr>
            <w:tcW w:w="619" w:type="pct"/>
            <w:shd w:val="clear" w:color="auto" w:fill="auto"/>
            <w:vAlign w:val="bottom"/>
            <w:hideMark/>
          </w:tcPr>
          <w:p w14:paraId="4C879109"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93,6</w:t>
            </w:r>
          </w:p>
        </w:tc>
      </w:tr>
      <w:tr w:rsidR="00E31154" w:rsidRPr="00E31154" w14:paraId="32A6AC17" w14:textId="77777777" w:rsidTr="007B5ABB">
        <w:trPr>
          <w:trHeight w:val="20"/>
        </w:trPr>
        <w:tc>
          <w:tcPr>
            <w:tcW w:w="2131" w:type="pct"/>
            <w:shd w:val="clear" w:color="auto" w:fill="auto"/>
            <w:vAlign w:val="bottom"/>
            <w:hideMark/>
          </w:tcPr>
          <w:p w14:paraId="670B6B26"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Металлургическое производство</w:t>
            </w:r>
          </w:p>
        </w:tc>
        <w:tc>
          <w:tcPr>
            <w:tcW w:w="393" w:type="pct"/>
            <w:shd w:val="clear" w:color="auto" w:fill="auto"/>
            <w:vAlign w:val="bottom"/>
            <w:hideMark/>
          </w:tcPr>
          <w:p w14:paraId="3C1A8A6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98,2</w:t>
            </w:r>
          </w:p>
        </w:tc>
        <w:tc>
          <w:tcPr>
            <w:tcW w:w="619" w:type="pct"/>
            <w:shd w:val="clear" w:color="auto" w:fill="auto"/>
            <w:vAlign w:val="bottom"/>
            <w:hideMark/>
          </w:tcPr>
          <w:p w14:paraId="613CD6C7"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105,2</w:t>
            </w:r>
          </w:p>
        </w:tc>
        <w:tc>
          <w:tcPr>
            <w:tcW w:w="619" w:type="pct"/>
            <w:shd w:val="clear" w:color="auto" w:fill="auto"/>
            <w:vAlign w:val="bottom"/>
            <w:hideMark/>
          </w:tcPr>
          <w:p w14:paraId="76087B10"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91,8</w:t>
            </w:r>
          </w:p>
        </w:tc>
        <w:tc>
          <w:tcPr>
            <w:tcW w:w="619" w:type="pct"/>
            <w:shd w:val="clear" w:color="auto" w:fill="auto"/>
            <w:vAlign w:val="bottom"/>
            <w:hideMark/>
          </w:tcPr>
          <w:p w14:paraId="3E660EC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120,7</w:t>
            </w:r>
          </w:p>
        </w:tc>
        <w:tc>
          <w:tcPr>
            <w:tcW w:w="619" w:type="pct"/>
            <w:shd w:val="clear" w:color="auto" w:fill="auto"/>
            <w:vAlign w:val="bottom"/>
            <w:hideMark/>
          </w:tcPr>
          <w:p w14:paraId="6C5276D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119,2</w:t>
            </w:r>
          </w:p>
        </w:tc>
      </w:tr>
      <w:tr w:rsidR="00E31154" w:rsidRPr="00E31154" w14:paraId="0E9875C1" w14:textId="77777777" w:rsidTr="007B5ABB">
        <w:trPr>
          <w:trHeight w:val="20"/>
        </w:trPr>
        <w:tc>
          <w:tcPr>
            <w:tcW w:w="2131" w:type="pct"/>
            <w:shd w:val="clear" w:color="auto" w:fill="auto"/>
            <w:vAlign w:val="bottom"/>
            <w:hideMark/>
          </w:tcPr>
          <w:p w14:paraId="3F24C400"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готовых металлических изделий, кроме  машин и оборудования</w:t>
            </w:r>
          </w:p>
        </w:tc>
        <w:tc>
          <w:tcPr>
            <w:tcW w:w="393" w:type="pct"/>
            <w:shd w:val="clear" w:color="auto" w:fill="auto"/>
            <w:vAlign w:val="bottom"/>
            <w:hideMark/>
          </w:tcPr>
          <w:p w14:paraId="007FFF1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91,0</w:t>
            </w:r>
          </w:p>
        </w:tc>
        <w:tc>
          <w:tcPr>
            <w:tcW w:w="619" w:type="pct"/>
            <w:shd w:val="clear" w:color="auto" w:fill="auto"/>
            <w:vAlign w:val="bottom"/>
            <w:hideMark/>
          </w:tcPr>
          <w:p w14:paraId="49697C4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169,6</w:t>
            </w:r>
          </w:p>
        </w:tc>
        <w:tc>
          <w:tcPr>
            <w:tcW w:w="619" w:type="pct"/>
            <w:shd w:val="clear" w:color="auto" w:fill="auto"/>
            <w:vAlign w:val="bottom"/>
            <w:hideMark/>
          </w:tcPr>
          <w:p w14:paraId="6ED0A938"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84,9</w:t>
            </w:r>
          </w:p>
        </w:tc>
        <w:tc>
          <w:tcPr>
            <w:tcW w:w="619" w:type="pct"/>
            <w:shd w:val="clear" w:color="auto" w:fill="auto"/>
            <w:vAlign w:val="bottom"/>
            <w:hideMark/>
          </w:tcPr>
          <w:p w14:paraId="55F8CC5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93,2</w:t>
            </w:r>
          </w:p>
        </w:tc>
        <w:tc>
          <w:tcPr>
            <w:tcW w:w="619" w:type="pct"/>
            <w:shd w:val="clear" w:color="auto" w:fill="auto"/>
            <w:vAlign w:val="bottom"/>
            <w:hideMark/>
          </w:tcPr>
          <w:p w14:paraId="44C32CBF"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173,4</w:t>
            </w:r>
          </w:p>
        </w:tc>
      </w:tr>
      <w:tr w:rsidR="00E31154" w:rsidRPr="00E31154" w14:paraId="1058BBD5" w14:textId="77777777" w:rsidTr="007B5ABB">
        <w:trPr>
          <w:trHeight w:val="20"/>
        </w:trPr>
        <w:tc>
          <w:tcPr>
            <w:tcW w:w="2131" w:type="pct"/>
            <w:shd w:val="clear" w:color="auto" w:fill="auto"/>
            <w:noWrap/>
            <w:vAlign w:val="bottom"/>
            <w:hideMark/>
          </w:tcPr>
          <w:p w14:paraId="09EA22D7"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Машиностроение</w:t>
            </w:r>
          </w:p>
        </w:tc>
        <w:tc>
          <w:tcPr>
            <w:tcW w:w="393" w:type="pct"/>
            <w:shd w:val="clear" w:color="auto" w:fill="auto"/>
            <w:vAlign w:val="bottom"/>
            <w:hideMark/>
          </w:tcPr>
          <w:p w14:paraId="76474EA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128,5</w:t>
            </w:r>
          </w:p>
        </w:tc>
        <w:tc>
          <w:tcPr>
            <w:tcW w:w="619" w:type="pct"/>
            <w:shd w:val="clear" w:color="auto" w:fill="auto"/>
            <w:vAlign w:val="bottom"/>
            <w:hideMark/>
          </w:tcPr>
          <w:p w14:paraId="28A10727"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138,2</w:t>
            </w:r>
          </w:p>
        </w:tc>
        <w:tc>
          <w:tcPr>
            <w:tcW w:w="619" w:type="pct"/>
            <w:shd w:val="clear" w:color="auto" w:fill="auto"/>
            <w:vAlign w:val="bottom"/>
            <w:hideMark/>
          </w:tcPr>
          <w:p w14:paraId="449C3CB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130,1</w:t>
            </w:r>
          </w:p>
        </w:tc>
        <w:tc>
          <w:tcPr>
            <w:tcW w:w="619" w:type="pct"/>
            <w:shd w:val="clear" w:color="auto" w:fill="auto"/>
            <w:vAlign w:val="bottom"/>
            <w:hideMark/>
          </w:tcPr>
          <w:p w14:paraId="38D1C7EB"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97,6</w:t>
            </w:r>
          </w:p>
        </w:tc>
        <w:tc>
          <w:tcPr>
            <w:tcW w:w="619" w:type="pct"/>
            <w:shd w:val="clear" w:color="auto" w:fill="auto"/>
            <w:vAlign w:val="bottom"/>
            <w:hideMark/>
          </w:tcPr>
          <w:p w14:paraId="62EF45E1"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107,6</w:t>
            </w:r>
          </w:p>
        </w:tc>
      </w:tr>
      <w:tr w:rsidR="00F14F19" w:rsidRPr="00E31154" w14:paraId="5C5022E9" w14:textId="77777777" w:rsidTr="007B5ABB">
        <w:trPr>
          <w:trHeight w:val="20"/>
        </w:trPr>
        <w:tc>
          <w:tcPr>
            <w:tcW w:w="2131" w:type="pct"/>
            <w:shd w:val="clear" w:color="auto" w:fill="auto"/>
            <w:vAlign w:val="bottom"/>
            <w:hideMark/>
          </w:tcPr>
          <w:p w14:paraId="372A8DDB" w14:textId="77777777" w:rsidR="00D26072" w:rsidRPr="00E31154" w:rsidRDefault="00D26072" w:rsidP="00D26072">
            <w:pPr>
              <w:autoSpaceDE/>
              <w:autoSpaceDN/>
              <w:ind w:firstLineChars="100" w:firstLine="240"/>
              <w:rPr>
                <w:color w:val="000000" w:themeColor="text1"/>
                <w:sz w:val="24"/>
                <w:szCs w:val="24"/>
              </w:rPr>
            </w:pPr>
            <w:r w:rsidRPr="00E31154">
              <w:rPr>
                <w:color w:val="000000" w:themeColor="text1"/>
                <w:sz w:val="24"/>
                <w:szCs w:val="24"/>
              </w:rPr>
              <w:t>Производство мебели</w:t>
            </w:r>
          </w:p>
        </w:tc>
        <w:tc>
          <w:tcPr>
            <w:tcW w:w="393" w:type="pct"/>
            <w:shd w:val="clear" w:color="auto" w:fill="auto"/>
            <w:vAlign w:val="bottom"/>
            <w:hideMark/>
          </w:tcPr>
          <w:p w14:paraId="7690DC3A"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101,1</w:t>
            </w:r>
          </w:p>
        </w:tc>
        <w:tc>
          <w:tcPr>
            <w:tcW w:w="619" w:type="pct"/>
            <w:shd w:val="clear" w:color="auto" w:fill="auto"/>
            <w:vAlign w:val="bottom"/>
            <w:hideMark/>
          </w:tcPr>
          <w:p w14:paraId="2E5D9CD3"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94,5</w:t>
            </w:r>
          </w:p>
        </w:tc>
        <w:tc>
          <w:tcPr>
            <w:tcW w:w="619" w:type="pct"/>
            <w:shd w:val="clear" w:color="auto" w:fill="auto"/>
            <w:vAlign w:val="bottom"/>
            <w:hideMark/>
          </w:tcPr>
          <w:p w14:paraId="585618F4"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159,3</w:t>
            </w:r>
          </w:p>
        </w:tc>
        <w:tc>
          <w:tcPr>
            <w:tcW w:w="619" w:type="pct"/>
            <w:shd w:val="clear" w:color="auto" w:fill="auto"/>
            <w:vAlign w:val="bottom"/>
            <w:hideMark/>
          </w:tcPr>
          <w:p w14:paraId="7A081B5C"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94,5</w:t>
            </w:r>
          </w:p>
        </w:tc>
        <w:tc>
          <w:tcPr>
            <w:tcW w:w="619" w:type="pct"/>
            <w:shd w:val="clear" w:color="auto" w:fill="auto"/>
            <w:vAlign w:val="bottom"/>
            <w:hideMark/>
          </w:tcPr>
          <w:p w14:paraId="240E86A5" w14:textId="77777777" w:rsidR="00D26072" w:rsidRPr="00E31154" w:rsidRDefault="00D26072" w:rsidP="00D26072">
            <w:pPr>
              <w:autoSpaceDE/>
              <w:autoSpaceDN/>
              <w:jc w:val="right"/>
              <w:rPr>
                <w:color w:val="000000" w:themeColor="text1"/>
                <w:sz w:val="24"/>
                <w:szCs w:val="24"/>
              </w:rPr>
            </w:pPr>
            <w:r w:rsidRPr="00E31154">
              <w:rPr>
                <w:color w:val="000000" w:themeColor="text1"/>
                <w:sz w:val="24"/>
                <w:szCs w:val="24"/>
              </w:rPr>
              <w:t xml:space="preserve">   73,6</w:t>
            </w:r>
          </w:p>
        </w:tc>
      </w:tr>
    </w:tbl>
    <w:p w14:paraId="4FEC91BE" w14:textId="77777777" w:rsidR="00D26072" w:rsidRPr="00E31154" w:rsidRDefault="00D26072" w:rsidP="008C00B8">
      <w:pPr>
        <w:autoSpaceDE/>
        <w:autoSpaceDN/>
        <w:jc w:val="both"/>
        <w:rPr>
          <w:color w:val="000000" w:themeColor="text1"/>
          <w:sz w:val="28"/>
          <w:szCs w:val="28"/>
          <w:shd w:val="clear" w:color="auto" w:fill="FFFF00"/>
        </w:rPr>
      </w:pPr>
    </w:p>
    <w:p w14:paraId="6A2AFE8E" w14:textId="77777777" w:rsidR="007B5ABB" w:rsidRPr="00E31154" w:rsidRDefault="007B5ABB"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Анализ данных за 2023 год показывает, что в Акмолинской области рост промышленного производства отмечается в секторе готовых металлических изделий, а также бумаги и бумажной продукции.</w:t>
      </w:r>
    </w:p>
    <w:p w14:paraId="0E746AA6" w14:textId="77777777" w:rsidR="007B5ABB" w:rsidRPr="00E31154" w:rsidRDefault="007B5ABB"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В то же время наблюдается существенный спад в производстве неметаллических минеральных продуктов, химической продукции, а также изделий из древесины (за исключением мебели). Такой дисбаланс может свидетельствовать о структурных изменениях в промышленности региона и необходимости дополнительных мер поддержки для секторов, демонстрирующих снижение объемов производства.</w:t>
      </w:r>
    </w:p>
    <w:p w14:paraId="7D56480A" w14:textId="58B23026" w:rsidR="00B76442" w:rsidRPr="00E31154" w:rsidRDefault="00B76442" w:rsidP="00B76442">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В совокупности показатели рисунка 16 и таблицы 10 говорят об усилении специализации региона в рамках отраслей, без значительных изменений в структуре ВВП обрабатывающей промышленности в целом. Это может быть, как тревожным сигналом, так как диверсификация производства является одним из приоритетов государственной политики, так и результатом естественных рыночных процессов.</w:t>
      </w:r>
    </w:p>
    <w:p w14:paraId="484575A1" w14:textId="1AB63300" w:rsidR="00B26FD5" w:rsidRPr="00E31154" w:rsidRDefault="00B26FD5" w:rsidP="00B26FD5">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Анализ показывает значительную волатильность в некоторых отраслях, особенно в производстве напитков, текстильной промышленности, деревообработке и фармацевтике. Эти колебания могут быть связаны с пандемией COVID</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19, изменениями внешнеэкономической ситуации и структурными сдвигами в спросе. Сектора, связанные с экспортом и энергоносителями, показали наиболее резкие изменения, что требует дальнейшего анализа внешнеэкономических факторов.</w:t>
      </w:r>
    </w:p>
    <w:p w14:paraId="3BEA7F82" w14:textId="4A5B0228" w:rsidR="007B5ABB" w:rsidRPr="00E31154" w:rsidRDefault="00B26FD5" w:rsidP="007B5ABB">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Рисунок 17 демонстрирует тенденцию значительного увеличения товарооборота, особенно в 2023 году, когда он достиг 1185,7 млн</w:t>
      </w:r>
      <w:r w:rsidR="00494565" w:rsidRPr="00E31154">
        <w:rPr>
          <w:rFonts w:eastAsia="Calibri"/>
          <w:color w:val="000000" w:themeColor="text1"/>
          <w:sz w:val="28"/>
          <w:szCs w:val="28"/>
          <w:lang w:eastAsia="en-US"/>
        </w:rPr>
        <w:t xml:space="preserve">. </w:t>
      </w:r>
      <w:r w:rsidR="007B5ABB" w:rsidRPr="00E31154">
        <w:rPr>
          <w:rFonts w:eastAsia="Calibri"/>
          <w:color w:val="000000" w:themeColor="text1"/>
          <w:sz w:val="28"/>
          <w:szCs w:val="28"/>
        </w:rPr>
        <w:t>долл. США</w:t>
      </w:r>
      <w:r w:rsidR="007B5ABB" w:rsidRPr="00E31154">
        <w:rPr>
          <w:rFonts w:eastAsia="Calibri"/>
          <w:color w:val="000000" w:themeColor="text1"/>
          <w:sz w:val="28"/>
          <w:szCs w:val="28"/>
          <w:lang w:eastAsia="en-US"/>
        </w:rPr>
        <w:t>. Это указывает на рост внешней торговли. Однако динамика экспорта была менее стабильной: после пикового значения в 2020 году (567,9 млн долл. США) экспорт снизился до 353,9 млн долл. США в 2023 году. Это может свидетельствовать о снижении конкурентоспособности продукции или изменении внешнего спроса. В то же время импорт значительно увеличился, особенно в 2023 году (831,8 млн долл. США), что указывает на рост зависимости от зарубежных поставок. В результате сальдо торгового баланса в 2023 году стало отрицательным (–477,9 млн долл. США), что является негативным признаком для экономики региона, указывая на преобладание импорта над экспортом.</w:t>
      </w:r>
    </w:p>
    <w:p w14:paraId="0D0C6AE8" w14:textId="77777777" w:rsidR="00CB1CAE" w:rsidRPr="00E31154" w:rsidRDefault="00CB1CAE" w:rsidP="00CB1CAE">
      <w:pPr>
        <w:shd w:val="clear" w:color="auto" w:fill="FFFFFF" w:themeFill="background1"/>
        <w:autoSpaceDE/>
        <w:autoSpaceDN/>
        <w:jc w:val="both"/>
        <w:rPr>
          <w:color w:val="000000" w:themeColor="text1"/>
          <w:sz w:val="28"/>
          <w:szCs w:val="28"/>
          <w:shd w:val="clear" w:color="auto" w:fill="FFFF00"/>
        </w:rPr>
      </w:pPr>
    </w:p>
    <w:p w14:paraId="6B4280EC" w14:textId="46704798" w:rsidR="00D26072" w:rsidRPr="00E31154" w:rsidRDefault="00CB1CAE" w:rsidP="008C00B8">
      <w:pPr>
        <w:autoSpaceDE/>
        <w:autoSpaceDN/>
        <w:jc w:val="both"/>
        <w:rPr>
          <w:color w:val="000000" w:themeColor="text1"/>
          <w:sz w:val="28"/>
          <w:szCs w:val="28"/>
          <w:shd w:val="clear" w:color="auto" w:fill="FFFF00"/>
        </w:rPr>
      </w:pPr>
      <w:r w:rsidRPr="00E31154">
        <w:rPr>
          <w:noProof/>
          <w:color w:val="000000" w:themeColor="text1"/>
        </w:rPr>
        <w:drawing>
          <wp:inline distT="0" distB="0" distL="0" distR="0" wp14:anchorId="5C776709" wp14:editId="38656C3D">
            <wp:extent cx="5829300" cy="3512457"/>
            <wp:effectExtent l="0" t="0" r="0" b="12065"/>
            <wp:docPr id="24547823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1658AE-38E2-8C9F-C216-87306CA41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B7FA4A3" w14:textId="77777777" w:rsidR="00CB1CAE" w:rsidRPr="00E31154" w:rsidRDefault="00CB1CAE" w:rsidP="008C00B8">
      <w:pPr>
        <w:autoSpaceDE/>
        <w:autoSpaceDN/>
        <w:jc w:val="both"/>
        <w:rPr>
          <w:color w:val="000000" w:themeColor="text1"/>
          <w:sz w:val="16"/>
          <w:szCs w:val="16"/>
          <w:shd w:val="clear" w:color="auto" w:fill="FFFF00"/>
        </w:rPr>
      </w:pPr>
    </w:p>
    <w:p w14:paraId="38C6E1BF" w14:textId="53CCC844" w:rsidR="00CB1CAE" w:rsidRPr="00E31154" w:rsidRDefault="00CB1CAE" w:rsidP="008B0609">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17</w:t>
      </w:r>
      <w:r w:rsidRPr="00E31154">
        <w:rPr>
          <w:color w:val="000000" w:themeColor="text1"/>
        </w:rPr>
        <w:t xml:space="preserve"> </w:t>
      </w:r>
      <w:r w:rsidRPr="00E31154">
        <w:rPr>
          <w:rFonts w:eastAsia="Calibri"/>
          <w:bCs w:val="0"/>
          <w:color w:val="000000" w:themeColor="text1"/>
        </w:rPr>
        <w:t xml:space="preserve">– </w:t>
      </w:r>
      <w:r w:rsidR="005E1B28" w:rsidRPr="00E31154">
        <w:rPr>
          <w:rFonts w:eastAsia="Calibri"/>
          <w:color w:val="000000" w:themeColor="text1"/>
        </w:rPr>
        <w:t>Динамика экспорта, импорта и внешнеторгового товарооборота обрабатывающей промышленности Акмолинской области (в тыс. долл. США)</w:t>
      </w:r>
    </w:p>
    <w:p w14:paraId="53FC2263" w14:textId="77777777" w:rsidR="008B0609" w:rsidRPr="00E31154" w:rsidRDefault="008B0609" w:rsidP="008B0609">
      <w:pPr>
        <w:rPr>
          <w:rFonts w:eastAsia="Calibri"/>
          <w:color w:val="000000" w:themeColor="text1"/>
          <w:sz w:val="16"/>
          <w:szCs w:val="16"/>
          <w:lang w:eastAsia="en-US"/>
        </w:rPr>
      </w:pPr>
    </w:p>
    <w:p w14:paraId="40CF3C85" w14:textId="721FB11D" w:rsidR="00CB1CAE" w:rsidRPr="00E31154" w:rsidRDefault="00CB1CAE" w:rsidP="00CB1CAE">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119</w:t>
      </w:r>
      <w:r w:rsidRPr="00E31154">
        <w:rPr>
          <w:rFonts w:eastAsia="Calibri"/>
          <w:color w:val="000000" w:themeColor="text1"/>
          <w:sz w:val="24"/>
          <w:szCs w:val="24"/>
          <w:lang w:eastAsia="en-US"/>
        </w:rPr>
        <w:t>]</w:t>
      </w:r>
    </w:p>
    <w:p w14:paraId="65B2DBBA" w14:textId="77777777" w:rsidR="00600A7F" w:rsidRPr="00E31154" w:rsidRDefault="00600A7F" w:rsidP="00600A7F">
      <w:pPr>
        <w:autoSpaceDE/>
        <w:autoSpaceDN/>
        <w:ind w:firstLine="567"/>
        <w:jc w:val="both"/>
        <w:rPr>
          <w:color w:val="000000" w:themeColor="text1"/>
          <w:sz w:val="28"/>
          <w:szCs w:val="28"/>
          <w:shd w:val="clear" w:color="auto" w:fill="FFFF00"/>
        </w:rPr>
      </w:pPr>
    </w:p>
    <w:p w14:paraId="6523AE11" w14:textId="129EC9F1" w:rsidR="008B0609" w:rsidRPr="00E31154" w:rsidRDefault="005E1B28" w:rsidP="008B0609">
      <w:pPr>
        <w:autoSpaceDE/>
        <w:autoSpaceDN/>
        <w:ind w:firstLine="567"/>
        <w:jc w:val="both"/>
        <w:rPr>
          <w:color w:val="000000" w:themeColor="text1"/>
          <w:sz w:val="28"/>
          <w:szCs w:val="28"/>
          <w:shd w:val="clear" w:color="auto" w:fill="FFFFFF" w:themeFill="background1"/>
        </w:rPr>
      </w:pPr>
      <w:r w:rsidRPr="00E31154">
        <w:rPr>
          <w:color w:val="000000" w:themeColor="text1"/>
          <w:sz w:val="28"/>
          <w:szCs w:val="28"/>
          <w:shd w:val="clear" w:color="auto" w:fill="FFFFFF" w:themeFill="background1"/>
        </w:rPr>
        <w:t>При пересчёте экспортных объемов в национальную валюту их значение остаётся практически на прежнем уровне</w:t>
      </w:r>
      <w:r w:rsidR="008B0609" w:rsidRPr="00E31154">
        <w:rPr>
          <w:color w:val="000000" w:themeColor="text1"/>
          <w:sz w:val="28"/>
          <w:szCs w:val="28"/>
          <w:shd w:val="clear" w:color="auto" w:fill="FFFFFF" w:themeFill="background1"/>
        </w:rPr>
        <w:t>, однако из</w:t>
      </w:r>
      <w:r w:rsidR="005B6B8E" w:rsidRPr="00E31154">
        <w:rPr>
          <w:color w:val="000000" w:themeColor="text1"/>
          <w:sz w:val="28"/>
          <w:szCs w:val="28"/>
          <w:shd w:val="clear" w:color="auto" w:fill="FFFFFF" w:themeFill="background1"/>
        </w:rPr>
        <w:t>–</w:t>
      </w:r>
      <w:r w:rsidR="008B0609" w:rsidRPr="00E31154">
        <w:rPr>
          <w:color w:val="000000" w:themeColor="text1"/>
          <w:sz w:val="28"/>
          <w:szCs w:val="28"/>
          <w:shd w:val="clear" w:color="auto" w:fill="FFFFFF" w:themeFill="background1"/>
        </w:rPr>
        <w:t>за высокой зависимости производителей от импортных комплектующих компенсировать возросшие затраты можно было бы только эквивалентным увеличением экспорта, чего не произошло.</w:t>
      </w:r>
    </w:p>
    <w:p w14:paraId="1DC8FA6E" w14:textId="77777777" w:rsidR="008B0609" w:rsidRPr="00E31154" w:rsidRDefault="008B0609" w:rsidP="008B0609">
      <w:pPr>
        <w:autoSpaceDE/>
        <w:autoSpaceDN/>
        <w:ind w:firstLine="567"/>
        <w:jc w:val="both"/>
        <w:rPr>
          <w:color w:val="000000" w:themeColor="text1"/>
          <w:sz w:val="28"/>
          <w:szCs w:val="28"/>
          <w:shd w:val="clear" w:color="auto" w:fill="FFFFFF" w:themeFill="background1"/>
        </w:rPr>
      </w:pPr>
      <w:r w:rsidRPr="00E31154">
        <w:rPr>
          <w:color w:val="000000" w:themeColor="text1"/>
          <w:sz w:val="28"/>
          <w:szCs w:val="28"/>
          <w:shd w:val="clear" w:color="auto" w:fill="FFFFFF" w:themeFill="background1"/>
        </w:rPr>
        <w:t>Таким образом, снижение экспорта в долларовом выражении свидетельствует о некотором застое в секторе, указывая на необходимость дополнительных мер поддержки для стимулирования внешнеторговой активности и повышения конкурентоспособности региональных производителей.</w:t>
      </w:r>
    </w:p>
    <w:p w14:paraId="75F36827" w14:textId="7388F33F" w:rsidR="00DF1C18" w:rsidRPr="00E31154" w:rsidRDefault="00DF1C18" w:rsidP="008B060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Как видно из таблицы 1</w:t>
      </w:r>
      <w:r w:rsidR="00494565" w:rsidRPr="00E31154">
        <w:rPr>
          <w:rFonts w:eastAsia="Calibri"/>
          <w:color w:val="000000" w:themeColor="text1"/>
          <w:sz w:val="28"/>
          <w:szCs w:val="28"/>
          <w:lang w:eastAsia="en-US"/>
        </w:rPr>
        <w:t>0</w:t>
      </w:r>
      <w:r w:rsidRPr="00E31154">
        <w:rPr>
          <w:rFonts w:eastAsia="Calibri"/>
          <w:color w:val="000000" w:themeColor="text1"/>
          <w:sz w:val="28"/>
          <w:szCs w:val="28"/>
          <w:lang w:eastAsia="en-US"/>
        </w:rPr>
        <w:t xml:space="preserve">, экспорт мяса и мясопродуктов составляет 0,4% от общего объема производства. При этом объем импорта почти сравним с экспортом, но его стоимость выше, что говорит о ввозе более дорогой продукции. Основная часть произведенной продукции направляется на внутренний рынок, что указывает на высокий уровень самообеспеченности и низкую зависимость от импорта мяса и мясопродуктов. </w:t>
      </w:r>
    </w:p>
    <w:p w14:paraId="042BA6E4" w14:textId="77777777" w:rsidR="00E04609" w:rsidRPr="00E31154" w:rsidRDefault="00E04609" w:rsidP="00E04609">
      <w:pPr>
        <w:rPr>
          <w:color w:val="000000" w:themeColor="text1"/>
          <w:lang w:eastAsia="en-US"/>
        </w:rPr>
      </w:pPr>
    </w:p>
    <w:p w14:paraId="1A6EDF46" w14:textId="73F0906B" w:rsidR="00B26FD5" w:rsidRPr="00E31154" w:rsidRDefault="00B26FD5" w:rsidP="00B26FD5">
      <w:pPr>
        <w:autoSpaceDE/>
        <w:autoSpaceDN/>
        <w:jc w:val="both"/>
        <w:rPr>
          <w:rFonts w:eastAsia="Calibri"/>
          <w:bCs/>
          <w:color w:val="000000" w:themeColor="text1"/>
          <w:sz w:val="28"/>
          <w:szCs w:val="28"/>
          <w:lang w:eastAsia="en-US"/>
        </w:rPr>
      </w:pPr>
      <w:r w:rsidRPr="00E31154">
        <w:rPr>
          <w:rFonts w:eastAsia="Calibri"/>
          <w:bCs/>
          <w:color w:val="000000" w:themeColor="text1"/>
          <w:sz w:val="28"/>
          <w:szCs w:val="28"/>
          <w:lang w:eastAsia="en-US"/>
        </w:rPr>
        <w:t xml:space="preserve">Таблица </w:t>
      </w:r>
      <w:r w:rsidR="00882DE4" w:rsidRPr="00E31154">
        <w:rPr>
          <w:rFonts w:eastAsia="Calibri"/>
          <w:bCs/>
          <w:color w:val="000000" w:themeColor="text1"/>
          <w:sz w:val="28"/>
          <w:szCs w:val="28"/>
          <w:lang w:eastAsia="en-US"/>
        </w:rPr>
        <w:t>10</w:t>
      </w:r>
      <w:r w:rsidRPr="00E31154">
        <w:rPr>
          <w:rFonts w:eastAsia="Calibri"/>
          <w:bCs/>
          <w:color w:val="000000" w:themeColor="text1"/>
          <w:sz w:val="28"/>
          <w:szCs w:val="28"/>
          <w:lang w:eastAsia="en-US"/>
        </w:rPr>
        <w:t xml:space="preserve"> – Экспорт и импорт товаров по переработанной сельхозпродукции Акмолинской области в 2023 г.</w:t>
      </w:r>
    </w:p>
    <w:p w14:paraId="2A78406C" w14:textId="77777777" w:rsidR="00B26FD5" w:rsidRPr="00E31154" w:rsidRDefault="00B26FD5" w:rsidP="00B26FD5">
      <w:pPr>
        <w:autoSpaceDE/>
        <w:autoSpaceDN/>
        <w:ind w:firstLine="567"/>
        <w:jc w:val="both"/>
        <w:rPr>
          <w:rFonts w:eastAsia="Calibri"/>
          <w:color w:val="000000" w:themeColor="text1"/>
          <w:sz w:val="16"/>
          <w:szCs w:val="16"/>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34"/>
        <w:gridCol w:w="1134"/>
        <w:gridCol w:w="992"/>
        <w:gridCol w:w="992"/>
        <w:gridCol w:w="993"/>
        <w:gridCol w:w="1275"/>
      </w:tblGrid>
      <w:tr w:rsidR="00E31154" w:rsidRPr="00E31154" w14:paraId="5F280829" w14:textId="77777777" w:rsidTr="00DA4EAA">
        <w:trPr>
          <w:trHeight w:val="20"/>
        </w:trPr>
        <w:tc>
          <w:tcPr>
            <w:tcW w:w="3114" w:type="dxa"/>
            <w:vMerge w:val="restart"/>
            <w:shd w:val="clear" w:color="auto" w:fill="auto"/>
            <w:noWrap/>
            <w:vAlign w:val="center"/>
            <w:hideMark/>
          </w:tcPr>
          <w:p w14:paraId="624C275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Продукция</w:t>
            </w:r>
          </w:p>
        </w:tc>
        <w:tc>
          <w:tcPr>
            <w:tcW w:w="2268" w:type="dxa"/>
            <w:gridSpan w:val="2"/>
            <w:shd w:val="clear" w:color="auto" w:fill="auto"/>
            <w:noWrap/>
            <w:vAlign w:val="center"/>
            <w:hideMark/>
          </w:tcPr>
          <w:p w14:paraId="1E8EA9C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экспорт</w:t>
            </w:r>
          </w:p>
        </w:tc>
        <w:tc>
          <w:tcPr>
            <w:tcW w:w="1984" w:type="dxa"/>
            <w:gridSpan w:val="2"/>
            <w:shd w:val="clear" w:color="auto" w:fill="auto"/>
            <w:noWrap/>
            <w:vAlign w:val="center"/>
            <w:hideMark/>
          </w:tcPr>
          <w:p w14:paraId="6213D0F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импорт</w:t>
            </w:r>
          </w:p>
        </w:tc>
        <w:tc>
          <w:tcPr>
            <w:tcW w:w="2268" w:type="dxa"/>
            <w:gridSpan w:val="2"/>
            <w:shd w:val="clear" w:color="auto" w:fill="auto"/>
          </w:tcPr>
          <w:p w14:paraId="2D4585B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Объем производства</w:t>
            </w:r>
          </w:p>
        </w:tc>
      </w:tr>
      <w:tr w:rsidR="00E31154" w:rsidRPr="00E31154" w14:paraId="7B054697" w14:textId="77777777" w:rsidTr="00DA4EAA">
        <w:trPr>
          <w:trHeight w:val="20"/>
        </w:trPr>
        <w:tc>
          <w:tcPr>
            <w:tcW w:w="3114" w:type="dxa"/>
            <w:vMerge/>
            <w:shd w:val="clear" w:color="auto" w:fill="auto"/>
            <w:noWrap/>
            <w:vAlign w:val="bottom"/>
            <w:hideMark/>
          </w:tcPr>
          <w:p w14:paraId="1DCDF3B3" w14:textId="77777777" w:rsidR="00B26FD5" w:rsidRPr="00E31154" w:rsidRDefault="00B26FD5" w:rsidP="00B26FD5">
            <w:pPr>
              <w:autoSpaceDE/>
              <w:autoSpaceDN/>
              <w:jc w:val="both"/>
              <w:rPr>
                <w:rFonts w:eastAsia="Calibri"/>
                <w:color w:val="000000" w:themeColor="text1"/>
                <w:sz w:val="24"/>
                <w:szCs w:val="24"/>
                <w:lang w:eastAsia="en-US"/>
              </w:rPr>
            </w:pPr>
          </w:p>
        </w:tc>
        <w:tc>
          <w:tcPr>
            <w:tcW w:w="1134" w:type="dxa"/>
            <w:shd w:val="clear" w:color="auto" w:fill="auto"/>
            <w:vAlign w:val="center"/>
            <w:hideMark/>
          </w:tcPr>
          <w:p w14:paraId="010AD59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тонн</w:t>
            </w:r>
          </w:p>
        </w:tc>
        <w:tc>
          <w:tcPr>
            <w:tcW w:w="1134" w:type="dxa"/>
            <w:shd w:val="clear" w:color="auto" w:fill="auto"/>
            <w:vAlign w:val="center"/>
            <w:hideMark/>
          </w:tcPr>
          <w:p w14:paraId="17B1119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c>
          <w:tcPr>
            <w:tcW w:w="992" w:type="dxa"/>
            <w:shd w:val="clear" w:color="auto" w:fill="auto"/>
            <w:vAlign w:val="center"/>
            <w:hideMark/>
          </w:tcPr>
          <w:p w14:paraId="7EFBD05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br/>
              <w:t>тонн</w:t>
            </w:r>
          </w:p>
        </w:tc>
        <w:tc>
          <w:tcPr>
            <w:tcW w:w="992" w:type="dxa"/>
            <w:shd w:val="clear" w:color="auto" w:fill="auto"/>
            <w:vAlign w:val="center"/>
            <w:hideMark/>
          </w:tcPr>
          <w:p w14:paraId="1D74E88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c>
          <w:tcPr>
            <w:tcW w:w="993" w:type="dxa"/>
            <w:shd w:val="clear" w:color="auto" w:fill="auto"/>
            <w:vAlign w:val="center"/>
          </w:tcPr>
          <w:p w14:paraId="2909140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тонн</w:t>
            </w:r>
          </w:p>
        </w:tc>
        <w:tc>
          <w:tcPr>
            <w:tcW w:w="1275" w:type="dxa"/>
            <w:shd w:val="clear" w:color="auto" w:fill="auto"/>
            <w:vAlign w:val="center"/>
          </w:tcPr>
          <w:p w14:paraId="5C53197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тыс долларов США*</w:t>
            </w:r>
          </w:p>
        </w:tc>
      </w:tr>
      <w:tr w:rsidR="00E31154" w:rsidRPr="00E31154" w14:paraId="7F20A64C" w14:textId="77777777" w:rsidTr="00DA4EAA">
        <w:trPr>
          <w:trHeight w:val="20"/>
        </w:trPr>
        <w:tc>
          <w:tcPr>
            <w:tcW w:w="3114" w:type="dxa"/>
            <w:shd w:val="clear" w:color="auto" w:fill="auto"/>
            <w:noWrap/>
            <w:vAlign w:val="bottom"/>
            <w:hideMark/>
          </w:tcPr>
          <w:p w14:paraId="147216E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Мясо и мясопродукты </w:t>
            </w:r>
          </w:p>
        </w:tc>
        <w:tc>
          <w:tcPr>
            <w:tcW w:w="1134" w:type="dxa"/>
            <w:shd w:val="clear" w:color="auto" w:fill="auto"/>
            <w:noWrap/>
            <w:vAlign w:val="center"/>
            <w:hideMark/>
          </w:tcPr>
          <w:p w14:paraId="77E6568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628,4</w:t>
            </w:r>
          </w:p>
        </w:tc>
        <w:tc>
          <w:tcPr>
            <w:tcW w:w="1134" w:type="dxa"/>
            <w:shd w:val="clear" w:color="auto" w:fill="auto"/>
            <w:noWrap/>
            <w:vAlign w:val="center"/>
            <w:hideMark/>
          </w:tcPr>
          <w:p w14:paraId="5A92E12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504,3</w:t>
            </w:r>
          </w:p>
        </w:tc>
        <w:tc>
          <w:tcPr>
            <w:tcW w:w="992" w:type="dxa"/>
            <w:shd w:val="clear" w:color="auto" w:fill="auto"/>
            <w:noWrap/>
            <w:vAlign w:val="center"/>
            <w:hideMark/>
          </w:tcPr>
          <w:p w14:paraId="4FD52455"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585,3</w:t>
            </w:r>
          </w:p>
        </w:tc>
        <w:tc>
          <w:tcPr>
            <w:tcW w:w="992" w:type="dxa"/>
            <w:shd w:val="clear" w:color="auto" w:fill="auto"/>
            <w:noWrap/>
            <w:vAlign w:val="center"/>
            <w:hideMark/>
          </w:tcPr>
          <w:p w14:paraId="3EDFB86E"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819,1</w:t>
            </w:r>
          </w:p>
        </w:tc>
        <w:tc>
          <w:tcPr>
            <w:tcW w:w="993" w:type="dxa"/>
            <w:shd w:val="clear" w:color="auto" w:fill="auto"/>
            <w:vAlign w:val="center"/>
          </w:tcPr>
          <w:p w14:paraId="27B32ED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175967</w:t>
            </w:r>
          </w:p>
        </w:tc>
        <w:tc>
          <w:tcPr>
            <w:tcW w:w="1275" w:type="dxa"/>
            <w:shd w:val="clear" w:color="auto" w:fill="auto"/>
            <w:noWrap/>
            <w:vAlign w:val="center"/>
          </w:tcPr>
          <w:p w14:paraId="2019215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246659,4</w:t>
            </w:r>
          </w:p>
        </w:tc>
      </w:tr>
      <w:tr w:rsidR="00E31154" w:rsidRPr="00E31154" w14:paraId="114B0951" w14:textId="77777777" w:rsidTr="00DA4EAA">
        <w:trPr>
          <w:trHeight w:val="20"/>
        </w:trPr>
        <w:tc>
          <w:tcPr>
            <w:tcW w:w="3114" w:type="dxa"/>
            <w:shd w:val="clear" w:color="auto" w:fill="auto"/>
            <w:noWrap/>
            <w:vAlign w:val="bottom"/>
            <w:hideMark/>
          </w:tcPr>
          <w:p w14:paraId="2298AB7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Молоко и молочные продукты </w:t>
            </w:r>
          </w:p>
        </w:tc>
        <w:tc>
          <w:tcPr>
            <w:tcW w:w="1134" w:type="dxa"/>
            <w:shd w:val="clear" w:color="auto" w:fill="auto"/>
            <w:noWrap/>
            <w:vAlign w:val="center"/>
            <w:hideMark/>
          </w:tcPr>
          <w:p w14:paraId="55F5F560"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1103,6</w:t>
            </w:r>
          </w:p>
        </w:tc>
        <w:tc>
          <w:tcPr>
            <w:tcW w:w="1134" w:type="dxa"/>
            <w:shd w:val="clear" w:color="auto" w:fill="auto"/>
            <w:noWrap/>
            <w:vAlign w:val="center"/>
            <w:hideMark/>
          </w:tcPr>
          <w:p w14:paraId="57D35038"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1968,0</w:t>
            </w:r>
          </w:p>
        </w:tc>
        <w:tc>
          <w:tcPr>
            <w:tcW w:w="992" w:type="dxa"/>
            <w:shd w:val="clear" w:color="auto" w:fill="auto"/>
            <w:noWrap/>
            <w:vAlign w:val="center"/>
            <w:hideMark/>
          </w:tcPr>
          <w:p w14:paraId="60B96735"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1615,8</w:t>
            </w:r>
          </w:p>
        </w:tc>
        <w:tc>
          <w:tcPr>
            <w:tcW w:w="992" w:type="dxa"/>
            <w:shd w:val="clear" w:color="auto" w:fill="auto"/>
            <w:noWrap/>
            <w:vAlign w:val="center"/>
            <w:hideMark/>
          </w:tcPr>
          <w:p w14:paraId="43B9478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4606,5</w:t>
            </w:r>
          </w:p>
        </w:tc>
        <w:tc>
          <w:tcPr>
            <w:tcW w:w="993" w:type="dxa"/>
            <w:shd w:val="clear" w:color="auto" w:fill="auto"/>
            <w:vAlign w:val="center"/>
          </w:tcPr>
          <w:p w14:paraId="35FACA4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121652</w:t>
            </w:r>
          </w:p>
        </w:tc>
        <w:tc>
          <w:tcPr>
            <w:tcW w:w="1275" w:type="dxa"/>
            <w:shd w:val="clear" w:color="auto" w:fill="auto"/>
            <w:noWrap/>
            <w:vAlign w:val="center"/>
          </w:tcPr>
          <w:p w14:paraId="712E1E3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78547,8</w:t>
            </w:r>
          </w:p>
        </w:tc>
      </w:tr>
      <w:tr w:rsidR="00E31154" w:rsidRPr="00E31154" w14:paraId="78E37D12" w14:textId="77777777" w:rsidTr="00DA4EAA">
        <w:trPr>
          <w:trHeight w:val="20"/>
        </w:trPr>
        <w:tc>
          <w:tcPr>
            <w:tcW w:w="3114" w:type="dxa"/>
            <w:shd w:val="clear" w:color="auto" w:fill="auto"/>
            <w:noWrap/>
            <w:vAlign w:val="bottom"/>
          </w:tcPr>
          <w:p w14:paraId="06B1255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Животные и растительные масла и жиры</w:t>
            </w:r>
          </w:p>
        </w:tc>
        <w:tc>
          <w:tcPr>
            <w:tcW w:w="1134" w:type="dxa"/>
            <w:shd w:val="clear" w:color="auto" w:fill="auto"/>
            <w:noWrap/>
            <w:vAlign w:val="center"/>
          </w:tcPr>
          <w:p w14:paraId="54F26E4B"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267,0</w:t>
            </w:r>
          </w:p>
        </w:tc>
        <w:tc>
          <w:tcPr>
            <w:tcW w:w="1134" w:type="dxa"/>
            <w:shd w:val="clear" w:color="auto" w:fill="auto"/>
            <w:noWrap/>
            <w:vAlign w:val="center"/>
          </w:tcPr>
          <w:p w14:paraId="737E1E77"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304,0</w:t>
            </w:r>
          </w:p>
        </w:tc>
        <w:tc>
          <w:tcPr>
            <w:tcW w:w="992" w:type="dxa"/>
            <w:shd w:val="clear" w:color="auto" w:fill="auto"/>
            <w:noWrap/>
            <w:vAlign w:val="center"/>
          </w:tcPr>
          <w:p w14:paraId="4863B8A9"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1992,5</w:t>
            </w:r>
          </w:p>
        </w:tc>
        <w:tc>
          <w:tcPr>
            <w:tcW w:w="992" w:type="dxa"/>
            <w:shd w:val="clear" w:color="auto" w:fill="auto"/>
            <w:noWrap/>
            <w:vAlign w:val="center"/>
          </w:tcPr>
          <w:p w14:paraId="34B007EF"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3328,6</w:t>
            </w:r>
          </w:p>
        </w:tc>
        <w:tc>
          <w:tcPr>
            <w:tcW w:w="993" w:type="dxa"/>
            <w:shd w:val="clear" w:color="auto" w:fill="auto"/>
            <w:vAlign w:val="center"/>
          </w:tcPr>
          <w:p w14:paraId="602D1BD0"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111189</w:t>
            </w:r>
          </w:p>
        </w:tc>
        <w:tc>
          <w:tcPr>
            <w:tcW w:w="1275" w:type="dxa"/>
            <w:shd w:val="clear" w:color="auto" w:fill="auto"/>
            <w:noWrap/>
            <w:vAlign w:val="center"/>
          </w:tcPr>
          <w:p w14:paraId="3D90D90C"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69803,3</w:t>
            </w:r>
          </w:p>
        </w:tc>
      </w:tr>
      <w:tr w:rsidR="00E31154" w:rsidRPr="00E31154" w14:paraId="42F078C0" w14:textId="77777777" w:rsidTr="00DA4EAA">
        <w:trPr>
          <w:trHeight w:val="20"/>
        </w:trPr>
        <w:tc>
          <w:tcPr>
            <w:tcW w:w="3114" w:type="dxa"/>
            <w:shd w:val="clear" w:color="auto" w:fill="auto"/>
            <w:noWrap/>
            <w:vAlign w:val="bottom"/>
          </w:tcPr>
          <w:p w14:paraId="4A4201F7"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Продукты переработки зерна</w:t>
            </w:r>
          </w:p>
        </w:tc>
        <w:tc>
          <w:tcPr>
            <w:tcW w:w="1134" w:type="dxa"/>
            <w:shd w:val="clear" w:color="auto" w:fill="auto"/>
            <w:noWrap/>
            <w:vAlign w:val="center"/>
          </w:tcPr>
          <w:p w14:paraId="6152464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113940,4</w:t>
            </w:r>
          </w:p>
        </w:tc>
        <w:tc>
          <w:tcPr>
            <w:tcW w:w="1134" w:type="dxa"/>
            <w:shd w:val="clear" w:color="auto" w:fill="auto"/>
            <w:noWrap/>
            <w:vAlign w:val="center"/>
          </w:tcPr>
          <w:p w14:paraId="2C5E308A"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31580,5</w:t>
            </w:r>
          </w:p>
        </w:tc>
        <w:tc>
          <w:tcPr>
            <w:tcW w:w="992" w:type="dxa"/>
            <w:shd w:val="clear" w:color="auto" w:fill="auto"/>
            <w:noWrap/>
            <w:vAlign w:val="center"/>
          </w:tcPr>
          <w:p w14:paraId="3478DA73"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5273,4</w:t>
            </w:r>
          </w:p>
        </w:tc>
        <w:tc>
          <w:tcPr>
            <w:tcW w:w="992" w:type="dxa"/>
            <w:shd w:val="clear" w:color="auto" w:fill="auto"/>
            <w:noWrap/>
            <w:vAlign w:val="center"/>
          </w:tcPr>
          <w:p w14:paraId="1B615016"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1711,6</w:t>
            </w:r>
          </w:p>
        </w:tc>
        <w:tc>
          <w:tcPr>
            <w:tcW w:w="993" w:type="dxa"/>
            <w:shd w:val="clear" w:color="auto" w:fill="auto"/>
            <w:vAlign w:val="center"/>
          </w:tcPr>
          <w:p w14:paraId="7F4A1B74"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236286</w:t>
            </w:r>
          </w:p>
        </w:tc>
        <w:tc>
          <w:tcPr>
            <w:tcW w:w="1275" w:type="dxa"/>
            <w:shd w:val="clear" w:color="auto" w:fill="auto"/>
            <w:noWrap/>
            <w:vAlign w:val="center"/>
          </w:tcPr>
          <w:p w14:paraId="590C2B92"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55152,1</w:t>
            </w:r>
          </w:p>
        </w:tc>
      </w:tr>
      <w:tr w:rsidR="00F14F19" w:rsidRPr="00E31154" w14:paraId="5A5AD888" w14:textId="77777777" w:rsidTr="008705BB">
        <w:trPr>
          <w:trHeight w:val="20"/>
        </w:trPr>
        <w:tc>
          <w:tcPr>
            <w:tcW w:w="9634" w:type="dxa"/>
            <w:gridSpan w:val="7"/>
            <w:shd w:val="clear" w:color="auto" w:fill="auto"/>
            <w:noWrap/>
            <w:vAlign w:val="bottom"/>
          </w:tcPr>
          <w:p w14:paraId="1E552921" w14:textId="5D2279F6" w:rsidR="00B26FD5" w:rsidRPr="00E31154" w:rsidRDefault="00B26FD5" w:rsidP="008705BB">
            <w:pPr>
              <w:autoSpaceDE/>
              <w:autoSpaceDN/>
              <w:ind w:firstLine="595"/>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источнику [</w:t>
            </w:r>
            <w:r w:rsidR="008C3588" w:rsidRPr="00E31154">
              <w:rPr>
                <w:rFonts w:eastAsia="Calibri"/>
                <w:color w:val="000000" w:themeColor="text1"/>
                <w:sz w:val="24"/>
                <w:szCs w:val="24"/>
                <w:lang w:eastAsia="en-US"/>
              </w:rPr>
              <w:t>119</w:t>
            </w:r>
            <w:r w:rsidRPr="00E31154">
              <w:rPr>
                <w:rFonts w:eastAsia="Calibri"/>
                <w:color w:val="000000" w:themeColor="text1"/>
                <w:sz w:val="24"/>
                <w:szCs w:val="24"/>
                <w:lang w:eastAsia="en-US"/>
              </w:rPr>
              <w:t>]</w:t>
            </w:r>
          </w:p>
          <w:p w14:paraId="4417A67D" w14:textId="77777777" w:rsidR="00B26FD5" w:rsidRPr="00E31154" w:rsidRDefault="00B26FD5" w:rsidP="00B26FD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*Объем производства рассчитан согласно расчетному курсу валют НБ РК на 31 декабря (USD/KZT – 454.56)</w:t>
            </w:r>
          </w:p>
        </w:tc>
      </w:tr>
    </w:tbl>
    <w:p w14:paraId="6A31D26A" w14:textId="77777777" w:rsidR="00B26FD5" w:rsidRPr="00E31154" w:rsidRDefault="00B26FD5" w:rsidP="00B26FD5">
      <w:pPr>
        <w:autoSpaceDE/>
        <w:autoSpaceDN/>
        <w:ind w:firstLine="567"/>
        <w:jc w:val="both"/>
        <w:rPr>
          <w:rFonts w:eastAsia="Calibri"/>
          <w:color w:val="000000" w:themeColor="text1"/>
          <w:sz w:val="28"/>
          <w:szCs w:val="28"/>
          <w:lang w:eastAsia="en-US"/>
        </w:rPr>
      </w:pPr>
    </w:p>
    <w:p w14:paraId="21B5632E" w14:textId="77777777" w:rsidR="00494565" w:rsidRPr="00E31154" w:rsidRDefault="00494565" w:rsidP="0049456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Импорт молочных продуктов значительно превышает экспорт как в натуральном, так и в стоимостном выражении. Это указывает на недостаточную конкурентоспособность местного производства или высокую зависимость от импорта более качественной или востребованной продукции. При этом внутреннее производство покрывает значительную часть потребностей, что снижает уязвимость перед внешними факторами. </w:t>
      </w:r>
    </w:p>
    <w:p w14:paraId="46AA9794" w14:textId="77777777" w:rsidR="00494565" w:rsidRPr="00E31154" w:rsidRDefault="00494565" w:rsidP="0049456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Согласно представленным данным в таблице 10, наблюдается значительный дисбаланс между импортом и экспортом животных и растительных масел и жиров, что указывает на высокую зависимость от внешних поставок. Внутреннее производство составляет 69,8 млн долл. США, из них всего 304 тыс долл. США направляется на экспорт, остальное потребляется внутри страны.  </w:t>
      </w:r>
    </w:p>
    <w:p w14:paraId="38C92955" w14:textId="68D2D314"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z w:val="28"/>
          <w:szCs w:val="28"/>
          <w:lang w:eastAsia="en-US"/>
        </w:rPr>
        <w:t xml:space="preserve">Основную долю экспорта составляют продукты переработки зерна (мука, </w:t>
      </w:r>
      <w:r w:rsidRPr="00E31154">
        <w:rPr>
          <w:rFonts w:eastAsia="Calibri"/>
          <w:color w:val="000000" w:themeColor="text1"/>
          <w:spacing w:val="-4"/>
          <w:sz w:val="28"/>
          <w:szCs w:val="28"/>
          <w:lang w:eastAsia="en-US"/>
        </w:rPr>
        <w:t xml:space="preserve">крупы, клейковина и тд.), в 2023 г. в натуральном выражении было экспортировано почти 114 </w:t>
      </w:r>
      <w:r w:rsidR="00513464" w:rsidRPr="00E31154">
        <w:rPr>
          <w:rFonts w:eastAsia="Calibri"/>
          <w:color w:val="000000" w:themeColor="text1"/>
          <w:spacing w:val="-4"/>
          <w:sz w:val="28"/>
          <w:szCs w:val="28"/>
          <w:lang w:eastAsia="en-US"/>
        </w:rPr>
        <w:t>тыс</w:t>
      </w:r>
      <w:r w:rsidR="00B26FD5" w:rsidRPr="00E31154">
        <w:rPr>
          <w:rFonts w:eastAsia="Calibri"/>
          <w:color w:val="000000" w:themeColor="text1"/>
          <w:spacing w:val="-4"/>
          <w:sz w:val="28"/>
          <w:szCs w:val="28"/>
          <w:lang w:eastAsia="en-US"/>
        </w:rPr>
        <w:t xml:space="preserve"> тонн</w:t>
      </w:r>
      <w:r w:rsidRPr="00E31154">
        <w:rPr>
          <w:rFonts w:eastAsia="Calibri"/>
          <w:color w:val="000000" w:themeColor="text1"/>
          <w:spacing w:val="-4"/>
          <w:sz w:val="28"/>
          <w:szCs w:val="28"/>
          <w:lang w:eastAsia="en-US"/>
        </w:rPr>
        <w:t xml:space="preserve"> изделий на сумму более чем 31,5 </w:t>
      </w:r>
      <w:r w:rsidR="00513464" w:rsidRPr="00E31154">
        <w:rPr>
          <w:rFonts w:eastAsia="Calibri"/>
          <w:color w:val="000000" w:themeColor="text1"/>
          <w:spacing w:val="-4"/>
          <w:sz w:val="28"/>
          <w:szCs w:val="28"/>
          <w:lang w:eastAsia="en-US"/>
        </w:rPr>
        <w:t>млн</w:t>
      </w:r>
      <w:r w:rsidRPr="00E31154">
        <w:rPr>
          <w:rFonts w:eastAsia="Calibri"/>
          <w:color w:val="000000" w:themeColor="text1"/>
          <w:spacing w:val="-4"/>
          <w:sz w:val="28"/>
          <w:szCs w:val="28"/>
          <w:lang w:eastAsia="en-US"/>
        </w:rPr>
        <w:t xml:space="preserve"> долларов США. В то же время импорт составил лишь 5,2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на сумму 1,7 млн долларов США. Это указывает на значительный положительный торговый баланс в данной категории, что является положительным фактором для экономики Акмолинской области. Экспорт в натуральном выражении значительно превышает импорт, что указывает на хорошую конкурентоспособность местных производителей на внешних рынках.</w:t>
      </w:r>
    </w:p>
    <w:p w14:paraId="184381B7" w14:textId="77777777"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Если сравнить общую стоимость произведенной продукции (55,1 млн долларов США) с экспортом (31,5 млн долларов США), можно сделать вывод, что значительная часть произведенной продукции идет на экспорт (около 57%). Это говорит о том, что большая часть добавленной стоимости создается именно на местном рынке, что положительно сказывается на ВРП Акмолинской области.</w:t>
      </w:r>
    </w:p>
    <w:p w14:paraId="70D4092B" w14:textId="2EFD77A5" w:rsidR="008C00B8" w:rsidRPr="00E31154" w:rsidRDefault="008C00B8" w:rsidP="008C00B8">
      <w:pPr>
        <w:autoSpaceDE/>
        <w:autoSpaceDN/>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 xml:space="preserve">Из общего объема производства в 236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114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(около 48%) было экспортировано, что указывает на достаточно высокую производственную эффективность. Однако, остается почти 122 </w:t>
      </w:r>
      <w:r w:rsidR="00513464" w:rsidRPr="00E31154">
        <w:rPr>
          <w:rFonts w:eastAsia="Calibri"/>
          <w:color w:val="000000" w:themeColor="text1"/>
          <w:spacing w:val="-4"/>
          <w:sz w:val="28"/>
          <w:szCs w:val="28"/>
          <w:lang w:eastAsia="en-US"/>
        </w:rPr>
        <w:t>тыс</w:t>
      </w:r>
      <w:r w:rsidRPr="00E31154">
        <w:rPr>
          <w:rFonts w:eastAsia="Calibri"/>
          <w:color w:val="000000" w:themeColor="text1"/>
          <w:spacing w:val="-4"/>
          <w:sz w:val="28"/>
          <w:szCs w:val="28"/>
          <w:lang w:eastAsia="en-US"/>
        </w:rPr>
        <w:t xml:space="preserve"> тонн продукции для внутреннего потребления республики. Важно отметить, что часть продукции, возможно, не используется на внутреннем рынке, а идет на дальнейшую переработку или хранение. Производственные мощности в данном случае превышают экспортный потенциал, что может говорить о необходимости поиска новых рынков сбыта или улучшения качества продукции для повышения экспортной привлекательности.</w:t>
      </w:r>
    </w:p>
    <w:p w14:paraId="11709F99" w14:textId="77777777"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Значительная доля продуктов переработки зерна идет на экспорт, что делает экономику зависимой от колебаний спроса на внешних рынках. Если спрос на продукцию переработки зерна снизится, это может негативно сказаться на доходах производителей и, следовательно, на экономике страны. Поэтому стоит рассмотреть диверсификацию рынков сбыта и повышение качества продукции для увеличения конкурентоспособности.</w:t>
      </w:r>
    </w:p>
    <w:p w14:paraId="28A7767E" w14:textId="0DF16139" w:rsidR="008C00B8" w:rsidRPr="00E31154" w:rsidRDefault="008C00B8" w:rsidP="008C00B8">
      <w:pPr>
        <w:autoSpaceDE/>
        <w:autoSpaceDN/>
        <w:ind w:firstLine="567"/>
        <w:jc w:val="both"/>
        <w:rPr>
          <w:rFonts w:eastAsia="Calibri"/>
          <w:color w:val="000000" w:themeColor="text1"/>
          <w:spacing w:val="-4"/>
          <w:sz w:val="28"/>
          <w:szCs w:val="28"/>
          <w:lang w:eastAsia="en-US"/>
        </w:rPr>
      </w:pPr>
      <w:r w:rsidRPr="00E31154">
        <w:rPr>
          <w:rFonts w:eastAsia="Calibri"/>
          <w:color w:val="000000" w:themeColor="text1"/>
          <w:spacing w:val="-4"/>
          <w:sz w:val="28"/>
          <w:szCs w:val="28"/>
          <w:lang w:eastAsia="en-US"/>
        </w:rPr>
        <w:t>Интересно, что регион экспортируя огромные объемы продуктов переработки зерна, импортирует их (рисунок 1</w:t>
      </w:r>
      <w:r w:rsidR="009E2A83" w:rsidRPr="00E31154">
        <w:rPr>
          <w:rFonts w:eastAsia="Calibri"/>
          <w:color w:val="000000" w:themeColor="text1"/>
          <w:spacing w:val="-4"/>
          <w:sz w:val="28"/>
          <w:szCs w:val="28"/>
          <w:lang w:eastAsia="en-US"/>
        </w:rPr>
        <w:t>8</w:t>
      </w:r>
      <w:r w:rsidRPr="00E31154">
        <w:rPr>
          <w:rFonts w:eastAsia="Calibri"/>
          <w:color w:val="000000" w:themeColor="text1"/>
          <w:spacing w:val="-4"/>
          <w:sz w:val="28"/>
          <w:szCs w:val="28"/>
          <w:lang w:eastAsia="en-US"/>
        </w:rPr>
        <w:t xml:space="preserve">). </w:t>
      </w:r>
    </w:p>
    <w:p w14:paraId="3B79854F" w14:textId="77777777" w:rsidR="008C00B8" w:rsidRPr="00E31154" w:rsidRDefault="008C00B8" w:rsidP="008C00B8">
      <w:pPr>
        <w:autoSpaceDE/>
        <w:autoSpaceDN/>
        <w:ind w:firstLine="567"/>
        <w:jc w:val="both"/>
        <w:rPr>
          <w:rFonts w:eastAsia="Calibri"/>
          <w:color w:val="000000" w:themeColor="text1"/>
          <w:sz w:val="28"/>
          <w:szCs w:val="28"/>
          <w:lang w:eastAsia="en-US"/>
        </w:rPr>
      </w:pPr>
    </w:p>
    <w:p w14:paraId="3FFBF0C1" w14:textId="77777777" w:rsidR="008C00B8" w:rsidRPr="00E31154" w:rsidRDefault="008C00B8" w:rsidP="008C00B8">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3E0E14C5" wp14:editId="6AC2B219">
            <wp:extent cx="6120130" cy="2411895"/>
            <wp:effectExtent l="0" t="0" r="13970" b="7620"/>
            <wp:docPr id="117834204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CF0815-848E-FDF0-B554-3386F6576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F4FF9C6" w14:textId="77777777" w:rsidR="008C00B8" w:rsidRPr="00E31154" w:rsidRDefault="008C00B8" w:rsidP="008C00B8">
      <w:pPr>
        <w:autoSpaceDE/>
        <w:autoSpaceDN/>
        <w:ind w:firstLine="567"/>
        <w:jc w:val="both"/>
        <w:rPr>
          <w:rFonts w:eastAsia="Calibri"/>
          <w:color w:val="000000" w:themeColor="text1"/>
          <w:sz w:val="16"/>
          <w:szCs w:val="16"/>
          <w:lang w:eastAsia="en-US"/>
        </w:rPr>
      </w:pPr>
    </w:p>
    <w:p w14:paraId="7A2DFCB7" w14:textId="25FAB011" w:rsidR="008C00B8" w:rsidRPr="00E31154" w:rsidRDefault="009E2A83" w:rsidP="009E2A83">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18</w:t>
      </w:r>
      <w:r w:rsidR="008C00B8" w:rsidRPr="00E31154">
        <w:rPr>
          <w:rFonts w:eastAsia="Calibri"/>
          <w:color w:val="000000" w:themeColor="text1"/>
        </w:rPr>
        <w:t xml:space="preserve"> – Структура внешнеторгового оборота по самым экспортируемым продуктам переработки сельхозсырья в Акмолинской области, в </w:t>
      </w:r>
      <w:r w:rsidR="00513464" w:rsidRPr="00E31154">
        <w:rPr>
          <w:rFonts w:eastAsia="Calibri"/>
          <w:color w:val="000000" w:themeColor="text1"/>
        </w:rPr>
        <w:t>тыс</w:t>
      </w:r>
      <w:r w:rsidR="008C00B8" w:rsidRPr="00E31154">
        <w:rPr>
          <w:rFonts w:eastAsia="Calibri"/>
          <w:color w:val="000000" w:themeColor="text1"/>
        </w:rPr>
        <w:t xml:space="preserve"> долл. США</w:t>
      </w:r>
    </w:p>
    <w:p w14:paraId="3F1C4880" w14:textId="77777777" w:rsidR="00EB5A5F" w:rsidRPr="00E31154" w:rsidRDefault="00EB5A5F" w:rsidP="00EB5A5F">
      <w:pPr>
        <w:autoSpaceDE/>
        <w:autoSpaceDN/>
        <w:ind w:firstLine="567"/>
        <w:jc w:val="both"/>
        <w:rPr>
          <w:color w:val="000000" w:themeColor="text1"/>
          <w:sz w:val="16"/>
          <w:szCs w:val="16"/>
        </w:rPr>
      </w:pPr>
    </w:p>
    <w:p w14:paraId="2A0FFB94" w14:textId="22B3CF38" w:rsidR="00EB5A5F" w:rsidRPr="00E31154" w:rsidRDefault="00EB5A5F" w:rsidP="00EB5A5F">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w:t>
      </w:r>
      <w:r w:rsidR="008C3588" w:rsidRPr="00E31154">
        <w:rPr>
          <w:color w:val="000000" w:themeColor="text1"/>
          <w:sz w:val="24"/>
          <w:szCs w:val="24"/>
        </w:rPr>
        <w:t>119</w:t>
      </w:r>
      <w:r w:rsidRPr="00E31154">
        <w:rPr>
          <w:color w:val="000000" w:themeColor="text1"/>
          <w:sz w:val="24"/>
          <w:szCs w:val="24"/>
        </w:rPr>
        <w:t>]</w:t>
      </w:r>
    </w:p>
    <w:p w14:paraId="5144E5E0" w14:textId="77777777" w:rsidR="008C00B8" w:rsidRPr="00E31154" w:rsidRDefault="008C00B8" w:rsidP="008C00B8">
      <w:pPr>
        <w:autoSpaceDE/>
        <w:autoSpaceDN/>
        <w:ind w:firstLine="567"/>
        <w:jc w:val="both"/>
        <w:rPr>
          <w:rFonts w:eastAsia="Calibri"/>
          <w:color w:val="000000" w:themeColor="text1"/>
          <w:sz w:val="28"/>
          <w:szCs w:val="28"/>
          <w:lang w:eastAsia="en-US"/>
        </w:rPr>
      </w:pPr>
    </w:p>
    <w:p w14:paraId="5B33A3B5" w14:textId="10FAD5B6" w:rsidR="008C00B8" w:rsidRPr="00E31154" w:rsidRDefault="008C00B8" w:rsidP="008C00B8">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Данные рисунка 1</w:t>
      </w:r>
      <w:r w:rsidR="009E2A83" w:rsidRPr="00E31154">
        <w:rPr>
          <w:rFonts w:eastAsia="Calibri"/>
          <w:color w:val="000000" w:themeColor="text1"/>
          <w:sz w:val="28"/>
          <w:szCs w:val="28"/>
          <w:lang w:eastAsia="en-US"/>
        </w:rPr>
        <w:t>8</w:t>
      </w:r>
      <w:r w:rsidRPr="00E31154">
        <w:rPr>
          <w:rFonts w:eastAsia="Calibri"/>
          <w:color w:val="000000" w:themeColor="text1"/>
          <w:sz w:val="28"/>
          <w:szCs w:val="28"/>
          <w:lang w:eastAsia="en-US"/>
        </w:rPr>
        <w:t xml:space="preserve"> свидетельствуют о нехватке на внутреннем рынке специфических товаров, которые не производятся на месте (зерно злаков, обработанные другими способами). Вместе с тем, в регион не экспортирует некоторые виды продуктов обработки зерна, но активно импортирует их (рисунок </w:t>
      </w:r>
      <w:r w:rsidR="00502610">
        <w:rPr>
          <w:rFonts w:eastAsia="Calibri"/>
          <w:color w:val="000000" w:themeColor="text1"/>
          <w:sz w:val="28"/>
          <w:szCs w:val="28"/>
          <w:lang w:eastAsia="en-US"/>
        </w:rPr>
        <w:t>19</w:t>
      </w:r>
      <w:r w:rsidRPr="00E31154">
        <w:rPr>
          <w:rFonts w:eastAsia="Calibri"/>
          <w:color w:val="000000" w:themeColor="text1"/>
          <w:sz w:val="28"/>
          <w:szCs w:val="28"/>
          <w:lang w:eastAsia="en-US"/>
        </w:rPr>
        <w:t xml:space="preserve">). </w:t>
      </w:r>
    </w:p>
    <w:p w14:paraId="4113BD51" w14:textId="77777777" w:rsidR="00494565" w:rsidRPr="00E31154" w:rsidRDefault="00494565" w:rsidP="008C00B8">
      <w:pPr>
        <w:autoSpaceDE/>
        <w:autoSpaceDN/>
        <w:ind w:firstLine="567"/>
        <w:jc w:val="both"/>
        <w:rPr>
          <w:rFonts w:eastAsia="Calibri"/>
          <w:color w:val="000000" w:themeColor="text1"/>
          <w:sz w:val="28"/>
          <w:szCs w:val="28"/>
          <w:lang w:eastAsia="en-US"/>
        </w:rPr>
      </w:pPr>
    </w:p>
    <w:p w14:paraId="671C2EB8" w14:textId="77777777" w:rsidR="008C00B8" w:rsidRPr="00E31154" w:rsidRDefault="008C00B8" w:rsidP="008C00B8">
      <w:pPr>
        <w:autoSpaceDE/>
        <w:autoSpaceDN/>
        <w:jc w:val="both"/>
        <w:rPr>
          <w:rFonts w:eastAsia="Calibri"/>
          <w:color w:val="000000" w:themeColor="text1"/>
          <w:sz w:val="28"/>
          <w:szCs w:val="28"/>
          <w:lang w:eastAsia="en-US"/>
        </w:rPr>
      </w:pPr>
      <w:r w:rsidRPr="00E31154">
        <w:rPr>
          <w:noProof/>
          <w:color w:val="000000" w:themeColor="text1"/>
        </w:rPr>
        <w:drawing>
          <wp:inline distT="0" distB="0" distL="0" distR="0" wp14:anchorId="4DCB7A2F" wp14:editId="2C2208DB">
            <wp:extent cx="6118225" cy="2584174"/>
            <wp:effectExtent l="0" t="0" r="15875" b="6985"/>
            <wp:docPr id="59120224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B8E72-EC31-F768-C43D-6D51DEE61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392C20" w14:textId="77777777" w:rsidR="008C00B8" w:rsidRPr="00E31154" w:rsidRDefault="008C00B8" w:rsidP="008C00B8">
      <w:pPr>
        <w:autoSpaceDE/>
        <w:autoSpaceDN/>
        <w:jc w:val="both"/>
        <w:rPr>
          <w:rFonts w:eastAsia="Calibri"/>
          <w:color w:val="000000" w:themeColor="text1"/>
          <w:sz w:val="16"/>
          <w:szCs w:val="16"/>
          <w:lang w:eastAsia="en-US"/>
        </w:rPr>
      </w:pPr>
    </w:p>
    <w:p w14:paraId="0F5E94F4" w14:textId="4F68EF7A" w:rsidR="008C00B8" w:rsidRPr="00E31154" w:rsidRDefault="009E2A83" w:rsidP="009E2A83">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19</w:t>
      </w:r>
      <w:r w:rsidR="008C00B8" w:rsidRPr="00E31154">
        <w:rPr>
          <w:rFonts w:eastAsia="Calibri"/>
          <w:color w:val="000000" w:themeColor="text1"/>
        </w:rPr>
        <w:t xml:space="preserve"> – Импорт продуктов переработки зерна, не экспортируемых в Акмолинской области, </w:t>
      </w:r>
      <w:r w:rsidR="00513464" w:rsidRPr="00E31154">
        <w:rPr>
          <w:rFonts w:eastAsia="Calibri"/>
          <w:color w:val="000000" w:themeColor="text1"/>
        </w:rPr>
        <w:t>тыс</w:t>
      </w:r>
      <w:r w:rsidR="008C00B8" w:rsidRPr="00E31154">
        <w:rPr>
          <w:rFonts w:eastAsia="Calibri"/>
          <w:color w:val="000000" w:themeColor="text1"/>
        </w:rPr>
        <w:t xml:space="preserve"> долл. США</w:t>
      </w:r>
    </w:p>
    <w:p w14:paraId="53B5B528" w14:textId="77777777" w:rsidR="00EB5A5F" w:rsidRPr="00E31154" w:rsidRDefault="00EB5A5F" w:rsidP="00EB5A5F">
      <w:pPr>
        <w:autoSpaceDE/>
        <w:autoSpaceDN/>
        <w:ind w:firstLine="567"/>
        <w:jc w:val="both"/>
        <w:rPr>
          <w:color w:val="000000" w:themeColor="text1"/>
          <w:sz w:val="16"/>
          <w:szCs w:val="16"/>
        </w:rPr>
      </w:pPr>
    </w:p>
    <w:p w14:paraId="3B163D61" w14:textId="26220EE5" w:rsidR="00EB5A5F" w:rsidRPr="00E31154" w:rsidRDefault="00EB5A5F" w:rsidP="00EB5A5F">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w:t>
      </w:r>
      <w:r w:rsidR="008C3588" w:rsidRPr="00E31154">
        <w:rPr>
          <w:color w:val="000000" w:themeColor="text1"/>
          <w:sz w:val="24"/>
          <w:szCs w:val="24"/>
        </w:rPr>
        <w:t>119</w:t>
      </w:r>
      <w:r w:rsidRPr="00E31154">
        <w:rPr>
          <w:color w:val="000000" w:themeColor="text1"/>
          <w:sz w:val="24"/>
          <w:szCs w:val="24"/>
        </w:rPr>
        <w:t>]</w:t>
      </w:r>
    </w:p>
    <w:p w14:paraId="26CBC1BA" w14:textId="77777777" w:rsidR="008305F5" w:rsidRPr="00E31154" w:rsidRDefault="008305F5" w:rsidP="00192054">
      <w:pPr>
        <w:pStyle w:val="afc"/>
        <w:ind w:firstLine="567"/>
        <w:rPr>
          <w:rFonts w:eastAsia="Calibri"/>
          <w:color w:val="000000" w:themeColor="text1"/>
        </w:rPr>
      </w:pPr>
    </w:p>
    <w:p w14:paraId="72007463" w14:textId="14088B11" w:rsidR="00BD65E3" w:rsidRPr="00E31154" w:rsidRDefault="00192054" w:rsidP="00192054">
      <w:pPr>
        <w:pStyle w:val="afc"/>
        <w:ind w:firstLine="567"/>
        <w:rPr>
          <w:rFonts w:eastAsia="Calibri"/>
          <w:color w:val="000000" w:themeColor="text1"/>
        </w:rPr>
      </w:pPr>
      <w:r w:rsidRPr="00E31154">
        <w:rPr>
          <w:rFonts w:eastAsia="Calibri"/>
          <w:color w:val="000000" w:themeColor="text1"/>
        </w:rPr>
        <w:t xml:space="preserve">МСБ </w:t>
      </w:r>
      <w:r w:rsidR="00BD65E3" w:rsidRPr="00E31154">
        <w:rPr>
          <w:rFonts w:eastAsia="Calibri"/>
          <w:color w:val="000000" w:themeColor="text1"/>
        </w:rPr>
        <w:t xml:space="preserve">в секторе обрабатывающей промышленности </w:t>
      </w:r>
      <w:r w:rsidRPr="00E31154">
        <w:rPr>
          <w:rFonts w:eastAsia="Calibri"/>
          <w:color w:val="000000" w:themeColor="text1"/>
        </w:rPr>
        <w:t>увеличива</w:t>
      </w:r>
      <w:r w:rsidR="00BD65E3" w:rsidRPr="00E31154">
        <w:rPr>
          <w:rFonts w:eastAsia="Calibri"/>
          <w:color w:val="000000" w:themeColor="text1"/>
        </w:rPr>
        <w:t xml:space="preserve">л </w:t>
      </w:r>
      <w:r w:rsidRPr="00E31154">
        <w:rPr>
          <w:rFonts w:eastAsia="Calibri"/>
          <w:color w:val="000000" w:themeColor="text1"/>
        </w:rPr>
        <w:t>объемы выпуска продукции</w:t>
      </w:r>
      <w:r w:rsidR="00BD65E3" w:rsidRPr="00E31154">
        <w:rPr>
          <w:rFonts w:eastAsia="Calibri"/>
          <w:color w:val="000000" w:themeColor="text1"/>
        </w:rPr>
        <w:t xml:space="preserve"> в период с 2019 по 2022 годы (рис</w:t>
      </w:r>
      <w:r w:rsidR="00046BB8" w:rsidRPr="00E31154">
        <w:rPr>
          <w:rFonts w:eastAsia="Calibri"/>
          <w:color w:val="000000" w:themeColor="text1"/>
        </w:rPr>
        <w:t>унок 20</w:t>
      </w:r>
      <w:r w:rsidR="00BD65E3" w:rsidRPr="00E31154">
        <w:rPr>
          <w:rFonts w:eastAsia="Calibri"/>
          <w:color w:val="000000" w:themeColor="text1"/>
        </w:rPr>
        <w:t>).</w:t>
      </w:r>
    </w:p>
    <w:p w14:paraId="5F8ED2E0" w14:textId="77777777" w:rsidR="00BD65E3" w:rsidRPr="00E31154" w:rsidRDefault="00BD65E3" w:rsidP="00BD65E3">
      <w:pPr>
        <w:rPr>
          <w:rFonts w:eastAsia="Calibri"/>
          <w:color w:val="000000" w:themeColor="text1"/>
          <w:lang w:eastAsia="en-US"/>
        </w:rPr>
      </w:pPr>
    </w:p>
    <w:p w14:paraId="46105A8C" w14:textId="121CB2B5" w:rsidR="003F0D64" w:rsidRPr="00E31154" w:rsidRDefault="00BD65E3" w:rsidP="00BD65E3">
      <w:pPr>
        <w:pStyle w:val="afc"/>
        <w:jc w:val="center"/>
        <w:rPr>
          <w:rFonts w:eastAsia="Calibri"/>
          <w:color w:val="000000" w:themeColor="text1"/>
        </w:rPr>
      </w:pPr>
      <w:r w:rsidRPr="00E31154">
        <w:rPr>
          <w:noProof/>
          <w:color w:val="000000" w:themeColor="text1"/>
          <w:lang w:eastAsia="ru-RU"/>
        </w:rPr>
        <w:drawing>
          <wp:inline distT="0" distB="0" distL="0" distR="0" wp14:anchorId="5BAC6A54" wp14:editId="3FDBF4BC">
            <wp:extent cx="5264727" cy="2743200"/>
            <wp:effectExtent l="0" t="0" r="12700" b="0"/>
            <wp:docPr id="166103804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3E184-67D5-0757-5B78-652651A27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2E8FA2" w14:textId="77777777" w:rsidR="00192054" w:rsidRPr="00E31154" w:rsidRDefault="00192054" w:rsidP="00192054">
      <w:pPr>
        <w:rPr>
          <w:rFonts w:eastAsia="Calibri"/>
          <w:color w:val="000000" w:themeColor="text1"/>
          <w:lang w:eastAsia="en-US"/>
        </w:rPr>
      </w:pPr>
    </w:p>
    <w:p w14:paraId="1604E9DB" w14:textId="4A0FCCB2" w:rsidR="00192054" w:rsidRDefault="00046BB8" w:rsidP="00046BB8">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20</w:t>
      </w:r>
      <w:r w:rsidR="00BD65E3" w:rsidRPr="00E31154">
        <w:rPr>
          <w:rFonts w:eastAsia="Calibri"/>
          <w:color w:val="000000" w:themeColor="text1"/>
        </w:rPr>
        <w:t xml:space="preserve"> – Выпуск продукции обрабатывающей промышленности МСБ Акмолинской области, </w:t>
      </w:r>
      <w:r w:rsidR="00513464" w:rsidRPr="00E31154">
        <w:rPr>
          <w:rFonts w:eastAsia="Calibri"/>
          <w:color w:val="000000" w:themeColor="text1"/>
        </w:rPr>
        <w:t>млн</w:t>
      </w:r>
      <w:r w:rsidR="00BD65E3" w:rsidRPr="00E31154">
        <w:rPr>
          <w:rFonts w:eastAsia="Calibri"/>
          <w:color w:val="000000" w:themeColor="text1"/>
        </w:rPr>
        <w:t xml:space="preserve"> тенге</w:t>
      </w:r>
    </w:p>
    <w:p w14:paraId="464529D6" w14:textId="77777777" w:rsidR="007144A3" w:rsidRPr="007144A3" w:rsidRDefault="007144A3" w:rsidP="007144A3">
      <w:pPr>
        <w:rPr>
          <w:rFonts w:eastAsia="Calibri"/>
          <w:sz w:val="16"/>
          <w:szCs w:val="16"/>
          <w:lang w:eastAsia="en-US"/>
        </w:rPr>
      </w:pPr>
    </w:p>
    <w:p w14:paraId="4B817C1F" w14:textId="77777777" w:rsidR="007144A3" w:rsidRPr="00E31154" w:rsidRDefault="007144A3" w:rsidP="007144A3">
      <w:pPr>
        <w:autoSpaceDE/>
        <w:autoSpaceDN/>
        <w:ind w:firstLine="567"/>
        <w:jc w:val="both"/>
        <w:rPr>
          <w:color w:val="000000" w:themeColor="text1"/>
          <w:sz w:val="24"/>
          <w:szCs w:val="24"/>
        </w:rPr>
      </w:pPr>
      <w:r w:rsidRPr="00E31154">
        <w:rPr>
          <w:color w:val="000000" w:themeColor="text1"/>
          <w:sz w:val="24"/>
          <w:szCs w:val="24"/>
        </w:rPr>
        <w:t>Примечание – составлено по источнику [119]</w:t>
      </w:r>
    </w:p>
    <w:p w14:paraId="7E4680A7" w14:textId="77777777" w:rsidR="00192054" w:rsidRPr="00E31154" w:rsidRDefault="00192054" w:rsidP="00BD65E3">
      <w:pPr>
        <w:jc w:val="center"/>
        <w:rPr>
          <w:rFonts w:eastAsia="Calibri"/>
          <w:color w:val="000000" w:themeColor="text1"/>
          <w:sz w:val="28"/>
          <w:szCs w:val="28"/>
          <w:lang w:eastAsia="en-US"/>
        </w:rPr>
      </w:pPr>
    </w:p>
    <w:p w14:paraId="4D7DD90A" w14:textId="6F587B92" w:rsidR="00192054" w:rsidRPr="00E31154" w:rsidRDefault="00BD65E3" w:rsidP="00BD65E3">
      <w:pPr>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Рост произошел за счет инвестиций в основной капитал и наращивания производственных мощностей</w:t>
      </w:r>
      <w:r w:rsidR="00AE14EE" w:rsidRPr="00E31154">
        <w:rPr>
          <w:rFonts w:eastAsia="Calibri"/>
          <w:color w:val="000000" w:themeColor="text1"/>
          <w:sz w:val="28"/>
          <w:szCs w:val="28"/>
          <w:lang w:eastAsia="en-US"/>
        </w:rPr>
        <w:t xml:space="preserve"> (рис.</w:t>
      </w:r>
      <w:r w:rsidR="00F43EA7" w:rsidRPr="00E31154">
        <w:rPr>
          <w:rFonts w:eastAsia="Calibri"/>
          <w:color w:val="000000" w:themeColor="text1"/>
          <w:sz w:val="28"/>
          <w:szCs w:val="28"/>
          <w:lang w:eastAsia="en-US"/>
        </w:rPr>
        <w:t>21</w:t>
      </w:r>
      <w:r w:rsidR="00AE14EE" w:rsidRPr="00E31154">
        <w:rPr>
          <w:rFonts w:eastAsia="Calibri"/>
          <w:color w:val="000000" w:themeColor="text1"/>
          <w:sz w:val="28"/>
          <w:szCs w:val="28"/>
          <w:lang w:eastAsia="en-US"/>
        </w:rPr>
        <w:t xml:space="preserve">). </w:t>
      </w:r>
    </w:p>
    <w:p w14:paraId="6AC7AB7F" w14:textId="77777777" w:rsidR="00BD65E3" w:rsidRPr="00E31154" w:rsidRDefault="00BD65E3" w:rsidP="00BD65E3">
      <w:pPr>
        <w:rPr>
          <w:rFonts w:eastAsia="Calibri"/>
          <w:color w:val="000000" w:themeColor="text1"/>
          <w:lang w:eastAsia="en-US"/>
        </w:rPr>
      </w:pPr>
    </w:p>
    <w:p w14:paraId="090B15E2" w14:textId="77777777" w:rsidR="00BD65E3" w:rsidRPr="00E31154" w:rsidRDefault="00BD65E3" w:rsidP="00BD65E3">
      <w:pPr>
        <w:autoSpaceDE/>
        <w:autoSpaceDN/>
        <w:jc w:val="center"/>
        <w:rPr>
          <w:color w:val="000000" w:themeColor="text1"/>
          <w:sz w:val="28"/>
          <w:szCs w:val="28"/>
          <w:shd w:val="clear" w:color="auto" w:fill="FFFF00"/>
        </w:rPr>
      </w:pPr>
      <w:r w:rsidRPr="00E31154">
        <w:rPr>
          <w:noProof/>
          <w:color w:val="000000" w:themeColor="text1"/>
        </w:rPr>
        <w:drawing>
          <wp:inline distT="0" distB="0" distL="0" distR="0" wp14:anchorId="48635DC5" wp14:editId="1A0EDDD0">
            <wp:extent cx="5838825" cy="2409372"/>
            <wp:effectExtent l="0" t="0" r="9525" b="10160"/>
            <wp:docPr id="925733183"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B762C3-359E-C5CE-8D78-0BF5F2CEA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534490" w14:textId="77777777" w:rsidR="00BD65E3" w:rsidRPr="00E31154" w:rsidRDefault="00BD65E3" w:rsidP="00BD65E3">
      <w:pPr>
        <w:pStyle w:val="afc"/>
        <w:jc w:val="center"/>
        <w:rPr>
          <w:color w:val="000000" w:themeColor="text1"/>
          <w:sz w:val="16"/>
          <w:szCs w:val="16"/>
        </w:rPr>
      </w:pPr>
    </w:p>
    <w:p w14:paraId="5A7A0A66" w14:textId="33E66333" w:rsidR="00BD65E3" w:rsidRPr="00E31154" w:rsidRDefault="00BD65E3" w:rsidP="00BD65E3">
      <w:pPr>
        <w:pStyle w:val="afc"/>
        <w:jc w:val="center"/>
        <w:rPr>
          <w:rFonts w:eastAsia="Calibri"/>
          <w:color w:val="000000" w:themeColor="text1"/>
          <w:sz w:val="24"/>
          <w:szCs w:val="24"/>
        </w:rPr>
      </w:pPr>
      <w:r w:rsidRPr="00E31154">
        <w:rPr>
          <w:color w:val="000000" w:themeColor="text1"/>
        </w:rPr>
        <w:t>Рисунок</w:t>
      </w:r>
      <w:r w:rsidR="00502610">
        <w:rPr>
          <w:color w:val="000000" w:themeColor="text1"/>
        </w:rPr>
        <w:t xml:space="preserve"> 21</w:t>
      </w:r>
      <w:r w:rsidRPr="00E31154">
        <w:rPr>
          <w:rFonts w:eastAsia="Calibri"/>
          <w:color w:val="000000" w:themeColor="text1"/>
        </w:rPr>
        <w:t xml:space="preserve">– Инвестиции в основной капитал Акмолинской области, </w:t>
      </w:r>
      <w:r w:rsidR="00513464" w:rsidRPr="00E31154">
        <w:rPr>
          <w:rFonts w:eastAsia="Calibri"/>
          <w:color w:val="000000" w:themeColor="text1"/>
        </w:rPr>
        <w:t>млн</w:t>
      </w:r>
      <w:r w:rsidRPr="00E31154">
        <w:rPr>
          <w:rFonts w:eastAsia="Calibri"/>
          <w:color w:val="000000" w:themeColor="text1"/>
        </w:rPr>
        <w:t xml:space="preserve"> тенге, 2019</w:t>
      </w:r>
      <w:r w:rsidR="007144A3">
        <w:rPr>
          <w:rFonts w:eastAsia="Calibri"/>
          <w:color w:val="000000" w:themeColor="text1"/>
        </w:rPr>
        <w:t>-</w:t>
      </w:r>
      <w:r w:rsidRPr="00E31154">
        <w:rPr>
          <w:rFonts w:eastAsia="Calibri"/>
          <w:color w:val="000000" w:themeColor="text1"/>
        </w:rPr>
        <w:t>2023 гг.</w:t>
      </w:r>
    </w:p>
    <w:p w14:paraId="16EDCCD7" w14:textId="77777777" w:rsidR="00BD65E3" w:rsidRPr="00E31154" w:rsidRDefault="00BD65E3" w:rsidP="00BD65E3">
      <w:pPr>
        <w:autoSpaceDE/>
        <w:autoSpaceDN/>
        <w:jc w:val="both"/>
        <w:rPr>
          <w:rFonts w:eastAsia="Calibri"/>
          <w:color w:val="000000" w:themeColor="text1"/>
          <w:sz w:val="16"/>
          <w:szCs w:val="16"/>
          <w:lang w:eastAsia="en-US"/>
        </w:rPr>
      </w:pPr>
    </w:p>
    <w:p w14:paraId="3BD80928" w14:textId="1A1FC2E3" w:rsidR="00BD65E3" w:rsidRPr="00E31154" w:rsidRDefault="00BD65E3" w:rsidP="00BD65E3">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источника [</w:t>
      </w:r>
      <w:r w:rsidR="008C3588" w:rsidRPr="00E31154">
        <w:rPr>
          <w:rFonts w:eastAsia="Calibri"/>
          <w:color w:val="000000" w:themeColor="text1"/>
          <w:sz w:val="24"/>
          <w:szCs w:val="24"/>
          <w:lang w:eastAsia="en-US"/>
        </w:rPr>
        <w:t>120</w:t>
      </w:r>
      <w:r w:rsidRPr="00E31154">
        <w:rPr>
          <w:rFonts w:eastAsia="Calibri"/>
          <w:color w:val="000000" w:themeColor="text1"/>
          <w:sz w:val="24"/>
          <w:szCs w:val="24"/>
          <w:lang w:eastAsia="en-US"/>
        </w:rPr>
        <w:t>]</w:t>
      </w:r>
    </w:p>
    <w:p w14:paraId="69E40E15" w14:textId="77777777" w:rsidR="00BD65E3" w:rsidRPr="00E31154" w:rsidRDefault="00BD65E3" w:rsidP="00BD65E3">
      <w:pPr>
        <w:autoSpaceDE/>
        <w:autoSpaceDN/>
        <w:ind w:firstLine="709"/>
        <w:jc w:val="center"/>
        <w:rPr>
          <w:rFonts w:eastAsia="Calibri"/>
          <w:color w:val="000000" w:themeColor="text1"/>
          <w:sz w:val="28"/>
          <w:szCs w:val="28"/>
          <w:lang w:eastAsia="en-US"/>
        </w:rPr>
      </w:pPr>
    </w:p>
    <w:p w14:paraId="6CFD3190" w14:textId="41C8A84F" w:rsidR="00BD65E3" w:rsidRPr="00E31154" w:rsidRDefault="00AE14EE" w:rsidP="00C524C0">
      <w:pPr>
        <w:pStyle w:val="afc"/>
        <w:ind w:firstLine="567"/>
        <w:rPr>
          <w:rFonts w:eastAsia="Calibri"/>
          <w:color w:val="000000" w:themeColor="text1"/>
        </w:rPr>
      </w:pPr>
      <w:r w:rsidRPr="00E31154">
        <w:rPr>
          <w:rFonts w:eastAsia="Calibri"/>
          <w:color w:val="000000" w:themeColor="text1"/>
        </w:rPr>
        <w:t xml:space="preserve">Анализ рисунка </w:t>
      </w:r>
      <w:r w:rsidR="00F43EA7" w:rsidRPr="00E31154">
        <w:rPr>
          <w:color w:val="000000" w:themeColor="text1"/>
        </w:rPr>
        <w:t>21</w:t>
      </w:r>
      <w:r w:rsidRPr="00E31154">
        <w:rPr>
          <w:color w:val="000000" w:themeColor="text1"/>
        </w:rPr>
        <w:t xml:space="preserve"> </w:t>
      </w:r>
      <w:r w:rsidRPr="00E31154">
        <w:rPr>
          <w:rFonts w:eastAsia="Calibri"/>
          <w:color w:val="000000" w:themeColor="text1"/>
        </w:rPr>
        <w:t>показывает, что инвестиции в основной капитал Акмолинской</w:t>
      </w:r>
      <w:r w:rsidRPr="00E31154">
        <w:rPr>
          <w:rFonts w:eastAsia="Calibri"/>
          <w:color w:val="000000" w:themeColor="text1"/>
          <w:sz w:val="32"/>
          <w:szCs w:val="32"/>
        </w:rPr>
        <w:t xml:space="preserve"> </w:t>
      </w:r>
      <w:r w:rsidRPr="00E31154">
        <w:rPr>
          <w:rFonts w:eastAsia="Calibri"/>
          <w:color w:val="000000" w:themeColor="text1"/>
        </w:rPr>
        <w:t>области в целом выросли за 2019</w:t>
      </w:r>
      <w:r w:rsidR="001C6F06" w:rsidRPr="00E31154">
        <w:rPr>
          <w:rFonts w:eastAsia="Calibri"/>
          <w:color w:val="000000" w:themeColor="text1"/>
        </w:rPr>
        <w:t>-</w:t>
      </w:r>
      <w:r w:rsidRPr="00E31154">
        <w:rPr>
          <w:rFonts w:eastAsia="Calibri"/>
          <w:color w:val="000000" w:themeColor="text1"/>
        </w:rPr>
        <w:t xml:space="preserve">2023 гг., причем рост в 2023 году происходит не за счет инвестиций в обрабатывающей промышленности. </w:t>
      </w:r>
      <w:r w:rsidR="00C524C0" w:rsidRPr="00E31154">
        <w:rPr>
          <w:rFonts w:eastAsia="Calibri"/>
          <w:color w:val="000000" w:themeColor="text1"/>
        </w:rPr>
        <w:t xml:space="preserve"> </w:t>
      </w:r>
      <w:r w:rsidR="00BD65E3" w:rsidRPr="00E31154">
        <w:rPr>
          <w:rFonts w:eastAsia="Calibri"/>
          <w:color w:val="000000" w:themeColor="text1"/>
        </w:rPr>
        <w:t>Несмотря на существенный рост в предыдущие годы, в 2023 году регион столкнулся с серьезным сокращением вложений в основной капитал обрабатывающей промышленности</w:t>
      </w:r>
      <w:r w:rsidR="00C524C0" w:rsidRPr="00E31154">
        <w:rPr>
          <w:rFonts w:eastAsia="Calibri"/>
          <w:color w:val="000000" w:themeColor="text1"/>
        </w:rPr>
        <w:t xml:space="preserve"> (почти в три раза)</w:t>
      </w:r>
      <w:r w:rsidR="00BD65E3" w:rsidRPr="00E31154">
        <w:rPr>
          <w:rFonts w:eastAsia="Calibri"/>
          <w:color w:val="000000" w:themeColor="text1"/>
        </w:rPr>
        <w:t>, что может негативно сказаться на дальнейшем развитии сектора.</w:t>
      </w:r>
      <w:r w:rsidR="00BD65E3" w:rsidRPr="00E31154">
        <w:rPr>
          <w:color w:val="000000" w:themeColor="text1"/>
        </w:rPr>
        <w:t xml:space="preserve"> </w:t>
      </w:r>
    </w:p>
    <w:p w14:paraId="33286E72"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В феврале 2019 г</w:t>
      </w:r>
      <w:r w:rsidR="00533704" w:rsidRPr="00E31154">
        <w:rPr>
          <w:rFonts w:eastAsia="Calibri"/>
          <w:color w:val="000000" w:themeColor="text1"/>
          <w:sz w:val="28"/>
          <w:szCs w:val="28"/>
          <w:lang w:eastAsia="en-US"/>
        </w:rPr>
        <w:t>ода</w:t>
      </w:r>
      <w:r w:rsidRPr="00E31154">
        <w:rPr>
          <w:rFonts w:eastAsia="Calibri"/>
          <w:color w:val="000000" w:themeColor="text1"/>
          <w:sz w:val="28"/>
          <w:szCs w:val="28"/>
          <w:lang w:eastAsia="en-US"/>
        </w:rPr>
        <w:t xml:space="preserve"> АО «КИРИ» проанализирова</w:t>
      </w:r>
      <w:r w:rsidR="00533704" w:rsidRPr="00E31154">
        <w:rPr>
          <w:rFonts w:eastAsia="Calibri"/>
          <w:color w:val="000000" w:themeColor="text1"/>
          <w:sz w:val="28"/>
          <w:szCs w:val="28"/>
          <w:lang w:eastAsia="en-US"/>
        </w:rPr>
        <w:t>ло анкеты, предоставленные 7</w:t>
      </w:r>
      <w:r w:rsidRPr="00E31154">
        <w:rPr>
          <w:rFonts w:eastAsia="Calibri"/>
          <w:color w:val="000000" w:themeColor="text1"/>
          <w:sz w:val="28"/>
          <w:szCs w:val="28"/>
          <w:lang w:eastAsia="en-US"/>
        </w:rPr>
        <w:t xml:space="preserve"> отраслевыми ассоциациями обрабатывающей промышленности, аккредитованными НПП </w:t>
      </w:r>
      <w:r w:rsidR="002610BA" w:rsidRPr="00E31154">
        <w:rPr>
          <w:rFonts w:eastAsia="Calibri"/>
          <w:color w:val="000000" w:themeColor="text1"/>
          <w:sz w:val="28"/>
          <w:szCs w:val="28"/>
          <w:lang w:eastAsia="en-US"/>
        </w:rPr>
        <w:t xml:space="preserve">РК </w:t>
      </w:r>
      <w:r w:rsidRPr="00E31154">
        <w:rPr>
          <w:rFonts w:eastAsia="Calibri"/>
          <w:color w:val="000000" w:themeColor="text1"/>
          <w:sz w:val="28"/>
          <w:szCs w:val="28"/>
          <w:lang w:eastAsia="en-US"/>
        </w:rPr>
        <w:t>«Атамекен»:</w:t>
      </w:r>
    </w:p>
    <w:p w14:paraId="3121EB2C"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А</w:t>
      </w:r>
      <w:r w:rsidR="00802D7A" w:rsidRPr="00E31154">
        <w:rPr>
          <w:rFonts w:eastAsia="Calibri"/>
          <w:color w:val="000000" w:themeColor="text1"/>
          <w:sz w:val="28"/>
          <w:szCs w:val="28"/>
          <w:lang w:eastAsia="en-US"/>
        </w:rPr>
        <w:t>ссоциация лёгкой промышленности;</w:t>
      </w:r>
    </w:p>
    <w:p w14:paraId="7D47D611" w14:textId="0D432F82" w:rsidR="00561A80" w:rsidRPr="00E31154" w:rsidRDefault="009B50D6"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Ассоциация горнодобывающих и горно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металлургических предприятий</w:t>
      </w:r>
      <w:r w:rsidR="00802D7A" w:rsidRPr="00E31154">
        <w:rPr>
          <w:rFonts w:eastAsia="Calibri"/>
          <w:color w:val="000000" w:themeColor="text1"/>
          <w:sz w:val="28"/>
          <w:szCs w:val="28"/>
          <w:lang w:eastAsia="en-US"/>
        </w:rPr>
        <w:t>;</w:t>
      </w:r>
    </w:p>
    <w:p w14:paraId="47EC3745"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Союз машиностроителей Казахстана</w:t>
      </w:r>
      <w:r w:rsidR="00802D7A" w:rsidRPr="00E31154">
        <w:rPr>
          <w:rFonts w:eastAsia="Calibri"/>
          <w:color w:val="000000" w:themeColor="text1"/>
          <w:sz w:val="28"/>
          <w:szCs w:val="28"/>
          <w:lang w:eastAsia="en-US"/>
        </w:rPr>
        <w:t>;</w:t>
      </w:r>
    </w:p>
    <w:p w14:paraId="4C113DE3"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ОЮЛ «Союз производителей автомобильной отрасли Казахстана»</w:t>
      </w:r>
      <w:r w:rsidR="00802D7A" w:rsidRPr="00E31154">
        <w:rPr>
          <w:rFonts w:eastAsia="Calibri"/>
          <w:color w:val="000000" w:themeColor="text1"/>
          <w:sz w:val="28"/>
          <w:szCs w:val="28"/>
          <w:lang w:eastAsia="en-US"/>
        </w:rPr>
        <w:t>;</w:t>
      </w:r>
    </w:p>
    <w:p w14:paraId="4C8015EA"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Казахстанский союз химической промышленности.</w:t>
      </w:r>
      <w:r w:rsidR="00802D7A" w:rsidRPr="00E31154">
        <w:rPr>
          <w:rFonts w:eastAsia="Calibri"/>
          <w:color w:val="000000" w:themeColor="text1"/>
          <w:sz w:val="28"/>
          <w:szCs w:val="28"/>
          <w:lang w:eastAsia="en-US"/>
        </w:rPr>
        <w:t>;</w:t>
      </w:r>
    </w:p>
    <w:p w14:paraId="68D593C9"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Мясной Союз Казахстана</w:t>
      </w:r>
      <w:r w:rsidR="00802D7A" w:rsidRPr="00E31154">
        <w:rPr>
          <w:rFonts w:eastAsia="Calibri"/>
          <w:color w:val="000000" w:themeColor="text1"/>
          <w:sz w:val="28"/>
          <w:szCs w:val="28"/>
          <w:lang w:eastAsia="en-US"/>
        </w:rPr>
        <w:t>;</w:t>
      </w:r>
    </w:p>
    <w:p w14:paraId="649387CB" w14:textId="77777777" w:rsidR="00561A80" w:rsidRPr="00E31154" w:rsidRDefault="00561A80" w:rsidP="00532F6F">
      <w:pPr>
        <w:numPr>
          <w:ilvl w:val="0"/>
          <w:numId w:val="21"/>
        </w:numPr>
        <w:tabs>
          <w:tab w:val="left" w:pos="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ОЮЛ «Ассоциация производителей фармацевтической и медицинской продукции Казахстана «ФармМедИндустрия Казахстана».</w:t>
      </w:r>
    </w:p>
    <w:p w14:paraId="0ACD67AB" w14:textId="5186E368"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Анкетирование проводилось с целью оценки эффективности мер государственной поддержки, оказываемых в рамках </w:t>
      </w:r>
      <w:r w:rsidR="005E1B28" w:rsidRPr="00E31154">
        <w:rPr>
          <w:rFonts w:eastAsia="Calibri"/>
          <w:color w:val="000000" w:themeColor="text1"/>
          <w:sz w:val="28"/>
          <w:szCs w:val="28"/>
          <w:lang w:eastAsia="en-US"/>
        </w:rPr>
        <w:t xml:space="preserve">ГПИИР </w:t>
      </w:r>
      <w:r w:rsidRPr="00E31154">
        <w:rPr>
          <w:rFonts w:eastAsia="Calibri"/>
          <w:color w:val="000000" w:themeColor="text1"/>
          <w:sz w:val="28"/>
          <w:szCs w:val="28"/>
          <w:lang w:eastAsia="en-US"/>
        </w:rPr>
        <w:t>на 2015</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2019 годы.</w:t>
      </w:r>
    </w:p>
    <w:p w14:paraId="050EB456"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Согласно исследованию, 58% опрошенных предприятий получало поддержку в рамках ГПИИР, из них:</w:t>
      </w:r>
    </w:p>
    <w:p w14:paraId="2028F6F9"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33% получали субсидирование ставки вознаграждения по кредитам</w:t>
      </w:r>
      <w:r w:rsidR="00802D7A" w:rsidRPr="00E31154">
        <w:rPr>
          <w:rFonts w:eastAsia="Calibri"/>
          <w:color w:val="000000" w:themeColor="text1"/>
          <w:sz w:val="28"/>
          <w:szCs w:val="28"/>
          <w:lang w:eastAsia="en-US"/>
        </w:rPr>
        <w:t>;</w:t>
      </w:r>
    </w:p>
    <w:p w14:paraId="5E977CFB"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18% воспользовались возмещением затрат по продвижению товаров, работ и услуг на внутреннем рынке</w:t>
      </w:r>
      <w:r w:rsidR="00802D7A" w:rsidRPr="00E31154">
        <w:rPr>
          <w:rFonts w:eastAsia="Calibri"/>
          <w:color w:val="000000" w:themeColor="text1"/>
          <w:sz w:val="28"/>
          <w:szCs w:val="28"/>
          <w:lang w:eastAsia="en-US"/>
        </w:rPr>
        <w:t>;</w:t>
      </w:r>
    </w:p>
    <w:p w14:paraId="74A290CE"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15% возмещали затраты на повышение производительности труда</w:t>
      </w:r>
      <w:r w:rsidR="00802D7A" w:rsidRPr="00E31154">
        <w:rPr>
          <w:rFonts w:eastAsia="Calibri"/>
          <w:color w:val="000000" w:themeColor="text1"/>
          <w:sz w:val="28"/>
          <w:szCs w:val="28"/>
          <w:lang w:eastAsia="en-US"/>
        </w:rPr>
        <w:t>;</w:t>
      </w:r>
    </w:p>
    <w:p w14:paraId="1B9A370F"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15% получили инновационные гранты</w:t>
      </w:r>
      <w:r w:rsidR="00802D7A" w:rsidRPr="00E31154">
        <w:rPr>
          <w:rFonts w:eastAsia="Calibri"/>
          <w:color w:val="000000" w:themeColor="text1"/>
          <w:sz w:val="28"/>
          <w:szCs w:val="28"/>
          <w:lang w:eastAsia="en-US"/>
        </w:rPr>
        <w:t>;</w:t>
      </w:r>
    </w:p>
    <w:p w14:paraId="063EF69F"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13% получало участвовали в программах софинансирования проектов</w:t>
      </w:r>
      <w:r w:rsidR="00802D7A" w:rsidRPr="00E31154">
        <w:rPr>
          <w:rFonts w:eastAsia="Calibri"/>
          <w:color w:val="000000" w:themeColor="text1"/>
          <w:sz w:val="28"/>
          <w:szCs w:val="28"/>
          <w:lang w:eastAsia="en-US"/>
        </w:rPr>
        <w:t>;</w:t>
      </w:r>
    </w:p>
    <w:p w14:paraId="3887DFC5"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13% прибегли к программам лизингового финансирования</w:t>
      </w:r>
      <w:r w:rsidR="00802D7A" w:rsidRPr="00E31154">
        <w:rPr>
          <w:rFonts w:eastAsia="Calibri"/>
          <w:color w:val="000000" w:themeColor="text1"/>
          <w:sz w:val="28"/>
          <w:szCs w:val="28"/>
          <w:lang w:eastAsia="en-US"/>
        </w:rPr>
        <w:t>;</w:t>
      </w:r>
    </w:p>
    <w:p w14:paraId="4FA05046"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8% получили гарантии и поручительства по кредитам</w:t>
      </w:r>
      <w:r w:rsidR="00802D7A" w:rsidRPr="00E31154">
        <w:rPr>
          <w:rFonts w:eastAsia="Calibri"/>
          <w:color w:val="000000" w:themeColor="text1"/>
          <w:sz w:val="28"/>
          <w:szCs w:val="28"/>
          <w:lang w:eastAsia="en-US"/>
        </w:rPr>
        <w:t>;</w:t>
      </w:r>
    </w:p>
    <w:p w14:paraId="543460C0"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5% воспользовались услугами страхования кредита экспортера или экпортного торгового и предэкспортного финансирования</w:t>
      </w:r>
      <w:r w:rsidR="00802D7A" w:rsidRPr="00E31154">
        <w:rPr>
          <w:rFonts w:eastAsia="Calibri"/>
          <w:color w:val="000000" w:themeColor="text1"/>
          <w:sz w:val="28"/>
          <w:szCs w:val="28"/>
          <w:lang w:eastAsia="en-US"/>
        </w:rPr>
        <w:t>;</w:t>
      </w:r>
    </w:p>
    <w:p w14:paraId="78707EFD" w14:textId="77777777" w:rsidR="00561A80" w:rsidRPr="00E31154" w:rsidRDefault="00561A80" w:rsidP="00532F6F">
      <w:pPr>
        <w:numPr>
          <w:ilvl w:val="0"/>
          <w:numId w:val="22"/>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3% воспользовались предоставлением прав недропользования.</w:t>
      </w:r>
    </w:p>
    <w:p w14:paraId="0EC49691" w14:textId="77777777"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Никто из участвовавших в опросе не прибег к льготному кредитованию с посредничеством финансовых институтов или к услугам содействия привлечению иностранных инвестиций. </w:t>
      </w:r>
    </w:p>
    <w:p w14:paraId="26D0E675" w14:textId="23246B6B"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Эти данные говорят о том, что наиболее популярными мерам</w:t>
      </w:r>
      <w:r w:rsidR="00802D7A" w:rsidRPr="00E31154">
        <w:rPr>
          <w:rFonts w:eastAsia="Calibri"/>
          <w:color w:val="000000" w:themeColor="text1"/>
          <w:sz w:val="28"/>
          <w:szCs w:val="28"/>
          <w:lang w:eastAsia="en-US"/>
        </w:rPr>
        <w:t>и</w:t>
      </w:r>
      <w:r w:rsidRPr="00E31154">
        <w:rPr>
          <w:rFonts w:eastAsia="Calibri"/>
          <w:color w:val="000000" w:themeColor="text1"/>
          <w:sz w:val="28"/>
          <w:szCs w:val="28"/>
          <w:lang w:eastAsia="en-US"/>
        </w:rPr>
        <w:t xml:space="preserve"> являются субсидирование ставки вознаграждения (вероятно, из</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за высоких ставок), а также возмещением затрат на маркетинг. При этом наиболее эффективными мерами респонденты признали субсидирование ставки вознаграждения, инновационные гранты и возмещение затрат на продвижение товаров и услуг.</w:t>
      </w:r>
    </w:p>
    <w:p w14:paraId="3725EFAB" w14:textId="09EC6148" w:rsidR="00561A80" w:rsidRPr="00E31154" w:rsidRDefault="00561A80"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45% респондентов отметили, что меры государственной поддержки скорее доступны, чем нет, 20% затруднялись ответить, 10% ответило, что скорее недоступны, 5%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что доступны в полной мере. Такое распределение говорит о недостатках как системы информирования о доступных мерах государственной поддержки предприятий обрабатывающей промышленности, так и о недостатках в системе предоставления помощи.</w:t>
      </w:r>
    </w:p>
    <w:p w14:paraId="456852CE" w14:textId="25725C00" w:rsidR="00561A80" w:rsidRPr="00E31154" w:rsidRDefault="00561A80" w:rsidP="00351939">
      <w:pPr>
        <w:pStyle w:val="afc"/>
        <w:ind w:firstLine="567"/>
        <w:rPr>
          <w:rFonts w:eastAsia="Calibri"/>
          <w:color w:val="000000" w:themeColor="text1"/>
        </w:rPr>
      </w:pPr>
      <w:r w:rsidRPr="00E31154">
        <w:rPr>
          <w:rFonts w:eastAsia="Calibri"/>
          <w:color w:val="000000" w:themeColor="text1"/>
        </w:rPr>
        <w:t>Анкетирование также было призвано выяснить условия функционирования предприятия, не связанные напрямую с мерами государственной поддержки и стимулирования</w:t>
      </w:r>
      <w:r w:rsidR="001B7C33" w:rsidRPr="00E31154">
        <w:rPr>
          <w:rFonts w:eastAsia="Calibri"/>
          <w:color w:val="000000" w:themeColor="text1"/>
        </w:rPr>
        <w:t xml:space="preserve"> </w:t>
      </w:r>
      <w:r w:rsidR="001B7C33" w:rsidRPr="00E31154">
        <w:rPr>
          <w:color w:val="000000" w:themeColor="text1"/>
        </w:rPr>
        <w:t xml:space="preserve">(таблица </w:t>
      </w:r>
      <w:r w:rsidR="00882DE4" w:rsidRPr="00E31154">
        <w:rPr>
          <w:color w:val="000000" w:themeColor="text1"/>
        </w:rPr>
        <w:t>11</w:t>
      </w:r>
      <w:r w:rsidR="003D1372" w:rsidRPr="00E31154">
        <w:rPr>
          <w:rFonts w:eastAsia="Calibri"/>
          <w:color w:val="000000" w:themeColor="text1"/>
        </w:rPr>
        <w:t>)</w:t>
      </w:r>
      <w:r w:rsidRPr="00E31154">
        <w:rPr>
          <w:rFonts w:eastAsia="Calibri"/>
          <w:color w:val="000000" w:themeColor="text1"/>
        </w:rPr>
        <w:t>.</w:t>
      </w:r>
    </w:p>
    <w:p w14:paraId="558DBE36" w14:textId="77777777" w:rsidR="00494565" w:rsidRPr="00E31154" w:rsidRDefault="00494565" w:rsidP="00351939">
      <w:pPr>
        <w:pStyle w:val="afc"/>
        <w:rPr>
          <w:color w:val="000000" w:themeColor="text1"/>
        </w:rPr>
      </w:pPr>
    </w:p>
    <w:p w14:paraId="2888DB7F" w14:textId="2D529E40" w:rsidR="00561A80" w:rsidRPr="00E31154" w:rsidRDefault="001B7C33" w:rsidP="00351939">
      <w:pPr>
        <w:pStyle w:val="afc"/>
        <w:rPr>
          <w:rFonts w:eastAsia="Calibri"/>
          <w:color w:val="000000" w:themeColor="text1"/>
        </w:rPr>
      </w:pPr>
      <w:r w:rsidRPr="00E31154">
        <w:rPr>
          <w:color w:val="000000" w:themeColor="text1"/>
        </w:rPr>
        <w:t xml:space="preserve">Таблица </w:t>
      </w:r>
      <w:r w:rsidR="00882DE4" w:rsidRPr="00E31154">
        <w:rPr>
          <w:color w:val="000000" w:themeColor="text1"/>
        </w:rPr>
        <w:t>11</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Основные</w:t>
      </w:r>
      <w:r w:rsidR="003D1372" w:rsidRPr="00E31154">
        <w:rPr>
          <w:rFonts w:eastAsia="Calibri"/>
          <w:color w:val="000000" w:themeColor="text1"/>
        </w:rPr>
        <w:t xml:space="preserve"> </w:t>
      </w:r>
      <w:r w:rsidR="00561A80" w:rsidRPr="00E31154">
        <w:rPr>
          <w:rFonts w:eastAsia="Calibri"/>
          <w:color w:val="000000" w:themeColor="text1"/>
        </w:rPr>
        <w:t>проблемы при получении мер государственной поддержки и производстве продукции</w:t>
      </w:r>
    </w:p>
    <w:p w14:paraId="25595C39" w14:textId="77777777" w:rsidR="00C96EBE" w:rsidRPr="00E31154" w:rsidRDefault="00C96EBE" w:rsidP="00351939">
      <w:pPr>
        <w:autoSpaceDE/>
        <w:autoSpaceDN/>
        <w:jc w:val="both"/>
        <w:rPr>
          <w:rFonts w:eastAsia="Calibri"/>
          <w:color w:val="000000" w:themeColor="text1"/>
          <w:sz w:val="16"/>
          <w:szCs w:val="16"/>
          <w:lang w:eastAsia="en-US"/>
        </w:rPr>
      </w:pPr>
    </w:p>
    <w:tbl>
      <w:tblPr>
        <w:tblStyle w:val="aa"/>
        <w:tblW w:w="9747" w:type="dxa"/>
        <w:tblLook w:val="04A0" w:firstRow="1" w:lastRow="0" w:firstColumn="1" w:lastColumn="0" w:noHBand="0" w:noVBand="1"/>
      </w:tblPr>
      <w:tblGrid>
        <w:gridCol w:w="7621"/>
        <w:gridCol w:w="2126"/>
      </w:tblGrid>
      <w:tr w:rsidR="00E31154" w:rsidRPr="00E31154" w14:paraId="35AAF851" w14:textId="77777777" w:rsidTr="00CF6B9B">
        <w:tc>
          <w:tcPr>
            <w:tcW w:w="7621" w:type="dxa"/>
            <w:vAlign w:val="center"/>
          </w:tcPr>
          <w:p w14:paraId="7033BC50"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Проблема</w:t>
            </w:r>
          </w:p>
        </w:tc>
        <w:tc>
          <w:tcPr>
            <w:tcW w:w="2126" w:type="dxa"/>
            <w:vAlign w:val="center"/>
          </w:tcPr>
          <w:p w14:paraId="0BCC3F74"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 xml:space="preserve">Удельный </w:t>
            </w:r>
            <w:r w:rsidR="00802D7A" w:rsidRPr="00E31154">
              <w:rPr>
                <w:rFonts w:eastAsia="Calibri"/>
                <w:bCs/>
                <w:color w:val="000000" w:themeColor="text1"/>
                <w:sz w:val="24"/>
                <w:szCs w:val="24"/>
                <w:lang w:eastAsia="en-US"/>
              </w:rPr>
              <w:t>вес согласившихся респондентов, %</w:t>
            </w:r>
          </w:p>
        </w:tc>
      </w:tr>
      <w:tr w:rsidR="00E31154" w:rsidRPr="00E31154" w14:paraId="0D66BF5F" w14:textId="77777777" w:rsidTr="00CF6B9B">
        <w:tc>
          <w:tcPr>
            <w:tcW w:w="9747" w:type="dxa"/>
            <w:gridSpan w:val="2"/>
            <w:vAlign w:val="center"/>
          </w:tcPr>
          <w:p w14:paraId="7B051796"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Получение мер государственной поддержки</w:t>
            </w:r>
          </w:p>
        </w:tc>
      </w:tr>
      <w:tr w:rsidR="00E31154" w:rsidRPr="00E31154" w14:paraId="0149858C" w14:textId="77777777" w:rsidTr="00CF6B9B">
        <w:tc>
          <w:tcPr>
            <w:tcW w:w="7621" w:type="dxa"/>
            <w:vAlign w:val="center"/>
          </w:tcPr>
          <w:p w14:paraId="39C845F3"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Длительные сроки рассмотрения заявок</w:t>
            </w:r>
          </w:p>
        </w:tc>
        <w:tc>
          <w:tcPr>
            <w:tcW w:w="2126" w:type="dxa"/>
            <w:vAlign w:val="center"/>
          </w:tcPr>
          <w:p w14:paraId="53305C15"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48</w:t>
            </w:r>
          </w:p>
        </w:tc>
      </w:tr>
      <w:tr w:rsidR="00E31154" w:rsidRPr="00E31154" w14:paraId="6837271E" w14:textId="77777777" w:rsidTr="00CF6B9B">
        <w:tc>
          <w:tcPr>
            <w:tcW w:w="7621" w:type="dxa"/>
            <w:vAlign w:val="center"/>
          </w:tcPr>
          <w:p w14:paraId="7C94FF42"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Нагрузка по отчетности в рамках мониторинга</w:t>
            </w:r>
          </w:p>
        </w:tc>
        <w:tc>
          <w:tcPr>
            <w:tcW w:w="2126" w:type="dxa"/>
            <w:vAlign w:val="center"/>
          </w:tcPr>
          <w:p w14:paraId="7B11780B"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38</w:t>
            </w:r>
          </w:p>
        </w:tc>
      </w:tr>
      <w:tr w:rsidR="00E31154" w:rsidRPr="00E31154" w14:paraId="26583609" w14:textId="77777777" w:rsidTr="00CF6B9B">
        <w:tc>
          <w:tcPr>
            <w:tcW w:w="7621" w:type="dxa"/>
            <w:vAlign w:val="center"/>
          </w:tcPr>
          <w:p w14:paraId="26E4A41C"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Бюрократия</w:t>
            </w:r>
          </w:p>
        </w:tc>
        <w:tc>
          <w:tcPr>
            <w:tcW w:w="2126" w:type="dxa"/>
            <w:vAlign w:val="center"/>
          </w:tcPr>
          <w:p w14:paraId="2C788377"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28</w:t>
            </w:r>
          </w:p>
        </w:tc>
      </w:tr>
      <w:tr w:rsidR="00E31154" w:rsidRPr="00E31154" w14:paraId="63AF9E8F" w14:textId="77777777" w:rsidTr="00CF6B9B">
        <w:tc>
          <w:tcPr>
            <w:tcW w:w="7621" w:type="dxa"/>
            <w:vAlign w:val="center"/>
          </w:tcPr>
          <w:p w14:paraId="211DCDE4"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Непрозрачность процедуры отбора заявок</w:t>
            </w:r>
          </w:p>
        </w:tc>
        <w:tc>
          <w:tcPr>
            <w:tcW w:w="2126" w:type="dxa"/>
            <w:vAlign w:val="center"/>
          </w:tcPr>
          <w:p w14:paraId="0F705668"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10</w:t>
            </w:r>
          </w:p>
        </w:tc>
      </w:tr>
      <w:tr w:rsidR="00E31154" w:rsidRPr="00E31154" w14:paraId="7F61DEF2" w14:textId="77777777" w:rsidTr="00CF6B9B">
        <w:tc>
          <w:tcPr>
            <w:tcW w:w="7621" w:type="dxa"/>
            <w:vAlign w:val="center"/>
          </w:tcPr>
          <w:p w14:paraId="6362B86D"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Несовершенство законодательства</w:t>
            </w:r>
          </w:p>
        </w:tc>
        <w:tc>
          <w:tcPr>
            <w:tcW w:w="2126" w:type="dxa"/>
            <w:vAlign w:val="center"/>
          </w:tcPr>
          <w:p w14:paraId="5D4A1DB0"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8</w:t>
            </w:r>
          </w:p>
        </w:tc>
      </w:tr>
      <w:tr w:rsidR="00E31154" w:rsidRPr="00E31154" w14:paraId="69620D77" w14:textId="77777777" w:rsidTr="00CF6B9B">
        <w:tc>
          <w:tcPr>
            <w:tcW w:w="7621" w:type="dxa"/>
            <w:vAlign w:val="center"/>
          </w:tcPr>
          <w:p w14:paraId="68B2ED56"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Удаленность оператора мер поддержки</w:t>
            </w:r>
          </w:p>
        </w:tc>
        <w:tc>
          <w:tcPr>
            <w:tcW w:w="2126" w:type="dxa"/>
            <w:vAlign w:val="center"/>
          </w:tcPr>
          <w:p w14:paraId="3347ED29"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E31154" w:rsidRPr="00E31154" w14:paraId="5CF45076" w14:textId="77777777" w:rsidTr="00CF6B9B">
        <w:tc>
          <w:tcPr>
            <w:tcW w:w="9747" w:type="dxa"/>
            <w:gridSpan w:val="2"/>
            <w:vAlign w:val="center"/>
          </w:tcPr>
          <w:p w14:paraId="71AB8AAF" w14:textId="77777777" w:rsidR="00CF6B9B" w:rsidRPr="00E31154" w:rsidRDefault="00CF6B9B" w:rsidP="00351939">
            <w:pPr>
              <w:autoSpaceDE/>
              <w:autoSpaceDN/>
              <w:jc w:val="center"/>
              <w:rPr>
                <w:rFonts w:eastAsia="Calibri"/>
                <w:color w:val="000000" w:themeColor="text1"/>
                <w:sz w:val="24"/>
                <w:szCs w:val="24"/>
                <w:lang w:eastAsia="en-US"/>
              </w:rPr>
            </w:pPr>
            <w:r w:rsidRPr="00E31154">
              <w:rPr>
                <w:rFonts w:eastAsia="Calibri"/>
                <w:bCs/>
                <w:color w:val="000000" w:themeColor="text1"/>
                <w:sz w:val="24"/>
                <w:szCs w:val="24"/>
                <w:lang w:eastAsia="en-US"/>
              </w:rPr>
              <w:t>Производство продукции</w:t>
            </w:r>
          </w:p>
        </w:tc>
      </w:tr>
      <w:tr w:rsidR="00E31154" w:rsidRPr="00E31154" w14:paraId="15A82FDF" w14:textId="77777777" w:rsidTr="00CF6B9B">
        <w:tc>
          <w:tcPr>
            <w:tcW w:w="7621" w:type="dxa"/>
            <w:vAlign w:val="center"/>
          </w:tcPr>
          <w:p w14:paraId="23BFA67F"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Нехватка или высокая стоимость сырья и полуфабрикатов</w:t>
            </w:r>
          </w:p>
        </w:tc>
        <w:tc>
          <w:tcPr>
            <w:tcW w:w="2126" w:type="dxa"/>
            <w:vAlign w:val="center"/>
          </w:tcPr>
          <w:p w14:paraId="0A6311A2"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48</w:t>
            </w:r>
          </w:p>
        </w:tc>
      </w:tr>
      <w:tr w:rsidR="00E31154" w:rsidRPr="00E31154" w14:paraId="7367576E" w14:textId="77777777" w:rsidTr="00CF6B9B">
        <w:tc>
          <w:tcPr>
            <w:tcW w:w="7621" w:type="dxa"/>
            <w:vAlign w:val="center"/>
          </w:tcPr>
          <w:p w14:paraId="70414471"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Недостаток средств на инвестиционные цели</w:t>
            </w:r>
          </w:p>
        </w:tc>
        <w:tc>
          <w:tcPr>
            <w:tcW w:w="2126" w:type="dxa"/>
            <w:vAlign w:val="center"/>
          </w:tcPr>
          <w:p w14:paraId="12EB995E"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38</w:t>
            </w:r>
          </w:p>
        </w:tc>
      </w:tr>
      <w:tr w:rsidR="00E31154" w:rsidRPr="00E31154" w14:paraId="1A66C101" w14:textId="77777777" w:rsidTr="00CF6B9B">
        <w:tc>
          <w:tcPr>
            <w:tcW w:w="7621" w:type="dxa"/>
            <w:vAlign w:val="center"/>
          </w:tcPr>
          <w:p w14:paraId="5E91FE36"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Отсутствие квалифицированных кадров</w:t>
            </w:r>
          </w:p>
        </w:tc>
        <w:tc>
          <w:tcPr>
            <w:tcW w:w="2126" w:type="dxa"/>
            <w:vAlign w:val="center"/>
          </w:tcPr>
          <w:p w14:paraId="21D24326"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35</w:t>
            </w:r>
          </w:p>
        </w:tc>
      </w:tr>
      <w:tr w:rsidR="00E31154" w:rsidRPr="00E31154" w14:paraId="7C66E5C7" w14:textId="77777777" w:rsidTr="00CF6B9B">
        <w:tc>
          <w:tcPr>
            <w:tcW w:w="7621" w:type="dxa"/>
            <w:vAlign w:val="center"/>
          </w:tcPr>
          <w:p w14:paraId="7306FFAE"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Недостаток оборотных средств</w:t>
            </w:r>
          </w:p>
        </w:tc>
        <w:tc>
          <w:tcPr>
            <w:tcW w:w="2126" w:type="dxa"/>
            <w:vAlign w:val="center"/>
          </w:tcPr>
          <w:p w14:paraId="6E8B9884"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30</w:t>
            </w:r>
          </w:p>
        </w:tc>
      </w:tr>
      <w:tr w:rsidR="00E31154" w:rsidRPr="00E31154" w14:paraId="22A27EC5" w14:textId="77777777" w:rsidTr="00CF6B9B">
        <w:tc>
          <w:tcPr>
            <w:tcW w:w="7621" w:type="dxa"/>
            <w:vAlign w:val="center"/>
          </w:tcPr>
          <w:p w14:paraId="1289FDCE" w14:textId="77777777"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Потребность в дополнительном оборудовании или технологии</w:t>
            </w:r>
          </w:p>
        </w:tc>
        <w:tc>
          <w:tcPr>
            <w:tcW w:w="2126" w:type="dxa"/>
            <w:vAlign w:val="center"/>
          </w:tcPr>
          <w:p w14:paraId="52DA7AB6"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28</w:t>
            </w:r>
          </w:p>
        </w:tc>
      </w:tr>
      <w:tr w:rsidR="00E31154" w:rsidRPr="00E31154" w14:paraId="09497010" w14:textId="77777777" w:rsidTr="00CF6B9B">
        <w:tc>
          <w:tcPr>
            <w:tcW w:w="7621" w:type="dxa"/>
            <w:vAlign w:val="center"/>
          </w:tcPr>
          <w:p w14:paraId="4EE61F8F" w14:textId="1C1A6E68" w:rsidR="00561A80" w:rsidRPr="00E31154" w:rsidRDefault="00561A80" w:rsidP="00351939">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Недоступность промышленной и транспортно</w:t>
            </w:r>
            <w:r w:rsidR="005B6B8E" w:rsidRPr="00E31154">
              <w:rPr>
                <w:rFonts w:eastAsia="Calibri"/>
                <w:color w:val="000000" w:themeColor="text1"/>
                <w:sz w:val="24"/>
                <w:szCs w:val="24"/>
                <w:lang w:eastAsia="en-US"/>
              </w:rPr>
              <w:t>–</w:t>
            </w:r>
            <w:r w:rsidRPr="00E31154">
              <w:rPr>
                <w:rFonts w:eastAsia="Calibri"/>
                <w:color w:val="000000" w:themeColor="text1"/>
                <w:sz w:val="24"/>
                <w:szCs w:val="24"/>
                <w:lang w:eastAsia="en-US"/>
              </w:rPr>
              <w:t>логистической инфраструктуры</w:t>
            </w:r>
          </w:p>
        </w:tc>
        <w:tc>
          <w:tcPr>
            <w:tcW w:w="2126" w:type="dxa"/>
            <w:vAlign w:val="center"/>
          </w:tcPr>
          <w:p w14:paraId="6D55A28A" w14:textId="77777777" w:rsidR="00561A80" w:rsidRPr="00E31154" w:rsidRDefault="00561A80" w:rsidP="00351939">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3F46F1B2" w14:textId="77777777" w:rsidTr="00CF6B9B">
        <w:tc>
          <w:tcPr>
            <w:tcW w:w="9747" w:type="dxa"/>
            <w:gridSpan w:val="2"/>
            <w:vAlign w:val="center"/>
          </w:tcPr>
          <w:p w14:paraId="615CC6E4" w14:textId="2EDB2DEF" w:rsidR="00C96EBE" w:rsidRPr="00E31154" w:rsidRDefault="00C96EBE" w:rsidP="00351939">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Примечание – </w:t>
            </w:r>
            <w:r w:rsidR="00CF6B9B" w:rsidRPr="00E31154">
              <w:rPr>
                <w:rFonts w:eastAsia="Calibri"/>
                <w:color w:val="000000" w:themeColor="text1"/>
                <w:sz w:val="24"/>
                <w:szCs w:val="24"/>
                <w:lang w:eastAsia="en-US"/>
              </w:rPr>
              <w:t xml:space="preserve">Составлено </w:t>
            </w:r>
            <w:r w:rsidRPr="00E31154">
              <w:rPr>
                <w:rFonts w:eastAsia="Calibri"/>
                <w:color w:val="000000" w:themeColor="text1"/>
                <w:sz w:val="24"/>
                <w:szCs w:val="24"/>
                <w:lang w:eastAsia="en-US"/>
              </w:rPr>
              <w:t>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tc>
      </w:tr>
    </w:tbl>
    <w:p w14:paraId="1DE6B97B" w14:textId="4E600AAE" w:rsidR="00494565" w:rsidRPr="00E31154" w:rsidRDefault="00494565" w:rsidP="0035193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Таблица 11 демонстрирует, что большая часть предприятий сталкивается с проблемами документарного характера, связанными либо со сроками рассмотрения документов, что говорит о неэффективности механизмов документооборота, либо с нагрузкой уже после получения помощи. То есть, в случае оптимизации процессов оформления и предоставления документации большая часть мер будет эффективнее даже без повышения экономических издержек для государства. Далее, уже при производстве продукции предприятия начинают испытывать проблемы экономического характера, связанные с издержками на покупку сырья и полуфабрикатов, а также с недостатком средств на инвестиции, что в случае предприятий обрабатывающей промышленности критично – на сегодня предприятиям необходима постоянная модернизация и поиск инноваций для сохранения конкурентоспособности хотя бы на текущем уровне. Кроме того, показательная проблема отсутствия квалифицированных кадров – при прочих равных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кадры, обладающие достаточной квалификацией, предпочитают поиск работы в регионах с более подходящими условиями работы или даже за рубежом.</w:t>
      </w:r>
    </w:p>
    <w:p w14:paraId="5C367E4D" w14:textId="2A7135D7" w:rsidR="00561A80" w:rsidRPr="00E31154" w:rsidRDefault="00561A80" w:rsidP="00351939">
      <w:pPr>
        <w:pStyle w:val="afc"/>
        <w:ind w:firstLine="567"/>
        <w:rPr>
          <w:rFonts w:eastAsia="Calibri"/>
          <w:color w:val="000000" w:themeColor="text1"/>
        </w:rPr>
      </w:pPr>
      <w:r w:rsidRPr="00E31154">
        <w:rPr>
          <w:rFonts w:eastAsia="Calibri"/>
          <w:color w:val="000000" w:themeColor="text1"/>
        </w:rPr>
        <w:t>Кроме того, более половины (65%) предприятий реализуют свою продукцию в основном за счёт продажи бизнесу (модель B2B), и только 40% реализуют её путем прямых продаж потребителям (модель B2C). Что обусловлено низкой емкостью внутреннего рынка в стране в целом, и в Акмолинской области в частности</w:t>
      </w:r>
      <w:r w:rsidR="001B7C33" w:rsidRPr="00E31154">
        <w:rPr>
          <w:rFonts w:eastAsia="Calibri"/>
          <w:color w:val="000000" w:themeColor="text1"/>
        </w:rPr>
        <w:t xml:space="preserve"> </w:t>
      </w:r>
      <w:r w:rsidR="001B7C33" w:rsidRPr="00E31154">
        <w:rPr>
          <w:color w:val="000000" w:themeColor="text1"/>
        </w:rPr>
        <w:t xml:space="preserve">(таблица </w:t>
      </w:r>
      <w:r w:rsidR="002120D8" w:rsidRPr="00E31154">
        <w:rPr>
          <w:color w:val="000000" w:themeColor="text1"/>
        </w:rPr>
        <w:t>1</w:t>
      </w:r>
      <w:r w:rsidR="00882DE4" w:rsidRPr="00E31154">
        <w:rPr>
          <w:color w:val="000000" w:themeColor="text1"/>
        </w:rPr>
        <w:t>2</w:t>
      </w:r>
      <w:r w:rsidR="001B7C33" w:rsidRPr="00E31154">
        <w:rPr>
          <w:color w:val="000000" w:themeColor="text1"/>
        </w:rPr>
        <w:t>)</w:t>
      </w:r>
      <w:r w:rsidRPr="00E31154">
        <w:rPr>
          <w:rFonts w:eastAsia="Calibri"/>
          <w:color w:val="000000" w:themeColor="text1"/>
        </w:rPr>
        <w:t>.</w:t>
      </w:r>
    </w:p>
    <w:p w14:paraId="31984982" w14:textId="77777777" w:rsidR="00561A80" w:rsidRPr="00E31154" w:rsidRDefault="00561A80" w:rsidP="00351939">
      <w:pPr>
        <w:autoSpaceDE/>
        <w:autoSpaceDN/>
        <w:ind w:firstLine="709"/>
        <w:jc w:val="both"/>
        <w:rPr>
          <w:rFonts w:eastAsia="Calibri"/>
          <w:color w:val="000000" w:themeColor="text1"/>
          <w:sz w:val="28"/>
          <w:szCs w:val="28"/>
          <w:lang w:eastAsia="en-US"/>
        </w:rPr>
      </w:pPr>
    </w:p>
    <w:p w14:paraId="3A48CB88" w14:textId="0A065D40" w:rsidR="00561A80" w:rsidRPr="00E31154" w:rsidRDefault="001B7C33" w:rsidP="00351939">
      <w:pPr>
        <w:pStyle w:val="afc"/>
        <w:rPr>
          <w:rFonts w:eastAsia="Calibri"/>
          <w:color w:val="000000" w:themeColor="text1"/>
        </w:rPr>
      </w:pPr>
      <w:r w:rsidRPr="00E31154">
        <w:rPr>
          <w:color w:val="000000" w:themeColor="text1"/>
        </w:rPr>
        <w:t xml:space="preserve">Таблица </w:t>
      </w:r>
      <w:r w:rsidR="00882DE4" w:rsidRPr="00E31154">
        <w:rPr>
          <w:color w:val="000000" w:themeColor="text1"/>
        </w:rPr>
        <w:t>12</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Основные</w:t>
      </w:r>
      <w:r w:rsidR="003D1372" w:rsidRPr="00E31154">
        <w:rPr>
          <w:rFonts w:eastAsia="Calibri"/>
          <w:color w:val="000000" w:themeColor="text1"/>
        </w:rPr>
        <w:t xml:space="preserve"> </w:t>
      </w:r>
      <w:r w:rsidR="00561A80" w:rsidRPr="00E31154">
        <w:rPr>
          <w:rFonts w:eastAsia="Calibri"/>
          <w:color w:val="000000" w:themeColor="text1"/>
        </w:rPr>
        <w:t>проблемы для реализации продукции на внешнем и внутреннем рынках</w:t>
      </w:r>
    </w:p>
    <w:p w14:paraId="15B4E8F1" w14:textId="77777777" w:rsidR="00C96EBE" w:rsidRPr="00E31154" w:rsidRDefault="00C96EBE" w:rsidP="00351939">
      <w:pPr>
        <w:autoSpaceDE/>
        <w:autoSpaceDN/>
        <w:jc w:val="both"/>
        <w:rPr>
          <w:rFonts w:eastAsia="Calibri"/>
          <w:color w:val="000000" w:themeColor="text1"/>
          <w:sz w:val="16"/>
          <w:szCs w:val="16"/>
          <w:lang w:eastAsia="en-US"/>
        </w:rPr>
      </w:pPr>
    </w:p>
    <w:tbl>
      <w:tblPr>
        <w:tblStyle w:val="aa"/>
        <w:tblW w:w="0" w:type="auto"/>
        <w:tblLook w:val="04A0" w:firstRow="1" w:lastRow="0" w:firstColumn="1" w:lastColumn="0" w:noHBand="0" w:noVBand="1"/>
      </w:tblPr>
      <w:tblGrid>
        <w:gridCol w:w="7372"/>
        <w:gridCol w:w="2256"/>
      </w:tblGrid>
      <w:tr w:rsidR="00E31154" w:rsidRPr="00E31154" w14:paraId="6247F7FD" w14:textId="77777777" w:rsidTr="0046293F">
        <w:tc>
          <w:tcPr>
            <w:tcW w:w="7372" w:type="dxa"/>
            <w:vAlign w:val="center"/>
          </w:tcPr>
          <w:p w14:paraId="5859126F"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Проблема</w:t>
            </w:r>
          </w:p>
        </w:tc>
        <w:tc>
          <w:tcPr>
            <w:tcW w:w="2256" w:type="dxa"/>
            <w:vAlign w:val="center"/>
          </w:tcPr>
          <w:p w14:paraId="6C24FE98" w14:textId="77777777" w:rsidR="00CF6B9B" w:rsidRPr="00E31154" w:rsidRDefault="00CF6B9B" w:rsidP="00351939">
            <w:pPr>
              <w:autoSpaceDE/>
              <w:autoSpaceDN/>
              <w:jc w:val="center"/>
              <w:rPr>
                <w:rFonts w:eastAsia="Calibri"/>
                <w:bCs/>
                <w:color w:val="000000" w:themeColor="text1"/>
                <w:sz w:val="24"/>
                <w:szCs w:val="24"/>
                <w:lang w:eastAsia="en-US"/>
              </w:rPr>
            </w:pPr>
            <w:r w:rsidRPr="00E31154">
              <w:rPr>
                <w:rFonts w:eastAsia="Calibri"/>
                <w:bCs/>
                <w:color w:val="000000" w:themeColor="text1"/>
                <w:sz w:val="24"/>
                <w:szCs w:val="24"/>
                <w:lang w:eastAsia="en-US"/>
              </w:rPr>
              <w:t>Удельный</w:t>
            </w:r>
            <w:r w:rsidR="00802D7A" w:rsidRPr="00E31154">
              <w:rPr>
                <w:rFonts w:eastAsia="Calibri"/>
                <w:bCs/>
                <w:color w:val="000000" w:themeColor="text1"/>
                <w:sz w:val="24"/>
                <w:szCs w:val="24"/>
                <w:lang w:eastAsia="en-US"/>
              </w:rPr>
              <w:t xml:space="preserve"> вес согласившихся респондентов, %</w:t>
            </w:r>
          </w:p>
        </w:tc>
      </w:tr>
      <w:tr w:rsidR="00E31154" w:rsidRPr="00E31154" w14:paraId="1F3C65D0" w14:textId="77777777" w:rsidTr="0046293F">
        <w:tc>
          <w:tcPr>
            <w:tcW w:w="9628" w:type="dxa"/>
            <w:gridSpan w:val="2"/>
            <w:vAlign w:val="center"/>
          </w:tcPr>
          <w:p w14:paraId="7E019EF7" w14:textId="77777777" w:rsidR="00CF6B9B" w:rsidRPr="00E31154" w:rsidRDefault="00CF6B9B" w:rsidP="00907E15">
            <w:pPr>
              <w:autoSpaceDE/>
              <w:autoSpaceDN/>
              <w:jc w:val="center"/>
              <w:rPr>
                <w:rFonts w:eastAsia="Calibri"/>
                <w:b/>
                <w:bCs/>
                <w:color w:val="000000" w:themeColor="text1"/>
                <w:sz w:val="24"/>
                <w:szCs w:val="24"/>
                <w:lang w:eastAsia="en-US"/>
              </w:rPr>
            </w:pPr>
            <w:r w:rsidRPr="00E31154">
              <w:rPr>
                <w:rFonts w:eastAsia="Calibri"/>
                <w:bCs/>
                <w:color w:val="000000" w:themeColor="text1"/>
                <w:sz w:val="24"/>
                <w:szCs w:val="24"/>
                <w:lang w:eastAsia="en-US"/>
              </w:rPr>
              <w:t>Реализация на внутреннем рынке</w:t>
            </w:r>
          </w:p>
        </w:tc>
      </w:tr>
      <w:tr w:rsidR="00E31154" w:rsidRPr="00E31154" w14:paraId="73B5CA43" w14:textId="77777777" w:rsidTr="0046293F">
        <w:tc>
          <w:tcPr>
            <w:tcW w:w="7372" w:type="dxa"/>
            <w:vAlign w:val="center"/>
          </w:tcPr>
          <w:p w14:paraId="6B1AAE9B"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 стоимость закупаемого сырья и комплектующих</w:t>
            </w:r>
          </w:p>
        </w:tc>
        <w:tc>
          <w:tcPr>
            <w:tcW w:w="2256" w:type="dxa"/>
            <w:vAlign w:val="center"/>
          </w:tcPr>
          <w:p w14:paraId="79A96C8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55</w:t>
            </w:r>
          </w:p>
        </w:tc>
      </w:tr>
      <w:tr w:rsidR="00E31154" w:rsidRPr="00E31154" w14:paraId="4F633242" w14:textId="77777777" w:rsidTr="0046293F">
        <w:tc>
          <w:tcPr>
            <w:tcW w:w="7372" w:type="dxa"/>
            <w:vAlign w:val="center"/>
          </w:tcPr>
          <w:p w14:paraId="201D6E58"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Низкая стоимость аналогичной импортной продукции</w:t>
            </w:r>
          </w:p>
        </w:tc>
        <w:tc>
          <w:tcPr>
            <w:tcW w:w="2256" w:type="dxa"/>
            <w:vAlign w:val="center"/>
          </w:tcPr>
          <w:p w14:paraId="241EDF24"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40</w:t>
            </w:r>
          </w:p>
        </w:tc>
      </w:tr>
      <w:tr w:rsidR="00E31154" w:rsidRPr="00E31154" w14:paraId="1600A2D1" w14:textId="77777777" w:rsidTr="0046293F">
        <w:tc>
          <w:tcPr>
            <w:tcW w:w="7372" w:type="dxa"/>
            <w:vAlign w:val="center"/>
          </w:tcPr>
          <w:p w14:paraId="2B8BE113"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Высокая конкуренция на рынке</w:t>
            </w:r>
          </w:p>
        </w:tc>
        <w:tc>
          <w:tcPr>
            <w:tcW w:w="2256" w:type="dxa"/>
            <w:vAlign w:val="center"/>
          </w:tcPr>
          <w:p w14:paraId="30465A3D"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35</w:t>
            </w:r>
          </w:p>
        </w:tc>
      </w:tr>
      <w:tr w:rsidR="00E31154" w:rsidRPr="00E31154" w14:paraId="193987EA" w14:textId="77777777" w:rsidTr="0046293F">
        <w:tc>
          <w:tcPr>
            <w:tcW w:w="7372" w:type="dxa"/>
            <w:vAlign w:val="center"/>
          </w:tcPr>
          <w:p w14:paraId="3172D86F"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Высокие тарифы на транспортировку продукции</w:t>
            </w:r>
          </w:p>
        </w:tc>
        <w:tc>
          <w:tcPr>
            <w:tcW w:w="2256" w:type="dxa"/>
            <w:vAlign w:val="center"/>
          </w:tcPr>
          <w:p w14:paraId="1DE5F01F"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32A01D10" w14:textId="77777777" w:rsidTr="0046293F">
        <w:tc>
          <w:tcPr>
            <w:tcW w:w="7372" w:type="dxa"/>
            <w:vAlign w:val="center"/>
          </w:tcPr>
          <w:p w14:paraId="4F1FEDC1"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Несовершенство законодательства</w:t>
            </w:r>
          </w:p>
        </w:tc>
        <w:tc>
          <w:tcPr>
            <w:tcW w:w="2256" w:type="dxa"/>
            <w:vAlign w:val="center"/>
          </w:tcPr>
          <w:p w14:paraId="16F0E57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15</w:t>
            </w:r>
          </w:p>
        </w:tc>
      </w:tr>
      <w:tr w:rsidR="00E31154" w:rsidRPr="00E31154" w14:paraId="3DD7B101" w14:textId="77777777" w:rsidTr="0046293F">
        <w:tc>
          <w:tcPr>
            <w:tcW w:w="7372" w:type="dxa"/>
            <w:vAlign w:val="center"/>
          </w:tcPr>
          <w:p w14:paraId="4387BAF1" w14:textId="2863DDCA"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Отсутствие транспортно</w:t>
            </w:r>
            <w:r w:rsidR="005B6B8E" w:rsidRPr="00E31154">
              <w:rPr>
                <w:rFonts w:eastAsia="Calibri"/>
                <w:color w:val="000000" w:themeColor="text1"/>
                <w:sz w:val="24"/>
                <w:szCs w:val="24"/>
                <w:lang w:eastAsia="en-US"/>
              </w:rPr>
              <w:t>–</w:t>
            </w:r>
            <w:r w:rsidRPr="00E31154">
              <w:rPr>
                <w:rFonts w:eastAsia="Calibri"/>
                <w:color w:val="000000" w:themeColor="text1"/>
                <w:sz w:val="24"/>
                <w:szCs w:val="24"/>
                <w:lang w:eastAsia="en-US"/>
              </w:rPr>
              <w:t>логистической и торговой инфраструктуры</w:t>
            </w:r>
          </w:p>
        </w:tc>
        <w:tc>
          <w:tcPr>
            <w:tcW w:w="2256" w:type="dxa"/>
            <w:vAlign w:val="center"/>
          </w:tcPr>
          <w:p w14:paraId="491B7802"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13</w:t>
            </w:r>
          </w:p>
        </w:tc>
      </w:tr>
      <w:tr w:rsidR="00E31154" w:rsidRPr="00E31154" w14:paraId="37505B83" w14:textId="77777777" w:rsidTr="0046293F">
        <w:tc>
          <w:tcPr>
            <w:tcW w:w="9628" w:type="dxa"/>
            <w:gridSpan w:val="2"/>
            <w:vAlign w:val="center"/>
          </w:tcPr>
          <w:p w14:paraId="16AE49C2"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bCs/>
                <w:color w:val="000000" w:themeColor="text1"/>
                <w:sz w:val="24"/>
                <w:szCs w:val="24"/>
                <w:lang w:eastAsia="en-US"/>
              </w:rPr>
              <w:t>Реализация на внешнем рынке</w:t>
            </w:r>
          </w:p>
        </w:tc>
      </w:tr>
      <w:tr w:rsidR="00E31154" w:rsidRPr="00E31154" w14:paraId="354A8F2E" w14:textId="77777777" w:rsidTr="0046293F">
        <w:tc>
          <w:tcPr>
            <w:tcW w:w="7372" w:type="dxa"/>
            <w:vAlign w:val="center"/>
          </w:tcPr>
          <w:p w14:paraId="20D387BC"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Недоступность внешних каналов сбыта</w:t>
            </w:r>
          </w:p>
        </w:tc>
        <w:tc>
          <w:tcPr>
            <w:tcW w:w="2256" w:type="dxa"/>
            <w:vAlign w:val="center"/>
          </w:tcPr>
          <w:p w14:paraId="6E0AF449"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25</w:t>
            </w:r>
          </w:p>
        </w:tc>
      </w:tr>
      <w:tr w:rsidR="00E31154" w:rsidRPr="00E31154" w14:paraId="5F84E619" w14:textId="77777777" w:rsidTr="0046293F">
        <w:tc>
          <w:tcPr>
            <w:tcW w:w="7372" w:type="dxa"/>
            <w:vAlign w:val="center"/>
          </w:tcPr>
          <w:p w14:paraId="08639887"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Неконкурентоспособность продукции по цене</w:t>
            </w:r>
          </w:p>
        </w:tc>
        <w:tc>
          <w:tcPr>
            <w:tcW w:w="2256" w:type="dxa"/>
            <w:vAlign w:val="center"/>
          </w:tcPr>
          <w:p w14:paraId="6FDF2B16"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23</w:t>
            </w:r>
          </w:p>
        </w:tc>
      </w:tr>
      <w:tr w:rsidR="00E31154" w:rsidRPr="00E31154" w14:paraId="4BBBFFAE" w14:textId="77777777" w:rsidTr="0046293F">
        <w:tc>
          <w:tcPr>
            <w:tcW w:w="7372" w:type="dxa"/>
            <w:vAlign w:val="center"/>
          </w:tcPr>
          <w:p w14:paraId="087C37B5"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Высокие таможенные пошлины</w:t>
            </w:r>
          </w:p>
        </w:tc>
        <w:tc>
          <w:tcPr>
            <w:tcW w:w="2256" w:type="dxa"/>
            <w:vAlign w:val="center"/>
          </w:tcPr>
          <w:p w14:paraId="2071E071"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13</w:t>
            </w:r>
          </w:p>
        </w:tc>
      </w:tr>
      <w:tr w:rsidR="00E31154" w:rsidRPr="00E31154" w14:paraId="1EC3D889" w14:textId="77777777" w:rsidTr="0046293F">
        <w:tc>
          <w:tcPr>
            <w:tcW w:w="7372" w:type="dxa"/>
            <w:vAlign w:val="center"/>
          </w:tcPr>
          <w:p w14:paraId="064C8BA2"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Неконкурентоспособность продукции по качеству</w:t>
            </w:r>
          </w:p>
        </w:tc>
        <w:tc>
          <w:tcPr>
            <w:tcW w:w="2256" w:type="dxa"/>
            <w:vAlign w:val="center"/>
          </w:tcPr>
          <w:p w14:paraId="41957C06"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E31154" w:rsidRPr="00E31154" w14:paraId="724B718F" w14:textId="77777777" w:rsidTr="0046293F">
        <w:tc>
          <w:tcPr>
            <w:tcW w:w="7372" w:type="dxa"/>
            <w:vAlign w:val="center"/>
          </w:tcPr>
          <w:p w14:paraId="5A56B7E4" w14:textId="77777777" w:rsidR="00CF6B9B" w:rsidRPr="00E31154" w:rsidRDefault="00CF6B9B" w:rsidP="00907E15">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Законодательные ограничения по экспорту</w:t>
            </w:r>
          </w:p>
        </w:tc>
        <w:tc>
          <w:tcPr>
            <w:tcW w:w="2256" w:type="dxa"/>
            <w:vAlign w:val="center"/>
          </w:tcPr>
          <w:p w14:paraId="4BD9818A" w14:textId="77777777" w:rsidR="00CF6B9B" w:rsidRPr="00E31154" w:rsidRDefault="00CF6B9B" w:rsidP="00907E15">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5</w:t>
            </w:r>
          </w:p>
        </w:tc>
      </w:tr>
      <w:tr w:rsidR="00F14F19" w:rsidRPr="00E31154" w14:paraId="4D8F2729" w14:textId="77777777" w:rsidTr="0046293F">
        <w:tc>
          <w:tcPr>
            <w:tcW w:w="9628" w:type="dxa"/>
            <w:gridSpan w:val="2"/>
            <w:vAlign w:val="center"/>
          </w:tcPr>
          <w:p w14:paraId="53506067" w14:textId="46659A04" w:rsidR="00CF6B9B" w:rsidRPr="00E31154" w:rsidRDefault="00CF6B9B" w:rsidP="00907E15">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tc>
      </w:tr>
    </w:tbl>
    <w:p w14:paraId="41C35148" w14:textId="77777777" w:rsidR="0046293F" w:rsidRPr="00E31154" w:rsidRDefault="0046293F" w:rsidP="0046293F">
      <w:pPr>
        <w:autoSpaceDE/>
        <w:autoSpaceDN/>
        <w:ind w:firstLine="567"/>
        <w:jc w:val="both"/>
        <w:rPr>
          <w:rFonts w:eastAsia="Calibri"/>
          <w:color w:val="000000" w:themeColor="text1"/>
          <w:sz w:val="28"/>
          <w:szCs w:val="28"/>
          <w:lang w:eastAsia="en-US"/>
        </w:rPr>
      </w:pPr>
    </w:p>
    <w:p w14:paraId="74EFFC11" w14:textId="6E79FE6B" w:rsidR="0046293F" w:rsidRPr="00E31154" w:rsidRDefault="0046293F" w:rsidP="0046293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Основные трудности, с которыми сталкиваются отечественные производственные предприятия при сбыте продукции на внутреннем рынке, обусловлены низкой ценовой конкурентоспособностью, проявляющейся даже в пределах национальной экономики. Это, в первую очередь, связано с высокой себестоимостью, вызванной необходимостью закупки импортного сырья и комплектующих по завышенным ценам, а также с насыщенностью рынка более дешёвыми зарубежными товарами.</w:t>
      </w:r>
    </w:p>
    <w:p w14:paraId="16E271CA" w14:textId="64DA1579" w:rsidR="005F3763" w:rsidRPr="00E31154" w:rsidRDefault="0046293F" w:rsidP="0046293F">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Вследствие этого предприятия обрабатывающей промышленности оказываются в уязвимом экономическом положении: </w:t>
      </w:r>
      <w:r w:rsidR="00A93602" w:rsidRPr="00E31154">
        <w:rPr>
          <w:rFonts w:eastAsia="Calibri"/>
          <w:color w:val="000000" w:themeColor="text1"/>
          <w:sz w:val="28"/>
          <w:szCs w:val="28"/>
          <w:lang w:eastAsia="en-US"/>
        </w:rPr>
        <w:t xml:space="preserve">с одной стороны, они вынуждены приобретать импортные материалы по высоким ценам, </w:t>
      </w:r>
      <w:r w:rsidR="005F3763" w:rsidRPr="00E31154">
        <w:rPr>
          <w:rFonts w:eastAsia="Calibri"/>
          <w:color w:val="000000" w:themeColor="text1"/>
          <w:sz w:val="28"/>
          <w:szCs w:val="28"/>
          <w:lang w:eastAsia="en-US"/>
        </w:rPr>
        <w:t xml:space="preserve">что приводит к росту себестоимости, с другой </w:t>
      </w:r>
      <w:r w:rsidR="005B6B8E" w:rsidRPr="00E31154">
        <w:rPr>
          <w:rFonts w:eastAsia="Calibri"/>
          <w:color w:val="000000" w:themeColor="text1"/>
          <w:sz w:val="28"/>
          <w:szCs w:val="28"/>
          <w:lang w:eastAsia="en-US"/>
        </w:rPr>
        <w:t>–</w:t>
      </w:r>
      <w:r w:rsidR="005F3763" w:rsidRPr="00E31154">
        <w:rPr>
          <w:rFonts w:eastAsia="Calibri"/>
          <w:color w:val="000000" w:themeColor="text1"/>
          <w:sz w:val="28"/>
          <w:szCs w:val="28"/>
          <w:lang w:eastAsia="en-US"/>
        </w:rPr>
        <w:t xml:space="preserve"> конкурировать с импортёрами, чья продукция не обременена аналогичными затратами. Потенциальным механизмом улучшения </w:t>
      </w:r>
      <w:r w:rsidR="00482379" w:rsidRPr="00E31154">
        <w:rPr>
          <w:rFonts w:eastAsia="Calibri"/>
          <w:color w:val="000000" w:themeColor="text1"/>
          <w:sz w:val="28"/>
          <w:szCs w:val="28"/>
          <w:lang w:eastAsia="en-US"/>
        </w:rPr>
        <w:t xml:space="preserve">сложившегося положения может стать сниженные </w:t>
      </w:r>
      <w:r w:rsidR="005F3763" w:rsidRPr="00E31154">
        <w:rPr>
          <w:rFonts w:eastAsia="Calibri"/>
          <w:color w:val="000000" w:themeColor="text1"/>
          <w:sz w:val="28"/>
          <w:szCs w:val="28"/>
          <w:lang w:eastAsia="en-US"/>
        </w:rPr>
        <w:t>пошлин</w:t>
      </w:r>
      <w:r w:rsidR="00482379" w:rsidRPr="00E31154">
        <w:rPr>
          <w:rFonts w:eastAsia="Calibri"/>
          <w:color w:val="000000" w:themeColor="text1"/>
          <w:sz w:val="28"/>
          <w:szCs w:val="28"/>
          <w:lang w:eastAsia="en-US"/>
        </w:rPr>
        <w:t>ы</w:t>
      </w:r>
      <w:r w:rsidR="005F3763" w:rsidRPr="00E31154">
        <w:rPr>
          <w:rFonts w:eastAsia="Calibri"/>
          <w:color w:val="000000" w:themeColor="text1"/>
          <w:sz w:val="28"/>
          <w:szCs w:val="28"/>
          <w:lang w:eastAsia="en-US"/>
        </w:rPr>
        <w:t xml:space="preserve"> на ввоз</w:t>
      </w:r>
      <w:r w:rsidR="00482379" w:rsidRPr="00E31154">
        <w:rPr>
          <w:rFonts w:eastAsia="Calibri"/>
          <w:color w:val="000000" w:themeColor="text1"/>
          <w:sz w:val="28"/>
          <w:szCs w:val="28"/>
          <w:lang w:eastAsia="en-US"/>
        </w:rPr>
        <w:t>имое</w:t>
      </w:r>
      <w:r w:rsidR="005F3763" w:rsidRPr="00E31154">
        <w:rPr>
          <w:rFonts w:eastAsia="Calibri"/>
          <w:color w:val="000000" w:themeColor="text1"/>
          <w:sz w:val="28"/>
          <w:szCs w:val="28"/>
          <w:lang w:eastAsia="en-US"/>
        </w:rPr>
        <w:t xml:space="preserve"> сырь</w:t>
      </w:r>
      <w:r w:rsidR="00482379" w:rsidRPr="00E31154">
        <w:rPr>
          <w:rFonts w:eastAsia="Calibri"/>
          <w:color w:val="000000" w:themeColor="text1"/>
          <w:sz w:val="28"/>
          <w:szCs w:val="28"/>
          <w:lang w:eastAsia="en-US"/>
        </w:rPr>
        <w:t>е. Еще одним решением мо</w:t>
      </w:r>
      <w:r w:rsidR="0019353C" w:rsidRPr="00E31154">
        <w:rPr>
          <w:rFonts w:eastAsia="Calibri"/>
          <w:color w:val="000000" w:themeColor="text1"/>
          <w:sz w:val="28"/>
          <w:szCs w:val="28"/>
          <w:lang w:eastAsia="en-US"/>
        </w:rPr>
        <w:t xml:space="preserve">жет быть </w:t>
      </w:r>
      <w:r w:rsidR="005F3763" w:rsidRPr="00E31154">
        <w:rPr>
          <w:rFonts w:eastAsia="Calibri"/>
          <w:color w:val="000000" w:themeColor="text1"/>
          <w:sz w:val="28"/>
          <w:szCs w:val="28"/>
          <w:lang w:eastAsia="en-US"/>
        </w:rPr>
        <w:t>повышен</w:t>
      </w:r>
      <w:r w:rsidR="0019353C" w:rsidRPr="00E31154">
        <w:rPr>
          <w:rFonts w:eastAsia="Calibri"/>
          <w:color w:val="000000" w:themeColor="text1"/>
          <w:sz w:val="28"/>
          <w:szCs w:val="28"/>
          <w:lang w:eastAsia="en-US"/>
        </w:rPr>
        <w:t>ие</w:t>
      </w:r>
      <w:r w:rsidR="005F3763" w:rsidRPr="00E31154">
        <w:rPr>
          <w:rFonts w:eastAsia="Calibri"/>
          <w:color w:val="000000" w:themeColor="text1"/>
          <w:sz w:val="28"/>
          <w:szCs w:val="28"/>
          <w:lang w:eastAsia="en-US"/>
        </w:rPr>
        <w:t xml:space="preserve"> тариф</w:t>
      </w:r>
      <w:r w:rsidR="0019353C" w:rsidRPr="00E31154">
        <w:rPr>
          <w:rFonts w:eastAsia="Calibri"/>
          <w:color w:val="000000" w:themeColor="text1"/>
          <w:sz w:val="28"/>
          <w:szCs w:val="28"/>
          <w:lang w:eastAsia="en-US"/>
        </w:rPr>
        <w:t>ных ставок на ввоз готовой продукции</w:t>
      </w:r>
      <w:r w:rsidR="005F3763" w:rsidRPr="00E31154">
        <w:rPr>
          <w:rFonts w:eastAsia="Calibri"/>
          <w:color w:val="000000" w:themeColor="text1"/>
          <w:sz w:val="28"/>
          <w:szCs w:val="28"/>
          <w:lang w:eastAsia="en-US"/>
        </w:rPr>
        <w:t xml:space="preserve"> с целью защиты национального производителя. Однако применение второго варианта при отсутствии отечественных аналогов сопряжено с риском повышения потребительских цен.</w:t>
      </w:r>
    </w:p>
    <w:p w14:paraId="6C8F33C7" w14:textId="7733BCE4" w:rsidR="008B0609" w:rsidRPr="00E31154" w:rsidRDefault="008B0609" w:rsidP="005F3763">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Конкуренция остается одной из главных проблем предпринимателей во всем мире, но одновременно она способствует развитию рынка. Поэтому для государства приоритетной задачей является не устранение конкуренции, а обеспечение равных условий для всех участников рынка.</w:t>
      </w:r>
    </w:p>
    <w:p w14:paraId="6FB38E87" w14:textId="517D8AD0" w:rsidR="008B0609" w:rsidRPr="00E31154" w:rsidRDefault="008B0609" w:rsidP="008B0609">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Рисунок </w:t>
      </w:r>
      <w:r w:rsidR="00502610">
        <w:rPr>
          <w:rFonts w:eastAsia="Calibri"/>
          <w:color w:val="000000" w:themeColor="text1"/>
          <w:sz w:val="28"/>
          <w:szCs w:val="28"/>
          <w:lang w:eastAsia="en-US"/>
        </w:rPr>
        <w:t xml:space="preserve">22 </w:t>
      </w:r>
      <w:r w:rsidRPr="00E31154">
        <w:rPr>
          <w:rFonts w:eastAsia="Calibri"/>
          <w:color w:val="000000" w:themeColor="text1"/>
          <w:sz w:val="28"/>
          <w:szCs w:val="28"/>
          <w:lang w:eastAsia="en-US"/>
        </w:rPr>
        <w:t xml:space="preserve"> наглядно иллюстрирует указанные проблемы, дополняя данные таблицы 12. В частности, большая часть предприятий зависит от импорта сырья и комплектующих, что напрямую влияет на себестоимость их продукции и конкурентоспособность.</w:t>
      </w:r>
    </w:p>
    <w:p w14:paraId="1A4834CF" w14:textId="77777777" w:rsidR="008B0609" w:rsidRPr="00E31154" w:rsidRDefault="008B0609" w:rsidP="008B0609">
      <w:pPr>
        <w:autoSpaceDE/>
        <w:autoSpaceDN/>
        <w:ind w:firstLine="567"/>
        <w:jc w:val="both"/>
        <w:rPr>
          <w:rFonts w:eastAsia="Calibri"/>
          <w:color w:val="000000" w:themeColor="text1"/>
          <w:sz w:val="28"/>
          <w:szCs w:val="28"/>
          <w:lang w:eastAsia="en-US"/>
        </w:rPr>
      </w:pPr>
    </w:p>
    <w:p w14:paraId="4B76FD40" w14:textId="1A66AACF" w:rsidR="00561A80" w:rsidRPr="00E31154" w:rsidRDefault="00561A80" w:rsidP="00DA4EAA">
      <w:pPr>
        <w:autoSpaceDE/>
        <w:autoSpaceDN/>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336F5BE6" wp14:editId="1D0E880B">
            <wp:extent cx="5939790" cy="2419350"/>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F96BCF3" w14:textId="77777777" w:rsidR="00351939" w:rsidRPr="00E31154" w:rsidRDefault="00351939" w:rsidP="00907E15">
      <w:pPr>
        <w:pStyle w:val="afc"/>
        <w:jc w:val="center"/>
        <w:rPr>
          <w:color w:val="000000" w:themeColor="text1"/>
          <w:sz w:val="16"/>
          <w:szCs w:val="16"/>
        </w:rPr>
      </w:pPr>
    </w:p>
    <w:p w14:paraId="2EDE4DCD" w14:textId="3D429191" w:rsidR="000408E0" w:rsidRPr="00E31154" w:rsidRDefault="00427EAF" w:rsidP="00907E15">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22</w:t>
      </w:r>
      <w:r w:rsidRPr="00E31154">
        <w:rPr>
          <w:color w:val="000000" w:themeColor="text1"/>
        </w:rPr>
        <w:t xml:space="preserve"> </w:t>
      </w:r>
      <w:r w:rsidR="00A878FA" w:rsidRPr="00E31154">
        <w:rPr>
          <w:rFonts w:eastAsia="Calibri"/>
          <w:bCs w:val="0"/>
          <w:color w:val="000000" w:themeColor="text1"/>
        </w:rPr>
        <w:t>–</w:t>
      </w:r>
      <w:r w:rsidR="000408E0" w:rsidRPr="00E31154">
        <w:rPr>
          <w:rFonts w:eastAsia="Calibri"/>
          <w:color w:val="000000" w:themeColor="text1"/>
        </w:rPr>
        <w:t xml:space="preserve"> </w:t>
      </w:r>
      <w:r w:rsidR="008B0609" w:rsidRPr="00E31154">
        <w:rPr>
          <w:rFonts w:eastAsia="Calibri"/>
          <w:color w:val="000000" w:themeColor="text1"/>
        </w:rPr>
        <w:t>Основные источники сырья и комплектующих для производства конечной продукции</w:t>
      </w:r>
      <w:r w:rsidR="00802D7A" w:rsidRPr="00E31154">
        <w:rPr>
          <w:rFonts w:eastAsia="Calibri"/>
          <w:color w:val="000000" w:themeColor="text1"/>
        </w:rPr>
        <w:t>, %</w:t>
      </w:r>
    </w:p>
    <w:p w14:paraId="215B8B3D" w14:textId="77777777" w:rsidR="00CF6B9B" w:rsidRPr="00E31154" w:rsidRDefault="00CF6B9B" w:rsidP="00907E15">
      <w:pPr>
        <w:autoSpaceDE/>
        <w:autoSpaceDN/>
        <w:ind w:firstLine="709"/>
        <w:jc w:val="center"/>
        <w:rPr>
          <w:rFonts w:eastAsia="Calibri"/>
          <w:color w:val="000000" w:themeColor="text1"/>
          <w:sz w:val="16"/>
          <w:szCs w:val="16"/>
          <w:lang w:eastAsia="en-US"/>
        </w:rPr>
      </w:pPr>
    </w:p>
    <w:p w14:paraId="4FF96DDD" w14:textId="672E3425" w:rsidR="00561A80" w:rsidRPr="00E31154" w:rsidRDefault="00CF6B9B" w:rsidP="00907E15">
      <w:pPr>
        <w:autoSpaceDE/>
        <w:autoSpaceDN/>
        <w:ind w:firstLine="709"/>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по данным источника [</w:t>
      </w:r>
      <w:r w:rsidR="008C3588" w:rsidRPr="00E31154">
        <w:rPr>
          <w:rFonts w:eastAsia="Calibri"/>
          <w:color w:val="000000" w:themeColor="text1"/>
          <w:sz w:val="24"/>
          <w:szCs w:val="24"/>
          <w:lang w:eastAsia="en-US"/>
        </w:rPr>
        <w:t>121</w:t>
      </w:r>
      <w:r w:rsidRPr="00E31154">
        <w:rPr>
          <w:rFonts w:eastAsia="Calibri"/>
          <w:color w:val="000000" w:themeColor="text1"/>
          <w:sz w:val="24"/>
          <w:szCs w:val="24"/>
          <w:lang w:eastAsia="en-US"/>
        </w:rPr>
        <w:t>]</w:t>
      </w:r>
    </w:p>
    <w:p w14:paraId="2EF894CC" w14:textId="77777777" w:rsidR="00CF6B9B" w:rsidRPr="00E31154" w:rsidRDefault="00CF6B9B" w:rsidP="00907E15">
      <w:pPr>
        <w:autoSpaceDE/>
        <w:autoSpaceDN/>
        <w:ind w:firstLine="709"/>
        <w:jc w:val="both"/>
        <w:rPr>
          <w:rFonts w:eastAsia="Calibri"/>
          <w:color w:val="000000" w:themeColor="text1"/>
          <w:sz w:val="28"/>
          <w:szCs w:val="28"/>
          <w:lang w:eastAsia="en-US"/>
        </w:rPr>
      </w:pPr>
    </w:p>
    <w:p w14:paraId="7100BB6C" w14:textId="77777777" w:rsidR="00266F24" w:rsidRPr="00E31154" w:rsidRDefault="00266F24" w:rsidP="00266F24">
      <w:pPr>
        <w:pStyle w:val="afc"/>
        <w:ind w:firstLine="567"/>
        <w:rPr>
          <w:rFonts w:eastAsia="Calibri"/>
          <w:color w:val="000000" w:themeColor="text1"/>
        </w:rPr>
      </w:pPr>
      <w:r w:rsidRPr="00E31154">
        <w:rPr>
          <w:rFonts w:eastAsia="Calibri"/>
          <w:color w:val="000000" w:themeColor="text1"/>
        </w:rPr>
        <w:t>Даже с учетом того, что 65% предприятий получают часть сырья и комплектующих от казахстанских поставщиков, высокая импортозависимость продолжает оказывать существенное влияние на конкурентоспособность продукции.</w:t>
      </w:r>
    </w:p>
    <w:p w14:paraId="511377F5" w14:textId="6D8C2E90" w:rsidR="00A37100" w:rsidRPr="00E31154" w:rsidRDefault="00266F24" w:rsidP="00A37100">
      <w:pPr>
        <w:pStyle w:val="afc"/>
        <w:ind w:firstLine="567"/>
        <w:rPr>
          <w:rFonts w:eastAsia="Calibri"/>
          <w:color w:val="000000" w:themeColor="text1"/>
        </w:rPr>
      </w:pPr>
      <w:r w:rsidRPr="00E31154">
        <w:rPr>
          <w:rFonts w:eastAsia="Calibri"/>
          <w:color w:val="000000" w:themeColor="text1"/>
        </w:rPr>
        <w:t xml:space="preserve">Примечательно, что, несмотря на богатую ресурсную базу Казахстана, лишь 15% предприятий обладают собственными источниками сырья, которые используют в производстве. </w:t>
      </w:r>
      <w:r w:rsidR="0019353C" w:rsidRPr="00E31154">
        <w:rPr>
          <w:rFonts w:eastAsia="Calibri"/>
          <w:color w:val="000000" w:themeColor="text1"/>
        </w:rPr>
        <w:t>Так как о</w:t>
      </w:r>
      <w:r w:rsidR="00A37100" w:rsidRPr="00E31154">
        <w:rPr>
          <w:rFonts w:eastAsia="Calibri"/>
          <w:color w:val="000000" w:themeColor="text1"/>
        </w:rPr>
        <w:t xml:space="preserve">коло 40% предприятий осуществляют импорт сырья из стран </w:t>
      </w:r>
      <w:r w:rsidR="0019353C" w:rsidRPr="00E31154">
        <w:rPr>
          <w:rFonts w:eastAsia="Calibri"/>
          <w:color w:val="000000" w:themeColor="text1"/>
        </w:rPr>
        <w:t>ЕС</w:t>
      </w:r>
      <w:r w:rsidR="00A37100" w:rsidRPr="00E31154">
        <w:rPr>
          <w:rFonts w:eastAsia="Calibri"/>
          <w:color w:val="000000" w:themeColor="text1"/>
        </w:rPr>
        <w:t>, себестоимост</w:t>
      </w:r>
      <w:r w:rsidR="0019353C" w:rsidRPr="00E31154">
        <w:rPr>
          <w:rFonts w:eastAsia="Calibri"/>
          <w:color w:val="000000" w:themeColor="text1"/>
        </w:rPr>
        <w:t>ь</w:t>
      </w:r>
      <w:r w:rsidR="00A37100" w:rsidRPr="00E31154">
        <w:rPr>
          <w:rFonts w:eastAsia="Calibri"/>
          <w:color w:val="000000" w:themeColor="text1"/>
        </w:rPr>
        <w:t xml:space="preserve"> продукции обрабатывающ</w:t>
      </w:r>
      <w:r w:rsidR="0019353C" w:rsidRPr="00E31154">
        <w:rPr>
          <w:rFonts w:eastAsia="Calibri"/>
          <w:color w:val="000000" w:themeColor="text1"/>
        </w:rPr>
        <w:t>и</w:t>
      </w:r>
      <w:r w:rsidR="00A37100" w:rsidRPr="00E31154">
        <w:rPr>
          <w:rFonts w:eastAsia="Calibri"/>
          <w:color w:val="000000" w:themeColor="text1"/>
        </w:rPr>
        <w:t>х</w:t>
      </w:r>
      <w:r w:rsidR="0019353C" w:rsidRPr="00E31154">
        <w:rPr>
          <w:rFonts w:eastAsia="Calibri"/>
          <w:color w:val="000000" w:themeColor="text1"/>
        </w:rPr>
        <w:t xml:space="preserve"> отраслей растет из-за роста валютного курса</w:t>
      </w:r>
      <w:r w:rsidR="00A37100" w:rsidRPr="00E31154">
        <w:rPr>
          <w:rFonts w:eastAsia="Calibri"/>
          <w:color w:val="000000" w:themeColor="text1"/>
        </w:rPr>
        <w:t xml:space="preserve"> </w:t>
      </w:r>
      <w:r w:rsidR="0019353C" w:rsidRPr="00E31154">
        <w:rPr>
          <w:rFonts w:eastAsia="Calibri"/>
          <w:color w:val="000000" w:themeColor="text1"/>
        </w:rPr>
        <w:t xml:space="preserve">евро по отношению к тенге. Импорт сырья из государств – участников Евразийского экономического союза сопряжён с меньшими валютными рисками, поскольку расчёты между сторонами, как правило, осуществляются в национальных валютах, минуя доллар США или евро. Это снижает зависимость от колебаний мировых валютных курсов и создает более предсказуемые условия для участников внутреннего регионального рынка. </w:t>
      </w:r>
      <w:r w:rsidR="00A37100" w:rsidRPr="00E31154">
        <w:rPr>
          <w:rFonts w:eastAsia="Calibri"/>
          <w:color w:val="000000" w:themeColor="text1"/>
        </w:rPr>
        <w:t xml:space="preserve"> Тем не менее, при валютной нестабильности и это направление может оказывать негативное влияние на себестоимость производства.</w:t>
      </w:r>
    </w:p>
    <w:p w14:paraId="62252661" w14:textId="7B1305A7" w:rsidR="00A37100" w:rsidRPr="00E31154" w:rsidRDefault="00A37100" w:rsidP="00A37100">
      <w:pPr>
        <w:pStyle w:val="afc"/>
        <w:ind w:firstLine="567"/>
        <w:rPr>
          <w:rFonts w:eastAsia="Calibri"/>
          <w:color w:val="000000" w:themeColor="text1"/>
        </w:rPr>
      </w:pPr>
      <w:r w:rsidRPr="00E31154">
        <w:rPr>
          <w:rFonts w:eastAsia="Calibri"/>
          <w:color w:val="000000" w:themeColor="text1"/>
        </w:rPr>
        <w:t xml:space="preserve">Основной фактор, обуславливающий импорт сырья и комплектующих, заключается в отсутствии аналогичной продукции отечественного производства. Дополнительно отмечаются более низкие цены на импортируемую продукцию и несоответствие технических характеристик казахстанского сырья требованиям производственного процесса. Это указывает на ограниченные возможности отечественных отраслей, специализирующихся на выпуске полуфабрикатов и сырья, в части удовлетворения спроса со стороны обрабатывающей промышленности даже на внутреннем рынке. </w:t>
      </w:r>
    </w:p>
    <w:p w14:paraId="463E32CD" w14:textId="77777777" w:rsidR="00A37100" w:rsidRPr="00E31154" w:rsidRDefault="00A37100" w:rsidP="00A37100">
      <w:pPr>
        <w:pStyle w:val="afc"/>
        <w:ind w:firstLine="567"/>
        <w:rPr>
          <w:rFonts w:eastAsia="Calibri"/>
          <w:color w:val="000000" w:themeColor="text1"/>
        </w:rPr>
      </w:pPr>
      <w:r w:rsidRPr="00E31154">
        <w:rPr>
          <w:rFonts w:eastAsia="Calibri"/>
          <w:color w:val="000000" w:themeColor="text1"/>
        </w:rPr>
        <w:t>В данной ситуации возможны два направления решения: либо активизация государственной поддержки соответствующих производств, либо оптимизация импортных поставок посредством снижения логистических затрат и таможенных пошлин с целью формирования более благоприятных условий для функционирования и развития обрабатывающего сектора.</w:t>
      </w:r>
    </w:p>
    <w:p w14:paraId="0AF3FB95" w14:textId="5B2FBAF6" w:rsidR="00DD725D" w:rsidRPr="00E31154" w:rsidRDefault="00DD725D" w:rsidP="00A37100">
      <w:pPr>
        <w:pStyle w:val="afc"/>
        <w:ind w:firstLine="567"/>
        <w:rPr>
          <w:rFonts w:eastAsia="Calibri"/>
          <w:color w:val="000000" w:themeColor="text1"/>
        </w:rPr>
      </w:pPr>
      <w:r w:rsidRPr="00E31154">
        <w:rPr>
          <w:rFonts w:eastAsia="Calibri"/>
          <w:color w:val="000000" w:themeColor="text1"/>
        </w:rPr>
        <w:t xml:space="preserve">В соответствии с Законом </w:t>
      </w:r>
      <w:r w:rsidR="00CA62E6" w:rsidRPr="00E31154">
        <w:rPr>
          <w:rFonts w:eastAsia="Calibri"/>
          <w:color w:val="000000" w:themeColor="text1"/>
        </w:rPr>
        <w:t xml:space="preserve">РК </w:t>
      </w:r>
      <w:r w:rsidRPr="00E31154">
        <w:rPr>
          <w:rFonts w:eastAsia="Calibri"/>
          <w:color w:val="000000" w:themeColor="text1"/>
        </w:rPr>
        <w:t>«О Национальной палате предпринимателей Республики Казахстан», на постоянной основе осуществляется проведение рейтинга «Деловой климат». В 2024 году было проведено шестое исследование, цель которого заключалась в анализе и сравнении условий ведения бизнеса в регионах Казахстана на основе опросных и статистических данных.</w:t>
      </w:r>
      <w:r w:rsidRPr="00E31154">
        <w:rPr>
          <w:color w:val="000000" w:themeColor="text1"/>
        </w:rPr>
        <w:t xml:space="preserve"> </w:t>
      </w:r>
    </w:p>
    <w:p w14:paraId="130C085B" w14:textId="62E9AF83" w:rsidR="00CA4518" w:rsidRPr="00E31154" w:rsidRDefault="00DD725D" w:rsidP="00FD7CC4">
      <w:pPr>
        <w:pStyle w:val="afc"/>
        <w:ind w:firstLine="567"/>
        <w:rPr>
          <w:rFonts w:eastAsia="Calibri"/>
          <w:color w:val="000000" w:themeColor="text1"/>
        </w:rPr>
      </w:pPr>
      <w:r w:rsidRPr="00E31154">
        <w:rPr>
          <w:rFonts w:eastAsia="Calibri"/>
          <w:color w:val="000000" w:themeColor="text1"/>
        </w:rPr>
        <w:t xml:space="preserve">В ходе исследования было опрошено </w:t>
      </w:r>
      <w:r w:rsidR="00FD7CC4" w:rsidRPr="00E31154">
        <w:rPr>
          <w:rFonts w:eastAsia="Calibri"/>
          <w:color w:val="000000" w:themeColor="text1"/>
        </w:rPr>
        <w:t xml:space="preserve">4 351 </w:t>
      </w:r>
      <w:r w:rsidRPr="00E31154">
        <w:rPr>
          <w:rFonts w:eastAsia="Calibri"/>
          <w:color w:val="000000" w:themeColor="text1"/>
        </w:rPr>
        <w:t xml:space="preserve">предпринимателей </w:t>
      </w:r>
      <w:r w:rsidR="00FD7CC4" w:rsidRPr="00E31154">
        <w:rPr>
          <w:rFonts w:eastAsia="Calibri"/>
          <w:color w:val="000000" w:themeColor="text1"/>
        </w:rPr>
        <w:t xml:space="preserve">(малый бизнес </w:t>
      </w:r>
      <w:r w:rsidR="005B6B8E" w:rsidRPr="00E31154">
        <w:rPr>
          <w:rFonts w:eastAsia="Calibri"/>
          <w:color w:val="000000" w:themeColor="text1"/>
        </w:rPr>
        <w:t>–</w:t>
      </w:r>
      <w:r w:rsidR="00FD7CC4" w:rsidRPr="00E31154">
        <w:rPr>
          <w:rFonts w:eastAsia="Calibri"/>
          <w:color w:val="000000" w:themeColor="text1"/>
        </w:rPr>
        <w:t xml:space="preserve"> 3 603, средний бизнес </w:t>
      </w:r>
      <w:r w:rsidR="005B6B8E" w:rsidRPr="00E31154">
        <w:rPr>
          <w:rFonts w:eastAsia="Calibri"/>
          <w:color w:val="000000" w:themeColor="text1"/>
        </w:rPr>
        <w:t>–</w:t>
      </w:r>
      <w:r w:rsidR="00FD7CC4" w:rsidRPr="00E31154">
        <w:rPr>
          <w:rFonts w:eastAsia="Calibri"/>
          <w:color w:val="000000" w:themeColor="text1"/>
        </w:rPr>
        <w:t xml:space="preserve"> 748) </w:t>
      </w:r>
      <w:r w:rsidRPr="00E31154">
        <w:rPr>
          <w:rFonts w:eastAsia="Calibri"/>
          <w:color w:val="000000" w:themeColor="text1"/>
        </w:rPr>
        <w:t>по всей республике, которые определили рейтинг регионов, в которых функционируют.</w:t>
      </w:r>
      <w:r w:rsidR="00CA4518" w:rsidRPr="00E31154">
        <w:rPr>
          <w:color w:val="000000" w:themeColor="text1"/>
        </w:rPr>
        <w:t xml:space="preserve"> Также был проведен о</w:t>
      </w:r>
      <w:r w:rsidR="00CA4518" w:rsidRPr="00E31154">
        <w:rPr>
          <w:rFonts w:eastAsia="Calibri"/>
          <w:color w:val="000000" w:themeColor="text1"/>
        </w:rPr>
        <w:t xml:space="preserve">прос населения (2000 респондентов) для изучения барьеров и мотивов к предпринимательству, проведено 40 экспертных интервью с представителями крупного бизнеса. Ответы указанных </w:t>
      </w:r>
      <w:r w:rsidR="00CA62E6" w:rsidRPr="00E31154">
        <w:rPr>
          <w:rFonts w:eastAsia="Calibri"/>
          <w:color w:val="000000" w:themeColor="text1"/>
        </w:rPr>
        <w:t>респондентов сформировали рейтинг регионов, в которых они осуществляют свою деятельность. При этом на положение каждого региона в рейтинге оказали влияние следующие факторы</w:t>
      </w:r>
      <w:r w:rsidR="00CA4518" w:rsidRPr="00E31154">
        <w:rPr>
          <w:rFonts w:eastAsia="Calibri"/>
          <w:color w:val="000000" w:themeColor="text1"/>
        </w:rPr>
        <w:t xml:space="preserve">: </w:t>
      </w:r>
    </w:p>
    <w:p w14:paraId="4A2EA6E2" w14:textId="319A7F35" w:rsidR="00DD725D" w:rsidRPr="00E31154" w:rsidRDefault="00CA4518" w:rsidP="00532F6F">
      <w:pPr>
        <w:pStyle w:val="afc"/>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оценка </w:t>
      </w:r>
      <w:r w:rsidR="00DD725D" w:rsidRPr="00E31154">
        <w:rPr>
          <w:rFonts w:eastAsia="Calibri"/>
          <w:color w:val="000000" w:themeColor="text1"/>
        </w:rPr>
        <w:t>условий для ведения бизнеса (доступность ресурсов, инфраструктуры и кадров);</w:t>
      </w:r>
    </w:p>
    <w:p w14:paraId="7AC5173F" w14:textId="13981922" w:rsidR="00DD725D" w:rsidRPr="00E31154" w:rsidRDefault="00CA4518" w:rsidP="00532F6F">
      <w:pPr>
        <w:pStyle w:val="afc"/>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восприятие </w:t>
      </w:r>
      <w:r w:rsidR="00DD725D" w:rsidRPr="00E31154">
        <w:rPr>
          <w:rFonts w:eastAsia="Calibri"/>
          <w:color w:val="000000" w:themeColor="text1"/>
        </w:rPr>
        <w:t>барьеров для бизнеса (налоговое бремя, административные барьеры);</w:t>
      </w:r>
    </w:p>
    <w:p w14:paraId="3D2C6999" w14:textId="77777777" w:rsidR="00CA4518" w:rsidRPr="00E31154" w:rsidRDefault="00CA4518" w:rsidP="00532F6F">
      <w:pPr>
        <w:pStyle w:val="afc"/>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анализ </w:t>
      </w:r>
      <w:r w:rsidR="00DD725D" w:rsidRPr="00E31154">
        <w:rPr>
          <w:rFonts w:eastAsia="Calibri"/>
          <w:color w:val="000000" w:themeColor="text1"/>
        </w:rPr>
        <w:t>вовлеченности граждан в предпринимательскую деятельность;</w:t>
      </w:r>
    </w:p>
    <w:p w14:paraId="5A2D7C85" w14:textId="22A8B4CA" w:rsidR="00CA4518" w:rsidRPr="00E31154" w:rsidRDefault="00CA4518" w:rsidP="00532F6F">
      <w:pPr>
        <w:pStyle w:val="afc"/>
        <w:numPr>
          <w:ilvl w:val="0"/>
          <w:numId w:val="37"/>
        </w:numPr>
        <w:tabs>
          <w:tab w:val="left" w:pos="993"/>
        </w:tabs>
        <w:ind w:left="0" w:firstLine="567"/>
        <w:rPr>
          <w:rFonts w:eastAsia="Calibri"/>
          <w:color w:val="000000" w:themeColor="text1"/>
        </w:rPr>
      </w:pPr>
      <w:r w:rsidRPr="00E31154">
        <w:rPr>
          <w:rFonts w:eastAsia="Calibri"/>
          <w:color w:val="000000" w:themeColor="text1"/>
        </w:rPr>
        <w:t xml:space="preserve">возможности </w:t>
      </w:r>
      <w:r w:rsidR="00DD725D" w:rsidRPr="00E31154">
        <w:rPr>
          <w:rFonts w:eastAsia="Calibri"/>
          <w:color w:val="000000" w:themeColor="text1"/>
        </w:rPr>
        <w:t>для развития бизнеса в регионах, включая доступ к финансированию и рынкам.</w:t>
      </w:r>
      <w:r w:rsidRPr="00E31154">
        <w:rPr>
          <w:rFonts w:eastAsia="Calibri"/>
          <w:color w:val="000000" w:themeColor="text1"/>
        </w:rPr>
        <w:t xml:space="preserve"> </w:t>
      </w:r>
    </w:p>
    <w:p w14:paraId="7890C550" w14:textId="36CAE541" w:rsidR="00352C1A" w:rsidRPr="00E31154" w:rsidRDefault="00352C1A" w:rsidP="008963CF">
      <w:pPr>
        <w:ind w:firstLine="567"/>
        <w:jc w:val="both"/>
        <w:rPr>
          <w:rFonts w:eastAsia="Calibri"/>
          <w:color w:val="000000" w:themeColor="text1"/>
          <w:sz w:val="28"/>
          <w:szCs w:val="28"/>
          <w:lang w:eastAsia="en-US"/>
        </w:rPr>
      </w:pPr>
      <w:r w:rsidRPr="00E31154">
        <w:rPr>
          <w:rFonts w:eastAsia="Calibri"/>
          <w:color w:val="000000" w:themeColor="text1"/>
          <w:sz w:val="28"/>
          <w:szCs w:val="28"/>
        </w:rPr>
        <w:t>Для оценки делового климата используется 4</w:t>
      </w:r>
      <w:r w:rsidR="005B6B8E" w:rsidRPr="00E31154">
        <w:rPr>
          <w:rFonts w:eastAsia="Calibri"/>
          <w:color w:val="000000" w:themeColor="text1"/>
          <w:sz w:val="28"/>
          <w:szCs w:val="28"/>
        </w:rPr>
        <w:t>–</w:t>
      </w:r>
      <w:r w:rsidRPr="00E31154">
        <w:rPr>
          <w:rFonts w:eastAsia="Calibri"/>
          <w:color w:val="000000" w:themeColor="text1"/>
          <w:sz w:val="28"/>
          <w:szCs w:val="28"/>
        </w:rPr>
        <w:t>х балльная шкала, где 1 – наихудшее возможное измерение, 4 – наилучшее. Эксперты присвоили Акмолинской области 3,16 баллов из 4</w:t>
      </w:r>
      <w:r w:rsidR="005B6B8E" w:rsidRPr="00E31154">
        <w:rPr>
          <w:rFonts w:eastAsia="Calibri"/>
          <w:color w:val="000000" w:themeColor="text1"/>
          <w:sz w:val="28"/>
          <w:szCs w:val="28"/>
        </w:rPr>
        <w:t>–</w:t>
      </w:r>
      <w:r w:rsidRPr="00E31154">
        <w:rPr>
          <w:rFonts w:eastAsia="Calibri"/>
          <w:color w:val="000000" w:themeColor="text1"/>
          <w:sz w:val="28"/>
          <w:szCs w:val="28"/>
        </w:rPr>
        <w:t xml:space="preserve">х возможных (среднереспубликанское значение составило 2,98 баллов), вследствие чего </w:t>
      </w:r>
      <w:r w:rsidR="008963CF" w:rsidRPr="00E31154">
        <w:rPr>
          <w:rFonts w:eastAsia="Calibri"/>
          <w:color w:val="000000" w:themeColor="text1"/>
          <w:sz w:val="28"/>
          <w:szCs w:val="28"/>
          <w:lang w:eastAsia="en-US"/>
        </w:rPr>
        <w:t>В интегральном рейтинге регионов Акмолинская область заняла 5</w:t>
      </w:r>
      <w:r w:rsidR="005B6B8E" w:rsidRPr="00E31154">
        <w:rPr>
          <w:rFonts w:eastAsia="Calibri"/>
          <w:color w:val="000000" w:themeColor="text1"/>
          <w:sz w:val="28"/>
          <w:szCs w:val="28"/>
          <w:lang w:eastAsia="en-US"/>
        </w:rPr>
        <w:t>–</w:t>
      </w:r>
      <w:r w:rsidR="008963CF" w:rsidRPr="00E31154">
        <w:rPr>
          <w:rFonts w:eastAsia="Calibri"/>
          <w:color w:val="000000" w:themeColor="text1"/>
          <w:sz w:val="28"/>
          <w:szCs w:val="28"/>
          <w:lang w:eastAsia="en-US"/>
        </w:rPr>
        <w:t xml:space="preserve">е место из 21, улучшив свою позицию на девять пунктов по сравнению с 2015 годом </w:t>
      </w:r>
      <w:r w:rsidRPr="00E31154">
        <w:rPr>
          <w:rFonts w:eastAsia="Calibri"/>
          <w:color w:val="000000" w:themeColor="text1"/>
          <w:sz w:val="28"/>
          <w:szCs w:val="28"/>
          <w:lang w:eastAsia="en-US"/>
        </w:rPr>
        <w:t>[</w:t>
      </w:r>
      <w:r w:rsidR="008C3588" w:rsidRPr="00E31154">
        <w:rPr>
          <w:rFonts w:eastAsia="Calibri"/>
          <w:color w:val="000000" w:themeColor="text1"/>
          <w:sz w:val="28"/>
          <w:szCs w:val="28"/>
          <w:lang w:eastAsia="en-US"/>
        </w:rPr>
        <w:t>122</w:t>
      </w:r>
      <w:r w:rsidRPr="00E31154">
        <w:rPr>
          <w:rFonts w:eastAsia="Calibri"/>
          <w:color w:val="000000" w:themeColor="text1"/>
          <w:sz w:val="28"/>
          <w:szCs w:val="28"/>
          <w:lang w:eastAsia="en-US"/>
        </w:rPr>
        <w:t>].</w:t>
      </w:r>
      <w:r w:rsidR="00882DE4" w:rsidRPr="00E31154">
        <w:rPr>
          <w:rFonts w:eastAsia="Calibri"/>
          <w:color w:val="000000" w:themeColor="text1"/>
          <w:sz w:val="28"/>
          <w:szCs w:val="28"/>
          <w:lang w:eastAsia="en-US"/>
        </w:rPr>
        <w:t xml:space="preserve"> Факторные показатели рейтинга «Деловой климат 2024» по Акмолинской области представлены в таблице 13.</w:t>
      </w:r>
    </w:p>
    <w:p w14:paraId="5ABAA408" w14:textId="5FF14B35" w:rsidR="00411C02" w:rsidRPr="00E31154" w:rsidRDefault="00411C02" w:rsidP="00352C1A">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ab/>
      </w:r>
    </w:p>
    <w:p w14:paraId="03609E0D" w14:textId="21F11751" w:rsidR="00561A80" w:rsidRPr="00E31154" w:rsidRDefault="00427EAF" w:rsidP="00907E15">
      <w:pPr>
        <w:pStyle w:val="afc"/>
        <w:rPr>
          <w:rFonts w:eastAsia="Calibri"/>
          <w:color w:val="000000" w:themeColor="text1"/>
        </w:rPr>
      </w:pPr>
      <w:r w:rsidRPr="00E31154">
        <w:rPr>
          <w:color w:val="000000" w:themeColor="text1"/>
        </w:rPr>
        <w:t xml:space="preserve">Таблица </w:t>
      </w:r>
      <w:r w:rsidR="00882DE4" w:rsidRPr="00E31154">
        <w:rPr>
          <w:color w:val="000000" w:themeColor="text1"/>
        </w:rPr>
        <w:t>13</w:t>
      </w:r>
      <w:r w:rsidRPr="00E31154">
        <w:rPr>
          <w:color w:val="000000" w:themeColor="text1"/>
        </w:rPr>
        <w:t xml:space="preserve"> </w:t>
      </w:r>
      <w:r w:rsidR="003D1372" w:rsidRPr="00E31154">
        <w:rPr>
          <w:rFonts w:eastAsia="Calibri"/>
          <w:bCs w:val="0"/>
          <w:color w:val="000000" w:themeColor="text1"/>
        </w:rPr>
        <w:t>–</w:t>
      </w:r>
      <w:r w:rsidR="00561A80" w:rsidRPr="00E31154">
        <w:rPr>
          <w:rFonts w:eastAsia="Calibri"/>
          <w:color w:val="000000" w:themeColor="text1"/>
        </w:rPr>
        <w:t xml:space="preserve"> </w:t>
      </w:r>
      <w:r w:rsidR="00241D13" w:rsidRPr="00E31154">
        <w:rPr>
          <w:rFonts w:eastAsia="Calibri"/>
          <w:color w:val="000000" w:themeColor="text1"/>
        </w:rPr>
        <w:t>Факторные показатели</w:t>
      </w:r>
      <w:r w:rsidR="003D1372" w:rsidRPr="00E31154">
        <w:rPr>
          <w:rFonts w:eastAsia="Calibri"/>
          <w:color w:val="000000" w:themeColor="text1"/>
        </w:rPr>
        <w:t xml:space="preserve"> рейтинга «Деловой климат 20</w:t>
      </w:r>
      <w:r w:rsidR="00DD725D" w:rsidRPr="00E31154">
        <w:rPr>
          <w:rFonts w:eastAsia="Calibri"/>
          <w:color w:val="000000" w:themeColor="text1"/>
        </w:rPr>
        <w:t>24</w:t>
      </w:r>
      <w:r w:rsidR="003D1372" w:rsidRPr="00E31154">
        <w:rPr>
          <w:rFonts w:eastAsia="Calibri"/>
          <w:color w:val="000000" w:themeColor="text1"/>
        </w:rPr>
        <w:t>»</w:t>
      </w:r>
      <w:r w:rsidR="00CF6B9B" w:rsidRPr="00E31154">
        <w:rPr>
          <w:rFonts w:eastAsia="Calibri"/>
          <w:color w:val="000000" w:themeColor="text1"/>
        </w:rPr>
        <w:t xml:space="preserve"> по Акмолинской области</w:t>
      </w:r>
    </w:p>
    <w:p w14:paraId="2C9BFC04" w14:textId="77777777" w:rsidR="00CF6B9B" w:rsidRPr="00E31154" w:rsidRDefault="00CF6B9B" w:rsidP="00907E15">
      <w:pPr>
        <w:autoSpaceDE/>
        <w:autoSpaceDN/>
        <w:jc w:val="both"/>
        <w:rPr>
          <w:rFonts w:eastAsia="Calibri"/>
          <w:color w:val="000000" w:themeColor="text1"/>
          <w:sz w:val="16"/>
          <w:szCs w:val="16"/>
          <w:lang w:eastAsia="en-US"/>
        </w:rPr>
      </w:pPr>
    </w:p>
    <w:tbl>
      <w:tblPr>
        <w:tblStyle w:val="aa"/>
        <w:tblW w:w="9747" w:type="dxa"/>
        <w:tblLook w:val="04A0" w:firstRow="1" w:lastRow="0" w:firstColumn="1" w:lastColumn="0" w:noHBand="0" w:noVBand="1"/>
      </w:tblPr>
      <w:tblGrid>
        <w:gridCol w:w="534"/>
        <w:gridCol w:w="6237"/>
        <w:gridCol w:w="2976"/>
      </w:tblGrid>
      <w:tr w:rsidR="00E31154" w:rsidRPr="00E31154" w14:paraId="24CFF181" w14:textId="77777777" w:rsidTr="00CF6B9B">
        <w:tc>
          <w:tcPr>
            <w:tcW w:w="534" w:type="dxa"/>
          </w:tcPr>
          <w:p w14:paraId="771FEE21"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w:t>
            </w:r>
          </w:p>
        </w:tc>
        <w:tc>
          <w:tcPr>
            <w:tcW w:w="6237" w:type="dxa"/>
          </w:tcPr>
          <w:p w14:paraId="1EFF6F89"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Показатель</w:t>
            </w:r>
          </w:p>
        </w:tc>
        <w:tc>
          <w:tcPr>
            <w:tcW w:w="2976" w:type="dxa"/>
          </w:tcPr>
          <w:p w14:paraId="4866A4E0" w14:textId="77777777" w:rsidR="00CF6B9B" w:rsidRPr="00E31154" w:rsidRDefault="00CF6B9B" w:rsidP="00907E15">
            <w:pPr>
              <w:autoSpaceDE/>
              <w:autoSpaceDN/>
              <w:jc w:val="center"/>
              <w:rPr>
                <w:rFonts w:eastAsia="Calibri"/>
                <w:color w:val="000000" w:themeColor="text1"/>
                <w:sz w:val="28"/>
                <w:szCs w:val="28"/>
                <w:lang w:eastAsia="en-US"/>
              </w:rPr>
            </w:pPr>
            <w:r w:rsidRPr="00E31154">
              <w:rPr>
                <w:rFonts w:eastAsia="Calibri"/>
                <w:color w:val="000000" w:themeColor="text1"/>
                <w:sz w:val="28"/>
                <w:szCs w:val="28"/>
                <w:lang w:eastAsia="en-US"/>
              </w:rPr>
              <w:t>Значение, %</w:t>
            </w:r>
          </w:p>
        </w:tc>
      </w:tr>
      <w:tr w:rsidR="00E31154" w:rsidRPr="00E31154" w14:paraId="4B38D726" w14:textId="77777777" w:rsidTr="00611D3D">
        <w:tc>
          <w:tcPr>
            <w:tcW w:w="534" w:type="dxa"/>
          </w:tcPr>
          <w:p w14:paraId="5870AA51"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1</w:t>
            </w:r>
          </w:p>
        </w:tc>
        <w:tc>
          <w:tcPr>
            <w:tcW w:w="6237" w:type="dxa"/>
          </w:tcPr>
          <w:p w14:paraId="7542D810" w14:textId="27FB6D67" w:rsidR="00411C02" w:rsidRPr="00E31154" w:rsidRDefault="00064D02" w:rsidP="00064D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Уровень распространённости коррупционных практик либо неформальных механизмов взаимодействия с представителями государственных органов;</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67DA92" w14:textId="1E4A8B6B"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3,02</w:t>
            </w:r>
          </w:p>
        </w:tc>
      </w:tr>
      <w:tr w:rsidR="00E31154" w:rsidRPr="00E31154" w14:paraId="13884062" w14:textId="77777777" w:rsidTr="00611D3D">
        <w:tc>
          <w:tcPr>
            <w:tcW w:w="534" w:type="dxa"/>
          </w:tcPr>
          <w:p w14:paraId="5EA2AAEA"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2</w:t>
            </w:r>
          </w:p>
        </w:tc>
        <w:tc>
          <w:tcPr>
            <w:tcW w:w="6237" w:type="dxa"/>
          </w:tcPr>
          <w:p w14:paraId="2183B23E" w14:textId="5D00500E" w:rsidR="00411C02" w:rsidRPr="00E31154" w:rsidRDefault="00064D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Доступность (информированность) и эффективность (результативность) действующих мер государственной поддержки бизнеса, включая как финансовые, так и нефинансовые инструменты.</w:t>
            </w:r>
          </w:p>
        </w:tc>
        <w:tc>
          <w:tcPr>
            <w:tcW w:w="2976" w:type="dxa"/>
            <w:tcBorders>
              <w:top w:val="nil"/>
              <w:left w:val="nil"/>
              <w:bottom w:val="single" w:sz="8" w:space="0" w:color="000000"/>
              <w:right w:val="single" w:sz="8" w:space="0" w:color="000000"/>
            </w:tcBorders>
            <w:shd w:val="clear" w:color="auto" w:fill="auto"/>
            <w:vAlign w:val="center"/>
          </w:tcPr>
          <w:p w14:paraId="5459C931" w14:textId="2CD34B88"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2,68</w:t>
            </w:r>
          </w:p>
        </w:tc>
      </w:tr>
      <w:tr w:rsidR="00E31154" w:rsidRPr="00E31154" w14:paraId="44B5246E" w14:textId="77777777" w:rsidTr="00494565">
        <w:tc>
          <w:tcPr>
            <w:tcW w:w="534" w:type="dxa"/>
          </w:tcPr>
          <w:p w14:paraId="6D1AB26F" w14:textId="7580D659"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3</w:t>
            </w:r>
          </w:p>
        </w:tc>
        <w:tc>
          <w:tcPr>
            <w:tcW w:w="6237" w:type="dxa"/>
          </w:tcPr>
          <w:p w14:paraId="343C4D6D" w14:textId="4625D990"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Насколько акимат содействует решению проблем бизнеса</w:t>
            </w:r>
          </w:p>
        </w:tc>
        <w:tc>
          <w:tcPr>
            <w:tcW w:w="2976" w:type="dxa"/>
            <w:tcBorders>
              <w:top w:val="single" w:sz="4" w:space="0" w:color="auto"/>
              <w:left w:val="nil"/>
              <w:bottom w:val="single" w:sz="4" w:space="0" w:color="auto"/>
              <w:right w:val="single" w:sz="4" w:space="0" w:color="auto"/>
            </w:tcBorders>
            <w:shd w:val="clear" w:color="auto" w:fill="auto"/>
            <w:vAlign w:val="center"/>
          </w:tcPr>
          <w:p w14:paraId="0873273E" w14:textId="41057B12"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3,48</w:t>
            </w:r>
          </w:p>
        </w:tc>
      </w:tr>
      <w:tr w:rsidR="00E31154" w:rsidRPr="00E31154" w14:paraId="27667631" w14:textId="77777777" w:rsidTr="00494565">
        <w:tc>
          <w:tcPr>
            <w:tcW w:w="534" w:type="dxa"/>
          </w:tcPr>
          <w:p w14:paraId="74435E8F" w14:textId="77777777"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4</w:t>
            </w:r>
          </w:p>
        </w:tc>
        <w:tc>
          <w:tcPr>
            <w:tcW w:w="6237" w:type="dxa"/>
          </w:tcPr>
          <w:p w14:paraId="578F828B" w14:textId="0AA9ED36" w:rsidR="00411C02" w:rsidRPr="00E31154" w:rsidRDefault="00411C02" w:rsidP="00411C02">
            <w:pPr>
              <w:autoSpaceDE/>
              <w:autoSpaceDN/>
              <w:jc w:val="both"/>
              <w:rPr>
                <w:rFonts w:eastAsia="Calibri"/>
                <w:color w:val="000000" w:themeColor="text1"/>
                <w:sz w:val="28"/>
                <w:szCs w:val="28"/>
                <w:lang w:eastAsia="en-US"/>
              </w:rPr>
            </w:pPr>
            <w:r w:rsidRPr="00E31154">
              <w:rPr>
                <w:rFonts w:eastAsia="Calibri"/>
                <w:color w:val="000000" w:themeColor="text1"/>
                <w:sz w:val="28"/>
                <w:szCs w:val="28"/>
                <w:lang w:eastAsia="en-US"/>
              </w:rPr>
              <w:t>Насколько акимат открыт для обсуждения потребностей и проблем бизнеса</w:t>
            </w:r>
          </w:p>
        </w:tc>
        <w:tc>
          <w:tcPr>
            <w:tcW w:w="2976" w:type="dxa"/>
            <w:tcBorders>
              <w:top w:val="single" w:sz="4" w:space="0" w:color="auto"/>
              <w:left w:val="nil"/>
              <w:bottom w:val="single" w:sz="8" w:space="0" w:color="000000"/>
              <w:right w:val="single" w:sz="8" w:space="0" w:color="000000"/>
            </w:tcBorders>
            <w:shd w:val="clear" w:color="auto" w:fill="auto"/>
            <w:vAlign w:val="center"/>
          </w:tcPr>
          <w:p w14:paraId="378FEC3B" w14:textId="0A4F3324" w:rsidR="00411C02" w:rsidRPr="00E31154" w:rsidRDefault="00411C02" w:rsidP="00700BAD">
            <w:pPr>
              <w:autoSpaceDE/>
              <w:autoSpaceDN/>
              <w:jc w:val="center"/>
              <w:rPr>
                <w:rFonts w:eastAsia="Calibri"/>
                <w:color w:val="000000" w:themeColor="text1"/>
                <w:sz w:val="28"/>
                <w:szCs w:val="28"/>
                <w:lang w:eastAsia="en-US"/>
              </w:rPr>
            </w:pPr>
            <w:r w:rsidRPr="00E31154">
              <w:rPr>
                <w:color w:val="000000" w:themeColor="text1"/>
                <w:sz w:val="28"/>
                <w:szCs w:val="28"/>
              </w:rPr>
              <w:t>3,46</w:t>
            </w:r>
          </w:p>
        </w:tc>
      </w:tr>
      <w:tr w:rsidR="00F14F19" w:rsidRPr="00E31154" w14:paraId="2A9E5BD3" w14:textId="77777777" w:rsidTr="00CF6B9B">
        <w:trPr>
          <w:trHeight w:val="180"/>
        </w:trPr>
        <w:tc>
          <w:tcPr>
            <w:tcW w:w="9747" w:type="dxa"/>
            <w:gridSpan w:val="3"/>
          </w:tcPr>
          <w:p w14:paraId="428BA0AE" w14:textId="77777777" w:rsidR="00411C02" w:rsidRPr="00E31154" w:rsidRDefault="00411C02" w:rsidP="00411C02">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Примечания:</w:t>
            </w:r>
          </w:p>
          <w:p w14:paraId="019FFD78" w14:textId="77777777" w:rsidR="00411C02" w:rsidRPr="00E31154" w:rsidRDefault="00411C02" w:rsidP="00411C02">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1 100% означает максимально возможный показатель по фактору;</w:t>
            </w:r>
          </w:p>
          <w:p w14:paraId="71CB984B" w14:textId="58CE927D" w:rsidR="00411C02" w:rsidRPr="00E31154" w:rsidRDefault="00411C02" w:rsidP="00411C02">
            <w:pPr>
              <w:autoSpaceDE/>
              <w:autoSpaceDN/>
              <w:ind w:firstLine="567"/>
              <w:jc w:val="both"/>
              <w:rPr>
                <w:rFonts w:eastAsia="Calibri"/>
                <w:color w:val="000000" w:themeColor="text1"/>
                <w:sz w:val="28"/>
                <w:szCs w:val="28"/>
                <w:lang w:eastAsia="en-US"/>
              </w:rPr>
            </w:pPr>
            <w:r w:rsidRPr="00E31154">
              <w:rPr>
                <w:rFonts w:eastAsia="Calibri"/>
                <w:color w:val="000000" w:themeColor="text1"/>
                <w:sz w:val="24"/>
                <w:szCs w:val="24"/>
                <w:lang w:eastAsia="en-US"/>
              </w:rPr>
              <w:t>2 Составлено на основе данных источника [</w:t>
            </w:r>
            <w:r w:rsidR="008C3588" w:rsidRPr="00E31154">
              <w:rPr>
                <w:rFonts w:eastAsia="Calibri"/>
                <w:color w:val="000000" w:themeColor="text1"/>
                <w:sz w:val="24"/>
                <w:szCs w:val="24"/>
                <w:lang w:eastAsia="en-US"/>
              </w:rPr>
              <w:t>122</w:t>
            </w:r>
            <w:r w:rsidR="00700BAD" w:rsidRPr="00E31154">
              <w:rPr>
                <w:rFonts w:eastAsia="Calibri"/>
                <w:color w:val="000000" w:themeColor="text1"/>
                <w:sz w:val="24"/>
                <w:szCs w:val="24"/>
                <w:lang w:eastAsia="en-US"/>
              </w:rPr>
              <w:fldChar w:fldCharType="begin"/>
            </w:r>
            <w:r w:rsidR="00700BAD" w:rsidRPr="00E31154">
              <w:rPr>
                <w:rFonts w:eastAsia="Calibri"/>
                <w:color w:val="000000" w:themeColor="text1"/>
                <w:sz w:val="24"/>
                <w:szCs w:val="24"/>
                <w:lang w:eastAsia="en-US"/>
              </w:rPr>
              <w:instrText xml:space="preserve"> NOTEREF _Ref176984555 \h  \* MERGEFORMAT </w:instrText>
            </w:r>
            <w:r w:rsidR="00700BAD" w:rsidRPr="00E31154">
              <w:rPr>
                <w:rFonts w:eastAsia="Calibri"/>
                <w:color w:val="000000" w:themeColor="text1"/>
                <w:sz w:val="24"/>
                <w:szCs w:val="24"/>
                <w:lang w:eastAsia="en-US"/>
              </w:rPr>
            </w:r>
            <w:r w:rsidR="00700BAD" w:rsidRPr="00E31154">
              <w:rPr>
                <w:rFonts w:eastAsia="Calibri"/>
                <w:color w:val="000000" w:themeColor="text1"/>
                <w:sz w:val="24"/>
                <w:szCs w:val="24"/>
                <w:lang w:eastAsia="en-US"/>
              </w:rPr>
              <w:fldChar w:fldCharType="separate"/>
            </w:r>
            <w:r w:rsidR="00EA5448" w:rsidRPr="00E31154">
              <w:rPr>
                <w:rFonts w:eastAsia="Calibri"/>
                <w:b/>
                <w:bCs/>
                <w:color w:val="000000" w:themeColor="text1"/>
                <w:sz w:val="24"/>
                <w:szCs w:val="24"/>
                <w:lang w:eastAsia="en-US"/>
              </w:rPr>
              <w:t>Ошибка! Закладка не определена.</w:t>
            </w:r>
            <w:r w:rsidR="00700BAD" w:rsidRPr="00E31154">
              <w:rPr>
                <w:rFonts w:eastAsia="Calibri"/>
                <w:color w:val="000000" w:themeColor="text1"/>
                <w:sz w:val="24"/>
                <w:szCs w:val="24"/>
                <w:lang w:eastAsia="en-US"/>
              </w:rPr>
              <w:fldChar w:fldCharType="end"/>
            </w:r>
            <w:r w:rsidRPr="00E31154">
              <w:rPr>
                <w:rFonts w:eastAsia="Calibri"/>
                <w:color w:val="000000" w:themeColor="text1"/>
                <w:sz w:val="24"/>
                <w:szCs w:val="24"/>
                <w:lang w:eastAsia="en-US"/>
              </w:rPr>
              <w:t>]</w:t>
            </w:r>
          </w:p>
        </w:tc>
      </w:tr>
    </w:tbl>
    <w:p w14:paraId="1835864C" w14:textId="77777777" w:rsidR="00CF6B9B" w:rsidRPr="00E31154" w:rsidRDefault="00CF6B9B" w:rsidP="00907E15">
      <w:pPr>
        <w:autoSpaceDE/>
        <w:autoSpaceDN/>
        <w:jc w:val="both"/>
        <w:rPr>
          <w:rFonts w:eastAsia="Calibri"/>
          <w:color w:val="000000" w:themeColor="text1"/>
          <w:sz w:val="24"/>
          <w:szCs w:val="24"/>
          <w:lang w:eastAsia="en-US"/>
        </w:rPr>
      </w:pPr>
    </w:p>
    <w:p w14:paraId="586DC083" w14:textId="16929CE8" w:rsidR="00561A80" w:rsidRPr="00E31154" w:rsidRDefault="00561A80" w:rsidP="00907E15">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Хуже всего оценен</w:t>
      </w:r>
      <w:r w:rsidR="00700BAD" w:rsidRPr="00E31154">
        <w:rPr>
          <w:rFonts w:eastAsia="Calibri"/>
          <w:color w:val="000000" w:themeColor="text1"/>
          <w:sz w:val="28"/>
          <w:szCs w:val="24"/>
          <w:lang w:eastAsia="en-US"/>
        </w:rPr>
        <w:t>ы</w:t>
      </w:r>
      <w:r w:rsidR="00700BAD" w:rsidRPr="00E31154">
        <w:rPr>
          <w:color w:val="000000" w:themeColor="text1"/>
        </w:rPr>
        <w:t xml:space="preserve"> </w:t>
      </w:r>
      <w:r w:rsidR="00700BAD" w:rsidRPr="00E31154">
        <w:rPr>
          <w:rFonts w:eastAsia="Calibri"/>
          <w:color w:val="000000" w:themeColor="text1"/>
          <w:sz w:val="28"/>
          <w:szCs w:val="24"/>
          <w:lang w:eastAsia="en-US"/>
        </w:rPr>
        <w:t>доступность и эффективность мер государственной поддержки</w:t>
      </w:r>
      <w:r w:rsidRPr="00E31154">
        <w:rPr>
          <w:rFonts w:eastAsia="Calibri"/>
          <w:color w:val="000000" w:themeColor="text1"/>
          <w:sz w:val="28"/>
          <w:szCs w:val="24"/>
          <w:lang w:eastAsia="en-US"/>
        </w:rPr>
        <w:t xml:space="preserve">. Лучше всего оценивается </w:t>
      </w:r>
      <w:r w:rsidR="00700BAD" w:rsidRPr="00E31154">
        <w:rPr>
          <w:rFonts w:eastAsia="Calibri"/>
          <w:color w:val="000000" w:themeColor="text1"/>
          <w:sz w:val="28"/>
          <w:szCs w:val="24"/>
          <w:lang w:eastAsia="en-US"/>
        </w:rPr>
        <w:t>поддержка местных органов государственного управления.</w:t>
      </w:r>
    </w:p>
    <w:p w14:paraId="1E2D79DF" w14:textId="70283D9F" w:rsidR="00AF31F3" w:rsidRPr="00E31154" w:rsidRDefault="00AF31F3" w:rsidP="00907E15">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Проанализируем </w:t>
      </w:r>
      <w:r w:rsidR="00C524C0" w:rsidRPr="00E31154">
        <w:rPr>
          <w:rFonts w:eastAsia="Calibri"/>
          <w:color w:val="000000" w:themeColor="text1"/>
          <w:sz w:val="28"/>
          <w:szCs w:val="24"/>
          <w:lang w:eastAsia="en-US"/>
        </w:rPr>
        <w:t>фактические данные о полученных государственных финансовых мер поддержки через ФРП «Даму» (таблица 1</w:t>
      </w:r>
      <w:r w:rsidR="00882DE4" w:rsidRPr="00E31154">
        <w:rPr>
          <w:rFonts w:eastAsia="Calibri"/>
          <w:color w:val="000000" w:themeColor="text1"/>
          <w:sz w:val="28"/>
          <w:szCs w:val="24"/>
          <w:lang w:eastAsia="en-US"/>
        </w:rPr>
        <w:t>4</w:t>
      </w:r>
      <w:r w:rsidR="00C524C0" w:rsidRPr="00E31154">
        <w:rPr>
          <w:rFonts w:eastAsia="Calibri"/>
          <w:color w:val="000000" w:themeColor="text1"/>
          <w:sz w:val="28"/>
          <w:szCs w:val="24"/>
          <w:lang w:eastAsia="en-US"/>
        </w:rPr>
        <w:t>).</w:t>
      </w:r>
    </w:p>
    <w:p w14:paraId="3206CEFD"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По данным таблицы 14, по программе льготного кредитования ФРП «Даму» наблюдается рост количества проектов в 2023 году до 462, но при этом сумма кредитования сократилась с 4,3 млрд до 4,2 млрд тенге, из–за чего средний объем финансирования на 1 проект снизился более чем в два раза.  </w:t>
      </w:r>
    </w:p>
    <w:p w14:paraId="4A3F8644"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Наблюдается снижение числа проектов по программе субсидирования кредитов: с 1201 единиц в 2021 г. до 612 единиц в 2023 г. Сумма субсидирования выросла в 2023 г. по сравнению с 2022 г., однако не достигла уровень 2021 года. </w:t>
      </w:r>
    </w:p>
    <w:p w14:paraId="020ECE0D" w14:textId="77777777" w:rsidR="00C94D42" w:rsidRPr="00E31154" w:rsidRDefault="00C94D42" w:rsidP="00C94D42">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Сокращение количества поддержанных проектов произошло также по программе гарантирования кредитов</w:t>
      </w:r>
      <w:bookmarkStart w:id="10" w:name="_Hlk177065942"/>
      <w:r w:rsidRPr="00E31154">
        <w:rPr>
          <w:rFonts w:eastAsia="Calibri"/>
          <w:color w:val="000000" w:themeColor="text1"/>
          <w:sz w:val="28"/>
          <w:szCs w:val="24"/>
          <w:lang w:eastAsia="en-US"/>
        </w:rPr>
        <w:t xml:space="preserve">. На фоне сокращения объемов гарантирования, это привело </w:t>
      </w:r>
      <w:bookmarkEnd w:id="10"/>
      <w:r w:rsidRPr="00E31154">
        <w:rPr>
          <w:rFonts w:eastAsia="Calibri"/>
          <w:color w:val="000000" w:themeColor="text1"/>
          <w:sz w:val="28"/>
          <w:szCs w:val="24"/>
          <w:lang w:eastAsia="en-US"/>
        </w:rPr>
        <w:t xml:space="preserve">к уменьшению средней суммы на проект с 29 млн до 10 млн тенге. </w:t>
      </w:r>
    </w:p>
    <w:p w14:paraId="5909770F" w14:textId="77777777" w:rsidR="007F64C7" w:rsidRPr="00E31154" w:rsidRDefault="007F64C7" w:rsidP="00C524C0">
      <w:pPr>
        <w:pStyle w:val="afc"/>
        <w:rPr>
          <w:color w:val="000000" w:themeColor="text1"/>
        </w:rPr>
      </w:pPr>
    </w:p>
    <w:p w14:paraId="1F3F0546" w14:textId="52C1348A" w:rsidR="00C524C0" w:rsidRPr="00E31154" w:rsidRDefault="00882DE4" w:rsidP="00C524C0">
      <w:pPr>
        <w:pStyle w:val="afc"/>
        <w:rPr>
          <w:rFonts w:eastAsia="Calibri"/>
          <w:color w:val="000000" w:themeColor="text1"/>
        </w:rPr>
      </w:pPr>
      <w:r w:rsidRPr="00E31154">
        <w:rPr>
          <w:color w:val="000000" w:themeColor="text1"/>
        </w:rPr>
        <w:t>Таблица 14</w:t>
      </w:r>
      <w:r w:rsidR="00C524C0" w:rsidRPr="00E31154">
        <w:rPr>
          <w:color w:val="000000" w:themeColor="text1"/>
        </w:rPr>
        <w:t xml:space="preserve"> </w:t>
      </w:r>
      <w:r w:rsidR="00C524C0" w:rsidRPr="00E31154">
        <w:rPr>
          <w:rFonts w:eastAsia="Calibri"/>
          <w:bCs w:val="0"/>
          <w:color w:val="000000" w:themeColor="text1"/>
        </w:rPr>
        <w:t>–</w:t>
      </w:r>
      <w:r w:rsidR="00C524C0" w:rsidRPr="00E31154">
        <w:rPr>
          <w:rFonts w:eastAsia="Calibri"/>
          <w:color w:val="000000" w:themeColor="text1"/>
        </w:rPr>
        <w:t xml:space="preserve"> </w:t>
      </w:r>
      <w:r w:rsidR="00671036" w:rsidRPr="00E31154">
        <w:rPr>
          <w:rFonts w:eastAsia="Calibri"/>
          <w:color w:val="000000" w:themeColor="text1"/>
        </w:rPr>
        <w:t>Количество и сумма поддержанных проектов в сфере обрабатывающей промышленности Акмолинской области</w:t>
      </w:r>
    </w:p>
    <w:p w14:paraId="33E8F47F" w14:textId="77777777" w:rsidR="00C524C0" w:rsidRPr="00E31154" w:rsidRDefault="00C524C0" w:rsidP="00C524C0">
      <w:pPr>
        <w:autoSpaceDE/>
        <w:autoSpaceDN/>
        <w:jc w:val="both"/>
        <w:rPr>
          <w:rFonts w:eastAsia="Calibri"/>
          <w:color w:val="000000" w:themeColor="text1"/>
          <w:sz w:val="16"/>
          <w:szCs w:val="16"/>
          <w:lang w:eastAsia="en-US"/>
        </w:rPr>
      </w:pPr>
    </w:p>
    <w:tbl>
      <w:tblPr>
        <w:tblStyle w:val="aa"/>
        <w:tblW w:w="0" w:type="auto"/>
        <w:tblLayout w:type="fixed"/>
        <w:tblLook w:val="04A0" w:firstRow="1" w:lastRow="0" w:firstColumn="1" w:lastColumn="0" w:noHBand="0" w:noVBand="1"/>
      </w:tblPr>
      <w:tblGrid>
        <w:gridCol w:w="5240"/>
        <w:gridCol w:w="1204"/>
        <w:gridCol w:w="1546"/>
        <w:gridCol w:w="1638"/>
      </w:tblGrid>
      <w:tr w:rsidR="00E31154" w:rsidRPr="00E31154" w14:paraId="328AB36B" w14:textId="77777777" w:rsidTr="00AF568B">
        <w:tc>
          <w:tcPr>
            <w:tcW w:w="5240" w:type="dxa"/>
          </w:tcPr>
          <w:p w14:paraId="7A6A58D9" w14:textId="77777777" w:rsidR="00AF31F3" w:rsidRPr="00E31154" w:rsidRDefault="00AF31F3" w:rsidP="00AF31F3">
            <w:pPr>
              <w:autoSpaceDE/>
              <w:autoSpaceDN/>
              <w:jc w:val="both"/>
              <w:rPr>
                <w:rFonts w:eastAsia="Calibri"/>
                <w:color w:val="000000" w:themeColor="text1"/>
                <w:sz w:val="28"/>
                <w:szCs w:val="24"/>
                <w:lang w:eastAsia="en-US"/>
              </w:rPr>
            </w:pPr>
          </w:p>
        </w:tc>
        <w:tc>
          <w:tcPr>
            <w:tcW w:w="1204" w:type="dxa"/>
          </w:tcPr>
          <w:p w14:paraId="5CDF637B" w14:textId="0A532546"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2021</w:t>
            </w:r>
          </w:p>
        </w:tc>
        <w:tc>
          <w:tcPr>
            <w:tcW w:w="1546" w:type="dxa"/>
          </w:tcPr>
          <w:p w14:paraId="00F86032" w14:textId="5F145D48"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2022</w:t>
            </w:r>
          </w:p>
        </w:tc>
        <w:tc>
          <w:tcPr>
            <w:tcW w:w="1638" w:type="dxa"/>
          </w:tcPr>
          <w:p w14:paraId="538F10F7" w14:textId="1FAE122D"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2023</w:t>
            </w:r>
          </w:p>
        </w:tc>
      </w:tr>
      <w:tr w:rsidR="00E31154" w:rsidRPr="00E31154" w14:paraId="0FBAF77B" w14:textId="77777777" w:rsidTr="00611D3D">
        <w:tc>
          <w:tcPr>
            <w:tcW w:w="9628" w:type="dxa"/>
            <w:gridSpan w:val="4"/>
          </w:tcPr>
          <w:p w14:paraId="583F4EB2" w14:textId="31B8E099"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ЛЬГОТНОЕ КРЕДИТОВАНИЕ</w:t>
            </w:r>
          </w:p>
        </w:tc>
      </w:tr>
      <w:tr w:rsidR="00E31154" w:rsidRPr="00E31154" w14:paraId="17C4EAC0" w14:textId="77777777" w:rsidTr="00AF568B">
        <w:tc>
          <w:tcPr>
            <w:tcW w:w="5240" w:type="dxa"/>
          </w:tcPr>
          <w:p w14:paraId="12B4E3FB" w14:textId="0A8829A4" w:rsidR="00AF31F3" w:rsidRPr="00E31154" w:rsidRDefault="00AF31F3" w:rsidP="00AF31F3">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Количество проектов</w:t>
            </w:r>
          </w:p>
        </w:tc>
        <w:tc>
          <w:tcPr>
            <w:tcW w:w="1204" w:type="dxa"/>
          </w:tcPr>
          <w:p w14:paraId="409AD3CC" w14:textId="62BDCB33"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364</w:t>
            </w:r>
          </w:p>
        </w:tc>
        <w:tc>
          <w:tcPr>
            <w:tcW w:w="1546" w:type="dxa"/>
          </w:tcPr>
          <w:p w14:paraId="0EBC1B1E" w14:textId="01697109"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221</w:t>
            </w:r>
          </w:p>
        </w:tc>
        <w:tc>
          <w:tcPr>
            <w:tcW w:w="1638" w:type="dxa"/>
          </w:tcPr>
          <w:p w14:paraId="616917DA" w14:textId="1C7EF392" w:rsidR="00AF31F3" w:rsidRPr="00E31154" w:rsidRDefault="00A851F1"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462</w:t>
            </w:r>
          </w:p>
        </w:tc>
      </w:tr>
      <w:tr w:rsidR="00E31154" w:rsidRPr="00E31154" w14:paraId="736358F4" w14:textId="77777777" w:rsidTr="00AF568B">
        <w:tc>
          <w:tcPr>
            <w:tcW w:w="5240" w:type="dxa"/>
          </w:tcPr>
          <w:p w14:paraId="786E9872" w14:textId="12CC404B" w:rsidR="00AF31F3" w:rsidRPr="00E31154" w:rsidRDefault="00AF31F3" w:rsidP="00AF31F3">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Сумма кредитов, млн тенге</w:t>
            </w:r>
          </w:p>
        </w:tc>
        <w:tc>
          <w:tcPr>
            <w:tcW w:w="1204" w:type="dxa"/>
          </w:tcPr>
          <w:p w14:paraId="45DB3F4E" w14:textId="3330E3C4"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6 499</w:t>
            </w:r>
          </w:p>
        </w:tc>
        <w:tc>
          <w:tcPr>
            <w:tcW w:w="1546" w:type="dxa"/>
          </w:tcPr>
          <w:p w14:paraId="071870C6" w14:textId="759EB3EF" w:rsidR="00AF31F3" w:rsidRPr="00E31154" w:rsidRDefault="00AF31F3"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4 372</w:t>
            </w:r>
          </w:p>
        </w:tc>
        <w:tc>
          <w:tcPr>
            <w:tcW w:w="1638" w:type="dxa"/>
          </w:tcPr>
          <w:p w14:paraId="4FAB22D0" w14:textId="6575F65D" w:rsidR="00AF31F3" w:rsidRPr="00E31154" w:rsidRDefault="008A2D65"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4 249</w:t>
            </w:r>
          </w:p>
        </w:tc>
      </w:tr>
      <w:tr w:rsidR="00E31154" w:rsidRPr="00E31154" w14:paraId="15BA2FD8" w14:textId="77777777" w:rsidTr="00AF568B">
        <w:tc>
          <w:tcPr>
            <w:tcW w:w="5240" w:type="dxa"/>
          </w:tcPr>
          <w:p w14:paraId="54C27419" w14:textId="7077A016"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42ECB85A" w14:textId="4D1925A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17,8</w:t>
            </w:r>
          </w:p>
        </w:tc>
        <w:tc>
          <w:tcPr>
            <w:tcW w:w="1546" w:type="dxa"/>
            <w:tcBorders>
              <w:top w:val="nil"/>
              <w:left w:val="nil"/>
              <w:bottom w:val="single" w:sz="8" w:space="0" w:color="auto"/>
              <w:right w:val="single" w:sz="8" w:space="0" w:color="auto"/>
            </w:tcBorders>
            <w:shd w:val="clear" w:color="auto" w:fill="auto"/>
            <w:vAlign w:val="center"/>
          </w:tcPr>
          <w:p w14:paraId="0E69234C" w14:textId="3A1D9E9B"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19,8</w:t>
            </w:r>
          </w:p>
        </w:tc>
        <w:tc>
          <w:tcPr>
            <w:tcW w:w="1638" w:type="dxa"/>
            <w:tcBorders>
              <w:top w:val="nil"/>
              <w:left w:val="nil"/>
              <w:bottom w:val="single" w:sz="8" w:space="0" w:color="auto"/>
              <w:right w:val="single" w:sz="8" w:space="0" w:color="auto"/>
            </w:tcBorders>
            <w:shd w:val="clear" w:color="auto" w:fill="auto"/>
            <w:vAlign w:val="center"/>
          </w:tcPr>
          <w:p w14:paraId="727BE2D6" w14:textId="2F77DEBC"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9,</w:t>
            </w:r>
            <w:r w:rsidR="00AF568B" w:rsidRPr="00E31154">
              <w:rPr>
                <w:color w:val="000000" w:themeColor="text1"/>
                <w:sz w:val="28"/>
                <w:szCs w:val="28"/>
              </w:rPr>
              <w:t>2</w:t>
            </w:r>
          </w:p>
        </w:tc>
      </w:tr>
      <w:tr w:rsidR="00E31154" w:rsidRPr="00E31154" w14:paraId="57183125" w14:textId="77777777" w:rsidTr="00611D3D">
        <w:tc>
          <w:tcPr>
            <w:tcW w:w="9628" w:type="dxa"/>
            <w:gridSpan w:val="4"/>
          </w:tcPr>
          <w:p w14:paraId="5E2F4934" w14:textId="69F28BE1"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СУБСИДИРОВАНИЕ</w:t>
            </w:r>
          </w:p>
        </w:tc>
      </w:tr>
      <w:tr w:rsidR="00E31154" w:rsidRPr="00E31154" w14:paraId="1508AABD" w14:textId="77777777" w:rsidTr="00AF568B">
        <w:tc>
          <w:tcPr>
            <w:tcW w:w="5240" w:type="dxa"/>
          </w:tcPr>
          <w:p w14:paraId="56224FCD" w14:textId="7ED7125E"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Поддержано, проектов</w:t>
            </w:r>
          </w:p>
        </w:tc>
        <w:tc>
          <w:tcPr>
            <w:tcW w:w="1204" w:type="dxa"/>
          </w:tcPr>
          <w:p w14:paraId="7D5C52DF" w14:textId="491B1689"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1 201</w:t>
            </w:r>
          </w:p>
        </w:tc>
        <w:tc>
          <w:tcPr>
            <w:tcW w:w="1546" w:type="dxa"/>
          </w:tcPr>
          <w:p w14:paraId="59E42853" w14:textId="2F3C5EC9"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730</w:t>
            </w:r>
          </w:p>
        </w:tc>
        <w:tc>
          <w:tcPr>
            <w:tcW w:w="1638" w:type="dxa"/>
          </w:tcPr>
          <w:p w14:paraId="20EBE6F9" w14:textId="390F829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612</w:t>
            </w:r>
          </w:p>
        </w:tc>
      </w:tr>
      <w:tr w:rsidR="00E31154" w:rsidRPr="00E31154" w14:paraId="1D21154D" w14:textId="77777777" w:rsidTr="00AF568B">
        <w:tc>
          <w:tcPr>
            <w:tcW w:w="5240" w:type="dxa"/>
          </w:tcPr>
          <w:p w14:paraId="088AC4B1" w14:textId="779D3B26"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Сумма кредитов и субсидий, млн тенге</w:t>
            </w:r>
          </w:p>
        </w:tc>
        <w:tc>
          <w:tcPr>
            <w:tcW w:w="1204" w:type="dxa"/>
            <w:tcBorders>
              <w:top w:val="nil"/>
              <w:left w:val="nil"/>
              <w:bottom w:val="single" w:sz="8" w:space="0" w:color="auto"/>
              <w:right w:val="single" w:sz="8" w:space="0" w:color="auto"/>
            </w:tcBorders>
            <w:shd w:val="clear" w:color="auto" w:fill="auto"/>
            <w:vAlign w:val="center"/>
          </w:tcPr>
          <w:p w14:paraId="4EA87E56" w14:textId="506A66FD"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69 714</w:t>
            </w:r>
          </w:p>
        </w:tc>
        <w:tc>
          <w:tcPr>
            <w:tcW w:w="1546" w:type="dxa"/>
            <w:tcBorders>
              <w:top w:val="nil"/>
              <w:left w:val="nil"/>
              <w:bottom w:val="single" w:sz="8" w:space="0" w:color="auto"/>
              <w:right w:val="single" w:sz="8" w:space="0" w:color="auto"/>
            </w:tcBorders>
            <w:shd w:val="clear" w:color="auto" w:fill="auto"/>
            <w:vAlign w:val="center"/>
          </w:tcPr>
          <w:p w14:paraId="31038063" w14:textId="50A0E1B5"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10 128</w:t>
            </w:r>
          </w:p>
        </w:tc>
        <w:tc>
          <w:tcPr>
            <w:tcW w:w="1638" w:type="dxa"/>
            <w:tcBorders>
              <w:top w:val="nil"/>
              <w:left w:val="nil"/>
              <w:bottom w:val="single" w:sz="8" w:space="0" w:color="auto"/>
              <w:right w:val="single" w:sz="8" w:space="0" w:color="auto"/>
            </w:tcBorders>
            <w:shd w:val="clear" w:color="auto" w:fill="auto"/>
            <w:vAlign w:val="center"/>
          </w:tcPr>
          <w:p w14:paraId="6E6112F4" w14:textId="46FFAC5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15 657</w:t>
            </w:r>
          </w:p>
        </w:tc>
      </w:tr>
      <w:tr w:rsidR="00E31154" w:rsidRPr="00E31154" w14:paraId="7005E85B" w14:textId="77777777" w:rsidTr="00AF568B">
        <w:tc>
          <w:tcPr>
            <w:tcW w:w="5240" w:type="dxa"/>
          </w:tcPr>
          <w:p w14:paraId="3EDECA8C" w14:textId="559D423A"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040D3DD2" w14:textId="24A88F97"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58,0</w:t>
            </w:r>
          </w:p>
        </w:tc>
        <w:tc>
          <w:tcPr>
            <w:tcW w:w="1546" w:type="dxa"/>
            <w:tcBorders>
              <w:top w:val="nil"/>
              <w:left w:val="nil"/>
              <w:bottom w:val="single" w:sz="8" w:space="0" w:color="auto"/>
              <w:right w:val="single" w:sz="8" w:space="0" w:color="auto"/>
            </w:tcBorders>
            <w:shd w:val="clear" w:color="auto" w:fill="auto"/>
            <w:vAlign w:val="center"/>
          </w:tcPr>
          <w:p w14:paraId="0B09566B" w14:textId="4E857234"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13,9</w:t>
            </w:r>
          </w:p>
        </w:tc>
        <w:tc>
          <w:tcPr>
            <w:tcW w:w="1638" w:type="dxa"/>
            <w:tcBorders>
              <w:top w:val="nil"/>
              <w:left w:val="nil"/>
              <w:bottom w:val="single" w:sz="8" w:space="0" w:color="auto"/>
              <w:right w:val="single" w:sz="8" w:space="0" w:color="auto"/>
            </w:tcBorders>
            <w:shd w:val="clear" w:color="auto" w:fill="auto"/>
            <w:vAlign w:val="center"/>
          </w:tcPr>
          <w:p w14:paraId="0044F209" w14:textId="3BA0713A"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25,</w:t>
            </w:r>
            <w:r w:rsidR="00AF568B" w:rsidRPr="00E31154">
              <w:rPr>
                <w:color w:val="000000" w:themeColor="text1"/>
                <w:sz w:val="28"/>
                <w:szCs w:val="28"/>
              </w:rPr>
              <w:t>6</w:t>
            </w:r>
          </w:p>
        </w:tc>
      </w:tr>
      <w:tr w:rsidR="00E31154" w:rsidRPr="00E31154" w14:paraId="6D0A4341" w14:textId="77777777" w:rsidTr="00611D3D">
        <w:tc>
          <w:tcPr>
            <w:tcW w:w="9628" w:type="dxa"/>
            <w:gridSpan w:val="4"/>
          </w:tcPr>
          <w:p w14:paraId="11510A71" w14:textId="16F3D99F" w:rsidR="00AF568B" w:rsidRPr="00E31154" w:rsidRDefault="00AF568B"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ГАРАНТИРОВАНИЕ</w:t>
            </w:r>
          </w:p>
        </w:tc>
      </w:tr>
      <w:tr w:rsidR="00E31154" w:rsidRPr="00E31154" w14:paraId="59101E99" w14:textId="77777777" w:rsidTr="00AF568B">
        <w:tc>
          <w:tcPr>
            <w:tcW w:w="5240" w:type="dxa"/>
          </w:tcPr>
          <w:p w14:paraId="3DC2F9EB" w14:textId="2FF1A76C" w:rsidR="00F8523E" w:rsidRPr="00E31154" w:rsidRDefault="00F8523E"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Поддержано, проектов </w:t>
            </w:r>
          </w:p>
        </w:tc>
        <w:tc>
          <w:tcPr>
            <w:tcW w:w="1204" w:type="dxa"/>
          </w:tcPr>
          <w:p w14:paraId="7BFA7606" w14:textId="0FE30DE0"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464</w:t>
            </w:r>
          </w:p>
        </w:tc>
        <w:tc>
          <w:tcPr>
            <w:tcW w:w="1546" w:type="dxa"/>
          </w:tcPr>
          <w:p w14:paraId="528EB339" w14:textId="4A1A921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570</w:t>
            </w:r>
          </w:p>
        </w:tc>
        <w:tc>
          <w:tcPr>
            <w:tcW w:w="1638" w:type="dxa"/>
          </w:tcPr>
          <w:p w14:paraId="477E730A" w14:textId="711619A7" w:rsidR="00F8523E" w:rsidRPr="00E31154" w:rsidRDefault="00F8523E" w:rsidP="00AF568B">
            <w:pPr>
              <w:autoSpaceDE/>
              <w:autoSpaceDN/>
              <w:jc w:val="center"/>
              <w:rPr>
                <w:rFonts w:eastAsia="Calibri"/>
                <w:color w:val="000000" w:themeColor="text1"/>
                <w:sz w:val="28"/>
                <w:szCs w:val="24"/>
                <w:lang w:eastAsia="en-US"/>
              </w:rPr>
            </w:pPr>
            <w:r w:rsidRPr="00E31154">
              <w:rPr>
                <w:rFonts w:eastAsia="Calibri"/>
                <w:color w:val="000000" w:themeColor="text1"/>
                <w:sz w:val="28"/>
                <w:szCs w:val="24"/>
                <w:lang w:eastAsia="en-US"/>
              </w:rPr>
              <w:t>384</w:t>
            </w:r>
          </w:p>
        </w:tc>
      </w:tr>
      <w:tr w:rsidR="00E31154" w:rsidRPr="00E31154" w14:paraId="6267383B" w14:textId="77777777" w:rsidTr="00AF568B">
        <w:tc>
          <w:tcPr>
            <w:tcW w:w="5240" w:type="dxa"/>
          </w:tcPr>
          <w:p w14:paraId="5A72B6DC" w14:textId="3929B3CA" w:rsidR="00AF568B" w:rsidRPr="00E31154" w:rsidRDefault="00AF568B" w:rsidP="00AF568B">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Сумма кредитов и гарантий, млн тенге </w:t>
            </w:r>
          </w:p>
        </w:tc>
        <w:tc>
          <w:tcPr>
            <w:tcW w:w="1204" w:type="dxa"/>
            <w:tcBorders>
              <w:top w:val="nil"/>
              <w:left w:val="nil"/>
              <w:bottom w:val="single" w:sz="8" w:space="0" w:color="auto"/>
              <w:right w:val="single" w:sz="8" w:space="0" w:color="auto"/>
            </w:tcBorders>
            <w:shd w:val="clear" w:color="auto" w:fill="auto"/>
            <w:vAlign w:val="center"/>
          </w:tcPr>
          <w:p w14:paraId="7DDE099C" w14:textId="451A14ED"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16 569</w:t>
            </w:r>
          </w:p>
        </w:tc>
        <w:tc>
          <w:tcPr>
            <w:tcW w:w="1546" w:type="dxa"/>
            <w:tcBorders>
              <w:top w:val="nil"/>
              <w:left w:val="nil"/>
              <w:bottom w:val="single" w:sz="8" w:space="0" w:color="auto"/>
              <w:right w:val="single" w:sz="8" w:space="0" w:color="auto"/>
            </w:tcBorders>
            <w:shd w:val="clear" w:color="auto" w:fill="auto"/>
            <w:vAlign w:val="center"/>
          </w:tcPr>
          <w:p w14:paraId="4A2390E5" w14:textId="17050EEA"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16 541</w:t>
            </w:r>
          </w:p>
        </w:tc>
        <w:tc>
          <w:tcPr>
            <w:tcW w:w="1638" w:type="dxa"/>
            <w:tcBorders>
              <w:top w:val="nil"/>
              <w:left w:val="nil"/>
              <w:bottom w:val="single" w:sz="8" w:space="0" w:color="auto"/>
              <w:right w:val="single" w:sz="8" w:space="0" w:color="auto"/>
            </w:tcBorders>
            <w:shd w:val="clear" w:color="auto" w:fill="auto"/>
            <w:vAlign w:val="center"/>
          </w:tcPr>
          <w:p w14:paraId="517A7855" w14:textId="55CAF718" w:rsidR="00AF568B" w:rsidRPr="00E31154" w:rsidRDefault="00AF568B" w:rsidP="00AF568B">
            <w:pPr>
              <w:autoSpaceDE/>
              <w:autoSpaceDN/>
              <w:jc w:val="center"/>
              <w:rPr>
                <w:rFonts w:eastAsia="Calibri"/>
                <w:color w:val="000000" w:themeColor="text1"/>
                <w:sz w:val="28"/>
                <w:szCs w:val="24"/>
                <w:lang w:eastAsia="en-US"/>
              </w:rPr>
            </w:pPr>
            <w:r w:rsidRPr="00E31154">
              <w:rPr>
                <w:color w:val="000000" w:themeColor="text1"/>
                <w:sz w:val="28"/>
                <w:szCs w:val="28"/>
              </w:rPr>
              <w:t>3 851</w:t>
            </w:r>
          </w:p>
        </w:tc>
      </w:tr>
      <w:tr w:rsidR="00E31154" w:rsidRPr="00E31154" w14:paraId="294BBE4B" w14:textId="77777777" w:rsidTr="00AF568B">
        <w:tc>
          <w:tcPr>
            <w:tcW w:w="5240" w:type="dxa"/>
          </w:tcPr>
          <w:p w14:paraId="647818AD" w14:textId="36583D4E" w:rsidR="00F8523E" w:rsidRPr="00E31154" w:rsidRDefault="00AF568B" w:rsidP="00F8523E">
            <w:pPr>
              <w:autoSpaceDE/>
              <w:autoSpaceDN/>
              <w:jc w:val="both"/>
              <w:rPr>
                <w:rFonts w:eastAsia="Calibri"/>
                <w:color w:val="000000" w:themeColor="text1"/>
                <w:sz w:val="28"/>
                <w:szCs w:val="24"/>
                <w:lang w:eastAsia="en-US"/>
              </w:rPr>
            </w:pPr>
            <w:r w:rsidRPr="00E31154">
              <w:rPr>
                <w:rFonts w:eastAsia="Calibri"/>
                <w:color w:val="000000" w:themeColor="text1"/>
                <w:sz w:val="28"/>
                <w:szCs w:val="24"/>
                <w:lang w:eastAsia="en-US"/>
              </w:rPr>
              <w:t xml:space="preserve">Средняя сумма на 1 проект, </w:t>
            </w:r>
            <w:r w:rsidR="00513464" w:rsidRPr="00E31154">
              <w:rPr>
                <w:rFonts w:eastAsia="Calibri"/>
                <w:color w:val="000000" w:themeColor="text1"/>
                <w:sz w:val="28"/>
                <w:szCs w:val="24"/>
                <w:lang w:eastAsia="en-US"/>
              </w:rPr>
              <w:t>млн</w:t>
            </w:r>
            <w:r w:rsidRPr="00E31154">
              <w:rPr>
                <w:rFonts w:eastAsia="Calibri"/>
                <w:color w:val="000000" w:themeColor="text1"/>
                <w:sz w:val="28"/>
                <w:szCs w:val="24"/>
                <w:lang w:eastAsia="en-US"/>
              </w:rPr>
              <w:t xml:space="preserve"> тенге</w:t>
            </w:r>
          </w:p>
        </w:tc>
        <w:tc>
          <w:tcPr>
            <w:tcW w:w="1204" w:type="dxa"/>
            <w:tcBorders>
              <w:top w:val="nil"/>
              <w:left w:val="nil"/>
              <w:bottom w:val="single" w:sz="8" w:space="0" w:color="auto"/>
              <w:right w:val="single" w:sz="8" w:space="0" w:color="auto"/>
            </w:tcBorders>
            <w:shd w:val="clear" w:color="auto" w:fill="auto"/>
            <w:vAlign w:val="center"/>
          </w:tcPr>
          <w:p w14:paraId="6E5793E4" w14:textId="152497EA"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35,7</w:t>
            </w:r>
          </w:p>
        </w:tc>
        <w:tc>
          <w:tcPr>
            <w:tcW w:w="1546" w:type="dxa"/>
            <w:tcBorders>
              <w:top w:val="nil"/>
              <w:left w:val="nil"/>
              <w:bottom w:val="single" w:sz="8" w:space="0" w:color="auto"/>
              <w:right w:val="single" w:sz="8" w:space="0" w:color="auto"/>
            </w:tcBorders>
            <w:shd w:val="clear" w:color="auto" w:fill="auto"/>
            <w:vAlign w:val="center"/>
          </w:tcPr>
          <w:p w14:paraId="30D17303" w14:textId="37E49751"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29,0</w:t>
            </w:r>
          </w:p>
        </w:tc>
        <w:tc>
          <w:tcPr>
            <w:tcW w:w="1638" w:type="dxa"/>
            <w:tcBorders>
              <w:top w:val="nil"/>
              <w:left w:val="nil"/>
              <w:bottom w:val="single" w:sz="8" w:space="0" w:color="auto"/>
              <w:right w:val="single" w:sz="8" w:space="0" w:color="auto"/>
            </w:tcBorders>
            <w:shd w:val="clear" w:color="auto" w:fill="auto"/>
            <w:vAlign w:val="center"/>
          </w:tcPr>
          <w:p w14:paraId="6E360431" w14:textId="578DD7D0" w:rsidR="00F8523E" w:rsidRPr="00E31154" w:rsidRDefault="00F8523E" w:rsidP="00AF568B">
            <w:pPr>
              <w:autoSpaceDE/>
              <w:autoSpaceDN/>
              <w:jc w:val="center"/>
              <w:rPr>
                <w:rFonts w:eastAsia="Calibri"/>
                <w:color w:val="000000" w:themeColor="text1"/>
                <w:sz w:val="28"/>
                <w:szCs w:val="24"/>
                <w:lang w:eastAsia="en-US"/>
              </w:rPr>
            </w:pPr>
            <w:r w:rsidRPr="00E31154">
              <w:rPr>
                <w:color w:val="000000" w:themeColor="text1"/>
                <w:sz w:val="28"/>
                <w:szCs w:val="28"/>
              </w:rPr>
              <w:t>10,0</w:t>
            </w:r>
          </w:p>
        </w:tc>
      </w:tr>
      <w:tr w:rsidR="00F14F19" w:rsidRPr="00E31154" w14:paraId="2376F6C3" w14:textId="77777777" w:rsidTr="00AF568B">
        <w:tc>
          <w:tcPr>
            <w:tcW w:w="9628" w:type="dxa"/>
            <w:gridSpan w:val="4"/>
          </w:tcPr>
          <w:p w14:paraId="612A010B" w14:textId="6100361E" w:rsidR="00F8523E" w:rsidRPr="00E31154" w:rsidRDefault="00F8523E" w:rsidP="00F8523E">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автором на основе источника [</w:t>
            </w:r>
            <w:r w:rsidR="008C3588" w:rsidRPr="00E31154">
              <w:rPr>
                <w:rFonts w:eastAsia="Calibri"/>
                <w:color w:val="000000" w:themeColor="text1"/>
                <w:sz w:val="24"/>
                <w:szCs w:val="24"/>
                <w:lang w:eastAsia="en-US"/>
              </w:rPr>
              <w:t>123</w:t>
            </w:r>
            <w:r w:rsidRPr="00E31154">
              <w:rPr>
                <w:rFonts w:eastAsia="Calibri"/>
                <w:color w:val="000000" w:themeColor="text1"/>
                <w:sz w:val="24"/>
                <w:szCs w:val="24"/>
                <w:lang w:eastAsia="en-US"/>
              </w:rPr>
              <w:t>]</w:t>
            </w:r>
          </w:p>
        </w:tc>
      </w:tr>
    </w:tbl>
    <w:p w14:paraId="00D6EC31" w14:textId="77777777" w:rsidR="00AF31F3" w:rsidRPr="00E31154" w:rsidRDefault="00AF31F3" w:rsidP="00AF31F3">
      <w:pPr>
        <w:autoSpaceDE/>
        <w:autoSpaceDN/>
        <w:jc w:val="both"/>
        <w:rPr>
          <w:rFonts w:eastAsia="Calibri"/>
          <w:color w:val="000000" w:themeColor="text1"/>
          <w:sz w:val="28"/>
          <w:szCs w:val="24"/>
          <w:lang w:eastAsia="en-US"/>
        </w:rPr>
      </w:pPr>
    </w:p>
    <w:p w14:paraId="44132698" w14:textId="77777777" w:rsidR="007F64C7" w:rsidRPr="00E31154" w:rsidRDefault="007F64C7" w:rsidP="007F64C7">
      <w:pPr>
        <w:autoSpaceDE/>
        <w:autoSpaceDN/>
        <w:ind w:firstLine="567"/>
        <w:jc w:val="both"/>
        <w:rPr>
          <w:rFonts w:eastAsia="Calibri"/>
          <w:color w:val="000000" w:themeColor="text1"/>
          <w:sz w:val="28"/>
          <w:szCs w:val="24"/>
          <w:lang w:eastAsia="en-US"/>
        </w:rPr>
      </w:pPr>
      <w:r w:rsidRPr="00E31154">
        <w:rPr>
          <w:rFonts w:eastAsia="Calibri"/>
          <w:color w:val="000000" w:themeColor="text1"/>
          <w:sz w:val="28"/>
          <w:szCs w:val="24"/>
          <w:lang w:eastAsia="en-US"/>
        </w:rPr>
        <w:t>В целом, нализ показывает сокращение поддержки через программу гарантирования кредитов. Также наблюдается общая тенденция к уменьшению среднего размера финансовой поддержки на проекты по всем программам, что свидетельствует о целесообразности пересмотра стратегий распределения средств.</w:t>
      </w:r>
    </w:p>
    <w:p w14:paraId="592DBC06" w14:textId="1D34C91E" w:rsidR="00113785" w:rsidRPr="00E31154" w:rsidRDefault="00AE14EE" w:rsidP="00AE14EE">
      <w:pPr>
        <w:pStyle w:val="afc"/>
        <w:ind w:firstLine="567"/>
        <w:rPr>
          <w:rFonts w:eastAsia="Calibri"/>
          <w:color w:val="000000" w:themeColor="text1"/>
          <w:szCs w:val="22"/>
        </w:rPr>
      </w:pPr>
      <w:r w:rsidRPr="00E31154">
        <w:rPr>
          <w:rFonts w:eastAsia="Calibri"/>
          <w:color w:val="000000" w:themeColor="text1"/>
          <w:szCs w:val="22"/>
        </w:rPr>
        <w:t xml:space="preserve">Динамика прямых иностранных инвестиций демонстрирует явную нестабильность капитальных потоков от зарубежных экономических агентов </w:t>
      </w:r>
      <w:r w:rsidRPr="00E31154">
        <w:rPr>
          <w:color w:val="000000" w:themeColor="text1"/>
        </w:rPr>
        <w:t>(рисуно</w:t>
      </w:r>
      <w:r w:rsidR="00502610">
        <w:rPr>
          <w:color w:val="000000" w:themeColor="text1"/>
        </w:rPr>
        <w:t>к 23</w:t>
      </w:r>
      <w:r w:rsidRPr="00E31154">
        <w:rPr>
          <w:rFonts w:eastAsia="Calibri"/>
          <w:color w:val="000000" w:themeColor="text1"/>
          <w:szCs w:val="22"/>
        </w:rPr>
        <w:t xml:space="preserve">). </w:t>
      </w:r>
    </w:p>
    <w:p w14:paraId="23972BCA" w14:textId="77777777" w:rsidR="002F5611" w:rsidRPr="00E31154" w:rsidRDefault="002F5611" w:rsidP="002F5611">
      <w:pPr>
        <w:rPr>
          <w:rFonts w:eastAsia="Calibri"/>
          <w:color w:val="000000" w:themeColor="text1"/>
          <w:lang w:eastAsia="en-US"/>
        </w:rPr>
      </w:pPr>
    </w:p>
    <w:p w14:paraId="0B0A612B" w14:textId="670A868C" w:rsidR="00AE14EE" w:rsidRPr="00E31154" w:rsidRDefault="002F5611" w:rsidP="002F5611">
      <w:pPr>
        <w:autoSpaceDE/>
        <w:autoSpaceDN/>
        <w:jc w:val="center"/>
        <w:rPr>
          <w:rFonts w:eastAsia="Calibri"/>
          <w:color w:val="000000" w:themeColor="text1"/>
          <w:sz w:val="28"/>
          <w:szCs w:val="22"/>
          <w:lang w:eastAsia="en-US"/>
        </w:rPr>
      </w:pPr>
      <w:r w:rsidRPr="00E31154">
        <w:rPr>
          <w:noProof/>
          <w:color w:val="000000" w:themeColor="text1"/>
        </w:rPr>
        <w:drawing>
          <wp:inline distT="0" distB="0" distL="0" distR="0" wp14:anchorId="19D8A55B" wp14:editId="6ABBC7FF">
            <wp:extent cx="5819775" cy="1814285"/>
            <wp:effectExtent l="0" t="0" r="9525" b="14605"/>
            <wp:docPr id="816404969"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8B7FCA-99B8-29B5-8949-75B2866C7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3E68C4" w14:textId="6CD7ABD9" w:rsidR="00AE14EE" w:rsidRPr="00E31154" w:rsidRDefault="00AE14EE" w:rsidP="00AE14EE">
      <w:pPr>
        <w:tabs>
          <w:tab w:val="left" w:pos="993"/>
        </w:tabs>
        <w:autoSpaceDE/>
        <w:autoSpaceDN/>
        <w:contextualSpacing/>
        <w:jc w:val="both"/>
        <w:rPr>
          <w:rFonts w:eastAsia="Calibri"/>
          <w:color w:val="000000" w:themeColor="text1"/>
          <w:sz w:val="16"/>
          <w:szCs w:val="16"/>
          <w:lang w:eastAsia="en-US"/>
        </w:rPr>
      </w:pPr>
    </w:p>
    <w:p w14:paraId="7D45FF3E" w14:textId="200CF64F" w:rsidR="00AE14EE" w:rsidRPr="00E31154" w:rsidRDefault="00AE14EE" w:rsidP="00AE14EE">
      <w:pPr>
        <w:pStyle w:val="afc"/>
        <w:jc w:val="center"/>
        <w:rPr>
          <w:rFonts w:eastAsia="Calibri"/>
          <w:color w:val="000000" w:themeColor="text1"/>
          <w:sz w:val="24"/>
          <w:szCs w:val="24"/>
        </w:rPr>
      </w:pPr>
      <w:r w:rsidRPr="00E31154">
        <w:rPr>
          <w:color w:val="000000" w:themeColor="text1"/>
        </w:rPr>
        <w:t xml:space="preserve">Рисунок </w:t>
      </w:r>
      <w:r w:rsidR="00502610">
        <w:rPr>
          <w:color w:val="000000" w:themeColor="text1"/>
        </w:rPr>
        <w:t>23</w:t>
      </w:r>
      <w:r w:rsidRPr="00E31154">
        <w:rPr>
          <w:color w:val="000000" w:themeColor="text1"/>
        </w:rPr>
        <w:t xml:space="preserve"> </w:t>
      </w:r>
      <w:r w:rsidRPr="00E31154">
        <w:rPr>
          <w:rFonts w:eastAsia="Calibri"/>
          <w:color w:val="000000" w:themeColor="text1"/>
          <w:szCs w:val="22"/>
        </w:rPr>
        <w:t xml:space="preserve">– Динамика </w:t>
      </w:r>
      <w:r w:rsidR="002F5611" w:rsidRPr="00E31154">
        <w:rPr>
          <w:rFonts w:eastAsia="Calibri"/>
          <w:color w:val="000000" w:themeColor="text1"/>
          <w:szCs w:val="22"/>
        </w:rPr>
        <w:t>валового притока прямых</w:t>
      </w:r>
      <w:r w:rsidR="00113785" w:rsidRPr="00E31154">
        <w:rPr>
          <w:rFonts w:eastAsia="Calibri"/>
          <w:color w:val="000000" w:themeColor="text1"/>
          <w:szCs w:val="22"/>
        </w:rPr>
        <w:t xml:space="preserve"> иностранных</w:t>
      </w:r>
      <w:r w:rsidR="002F5611" w:rsidRPr="00E31154">
        <w:rPr>
          <w:rFonts w:eastAsia="Calibri"/>
          <w:color w:val="000000" w:themeColor="text1"/>
          <w:szCs w:val="22"/>
        </w:rPr>
        <w:t xml:space="preserve"> инвестиций в </w:t>
      </w:r>
      <w:r w:rsidR="00113785" w:rsidRPr="00E31154">
        <w:rPr>
          <w:rFonts w:eastAsia="Calibri"/>
          <w:color w:val="000000" w:themeColor="text1"/>
          <w:szCs w:val="22"/>
        </w:rPr>
        <w:t xml:space="preserve">обрабатывающую промышленность </w:t>
      </w:r>
      <w:r w:rsidR="002F5611" w:rsidRPr="00E31154">
        <w:rPr>
          <w:rFonts w:eastAsia="Calibri"/>
          <w:color w:val="000000" w:themeColor="text1"/>
          <w:szCs w:val="22"/>
        </w:rPr>
        <w:t>Акмолинск</w:t>
      </w:r>
      <w:r w:rsidR="00113785" w:rsidRPr="00E31154">
        <w:rPr>
          <w:rFonts w:eastAsia="Calibri"/>
          <w:color w:val="000000" w:themeColor="text1"/>
          <w:szCs w:val="22"/>
        </w:rPr>
        <w:t>ой</w:t>
      </w:r>
      <w:r w:rsidR="002F5611" w:rsidRPr="00E31154">
        <w:rPr>
          <w:rFonts w:eastAsia="Calibri"/>
          <w:color w:val="000000" w:themeColor="text1"/>
          <w:szCs w:val="22"/>
        </w:rPr>
        <w:t xml:space="preserve"> област</w:t>
      </w:r>
      <w:r w:rsidR="00113785" w:rsidRPr="00E31154">
        <w:rPr>
          <w:rFonts w:eastAsia="Calibri"/>
          <w:color w:val="000000" w:themeColor="text1"/>
          <w:szCs w:val="22"/>
        </w:rPr>
        <w:t>и</w:t>
      </w:r>
      <w:r w:rsidRPr="00E31154">
        <w:rPr>
          <w:rFonts w:eastAsia="Calibri"/>
          <w:color w:val="000000" w:themeColor="text1"/>
          <w:szCs w:val="22"/>
        </w:rPr>
        <w:t xml:space="preserve">, </w:t>
      </w:r>
      <w:r w:rsidR="00513464" w:rsidRPr="00E31154">
        <w:rPr>
          <w:rFonts w:eastAsia="Calibri"/>
          <w:color w:val="000000" w:themeColor="text1"/>
          <w:szCs w:val="22"/>
        </w:rPr>
        <w:t>млн</w:t>
      </w:r>
      <w:r w:rsidRPr="00E31154">
        <w:rPr>
          <w:rFonts w:eastAsia="Calibri"/>
          <w:color w:val="000000" w:themeColor="text1"/>
          <w:szCs w:val="22"/>
        </w:rPr>
        <w:t xml:space="preserve"> </w:t>
      </w:r>
      <w:r w:rsidR="00113785" w:rsidRPr="00E31154">
        <w:rPr>
          <w:rFonts w:eastAsia="Calibri"/>
          <w:color w:val="000000" w:themeColor="text1"/>
          <w:szCs w:val="22"/>
        </w:rPr>
        <w:t>долл. США</w:t>
      </w:r>
      <w:r w:rsidRPr="00E31154">
        <w:rPr>
          <w:rFonts w:eastAsia="Calibri"/>
          <w:color w:val="000000" w:themeColor="text1"/>
          <w:szCs w:val="22"/>
        </w:rPr>
        <w:t>, 20</w:t>
      </w:r>
      <w:r w:rsidR="00113785" w:rsidRPr="00E31154">
        <w:rPr>
          <w:rFonts w:eastAsia="Calibri"/>
          <w:color w:val="000000" w:themeColor="text1"/>
          <w:szCs w:val="22"/>
        </w:rPr>
        <w:t>16</w:t>
      </w:r>
      <w:r w:rsidR="00DA4EAA" w:rsidRPr="00E31154">
        <w:rPr>
          <w:rFonts w:eastAsia="Calibri"/>
          <w:color w:val="000000" w:themeColor="text1"/>
          <w:szCs w:val="22"/>
        </w:rPr>
        <w:t>-</w:t>
      </w:r>
      <w:r w:rsidRPr="00E31154">
        <w:rPr>
          <w:rFonts w:eastAsia="Calibri"/>
          <w:color w:val="000000" w:themeColor="text1"/>
          <w:szCs w:val="22"/>
        </w:rPr>
        <w:t>20</w:t>
      </w:r>
      <w:r w:rsidR="00113785" w:rsidRPr="00E31154">
        <w:rPr>
          <w:rFonts w:eastAsia="Calibri"/>
          <w:color w:val="000000" w:themeColor="text1"/>
          <w:szCs w:val="22"/>
        </w:rPr>
        <w:t>23</w:t>
      </w:r>
      <w:r w:rsidRPr="00E31154">
        <w:rPr>
          <w:rFonts w:eastAsia="Calibri"/>
          <w:color w:val="000000" w:themeColor="text1"/>
          <w:szCs w:val="22"/>
        </w:rPr>
        <w:t xml:space="preserve"> гг.</w:t>
      </w:r>
    </w:p>
    <w:p w14:paraId="015DD7C7" w14:textId="77777777" w:rsidR="00AE14EE" w:rsidRPr="00E31154" w:rsidRDefault="00AE14EE" w:rsidP="00AE14EE">
      <w:pPr>
        <w:adjustRightInd w:val="0"/>
        <w:jc w:val="both"/>
        <w:rPr>
          <w:rFonts w:eastAsia="Calibri"/>
          <w:color w:val="000000" w:themeColor="text1"/>
          <w:sz w:val="16"/>
          <w:szCs w:val="16"/>
          <w:lang w:eastAsia="en-US"/>
        </w:rPr>
      </w:pPr>
    </w:p>
    <w:p w14:paraId="082B904A" w14:textId="06B71E86" w:rsidR="00AE14EE" w:rsidRPr="00E31154" w:rsidRDefault="00AE14EE" w:rsidP="00AE14EE">
      <w:pPr>
        <w:adjustRightInd w:val="0"/>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данных [</w:t>
      </w:r>
      <w:r w:rsidR="008C3588" w:rsidRPr="00E31154">
        <w:rPr>
          <w:rFonts w:eastAsia="Calibri"/>
          <w:color w:val="000000" w:themeColor="text1"/>
          <w:sz w:val="24"/>
          <w:szCs w:val="24"/>
          <w:lang w:eastAsia="en-US"/>
        </w:rPr>
        <w:t>124</w:t>
      </w:r>
      <w:r w:rsidRPr="00E31154">
        <w:rPr>
          <w:rFonts w:eastAsia="Calibri"/>
          <w:color w:val="000000" w:themeColor="text1"/>
          <w:sz w:val="24"/>
          <w:szCs w:val="24"/>
          <w:lang w:eastAsia="en-US"/>
        </w:rPr>
        <w:t>]</w:t>
      </w:r>
    </w:p>
    <w:p w14:paraId="546A0278" w14:textId="77777777" w:rsidR="00113785" w:rsidRPr="00E31154" w:rsidRDefault="00113785" w:rsidP="00113785">
      <w:pPr>
        <w:tabs>
          <w:tab w:val="left" w:pos="993"/>
        </w:tabs>
        <w:autoSpaceDE/>
        <w:autoSpaceDN/>
        <w:ind w:firstLine="567"/>
        <w:contextualSpacing/>
        <w:jc w:val="both"/>
        <w:rPr>
          <w:rFonts w:eastAsia="Calibri"/>
          <w:bCs/>
          <w:color w:val="000000" w:themeColor="text1"/>
          <w:sz w:val="28"/>
          <w:szCs w:val="22"/>
          <w:lang w:eastAsia="en-US"/>
        </w:rPr>
      </w:pPr>
    </w:p>
    <w:p w14:paraId="262BB628" w14:textId="24BD324E" w:rsidR="00113785" w:rsidRPr="00E31154" w:rsidRDefault="00AF0328" w:rsidP="00AF0328">
      <w:pPr>
        <w:tabs>
          <w:tab w:val="left" w:pos="993"/>
        </w:tabs>
        <w:autoSpaceDE/>
        <w:autoSpaceDN/>
        <w:ind w:firstLine="567"/>
        <w:contextualSpacing/>
        <w:jc w:val="both"/>
        <w:rPr>
          <w:rFonts w:eastAsia="Calibri"/>
          <w:bCs/>
          <w:color w:val="000000" w:themeColor="text1"/>
          <w:sz w:val="28"/>
          <w:szCs w:val="22"/>
          <w:lang w:eastAsia="en-US"/>
        </w:rPr>
      </w:pPr>
      <w:r w:rsidRPr="00E31154">
        <w:rPr>
          <w:rFonts w:eastAsia="Calibri"/>
          <w:color w:val="000000" w:themeColor="text1"/>
          <w:sz w:val="28"/>
          <w:szCs w:val="28"/>
        </w:rPr>
        <w:t xml:space="preserve">Наблюдаемые пики роста в 2018, 2022 и 2023 гг. связаны, скорее всего, с конкретными проектами, сумевшими привлечь иностранный капитал. </w:t>
      </w:r>
      <w:r w:rsidR="00113785" w:rsidRPr="00E31154">
        <w:rPr>
          <w:rFonts w:eastAsia="Calibri"/>
          <w:bCs/>
          <w:color w:val="000000" w:themeColor="text1"/>
          <w:sz w:val="28"/>
          <w:szCs w:val="22"/>
          <w:lang w:eastAsia="en-US"/>
        </w:rPr>
        <w:t>В период с 2016 по 2021 годы характеризуется волатильностью, но общий тренд показывает снижение, особенно в кризисные 2020</w:t>
      </w:r>
      <w:r w:rsidR="00DA4EAA" w:rsidRPr="00E31154">
        <w:rPr>
          <w:rFonts w:eastAsia="Calibri"/>
          <w:bCs/>
          <w:color w:val="000000" w:themeColor="text1"/>
          <w:sz w:val="28"/>
          <w:szCs w:val="22"/>
          <w:lang w:eastAsia="en-US"/>
        </w:rPr>
        <w:t>-</w:t>
      </w:r>
      <w:r w:rsidR="00113785" w:rsidRPr="00E31154">
        <w:rPr>
          <w:rFonts w:eastAsia="Calibri"/>
          <w:bCs/>
          <w:color w:val="000000" w:themeColor="text1"/>
          <w:sz w:val="28"/>
          <w:szCs w:val="22"/>
          <w:lang w:eastAsia="en-US"/>
        </w:rPr>
        <w:t>2021 годы.</w:t>
      </w:r>
      <w:r w:rsidRPr="00E31154">
        <w:rPr>
          <w:rFonts w:eastAsia="Calibri"/>
          <w:bCs/>
          <w:color w:val="000000" w:themeColor="text1"/>
          <w:sz w:val="28"/>
          <w:szCs w:val="22"/>
          <w:lang w:eastAsia="en-US"/>
        </w:rPr>
        <w:t xml:space="preserve"> </w:t>
      </w:r>
      <w:r w:rsidR="00113785" w:rsidRPr="00E31154">
        <w:rPr>
          <w:rFonts w:eastAsia="Calibri"/>
          <w:bCs/>
          <w:color w:val="000000" w:themeColor="text1"/>
          <w:sz w:val="28"/>
          <w:szCs w:val="22"/>
          <w:lang w:eastAsia="en-US"/>
        </w:rPr>
        <w:t>Восстановление и последующий резкий рост в 2022</w:t>
      </w:r>
      <w:r w:rsidR="00DA4EAA" w:rsidRPr="00E31154">
        <w:rPr>
          <w:rFonts w:eastAsia="Calibri"/>
          <w:bCs/>
          <w:color w:val="000000" w:themeColor="text1"/>
          <w:sz w:val="28"/>
          <w:szCs w:val="22"/>
          <w:lang w:eastAsia="en-US"/>
        </w:rPr>
        <w:t>-</w:t>
      </w:r>
      <w:r w:rsidR="00113785" w:rsidRPr="00E31154">
        <w:rPr>
          <w:rFonts w:eastAsia="Calibri"/>
          <w:bCs/>
          <w:color w:val="000000" w:themeColor="text1"/>
          <w:sz w:val="28"/>
          <w:szCs w:val="22"/>
          <w:lang w:eastAsia="en-US"/>
        </w:rPr>
        <w:t>2023 гг. указывают на возобновление доверия инвесторов и значительное улучшение инвестиционной активности в регионе.</w:t>
      </w:r>
    </w:p>
    <w:p w14:paraId="7989779C" w14:textId="2A876795" w:rsidR="00113785" w:rsidRPr="00E31154" w:rsidRDefault="00113785" w:rsidP="00113785">
      <w:pPr>
        <w:pStyle w:val="afc"/>
        <w:ind w:firstLine="567"/>
        <w:rPr>
          <w:rFonts w:eastAsia="Calibri"/>
          <w:color w:val="000000" w:themeColor="text1"/>
          <w:szCs w:val="22"/>
        </w:rPr>
      </w:pPr>
      <w:r w:rsidRPr="00E31154">
        <w:rPr>
          <w:rFonts w:eastAsia="Calibri"/>
          <w:color w:val="000000" w:themeColor="text1"/>
          <w:szCs w:val="22"/>
        </w:rPr>
        <w:t>Доля внешних инвестиций в основной капитал составила в 2018 году 5,8%, то есть область в большое мере рассчитывает на внутренний капитал.</w:t>
      </w:r>
    </w:p>
    <w:p w14:paraId="7D3F441A" w14:textId="19EEB501" w:rsidR="00AE14EE" w:rsidRPr="00E31154" w:rsidRDefault="00AE14EE" w:rsidP="00AE14EE">
      <w:pPr>
        <w:autoSpaceDE/>
        <w:autoSpaceDN/>
        <w:ind w:firstLine="567"/>
        <w:jc w:val="both"/>
        <w:rPr>
          <w:rFonts w:eastAsia="Calibri"/>
          <w:color w:val="000000" w:themeColor="text1"/>
          <w:sz w:val="28"/>
          <w:szCs w:val="22"/>
          <w:lang w:eastAsia="en-US"/>
        </w:rPr>
      </w:pPr>
      <w:r w:rsidRPr="00E31154">
        <w:rPr>
          <w:rFonts w:eastAsia="Calibri"/>
          <w:color w:val="000000" w:themeColor="text1"/>
          <w:sz w:val="28"/>
          <w:szCs w:val="22"/>
          <w:lang w:eastAsia="en-US"/>
        </w:rPr>
        <w:t>В целом такая картина может означать как низкую заинтересованность в проектах, так и неудовлетворительные условия для инвесторов, в частности, недостатки нормативно</w:t>
      </w:r>
      <w:r w:rsidR="005B6B8E" w:rsidRPr="00E31154">
        <w:rPr>
          <w:rFonts w:eastAsia="Calibri"/>
          <w:color w:val="000000" w:themeColor="text1"/>
          <w:sz w:val="28"/>
          <w:szCs w:val="22"/>
          <w:lang w:eastAsia="en-US"/>
        </w:rPr>
        <w:t>–</w:t>
      </w:r>
      <w:r w:rsidRPr="00E31154">
        <w:rPr>
          <w:rFonts w:eastAsia="Calibri"/>
          <w:color w:val="000000" w:themeColor="text1"/>
          <w:sz w:val="28"/>
          <w:szCs w:val="22"/>
          <w:lang w:eastAsia="en-US"/>
        </w:rPr>
        <w:t>правовой базы, слабую защиту интересов инвесторов, неосведомленность о возможностях инвестирования. Необходим дальнейший углубленный анализ этих вопросов для выявления точных причин.</w:t>
      </w:r>
    </w:p>
    <w:p w14:paraId="371880A6" w14:textId="12D3192B" w:rsidR="00974AD9" w:rsidRPr="00E31154" w:rsidRDefault="00974AD9" w:rsidP="00974AD9">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z w:val="28"/>
          <w:szCs w:val="28"/>
        </w:rPr>
        <w:t>В</w:t>
      </w:r>
      <w:r w:rsidRPr="00E31154">
        <w:rPr>
          <w:color w:val="000000" w:themeColor="text1"/>
          <w:spacing w:val="-1"/>
          <w:sz w:val="28"/>
          <w:szCs w:val="28"/>
        </w:rPr>
        <w:t xml:space="preserve"> Акмолинской области действует </w:t>
      </w:r>
      <w:r w:rsidR="00D33292" w:rsidRPr="00E31154">
        <w:rPr>
          <w:color w:val="000000" w:themeColor="text1"/>
          <w:spacing w:val="-1"/>
          <w:sz w:val="28"/>
          <w:szCs w:val="28"/>
        </w:rPr>
        <w:t>22</w:t>
      </w:r>
      <w:r w:rsidRPr="00E31154">
        <w:rPr>
          <w:color w:val="000000" w:themeColor="text1"/>
          <w:spacing w:val="-1"/>
          <w:sz w:val="28"/>
          <w:szCs w:val="28"/>
        </w:rPr>
        <w:t xml:space="preserve"> филиал</w:t>
      </w:r>
      <w:r w:rsidR="00D33292" w:rsidRPr="00E31154">
        <w:rPr>
          <w:color w:val="000000" w:themeColor="text1"/>
          <w:spacing w:val="-1"/>
          <w:sz w:val="28"/>
          <w:szCs w:val="28"/>
        </w:rPr>
        <w:t>а</w:t>
      </w:r>
      <w:r w:rsidRPr="00E31154">
        <w:rPr>
          <w:color w:val="000000" w:themeColor="text1"/>
          <w:spacing w:val="-1"/>
          <w:sz w:val="28"/>
          <w:szCs w:val="28"/>
        </w:rPr>
        <w:t xml:space="preserve"> 1</w:t>
      </w:r>
      <w:r w:rsidR="00D33292" w:rsidRPr="00E31154">
        <w:rPr>
          <w:color w:val="000000" w:themeColor="text1"/>
          <w:spacing w:val="-1"/>
          <w:sz w:val="28"/>
          <w:szCs w:val="28"/>
        </w:rPr>
        <w:t>2</w:t>
      </w:r>
      <w:r w:rsidRPr="00E31154">
        <w:rPr>
          <w:color w:val="000000" w:themeColor="text1"/>
          <w:spacing w:val="-1"/>
          <w:sz w:val="28"/>
          <w:szCs w:val="28"/>
        </w:rPr>
        <w:t xml:space="preserve"> банков второго уровня, 1</w:t>
      </w:r>
      <w:r w:rsidR="00D33292" w:rsidRPr="00E31154">
        <w:rPr>
          <w:color w:val="000000" w:themeColor="text1"/>
          <w:spacing w:val="-1"/>
          <w:sz w:val="28"/>
          <w:szCs w:val="28"/>
        </w:rPr>
        <w:t>2</w:t>
      </w:r>
      <w:r w:rsidRPr="00E31154">
        <w:rPr>
          <w:color w:val="000000" w:themeColor="text1"/>
          <w:spacing w:val="-1"/>
          <w:sz w:val="28"/>
          <w:szCs w:val="28"/>
        </w:rPr>
        <w:t xml:space="preserve"> из которых находятся в г. Кокшетау [</w:t>
      </w:r>
      <w:r w:rsidR="008C3588" w:rsidRPr="00E31154">
        <w:rPr>
          <w:color w:val="000000" w:themeColor="text1"/>
          <w:spacing w:val="-1"/>
          <w:sz w:val="28"/>
          <w:szCs w:val="28"/>
        </w:rPr>
        <w:t>125</w:t>
      </w:r>
      <w:r w:rsidRPr="00E31154">
        <w:rPr>
          <w:color w:val="000000" w:themeColor="text1"/>
          <w:spacing w:val="-1"/>
          <w:sz w:val="28"/>
          <w:szCs w:val="28"/>
        </w:rPr>
        <w:t>]:</w:t>
      </w:r>
    </w:p>
    <w:p w14:paraId="0D0BA5DD" w14:textId="2B931A2C" w:rsidR="009E31F2" w:rsidRPr="00E31154" w:rsidRDefault="00077802" w:rsidP="00532F6F">
      <w:pPr>
        <w:pStyle w:val="a8"/>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w:t>
      </w:r>
      <w:r w:rsidR="009E31F2" w:rsidRPr="00E31154">
        <w:rPr>
          <w:rFonts w:ascii="Times New Roman" w:hAnsi="Times New Roman" w:cs="Times New Roman"/>
          <w:color w:val="000000" w:themeColor="text1"/>
          <w:spacing w:val="-1"/>
          <w:sz w:val="28"/>
          <w:szCs w:val="28"/>
        </w:rPr>
        <w:t>ы</w:t>
      </w:r>
      <w:r w:rsidRPr="00E31154">
        <w:rPr>
          <w:rFonts w:ascii="Times New Roman" w:hAnsi="Times New Roman" w:cs="Times New Roman"/>
          <w:color w:val="000000" w:themeColor="text1"/>
          <w:spacing w:val="-1"/>
          <w:sz w:val="28"/>
          <w:szCs w:val="28"/>
        </w:rPr>
        <w:t xml:space="preserve"> </w:t>
      </w:r>
      <w:r w:rsidR="00974AD9" w:rsidRPr="00E31154">
        <w:rPr>
          <w:rFonts w:ascii="Times New Roman" w:hAnsi="Times New Roman" w:cs="Times New Roman"/>
          <w:color w:val="000000" w:themeColor="text1"/>
          <w:spacing w:val="-1"/>
          <w:sz w:val="28"/>
          <w:szCs w:val="28"/>
        </w:rPr>
        <w:t>АО «</w:t>
      </w:r>
      <w:r w:rsidR="00D33292" w:rsidRPr="00E31154">
        <w:rPr>
          <w:rFonts w:ascii="Times New Roman" w:hAnsi="Times New Roman" w:cs="Times New Roman"/>
          <w:color w:val="000000" w:themeColor="text1"/>
          <w:spacing w:val="-1"/>
          <w:sz w:val="28"/>
          <w:szCs w:val="28"/>
        </w:rPr>
        <w:t>Halyk Bank</w:t>
      </w:r>
      <w:r w:rsidR="00974AD9" w:rsidRPr="00E31154">
        <w:rPr>
          <w:rFonts w:ascii="Times New Roman" w:hAnsi="Times New Roman" w:cs="Times New Roman"/>
          <w:color w:val="000000" w:themeColor="text1"/>
          <w:spacing w:val="-1"/>
          <w:sz w:val="28"/>
          <w:szCs w:val="28"/>
        </w:rPr>
        <w:t>»</w:t>
      </w:r>
      <w:r w:rsidR="009E31F2" w:rsidRPr="00E31154">
        <w:rPr>
          <w:rFonts w:ascii="Times New Roman" w:hAnsi="Times New Roman" w:cs="Times New Roman"/>
          <w:color w:val="000000" w:themeColor="text1"/>
          <w:spacing w:val="-1"/>
          <w:sz w:val="28"/>
          <w:szCs w:val="28"/>
        </w:rPr>
        <w:t xml:space="preserve"> в городах Кокшетау, Степногорск, Щучинск</w:t>
      </w:r>
      <w:r w:rsidR="00974AD9" w:rsidRPr="00E31154">
        <w:rPr>
          <w:rFonts w:ascii="Times New Roman" w:hAnsi="Times New Roman" w:cs="Times New Roman"/>
          <w:color w:val="000000" w:themeColor="text1"/>
          <w:spacing w:val="-1"/>
          <w:sz w:val="28"/>
          <w:szCs w:val="28"/>
        </w:rPr>
        <w:t>;</w:t>
      </w:r>
    </w:p>
    <w:p w14:paraId="35008BCA" w14:textId="67E10286" w:rsidR="009F1DA5" w:rsidRPr="00E31154" w:rsidRDefault="00974AD9" w:rsidP="00532F6F">
      <w:pPr>
        <w:pStyle w:val="a8"/>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«Банк ЦентрКредит»</w:t>
      </w:r>
      <w:r w:rsidR="009E31F2" w:rsidRPr="00E31154">
        <w:rPr>
          <w:rFonts w:ascii="Times New Roman" w:hAnsi="Times New Roman" w:cs="Times New Roman"/>
          <w:color w:val="000000" w:themeColor="text1"/>
        </w:rPr>
        <w:t xml:space="preserve"> </w:t>
      </w:r>
      <w:r w:rsidR="009E31F2" w:rsidRPr="00E31154">
        <w:rPr>
          <w:rFonts w:ascii="Times New Roman" w:hAnsi="Times New Roman" w:cs="Times New Roman"/>
          <w:color w:val="000000" w:themeColor="text1"/>
          <w:spacing w:val="-1"/>
          <w:sz w:val="28"/>
          <w:szCs w:val="28"/>
        </w:rPr>
        <w:t>в г. Кокшетау и г. Щучинск;</w:t>
      </w:r>
      <w:r w:rsidRPr="00E31154">
        <w:rPr>
          <w:rFonts w:ascii="Times New Roman" w:hAnsi="Times New Roman" w:cs="Times New Roman"/>
          <w:color w:val="000000" w:themeColor="text1"/>
          <w:spacing w:val="-1"/>
          <w:sz w:val="28"/>
          <w:szCs w:val="28"/>
        </w:rPr>
        <w:tab/>
      </w:r>
    </w:p>
    <w:p w14:paraId="345EB8A6" w14:textId="77777777" w:rsidR="009E31F2" w:rsidRPr="00E31154" w:rsidRDefault="00974AD9" w:rsidP="00532F6F">
      <w:pPr>
        <w:pStyle w:val="a8"/>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w:t>
      </w:r>
      <w:r w:rsidR="009E31F2" w:rsidRPr="00E31154">
        <w:rPr>
          <w:rFonts w:ascii="Times New Roman" w:hAnsi="Times New Roman" w:cs="Times New Roman"/>
          <w:color w:val="000000" w:themeColor="text1"/>
          <w:spacing w:val="-1"/>
          <w:sz w:val="28"/>
          <w:szCs w:val="28"/>
        </w:rPr>
        <w:t>ы</w:t>
      </w:r>
      <w:r w:rsidRPr="00E31154">
        <w:rPr>
          <w:rFonts w:ascii="Times New Roman" w:hAnsi="Times New Roman" w:cs="Times New Roman"/>
          <w:color w:val="000000" w:themeColor="text1"/>
          <w:spacing w:val="-1"/>
          <w:sz w:val="28"/>
          <w:szCs w:val="28"/>
        </w:rPr>
        <w:t xml:space="preserve"> АО «Kaspi Bank»</w:t>
      </w:r>
      <w:r w:rsidR="009F1DA5" w:rsidRPr="00E31154">
        <w:rPr>
          <w:rFonts w:ascii="Times New Roman" w:hAnsi="Times New Roman" w:cs="Times New Roman"/>
          <w:color w:val="000000" w:themeColor="text1"/>
        </w:rPr>
        <w:t xml:space="preserve"> </w:t>
      </w:r>
      <w:r w:rsidR="009F1DA5" w:rsidRPr="00E31154">
        <w:rPr>
          <w:rFonts w:ascii="Times New Roman" w:hAnsi="Times New Roman" w:cs="Times New Roman"/>
          <w:color w:val="000000" w:themeColor="text1"/>
          <w:spacing w:val="-1"/>
          <w:sz w:val="28"/>
          <w:szCs w:val="28"/>
        </w:rPr>
        <w:t>в г. Кокшетау</w:t>
      </w:r>
      <w:r w:rsidR="009E31F2"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г. Щучинск;</w:t>
      </w:r>
    </w:p>
    <w:p w14:paraId="69448DAD" w14:textId="1A3B38CA" w:rsidR="009F1DA5" w:rsidRPr="00E31154" w:rsidRDefault="009E31F2" w:rsidP="00532F6F">
      <w:pPr>
        <w:pStyle w:val="a8"/>
        <w:widowControl w:val="0"/>
        <w:numPr>
          <w:ilvl w:val="0"/>
          <w:numId w:val="35"/>
        </w:numPr>
        <w:shd w:val="clear" w:color="auto" w:fill="FFFFFF"/>
        <w:tabs>
          <w:tab w:val="left" w:pos="709"/>
          <w:tab w:val="left" w:pos="851"/>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 xml:space="preserve">Филиалы </w:t>
      </w:r>
      <w:r w:rsidR="00974AD9" w:rsidRPr="00E31154">
        <w:rPr>
          <w:rFonts w:ascii="Times New Roman" w:hAnsi="Times New Roman" w:cs="Times New Roman"/>
          <w:color w:val="000000" w:themeColor="text1"/>
          <w:spacing w:val="-1"/>
          <w:sz w:val="28"/>
          <w:szCs w:val="28"/>
        </w:rPr>
        <w:t>АО «First Heartland Jusan Bank»</w:t>
      </w:r>
      <w:r w:rsidRPr="00E31154">
        <w:rPr>
          <w:rFonts w:ascii="Times New Roman" w:hAnsi="Times New Roman" w:cs="Times New Roman"/>
          <w:color w:val="000000" w:themeColor="text1"/>
        </w:rPr>
        <w:t xml:space="preserve"> </w:t>
      </w:r>
      <w:r w:rsidRPr="00E31154">
        <w:rPr>
          <w:rFonts w:ascii="Times New Roman" w:hAnsi="Times New Roman" w:cs="Times New Roman"/>
          <w:color w:val="000000" w:themeColor="text1"/>
          <w:spacing w:val="-1"/>
          <w:sz w:val="28"/>
          <w:szCs w:val="28"/>
        </w:rPr>
        <w:t xml:space="preserve">в городах Кокшетау, Степногорск, Щучинск, </w:t>
      </w:r>
      <w:r w:rsidR="009F1DA5" w:rsidRPr="00E31154">
        <w:rPr>
          <w:rFonts w:ascii="Times New Roman" w:hAnsi="Times New Roman" w:cs="Times New Roman"/>
          <w:color w:val="000000" w:themeColor="text1"/>
          <w:spacing w:val="-1"/>
          <w:sz w:val="28"/>
          <w:szCs w:val="28"/>
        </w:rPr>
        <w:t>Акколь</w:t>
      </w:r>
      <w:r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Ерейментау;</w:t>
      </w:r>
    </w:p>
    <w:p w14:paraId="63FFA9C5" w14:textId="77777777" w:rsidR="009E31F2" w:rsidRPr="00E31154" w:rsidRDefault="00974AD9" w:rsidP="00532F6F">
      <w:pPr>
        <w:pStyle w:val="a8"/>
        <w:widowControl w:val="0"/>
        <w:numPr>
          <w:ilvl w:val="0"/>
          <w:numId w:val="35"/>
        </w:numPr>
        <w:shd w:val="clear" w:color="auto" w:fill="FFFFFF"/>
        <w:tabs>
          <w:tab w:val="left" w:pos="709"/>
          <w:tab w:val="left" w:pos="851"/>
          <w:tab w:val="left" w:pos="1134"/>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«ForteBank»</w:t>
      </w:r>
      <w:r w:rsidR="009F1DA5" w:rsidRPr="00E31154">
        <w:rPr>
          <w:rFonts w:ascii="Times New Roman" w:hAnsi="Times New Roman" w:cs="Times New Roman"/>
          <w:color w:val="000000" w:themeColor="text1"/>
          <w:spacing w:val="-1"/>
          <w:sz w:val="28"/>
          <w:szCs w:val="28"/>
        </w:rPr>
        <w:t xml:space="preserve"> </w:t>
      </w:r>
      <w:bookmarkStart w:id="11" w:name="_Hlk177591808"/>
      <w:r w:rsidR="009F1DA5" w:rsidRPr="00E31154">
        <w:rPr>
          <w:rFonts w:ascii="Times New Roman" w:hAnsi="Times New Roman" w:cs="Times New Roman"/>
          <w:color w:val="000000" w:themeColor="text1"/>
          <w:spacing w:val="-1"/>
          <w:sz w:val="28"/>
          <w:szCs w:val="28"/>
        </w:rPr>
        <w:t>в г. Кокшетау</w:t>
      </w:r>
      <w:bookmarkEnd w:id="11"/>
      <w:r w:rsidR="009E31F2" w:rsidRPr="00E31154">
        <w:rPr>
          <w:rFonts w:ascii="Times New Roman" w:hAnsi="Times New Roman" w:cs="Times New Roman"/>
          <w:color w:val="000000" w:themeColor="text1"/>
          <w:spacing w:val="-1"/>
          <w:sz w:val="28"/>
          <w:szCs w:val="28"/>
        </w:rPr>
        <w:t xml:space="preserve"> и </w:t>
      </w:r>
      <w:r w:rsidR="009F1DA5" w:rsidRPr="00E31154">
        <w:rPr>
          <w:rFonts w:ascii="Times New Roman" w:hAnsi="Times New Roman" w:cs="Times New Roman"/>
          <w:color w:val="000000" w:themeColor="text1"/>
          <w:spacing w:val="-1"/>
          <w:sz w:val="28"/>
          <w:szCs w:val="28"/>
        </w:rPr>
        <w:t>г. Щучинск;</w:t>
      </w:r>
    </w:p>
    <w:p w14:paraId="22FB0AC6" w14:textId="64427141" w:rsidR="009E31F2" w:rsidRPr="00E31154" w:rsidRDefault="00974AD9" w:rsidP="00532F6F">
      <w:pPr>
        <w:pStyle w:val="a8"/>
        <w:widowControl w:val="0"/>
        <w:numPr>
          <w:ilvl w:val="0"/>
          <w:numId w:val="35"/>
        </w:numPr>
        <w:shd w:val="clear" w:color="auto" w:fill="FFFFFF"/>
        <w:tabs>
          <w:tab w:val="left" w:pos="709"/>
          <w:tab w:val="left" w:pos="851"/>
          <w:tab w:val="left" w:pos="1134"/>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«Нурбанк»</w:t>
      </w:r>
      <w:r w:rsidR="009F1DA5" w:rsidRPr="00E31154">
        <w:rPr>
          <w:rFonts w:ascii="Times New Roman" w:hAnsi="Times New Roman" w:cs="Times New Roman"/>
          <w:color w:val="000000" w:themeColor="text1"/>
        </w:rPr>
        <w:t xml:space="preserve"> </w:t>
      </w:r>
      <w:r w:rsidR="009E31F2" w:rsidRPr="00E31154">
        <w:rPr>
          <w:rFonts w:ascii="Times New Roman" w:hAnsi="Times New Roman" w:cs="Times New Roman"/>
          <w:color w:val="000000" w:themeColor="text1"/>
          <w:spacing w:val="-1"/>
          <w:sz w:val="28"/>
          <w:szCs w:val="28"/>
        </w:rPr>
        <w:t>в г. Кокшетау и г. Щучинск;</w:t>
      </w:r>
    </w:p>
    <w:p w14:paraId="6F12B59C" w14:textId="5397EBC1"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Акмолинский областной филиал АО «</w:t>
      </w:r>
      <w:r w:rsidR="009E31F2" w:rsidRPr="00E31154">
        <w:rPr>
          <w:rFonts w:ascii="Times New Roman" w:hAnsi="Times New Roman" w:cs="Times New Roman"/>
          <w:color w:val="000000" w:themeColor="text1"/>
          <w:spacing w:val="-1"/>
          <w:sz w:val="28"/>
          <w:szCs w:val="28"/>
        </w:rPr>
        <w:t>Отбасы банк</w:t>
      </w:r>
      <w:r w:rsidRPr="00E31154">
        <w:rPr>
          <w:rFonts w:ascii="Times New Roman" w:hAnsi="Times New Roman" w:cs="Times New Roman"/>
          <w:color w:val="000000" w:themeColor="text1"/>
          <w:spacing w:val="-1"/>
          <w:sz w:val="28"/>
          <w:szCs w:val="28"/>
        </w:rPr>
        <w:t>»;</w:t>
      </w:r>
    </w:p>
    <w:p w14:paraId="3BCE0BEC" w14:textId="490F6F0E"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ДБ АО «Береке банк»;</w:t>
      </w:r>
    </w:p>
    <w:p w14:paraId="6AAC2616" w14:textId="328FE1A2"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 xml:space="preserve">Филиал ДО АО Банк ВТБ (Казахстан); </w:t>
      </w:r>
    </w:p>
    <w:p w14:paraId="693E1386" w14:textId="24EBC696"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w:t>
      </w:r>
      <w:r w:rsidR="00D33292" w:rsidRPr="00E31154">
        <w:rPr>
          <w:rFonts w:ascii="Times New Roman" w:hAnsi="Times New Roman" w:cs="Times New Roman"/>
          <w:color w:val="000000" w:themeColor="text1"/>
          <w:spacing w:val="-1"/>
          <w:sz w:val="28"/>
          <w:szCs w:val="28"/>
        </w:rPr>
        <w:t>Банк Фридом Финанс Казахстан</w:t>
      </w:r>
      <w:r w:rsidRPr="00E31154">
        <w:rPr>
          <w:rFonts w:ascii="Times New Roman" w:hAnsi="Times New Roman" w:cs="Times New Roman"/>
          <w:color w:val="000000" w:themeColor="text1"/>
          <w:spacing w:val="-1"/>
          <w:sz w:val="28"/>
          <w:szCs w:val="28"/>
        </w:rPr>
        <w:t>»;</w:t>
      </w:r>
    </w:p>
    <w:p w14:paraId="0D7FED59" w14:textId="77777777"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ДБ АО «Банк Хоум Кредит»;</w:t>
      </w:r>
    </w:p>
    <w:p w14:paraId="7FC137DC" w14:textId="77777777" w:rsidR="00974AD9" w:rsidRPr="00E31154" w:rsidRDefault="00974AD9" w:rsidP="00532F6F">
      <w:pPr>
        <w:pStyle w:val="a8"/>
        <w:widowControl w:val="0"/>
        <w:numPr>
          <w:ilvl w:val="0"/>
          <w:numId w:val="35"/>
        </w:numPr>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Филиал АО «Евразийский Банк»;</w:t>
      </w:r>
    </w:p>
    <w:p w14:paraId="250D21B5" w14:textId="42EBD29F" w:rsidR="00974AD9" w:rsidRPr="00E31154" w:rsidRDefault="00974AD9" w:rsidP="00974AD9">
      <w:pPr>
        <w:pStyle w:val="a8"/>
        <w:widowControl w:val="0"/>
        <w:shd w:val="clear" w:color="auto" w:fill="FFFFFF"/>
        <w:tabs>
          <w:tab w:val="left" w:pos="709"/>
          <w:tab w:val="left" w:pos="851"/>
          <w:tab w:val="left" w:pos="993"/>
        </w:tabs>
        <w:adjustRightInd w:val="0"/>
        <w:spacing w:after="0" w:line="240" w:lineRule="auto"/>
        <w:ind w:left="0" w:firstLine="567"/>
        <w:jc w:val="both"/>
        <w:rPr>
          <w:rFonts w:ascii="Times New Roman" w:hAnsi="Times New Roman" w:cs="Times New Roman"/>
          <w:color w:val="000000" w:themeColor="text1"/>
          <w:spacing w:val="-1"/>
          <w:sz w:val="28"/>
          <w:szCs w:val="28"/>
        </w:rPr>
      </w:pPr>
      <w:r w:rsidRPr="00E31154">
        <w:rPr>
          <w:rFonts w:ascii="Times New Roman" w:hAnsi="Times New Roman" w:cs="Times New Roman"/>
          <w:color w:val="000000" w:themeColor="text1"/>
          <w:spacing w:val="-1"/>
          <w:sz w:val="28"/>
          <w:szCs w:val="28"/>
        </w:rPr>
        <w:t>Из них наиболее представленным</w:t>
      </w:r>
      <w:r w:rsidR="00D33292" w:rsidRPr="00E31154">
        <w:rPr>
          <w:rFonts w:ascii="Times New Roman" w:hAnsi="Times New Roman" w:cs="Times New Roman"/>
          <w:color w:val="000000" w:themeColor="text1"/>
          <w:spacing w:val="-1"/>
          <w:sz w:val="28"/>
          <w:szCs w:val="28"/>
        </w:rPr>
        <w:t>и</w:t>
      </w:r>
      <w:r w:rsidRPr="00E31154">
        <w:rPr>
          <w:rFonts w:ascii="Times New Roman" w:hAnsi="Times New Roman" w:cs="Times New Roman"/>
          <w:color w:val="000000" w:themeColor="text1"/>
          <w:spacing w:val="-1"/>
          <w:sz w:val="28"/>
          <w:szCs w:val="28"/>
        </w:rPr>
        <w:t xml:space="preserve"> явля</w:t>
      </w:r>
      <w:r w:rsidR="00D33292" w:rsidRPr="00E31154">
        <w:rPr>
          <w:rFonts w:ascii="Times New Roman" w:hAnsi="Times New Roman" w:cs="Times New Roman"/>
          <w:color w:val="000000" w:themeColor="text1"/>
          <w:spacing w:val="-1"/>
          <w:sz w:val="28"/>
          <w:szCs w:val="28"/>
        </w:rPr>
        <w:t>ю</w:t>
      </w:r>
      <w:r w:rsidRPr="00E31154">
        <w:rPr>
          <w:rFonts w:ascii="Times New Roman" w:hAnsi="Times New Roman" w:cs="Times New Roman"/>
          <w:color w:val="000000" w:themeColor="text1"/>
          <w:spacing w:val="-1"/>
          <w:sz w:val="28"/>
          <w:szCs w:val="28"/>
        </w:rPr>
        <w:t xml:space="preserve">тся </w:t>
      </w:r>
      <w:r w:rsidR="00D33292" w:rsidRPr="00E31154">
        <w:rPr>
          <w:rFonts w:ascii="Times New Roman" w:hAnsi="Times New Roman" w:cs="Times New Roman"/>
          <w:color w:val="000000" w:themeColor="text1"/>
          <w:spacing w:val="-1"/>
          <w:sz w:val="28"/>
          <w:szCs w:val="28"/>
        </w:rPr>
        <w:t>АО «First Heartland Jusan Bank»</w:t>
      </w:r>
      <w:r w:rsidRPr="00E31154">
        <w:rPr>
          <w:rFonts w:ascii="Times New Roman" w:hAnsi="Times New Roman" w:cs="Times New Roman"/>
          <w:color w:val="000000" w:themeColor="text1"/>
          <w:spacing w:val="-1"/>
          <w:sz w:val="28"/>
          <w:szCs w:val="28"/>
        </w:rPr>
        <w:t xml:space="preserve">, обладающий </w:t>
      </w:r>
      <w:r w:rsidR="00D33292" w:rsidRPr="00E31154">
        <w:rPr>
          <w:rFonts w:ascii="Times New Roman" w:hAnsi="Times New Roman" w:cs="Times New Roman"/>
          <w:color w:val="000000" w:themeColor="text1"/>
          <w:spacing w:val="-1"/>
          <w:sz w:val="28"/>
          <w:szCs w:val="28"/>
        </w:rPr>
        <w:t>пятью</w:t>
      </w:r>
      <w:r w:rsidRPr="00E31154">
        <w:rPr>
          <w:rFonts w:ascii="Times New Roman" w:hAnsi="Times New Roman" w:cs="Times New Roman"/>
          <w:color w:val="000000" w:themeColor="text1"/>
          <w:spacing w:val="-1"/>
          <w:sz w:val="28"/>
          <w:szCs w:val="28"/>
        </w:rPr>
        <w:t xml:space="preserve"> филиалами</w:t>
      </w:r>
      <w:r w:rsidR="00D33292" w:rsidRPr="00E31154">
        <w:rPr>
          <w:rFonts w:ascii="Times New Roman" w:hAnsi="Times New Roman" w:cs="Times New Roman"/>
          <w:color w:val="000000" w:themeColor="text1"/>
          <w:spacing w:val="-1"/>
          <w:sz w:val="28"/>
          <w:szCs w:val="28"/>
        </w:rPr>
        <w:t xml:space="preserve"> и</w:t>
      </w:r>
      <w:r w:rsidR="00D33292" w:rsidRPr="00E31154">
        <w:rPr>
          <w:color w:val="000000" w:themeColor="text1"/>
        </w:rPr>
        <w:t xml:space="preserve"> </w:t>
      </w:r>
      <w:r w:rsidR="00D33292" w:rsidRPr="00E31154">
        <w:rPr>
          <w:rFonts w:ascii="Times New Roman" w:hAnsi="Times New Roman" w:cs="Times New Roman"/>
          <w:color w:val="000000" w:themeColor="text1"/>
          <w:spacing w:val="-1"/>
          <w:sz w:val="28"/>
          <w:szCs w:val="28"/>
        </w:rPr>
        <w:t>АО «Halyk Bank» с тремя филиалами</w:t>
      </w:r>
      <w:r w:rsidRPr="00E31154">
        <w:rPr>
          <w:rFonts w:ascii="Times New Roman" w:hAnsi="Times New Roman" w:cs="Times New Roman"/>
          <w:color w:val="000000" w:themeColor="text1"/>
          <w:spacing w:val="-1"/>
          <w:sz w:val="28"/>
          <w:szCs w:val="28"/>
        </w:rPr>
        <w:t>, в то время как остальные участники имеют по одному</w:t>
      </w:r>
      <w:r w:rsidR="00D33292" w:rsidRPr="00E31154">
        <w:rPr>
          <w:rFonts w:ascii="Times New Roman" w:hAnsi="Times New Roman" w:cs="Times New Roman"/>
          <w:color w:val="000000" w:themeColor="text1"/>
          <w:spacing w:val="-1"/>
          <w:sz w:val="28"/>
          <w:szCs w:val="28"/>
        </w:rPr>
        <w:t xml:space="preserve"> или два</w:t>
      </w:r>
      <w:r w:rsidRPr="00E31154">
        <w:rPr>
          <w:rFonts w:ascii="Times New Roman" w:hAnsi="Times New Roman" w:cs="Times New Roman"/>
          <w:color w:val="000000" w:themeColor="text1"/>
          <w:spacing w:val="-1"/>
          <w:sz w:val="28"/>
          <w:szCs w:val="28"/>
        </w:rPr>
        <w:t xml:space="preserve">. Таким образом, в Акмолинской области представлено </w:t>
      </w:r>
      <w:r w:rsidR="00D33292" w:rsidRPr="00E31154">
        <w:rPr>
          <w:rFonts w:ascii="Times New Roman" w:hAnsi="Times New Roman" w:cs="Times New Roman"/>
          <w:color w:val="000000" w:themeColor="text1"/>
          <w:spacing w:val="-1"/>
          <w:sz w:val="28"/>
          <w:szCs w:val="28"/>
        </w:rPr>
        <w:t>две</w:t>
      </w:r>
      <w:r w:rsidRPr="00E31154">
        <w:rPr>
          <w:rFonts w:ascii="Times New Roman" w:hAnsi="Times New Roman" w:cs="Times New Roman"/>
          <w:color w:val="000000" w:themeColor="text1"/>
          <w:spacing w:val="-1"/>
          <w:sz w:val="28"/>
          <w:szCs w:val="28"/>
        </w:rPr>
        <w:t xml:space="preserve">надцать банков второго уровня из двадцати </w:t>
      </w:r>
      <w:r w:rsidR="00D33292" w:rsidRPr="00E31154">
        <w:rPr>
          <w:rFonts w:ascii="Times New Roman" w:hAnsi="Times New Roman" w:cs="Times New Roman"/>
          <w:color w:val="000000" w:themeColor="text1"/>
          <w:spacing w:val="-1"/>
          <w:sz w:val="28"/>
          <w:szCs w:val="28"/>
        </w:rPr>
        <w:t>одного</w:t>
      </w:r>
      <w:r w:rsidRPr="00E31154">
        <w:rPr>
          <w:rFonts w:ascii="Times New Roman" w:hAnsi="Times New Roman" w:cs="Times New Roman"/>
          <w:color w:val="000000" w:themeColor="text1"/>
          <w:spacing w:val="-1"/>
          <w:sz w:val="28"/>
          <w:szCs w:val="28"/>
        </w:rPr>
        <w:t>, функционирующ</w:t>
      </w:r>
      <w:r w:rsidR="00D33292" w:rsidRPr="00E31154">
        <w:rPr>
          <w:rFonts w:ascii="Times New Roman" w:hAnsi="Times New Roman" w:cs="Times New Roman"/>
          <w:color w:val="000000" w:themeColor="text1"/>
          <w:spacing w:val="-1"/>
          <w:sz w:val="28"/>
          <w:szCs w:val="28"/>
        </w:rPr>
        <w:t xml:space="preserve">его </w:t>
      </w:r>
      <w:r w:rsidRPr="00E31154">
        <w:rPr>
          <w:rFonts w:ascii="Times New Roman" w:hAnsi="Times New Roman" w:cs="Times New Roman"/>
          <w:color w:val="000000" w:themeColor="text1"/>
          <w:spacing w:val="-1"/>
          <w:sz w:val="28"/>
          <w:szCs w:val="28"/>
        </w:rPr>
        <w:t>в Казахстане [</w:t>
      </w:r>
      <w:r w:rsidR="008C3588" w:rsidRPr="00E31154">
        <w:rPr>
          <w:rFonts w:ascii="Times New Roman" w:hAnsi="Times New Roman" w:cs="Times New Roman"/>
          <w:color w:val="000000" w:themeColor="text1"/>
          <w:spacing w:val="-1"/>
          <w:sz w:val="28"/>
          <w:szCs w:val="28"/>
        </w:rPr>
        <w:t>126</w:t>
      </w:r>
      <w:r w:rsidRPr="00E31154">
        <w:rPr>
          <w:rFonts w:ascii="Times New Roman" w:hAnsi="Times New Roman" w:cs="Times New Roman"/>
          <w:color w:val="000000" w:themeColor="text1"/>
          <w:spacing w:val="-1"/>
          <w:sz w:val="28"/>
          <w:szCs w:val="28"/>
        </w:rPr>
        <w:t xml:space="preserve">]. Из всех </w:t>
      </w:r>
      <w:r w:rsidR="00814D7A" w:rsidRPr="00E31154">
        <w:rPr>
          <w:rFonts w:ascii="Times New Roman" w:hAnsi="Times New Roman" w:cs="Times New Roman"/>
          <w:color w:val="000000" w:themeColor="text1"/>
          <w:spacing w:val="-1"/>
          <w:sz w:val="28"/>
          <w:szCs w:val="28"/>
        </w:rPr>
        <w:t>два</w:t>
      </w:r>
      <w:r w:rsidRPr="00E31154">
        <w:rPr>
          <w:rFonts w:ascii="Times New Roman" w:hAnsi="Times New Roman" w:cs="Times New Roman"/>
          <w:color w:val="000000" w:themeColor="text1"/>
          <w:spacing w:val="-1"/>
          <w:sz w:val="28"/>
          <w:szCs w:val="28"/>
        </w:rPr>
        <w:t>дцати</w:t>
      </w:r>
      <w:r w:rsidR="00814D7A" w:rsidRPr="00E31154">
        <w:rPr>
          <w:rFonts w:ascii="Times New Roman" w:hAnsi="Times New Roman" w:cs="Times New Roman"/>
          <w:color w:val="000000" w:themeColor="text1"/>
          <w:spacing w:val="-1"/>
          <w:sz w:val="28"/>
          <w:szCs w:val="28"/>
        </w:rPr>
        <w:t xml:space="preserve"> двух</w:t>
      </w:r>
      <w:r w:rsidRPr="00E31154">
        <w:rPr>
          <w:rFonts w:ascii="Times New Roman" w:hAnsi="Times New Roman" w:cs="Times New Roman"/>
          <w:color w:val="000000" w:themeColor="text1"/>
          <w:spacing w:val="-1"/>
          <w:sz w:val="28"/>
          <w:szCs w:val="28"/>
        </w:rPr>
        <w:t xml:space="preserve"> филиалов </w:t>
      </w:r>
      <w:r w:rsidR="00814D7A" w:rsidRPr="00E31154">
        <w:rPr>
          <w:rFonts w:ascii="Times New Roman" w:hAnsi="Times New Roman" w:cs="Times New Roman"/>
          <w:color w:val="000000" w:themeColor="text1"/>
          <w:spacing w:val="-1"/>
          <w:sz w:val="28"/>
          <w:szCs w:val="28"/>
        </w:rPr>
        <w:t>две</w:t>
      </w:r>
      <w:r w:rsidRPr="00E31154">
        <w:rPr>
          <w:rFonts w:ascii="Times New Roman" w:hAnsi="Times New Roman" w:cs="Times New Roman"/>
          <w:color w:val="000000" w:themeColor="text1"/>
          <w:spacing w:val="-1"/>
          <w:sz w:val="28"/>
          <w:szCs w:val="28"/>
        </w:rPr>
        <w:t xml:space="preserve">надцать представлены в г. Кокшетау, </w:t>
      </w:r>
      <w:r w:rsidR="00814D7A" w:rsidRPr="00E31154">
        <w:rPr>
          <w:rFonts w:ascii="Times New Roman" w:hAnsi="Times New Roman" w:cs="Times New Roman"/>
          <w:color w:val="000000" w:themeColor="text1"/>
          <w:spacing w:val="-1"/>
          <w:sz w:val="28"/>
          <w:szCs w:val="28"/>
        </w:rPr>
        <w:t>шесть</w:t>
      </w:r>
      <w:r w:rsidRPr="00E31154">
        <w:rPr>
          <w:rFonts w:ascii="Times New Roman" w:hAnsi="Times New Roman" w:cs="Times New Roman"/>
          <w:color w:val="000000" w:themeColor="text1"/>
          <w:spacing w:val="-1"/>
          <w:sz w:val="28"/>
          <w:szCs w:val="28"/>
        </w:rPr>
        <w:t xml:space="preserve"> – в г. Щучинск</w:t>
      </w:r>
      <w:r w:rsidR="00814D7A" w:rsidRPr="00E31154">
        <w:rPr>
          <w:rFonts w:ascii="Times New Roman" w:hAnsi="Times New Roman" w:cs="Times New Roman"/>
          <w:color w:val="000000" w:themeColor="text1"/>
          <w:spacing w:val="-1"/>
          <w:sz w:val="28"/>
          <w:szCs w:val="28"/>
        </w:rPr>
        <w:t xml:space="preserve">, два </w:t>
      </w:r>
      <w:r w:rsidRPr="00E31154">
        <w:rPr>
          <w:rFonts w:ascii="Times New Roman" w:hAnsi="Times New Roman" w:cs="Times New Roman"/>
          <w:color w:val="000000" w:themeColor="text1"/>
          <w:spacing w:val="-1"/>
          <w:sz w:val="28"/>
          <w:szCs w:val="28"/>
        </w:rPr>
        <w:t>– в г. Степногорск</w:t>
      </w:r>
      <w:r w:rsidR="00814D7A" w:rsidRPr="00E31154">
        <w:rPr>
          <w:rFonts w:ascii="Times New Roman" w:hAnsi="Times New Roman" w:cs="Times New Roman"/>
          <w:color w:val="000000" w:themeColor="text1"/>
          <w:spacing w:val="-1"/>
          <w:sz w:val="28"/>
          <w:szCs w:val="28"/>
        </w:rPr>
        <w:t>, и по одному – в г. Акколь и Ерейментау</w:t>
      </w:r>
      <w:r w:rsidRPr="00E31154">
        <w:rPr>
          <w:rFonts w:ascii="Times New Roman" w:hAnsi="Times New Roman" w:cs="Times New Roman"/>
          <w:color w:val="000000" w:themeColor="text1"/>
          <w:spacing w:val="-1"/>
          <w:sz w:val="28"/>
          <w:szCs w:val="28"/>
        </w:rPr>
        <w:t>. То есть большая часть банковской инфраструктуры сосредоточена в областном центре, что несколько снижает доступность их услуг, в особенности для представителей малого предпринимательства.</w:t>
      </w:r>
    </w:p>
    <w:p w14:paraId="6F59116D" w14:textId="749BCADE" w:rsidR="00FA2B81" w:rsidRPr="00E31154" w:rsidRDefault="00FA2B81" w:rsidP="00FA2B81">
      <w:pPr>
        <w:pStyle w:val="afc"/>
        <w:ind w:firstLine="567"/>
        <w:rPr>
          <w:rFonts w:eastAsia="Calibri"/>
          <w:color w:val="000000" w:themeColor="text1"/>
        </w:rPr>
      </w:pPr>
      <w:r w:rsidRPr="00E31154">
        <w:rPr>
          <w:rFonts w:eastAsia="Calibri"/>
          <w:color w:val="000000" w:themeColor="text1"/>
        </w:rPr>
        <w:t xml:space="preserve">Что касается объемов кредитования малого предпринимательства, то можно наблюдать точно такую же, крайне нестабильную картину </w:t>
      </w:r>
      <w:r w:rsidRPr="00E31154">
        <w:rPr>
          <w:color w:val="000000" w:themeColor="text1"/>
        </w:rPr>
        <w:t>(рисунок</w:t>
      </w:r>
      <w:r w:rsidR="00502610">
        <w:rPr>
          <w:color w:val="000000" w:themeColor="text1"/>
        </w:rPr>
        <w:t xml:space="preserve"> 24</w:t>
      </w:r>
      <w:r w:rsidR="00764C01" w:rsidRPr="00E31154">
        <w:rPr>
          <w:color w:val="000000" w:themeColor="text1"/>
        </w:rPr>
        <w:fldChar w:fldCharType="begin"/>
      </w:r>
      <w:r w:rsidR="00764C01" w:rsidRPr="00E31154">
        <w:rPr>
          <w:color w:val="000000" w:themeColor="text1"/>
        </w:rPr>
        <w:instrText xml:space="preserve"> SEQ (рисунок \* ARABIC </w:instrText>
      </w:r>
      <w:r w:rsidR="00764C01" w:rsidRPr="00E31154">
        <w:rPr>
          <w:color w:val="000000" w:themeColor="text1"/>
        </w:rPr>
        <w:fldChar w:fldCharType="end"/>
      </w:r>
      <w:r w:rsidRPr="00E31154">
        <w:rPr>
          <w:rFonts w:eastAsia="Calibri"/>
          <w:color w:val="000000" w:themeColor="text1"/>
        </w:rPr>
        <w:t>)</w:t>
      </w:r>
      <w:r w:rsidR="00ED7BF7" w:rsidRPr="00E31154">
        <w:rPr>
          <w:rFonts w:eastAsia="Calibri"/>
          <w:color w:val="000000" w:themeColor="text1"/>
        </w:rPr>
        <w:t xml:space="preserve">. </w:t>
      </w:r>
      <w:r w:rsidRPr="00E31154">
        <w:rPr>
          <w:rFonts w:eastAsia="Calibri"/>
          <w:color w:val="000000" w:themeColor="text1"/>
        </w:rPr>
        <w:t>То есть кредитный рынок волатилен и эластичен к изменениям в конъюнктуре рынка области и не создает устойчивую основу для стабильного инвестиционного климата в регионе. Это, и еще низкие объемы иностранных инвестиций в регион выводят государство на первый план в финансово</w:t>
      </w:r>
      <w:r w:rsidR="001C6F06" w:rsidRPr="00E31154">
        <w:rPr>
          <w:rFonts w:eastAsia="Calibri"/>
          <w:color w:val="000000" w:themeColor="text1"/>
        </w:rPr>
        <w:t>-</w:t>
      </w:r>
      <w:r w:rsidRPr="00E31154">
        <w:rPr>
          <w:rFonts w:eastAsia="Calibri"/>
          <w:color w:val="000000" w:themeColor="text1"/>
        </w:rPr>
        <w:t>кредитной инфраструктуре области.</w:t>
      </w:r>
    </w:p>
    <w:p w14:paraId="46FE6ABF" w14:textId="77777777" w:rsidR="00FA2B81" w:rsidRPr="00E31154" w:rsidRDefault="00FA2B81" w:rsidP="00FA2B81">
      <w:pPr>
        <w:autoSpaceDE/>
        <w:autoSpaceDN/>
        <w:ind w:firstLine="709"/>
        <w:jc w:val="both"/>
        <w:rPr>
          <w:rFonts w:eastAsia="Calibri"/>
          <w:color w:val="000000" w:themeColor="text1"/>
          <w:sz w:val="28"/>
          <w:szCs w:val="28"/>
          <w:lang w:eastAsia="en-US"/>
        </w:rPr>
      </w:pPr>
    </w:p>
    <w:p w14:paraId="29520DCF" w14:textId="77777777" w:rsidR="00FA2B81" w:rsidRPr="00E31154" w:rsidRDefault="00FA2B81" w:rsidP="00FA2B81">
      <w:pPr>
        <w:tabs>
          <w:tab w:val="left" w:pos="993"/>
        </w:tabs>
        <w:autoSpaceDE/>
        <w:autoSpaceDN/>
        <w:contextualSpacing/>
        <w:jc w:val="center"/>
        <w:rPr>
          <w:rFonts w:eastAsia="Calibri"/>
          <w:noProof/>
          <w:color w:val="000000" w:themeColor="text1"/>
          <w:szCs w:val="24"/>
        </w:rPr>
      </w:pPr>
      <w:r w:rsidRPr="00E31154">
        <w:rPr>
          <w:noProof/>
          <w:color w:val="000000" w:themeColor="text1"/>
        </w:rPr>
        <w:drawing>
          <wp:inline distT="0" distB="0" distL="0" distR="0" wp14:anchorId="4A2FD737" wp14:editId="66906712">
            <wp:extent cx="5708015" cy="1364343"/>
            <wp:effectExtent l="0" t="0" r="6985" b="762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3A807CD" w14:textId="77777777" w:rsidR="00EB5A5F" w:rsidRPr="00E31154" w:rsidRDefault="00EB5A5F" w:rsidP="00FA2B81">
      <w:pPr>
        <w:pStyle w:val="afc"/>
        <w:jc w:val="center"/>
        <w:rPr>
          <w:color w:val="000000" w:themeColor="text1"/>
          <w:sz w:val="16"/>
          <w:szCs w:val="16"/>
        </w:rPr>
      </w:pPr>
    </w:p>
    <w:p w14:paraId="4BE891AB" w14:textId="4EC8E255" w:rsidR="00FA2B81" w:rsidRPr="00E31154" w:rsidRDefault="00FA2B81" w:rsidP="00FA2B81">
      <w:pPr>
        <w:pStyle w:val="afc"/>
        <w:jc w:val="center"/>
        <w:rPr>
          <w:rFonts w:eastAsia="Calibri"/>
          <w:noProof/>
          <w:color w:val="000000" w:themeColor="text1"/>
          <w:szCs w:val="24"/>
        </w:rPr>
      </w:pPr>
      <w:r w:rsidRPr="00E31154">
        <w:rPr>
          <w:color w:val="000000" w:themeColor="text1"/>
        </w:rPr>
        <w:t xml:space="preserve">Рисунок </w:t>
      </w:r>
      <w:r w:rsidR="00502610">
        <w:rPr>
          <w:color w:val="000000" w:themeColor="text1"/>
        </w:rPr>
        <w:t>24</w:t>
      </w:r>
      <w:r w:rsidRPr="00E31154">
        <w:rPr>
          <w:color w:val="000000" w:themeColor="text1"/>
        </w:rPr>
        <w:t xml:space="preserve"> </w:t>
      </w:r>
      <w:r w:rsidRPr="00E31154">
        <w:rPr>
          <w:rFonts w:eastAsia="Calibri"/>
          <w:b/>
          <w:color w:val="000000" w:themeColor="text1"/>
        </w:rPr>
        <w:t xml:space="preserve">– </w:t>
      </w:r>
      <w:r w:rsidRPr="00E31154">
        <w:rPr>
          <w:rFonts w:eastAsia="Calibri"/>
          <w:color w:val="000000" w:themeColor="text1"/>
        </w:rPr>
        <w:t xml:space="preserve">Объемы кредитования малого предпринимательства Акмолинской области, </w:t>
      </w:r>
      <w:r w:rsidR="00513464" w:rsidRPr="00E31154">
        <w:rPr>
          <w:rFonts w:eastAsia="Calibri"/>
          <w:color w:val="000000" w:themeColor="text1"/>
        </w:rPr>
        <w:t>млн</w:t>
      </w:r>
      <w:r w:rsidRPr="00E31154">
        <w:rPr>
          <w:rFonts w:eastAsia="Calibri"/>
          <w:color w:val="000000" w:themeColor="text1"/>
        </w:rPr>
        <w:t xml:space="preserve"> тенге, 20</w:t>
      </w:r>
      <w:r w:rsidR="00844AD5" w:rsidRPr="00E31154">
        <w:rPr>
          <w:rFonts w:eastAsia="Calibri"/>
          <w:color w:val="000000" w:themeColor="text1"/>
        </w:rPr>
        <w:t>1</w:t>
      </w:r>
      <w:r w:rsidRPr="00E31154">
        <w:rPr>
          <w:rFonts w:eastAsia="Calibri"/>
          <w:color w:val="000000" w:themeColor="text1"/>
        </w:rPr>
        <w:t>7</w:t>
      </w:r>
      <w:r w:rsidR="00DA4EAA" w:rsidRPr="00E31154">
        <w:rPr>
          <w:rFonts w:eastAsia="Calibri"/>
          <w:color w:val="000000" w:themeColor="text1"/>
        </w:rPr>
        <w:t>-</w:t>
      </w:r>
      <w:r w:rsidRPr="00E31154">
        <w:rPr>
          <w:rFonts w:eastAsia="Calibri"/>
          <w:color w:val="000000" w:themeColor="text1"/>
        </w:rPr>
        <w:t>20</w:t>
      </w:r>
      <w:r w:rsidR="00844AD5" w:rsidRPr="00E31154">
        <w:rPr>
          <w:rFonts w:eastAsia="Calibri"/>
          <w:color w:val="000000" w:themeColor="text1"/>
        </w:rPr>
        <w:t>22</w:t>
      </w:r>
      <w:r w:rsidRPr="00E31154">
        <w:rPr>
          <w:rFonts w:eastAsia="Calibri"/>
          <w:color w:val="000000" w:themeColor="text1"/>
        </w:rPr>
        <w:t xml:space="preserve"> гг.</w:t>
      </w:r>
    </w:p>
    <w:p w14:paraId="3429344C" w14:textId="77777777" w:rsidR="00FA2B81" w:rsidRPr="00E31154" w:rsidRDefault="00FA2B81" w:rsidP="00FA2B81">
      <w:pPr>
        <w:autoSpaceDE/>
        <w:autoSpaceDN/>
        <w:ind w:firstLine="709"/>
        <w:jc w:val="both"/>
        <w:rPr>
          <w:rFonts w:eastAsia="Calibri"/>
          <w:color w:val="000000" w:themeColor="text1"/>
          <w:sz w:val="16"/>
          <w:szCs w:val="16"/>
          <w:lang w:eastAsia="en-US"/>
        </w:rPr>
      </w:pPr>
    </w:p>
    <w:p w14:paraId="2BC82605" w14:textId="48397B5C" w:rsidR="00FA2B81" w:rsidRPr="00E31154" w:rsidRDefault="00FA2B81" w:rsidP="00FA2B81">
      <w:pPr>
        <w:tabs>
          <w:tab w:val="left" w:pos="993"/>
        </w:tabs>
        <w:autoSpaceDE/>
        <w:autoSpaceDN/>
        <w:ind w:firstLine="567"/>
        <w:contextualSpacing/>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Составлено на основе данных источника [</w:t>
      </w:r>
      <w:r w:rsidR="008C3588" w:rsidRPr="00E31154">
        <w:rPr>
          <w:rFonts w:eastAsia="Calibri"/>
          <w:color w:val="000000" w:themeColor="text1"/>
          <w:sz w:val="24"/>
          <w:szCs w:val="24"/>
          <w:lang w:eastAsia="en-US"/>
        </w:rPr>
        <w:t>127</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 xml:space="preserve"> 128</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129</w:t>
      </w:r>
      <w:r w:rsidR="00844AD5" w:rsidRPr="00E31154">
        <w:rPr>
          <w:rFonts w:eastAsia="Calibri"/>
          <w:color w:val="000000" w:themeColor="text1"/>
          <w:sz w:val="24"/>
          <w:szCs w:val="24"/>
          <w:lang w:eastAsia="en-US"/>
        </w:rPr>
        <w:t>,</w:t>
      </w:r>
      <w:r w:rsidR="007144A3">
        <w:rPr>
          <w:rFonts w:eastAsia="Calibri"/>
          <w:color w:val="000000" w:themeColor="text1"/>
          <w:sz w:val="24"/>
          <w:szCs w:val="24"/>
          <w:lang w:eastAsia="en-US"/>
        </w:rPr>
        <w:t xml:space="preserve"> </w:t>
      </w:r>
      <w:r w:rsidR="008C3588" w:rsidRPr="00E31154">
        <w:rPr>
          <w:rFonts w:eastAsia="Calibri"/>
          <w:color w:val="000000" w:themeColor="text1"/>
          <w:sz w:val="24"/>
          <w:szCs w:val="24"/>
          <w:lang w:eastAsia="en-US"/>
        </w:rPr>
        <w:t>130</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131</w:t>
      </w:r>
      <w:r w:rsidR="00844AD5" w:rsidRPr="00E31154">
        <w:rPr>
          <w:rFonts w:eastAsia="Calibri"/>
          <w:color w:val="000000" w:themeColor="text1"/>
          <w:sz w:val="24"/>
          <w:szCs w:val="24"/>
          <w:lang w:eastAsia="en-US"/>
        </w:rPr>
        <w:t>,</w:t>
      </w:r>
      <w:r w:rsidR="008C3588" w:rsidRPr="00E31154">
        <w:rPr>
          <w:rFonts w:eastAsia="Calibri"/>
          <w:color w:val="000000" w:themeColor="text1"/>
          <w:sz w:val="24"/>
          <w:szCs w:val="24"/>
          <w:lang w:eastAsia="en-US"/>
        </w:rPr>
        <w:t>132</w:t>
      </w:r>
      <w:r w:rsidR="00085A35" w:rsidRPr="00E31154">
        <w:rPr>
          <w:rFonts w:eastAsia="Calibri"/>
          <w:color w:val="000000" w:themeColor="text1"/>
          <w:sz w:val="24"/>
          <w:szCs w:val="24"/>
          <w:lang w:eastAsia="en-US"/>
        </w:rPr>
        <w:t>,133</w:t>
      </w:r>
      <w:r w:rsidRPr="00E31154">
        <w:rPr>
          <w:rFonts w:eastAsia="Calibri"/>
          <w:color w:val="000000" w:themeColor="text1"/>
          <w:sz w:val="24"/>
          <w:szCs w:val="24"/>
          <w:lang w:eastAsia="en-US"/>
        </w:rPr>
        <w:t>]</w:t>
      </w:r>
    </w:p>
    <w:p w14:paraId="38676290" w14:textId="77777777" w:rsidR="00FA2B81" w:rsidRPr="00E31154" w:rsidRDefault="00FA2B81" w:rsidP="00FA2B81">
      <w:pPr>
        <w:autoSpaceDE/>
        <w:autoSpaceDN/>
        <w:ind w:firstLine="709"/>
        <w:jc w:val="both"/>
        <w:rPr>
          <w:rFonts w:eastAsia="Calibri"/>
          <w:color w:val="000000" w:themeColor="text1"/>
          <w:sz w:val="28"/>
          <w:szCs w:val="28"/>
          <w:lang w:eastAsia="en-US"/>
        </w:rPr>
      </w:pPr>
    </w:p>
    <w:p w14:paraId="33569047" w14:textId="5FF33487"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Согласно независимому рейтингу «Деловой климат 20</w:t>
      </w:r>
      <w:r w:rsidR="00FC42F2" w:rsidRPr="00E31154">
        <w:rPr>
          <w:rFonts w:eastAsia="Calibri"/>
          <w:color w:val="000000" w:themeColor="text1"/>
          <w:sz w:val="28"/>
          <w:szCs w:val="28"/>
          <w:lang w:eastAsia="en-US"/>
        </w:rPr>
        <w:t>24</w:t>
      </w:r>
      <w:r w:rsidRPr="00E31154">
        <w:rPr>
          <w:rFonts w:eastAsia="Calibri"/>
          <w:color w:val="000000" w:themeColor="text1"/>
          <w:sz w:val="28"/>
          <w:szCs w:val="28"/>
          <w:lang w:eastAsia="en-US"/>
        </w:rPr>
        <w:t xml:space="preserve">» </w:t>
      </w:r>
      <w:r w:rsidR="00FC42F2"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в Акмолинской области оценка по показателям «Финансовые ресурсы» и «Недвижимость и инфраструктура» самые низкие, среди прочих – 51% и 59% при максимально возможных 100%. </w:t>
      </w:r>
    </w:p>
    <w:p w14:paraId="1AE9C0E6" w14:textId="002EC3E6" w:rsidR="00A316BC" w:rsidRPr="00E31154" w:rsidRDefault="00A316BC" w:rsidP="00A316BC">
      <w:pPr>
        <w:pStyle w:val="afc"/>
        <w:ind w:firstLine="567"/>
        <w:rPr>
          <w:rFonts w:eastAsia="Calibri"/>
          <w:color w:val="000000" w:themeColor="text1"/>
        </w:rPr>
      </w:pPr>
      <w:r w:rsidRPr="00E31154">
        <w:rPr>
          <w:rFonts w:eastAsia="Calibri"/>
          <w:color w:val="000000" w:themeColor="text1"/>
        </w:rPr>
        <w:t xml:space="preserve">Помимо этого, проводились опросы, с целью выявить удовлетворительность условий инфраструктуры и финансовых возможностей среди всех регионов РК. Данные по Акмолинской области представлены в таблице </w:t>
      </w:r>
      <w:r w:rsidR="00882DE4" w:rsidRPr="00E31154">
        <w:rPr>
          <w:rFonts w:eastAsia="Calibri"/>
          <w:color w:val="000000" w:themeColor="text1"/>
        </w:rPr>
        <w:t>15</w:t>
      </w:r>
      <w:r w:rsidRPr="00E31154">
        <w:rPr>
          <w:rFonts w:eastAsia="Calibri"/>
          <w:color w:val="000000" w:themeColor="text1"/>
        </w:rPr>
        <w:t>. Согласно результатам опроса, доступность аренды и приобретения недвижимости низкая, что в свою очередь говорит и о доступности кредитных денег, т.к., как правило, именно они используются для этих целей малым бизнесом. Сюда же добавляется рост процентных ставок по кредитам, которые еще больше снижают возможности предпринимателей.</w:t>
      </w:r>
    </w:p>
    <w:p w14:paraId="1499E783" w14:textId="77777777" w:rsidR="00A316BC" w:rsidRPr="00E31154" w:rsidRDefault="00A316BC" w:rsidP="00A316BC">
      <w:pPr>
        <w:autoSpaceDE/>
        <w:autoSpaceDN/>
        <w:jc w:val="both"/>
        <w:rPr>
          <w:rFonts w:eastAsia="Calibri"/>
          <w:color w:val="000000" w:themeColor="text1"/>
          <w:sz w:val="28"/>
          <w:szCs w:val="28"/>
          <w:lang w:eastAsia="en-US"/>
        </w:rPr>
      </w:pPr>
    </w:p>
    <w:p w14:paraId="6F5349A7" w14:textId="61FF2C57" w:rsidR="00A316BC" w:rsidRPr="00E31154" w:rsidRDefault="00A316BC" w:rsidP="00A316BC">
      <w:pPr>
        <w:pStyle w:val="afc"/>
        <w:rPr>
          <w:rFonts w:eastAsia="Calibri"/>
          <w:color w:val="000000" w:themeColor="text1"/>
        </w:rPr>
      </w:pPr>
      <w:r w:rsidRPr="00E31154">
        <w:rPr>
          <w:color w:val="000000" w:themeColor="text1"/>
        </w:rPr>
        <w:t xml:space="preserve">Таблица </w:t>
      </w:r>
      <w:r w:rsidR="00DA0D9E">
        <w:rPr>
          <w:color w:val="000000" w:themeColor="text1"/>
        </w:rPr>
        <w:t>15</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Pr="00E31154">
        <w:rPr>
          <w:rFonts w:eastAsia="Calibri"/>
          <w:color w:val="000000" w:themeColor="text1"/>
        </w:rPr>
        <w:t>Оценка предпринимателями показателей Акмолинской области</w:t>
      </w:r>
    </w:p>
    <w:p w14:paraId="693D8D4B" w14:textId="77777777" w:rsidR="00A316BC" w:rsidRPr="00E31154" w:rsidRDefault="00A316BC" w:rsidP="00A316BC">
      <w:pPr>
        <w:autoSpaceDE/>
        <w:autoSpaceDN/>
        <w:jc w:val="both"/>
        <w:rPr>
          <w:rFonts w:eastAsia="Calibri"/>
          <w:color w:val="000000" w:themeColor="text1"/>
          <w:sz w:val="16"/>
          <w:szCs w:val="16"/>
          <w:lang w:eastAsia="en-US"/>
        </w:rPr>
      </w:pPr>
    </w:p>
    <w:tbl>
      <w:tblPr>
        <w:tblStyle w:val="aa"/>
        <w:tblW w:w="9750" w:type="dxa"/>
        <w:tblLayout w:type="fixed"/>
        <w:tblLook w:val="04A0" w:firstRow="1" w:lastRow="0" w:firstColumn="1" w:lastColumn="0" w:noHBand="0" w:noVBand="1"/>
      </w:tblPr>
      <w:tblGrid>
        <w:gridCol w:w="2263"/>
        <w:gridCol w:w="1688"/>
        <w:gridCol w:w="2178"/>
        <w:gridCol w:w="1839"/>
        <w:gridCol w:w="1782"/>
      </w:tblGrid>
      <w:tr w:rsidR="00E31154" w:rsidRPr="00E31154" w14:paraId="0D454A2E" w14:textId="77777777" w:rsidTr="00B76442">
        <w:tc>
          <w:tcPr>
            <w:tcW w:w="2263" w:type="dxa"/>
          </w:tcPr>
          <w:p w14:paraId="7962595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4D0B9DA1"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Земельных участков</w:t>
            </w:r>
          </w:p>
        </w:tc>
        <w:tc>
          <w:tcPr>
            <w:tcW w:w="2178" w:type="dxa"/>
          </w:tcPr>
          <w:p w14:paraId="51AAF6B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Производственных помещений</w:t>
            </w:r>
          </w:p>
        </w:tc>
        <w:tc>
          <w:tcPr>
            <w:tcW w:w="1839" w:type="dxa"/>
          </w:tcPr>
          <w:p w14:paraId="26C894EB"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Складов</w:t>
            </w:r>
          </w:p>
        </w:tc>
        <w:tc>
          <w:tcPr>
            <w:tcW w:w="1782" w:type="dxa"/>
          </w:tcPr>
          <w:p w14:paraId="7805B031"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Офисных помещений</w:t>
            </w:r>
          </w:p>
        </w:tc>
      </w:tr>
      <w:tr w:rsidR="00E31154" w:rsidRPr="00E31154" w14:paraId="67F6A4D2" w14:textId="77777777" w:rsidTr="00B76442">
        <w:tc>
          <w:tcPr>
            <w:tcW w:w="2263" w:type="dxa"/>
          </w:tcPr>
          <w:p w14:paraId="363B7C4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Уровень стоимости аренды</w:t>
            </w:r>
          </w:p>
        </w:tc>
        <w:tc>
          <w:tcPr>
            <w:tcW w:w="1688" w:type="dxa"/>
          </w:tcPr>
          <w:p w14:paraId="231BD17E"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1,71</w:t>
            </w:r>
          </w:p>
        </w:tc>
        <w:tc>
          <w:tcPr>
            <w:tcW w:w="2178" w:type="dxa"/>
          </w:tcPr>
          <w:p w14:paraId="7D40817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1,78</w:t>
            </w:r>
          </w:p>
        </w:tc>
        <w:tc>
          <w:tcPr>
            <w:tcW w:w="1839" w:type="dxa"/>
          </w:tcPr>
          <w:p w14:paraId="2EB4E43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1,85</w:t>
            </w:r>
          </w:p>
        </w:tc>
        <w:tc>
          <w:tcPr>
            <w:tcW w:w="1782" w:type="dxa"/>
          </w:tcPr>
          <w:p w14:paraId="6CA3EE3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1,88</w:t>
            </w:r>
          </w:p>
        </w:tc>
      </w:tr>
      <w:tr w:rsidR="00E31154" w:rsidRPr="00E31154" w14:paraId="5D831764" w14:textId="77777777" w:rsidTr="00B76442">
        <w:tc>
          <w:tcPr>
            <w:tcW w:w="2263" w:type="dxa"/>
          </w:tcPr>
          <w:p w14:paraId="7C1DFB6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Легкость приобретения</w:t>
            </w:r>
          </w:p>
        </w:tc>
        <w:tc>
          <w:tcPr>
            <w:tcW w:w="1688" w:type="dxa"/>
          </w:tcPr>
          <w:p w14:paraId="2542ACE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1,84</w:t>
            </w:r>
          </w:p>
        </w:tc>
        <w:tc>
          <w:tcPr>
            <w:tcW w:w="2178" w:type="dxa"/>
          </w:tcPr>
          <w:p w14:paraId="09F112E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1,78</w:t>
            </w:r>
          </w:p>
        </w:tc>
        <w:tc>
          <w:tcPr>
            <w:tcW w:w="1839" w:type="dxa"/>
          </w:tcPr>
          <w:p w14:paraId="006E3B9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1,85</w:t>
            </w:r>
          </w:p>
        </w:tc>
        <w:tc>
          <w:tcPr>
            <w:tcW w:w="1782" w:type="dxa"/>
          </w:tcPr>
          <w:p w14:paraId="1FF03738"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2,02</w:t>
            </w:r>
          </w:p>
        </w:tc>
      </w:tr>
      <w:tr w:rsidR="00E31154" w:rsidRPr="00E31154" w14:paraId="1ADE3BE4" w14:textId="77777777" w:rsidTr="00B76442">
        <w:tc>
          <w:tcPr>
            <w:tcW w:w="2263" w:type="dxa"/>
          </w:tcPr>
          <w:p w14:paraId="0925379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73D1D545"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Электроэнергия</w:t>
            </w:r>
          </w:p>
        </w:tc>
        <w:tc>
          <w:tcPr>
            <w:tcW w:w="2178" w:type="dxa"/>
          </w:tcPr>
          <w:p w14:paraId="53EFB439"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Отопление</w:t>
            </w:r>
          </w:p>
        </w:tc>
        <w:tc>
          <w:tcPr>
            <w:tcW w:w="1839" w:type="dxa"/>
          </w:tcPr>
          <w:p w14:paraId="2DE1C7CC"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Водоснабжение</w:t>
            </w:r>
          </w:p>
        </w:tc>
        <w:tc>
          <w:tcPr>
            <w:tcW w:w="1782" w:type="dxa"/>
          </w:tcPr>
          <w:p w14:paraId="49BAB5D3"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Газоснабжение</w:t>
            </w:r>
          </w:p>
        </w:tc>
      </w:tr>
      <w:tr w:rsidR="00E31154" w:rsidRPr="00E31154" w14:paraId="034B0A7F" w14:textId="77777777" w:rsidTr="00B76442">
        <w:tc>
          <w:tcPr>
            <w:tcW w:w="2263" w:type="dxa"/>
          </w:tcPr>
          <w:p w14:paraId="5AAC644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Уровень тарифов</w:t>
            </w:r>
          </w:p>
        </w:tc>
        <w:tc>
          <w:tcPr>
            <w:tcW w:w="1688" w:type="dxa"/>
          </w:tcPr>
          <w:p w14:paraId="2290F34F"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2,04</w:t>
            </w:r>
          </w:p>
        </w:tc>
        <w:tc>
          <w:tcPr>
            <w:tcW w:w="2178" w:type="dxa"/>
          </w:tcPr>
          <w:p w14:paraId="2DD2D18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2,29</w:t>
            </w:r>
          </w:p>
        </w:tc>
        <w:tc>
          <w:tcPr>
            <w:tcW w:w="1839" w:type="dxa"/>
          </w:tcPr>
          <w:p w14:paraId="0BBDDC60"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2,66</w:t>
            </w:r>
          </w:p>
        </w:tc>
        <w:tc>
          <w:tcPr>
            <w:tcW w:w="1782" w:type="dxa"/>
          </w:tcPr>
          <w:p w14:paraId="0DBC13A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2,61</w:t>
            </w:r>
          </w:p>
        </w:tc>
      </w:tr>
      <w:tr w:rsidR="00E31154" w:rsidRPr="00E31154" w14:paraId="0404C327" w14:textId="77777777" w:rsidTr="00B76442">
        <w:tc>
          <w:tcPr>
            <w:tcW w:w="2263" w:type="dxa"/>
          </w:tcPr>
          <w:p w14:paraId="70DE6447"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Показатель</w:t>
            </w:r>
          </w:p>
        </w:tc>
        <w:tc>
          <w:tcPr>
            <w:tcW w:w="1688" w:type="dxa"/>
          </w:tcPr>
          <w:p w14:paraId="1EB9F63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 худшую сторону</w:t>
            </w:r>
          </w:p>
        </w:tc>
        <w:tc>
          <w:tcPr>
            <w:tcW w:w="2178" w:type="dxa"/>
          </w:tcPr>
          <w:p w14:paraId="5F26DD6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Не изменились</w:t>
            </w:r>
          </w:p>
        </w:tc>
        <w:tc>
          <w:tcPr>
            <w:tcW w:w="3621" w:type="dxa"/>
            <w:gridSpan w:val="2"/>
          </w:tcPr>
          <w:p w14:paraId="71091202"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В лучшую сторону</w:t>
            </w:r>
          </w:p>
        </w:tc>
      </w:tr>
      <w:tr w:rsidR="00E31154" w:rsidRPr="00E31154" w14:paraId="049D8F6A" w14:textId="77777777" w:rsidTr="00B76442">
        <w:tc>
          <w:tcPr>
            <w:tcW w:w="2263" w:type="dxa"/>
          </w:tcPr>
          <w:p w14:paraId="45BF5C5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Изменение процентных ставок</w:t>
            </w:r>
          </w:p>
        </w:tc>
        <w:tc>
          <w:tcPr>
            <w:tcW w:w="1688" w:type="dxa"/>
          </w:tcPr>
          <w:p w14:paraId="5946B07A"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47%</w:t>
            </w:r>
          </w:p>
        </w:tc>
        <w:tc>
          <w:tcPr>
            <w:tcW w:w="2178" w:type="dxa"/>
          </w:tcPr>
          <w:p w14:paraId="07ED129D"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49%</w:t>
            </w:r>
          </w:p>
        </w:tc>
        <w:tc>
          <w:tcPr>
            <w:tcW w:w="3621" w:type="dxa"/>
            <w:gridSpan w:val="2"/>
          </w:tcPr>
          <w:p w14:paraId="2CEFBFCB"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4%</w:t>
            </w:r>
          </w:p>
        </w:tc>
      </w:tr>
      <w:tr w:rsidR="00E31154" w:rsidRPr="00E31154" w14:paraId="0E849F2E" w14:textId="77777777" w:rsidTr="00B76442">
        <w:tc>
          <w:tcPr>
            <w:tcW w:w="9750" w:type="dxa"/>
            <w:gridSpan w:val="5"/>
          </w:tcPr>
          <w:p w14:paraId="2B937F9E" w14:textId="77777777"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Примечания:</w:t>
            </w:r>
          </w:p>
          <w:p w14:paraId="5493AD62" w14:textId="77777777"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1 Максимум – 4 балла;</w:t>
            </w:r>
          </w:p>
          <w:p w14:paraId="406F7267" w14:textId="06E74F18"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4"/>
                <w:lang w:eastAsia="en-US"/>
              </w:rPr>
              <w:t>2 Составлено по источнику [</w:t>
            </w:r>
            <w:r w:rsidR="008C3588" w:rsidRPr="00E31154">
              <w:rPr>
                <w:rFonts w:eastAsia="Calibri"/>
                <w:color w:val="000000" w:themeColor="text1"/>
                <w:sz w:val="24"/>
                <w:szCs w:val="24"/>
                <w:lang w:eastAsia="en-US"/>
              </w:rPr>
              <w:t>122</w:t>
            </w:r>
            <w:r w:rsidRPr="00E31154">
              <w:rPr>
                <w:rFonts w:eastAsia="Calibri"/>
                <w:color w:val="000000" w:themeColor="text1"/>
                <w:sz w:val="24"/>
                <w:szCs w:val="24"/>
                <w:lang w:eastAsia="en-US"/>
              </w:rPr>
              <w:t>]</w:t>
            </w:r>
          </w:p>
        </w:tc>
      </w:tr>
    </w:tbl>
    <w:p w14:paraId="4AE42AFF" w14:textId="499B7A83" w:rsidR="00A316BC" w:rsidRPr="00E31154" w:rsidRDefault="00A316BC" w:rsidP="00A316BC">
      <w:pPr>
        <w:pStyle w:val="afc"/>
        <w:ind w:firstLine="567"/>
        <w:rPr>
          <w:rFonts w:eastAsia="Calibri"/>
          <w:color w:val="000000" w:themeColor="text1"/>
        </w:rPr>
      </w:pPr>
      <w:r w:rsidRPr="00E31154">
        <w:rPr>
          <w:rFonts w:eastAsia="Calibri"/>
          <w:color w:val="000000" w:themeColor="text1"/>
        </w:rPr>
        <w:t xml:space="preserve">Основными проблемами при получении банковских кредитов были названы проблемы с залогом (30% респондентов) и бюрократия, а также большие сроки рассмотрения документов (9%). Были названы основные проблемы предпринимателей при получении государственного гарантирования и грантов </w:t>
      </w:r>
      <w:r w:rsidRPr="00E31154">
        <w:rPr>
          <w:color w:val="000000" w:themeColor="text1"/>
        </w:rPr>
        <w:t>(рисунок</w:t>
      </w:r>
      <w:r w:rsidR="00502610">
        <w:rPr>
          <w:color w:val="000000" w:themeColor="text1"/>
        </w:rPr>
        <w:t xml:space="preserve"> 25</w:t>
      </w:r>
      <w:r w:rsidRPr="00E31154">
        <w:rPr>
          <w:rFonts w:eastAsia="Calibri"/>
          <w:color w:val="000000" w:themeColor="text1"/>
        </w:rPr>
        <w:t>).</w:t>
      </w:r>
    </w:p>
    <w:p w14:paraId="51DEDF2F" w14:textId="7B1261EB" w:rsidR="007F64C7" w:rsidRPr="00E31154" w:rsidRDefault="007F64C7" w:rsidP="007F64C7">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Все это возвращает нас к государственному вмешательству в капитальные потоки, а именно то, что государство несет наибольшую нагрузку в обеспечении предпринимателей кредитными и финансовыми инструментами для развития собственного бизнеса. В области действуют все государственные программы по развитию бизнеса, в т.ч. «Дорожная карта бизнеса 2020». </w:t>
      </w:r>
    </w:p>
    <w:p w14:paraId="6E24F5B3" w14:textId="58946121" w:rsidR="007F64C7" w:rsidRPr="00E31154" w:rsidRDefault="007F64C7" w:rsidP="007F64C7">
      <w:pPr>
        <w:shd w:val="clear" w:color="auto" w:fill="FFFFFF"/>
        <w:autoSpaceDE/>
        <w:autoSpaceDN/>
        <w:ind w:firstLine="567"/>
        <w:jc w:val="both"/>
        <w:rPr>
          <w:color w:val="000000" w:themeColor="text1"/>
          <w:sz w:val="28"/>
          <w:szCs w:val="28"/>
        </w:rPr>
      </w:pPr>
      <w:r w:rsidRPr="00E31154">
        <w:rPr>
          <w:color w:val="000000" w:themeColor="text1"/>
          <w:sz w:val="28"/>
          <w:szCs w:val="28"/>
        </w:rPr>
        <w:t xml:space="preserve">Помимо государственных программ и структур, с ноября 2017 года в области функционирует действует структурное подразделение АО «НК «СПК «Есиль» </w:t>
      </w:r>
      <w:r w:rsidR="005B6B8E" w:rsidRPr="00E31154">
        <w:rPr>
          <w:color w:val="000000" w:themeColor="text1"/>
          <w:sz w:val="28"/>
          <w:szCs w:val="28"/>
        </w:rPr>
        <w:t>–</w:t>
      </w:r>
      <w:r w:rsidRPr="00E31154">
        <w:rPr>
          <w:color w:val="000000" w:themeColor="text1"/>
          <w:sz w:val="28"/>
          <w:szCs w:val="28"/>
        </w:rPr>
        <w:t xml:space="preserve"> Центр привлечения инвестиций и инноваций</w:t>
      </w:r>
      <w:r w:rsidR="00304047" w:rsidRPr="00E31154">
        <w:rPr>
          <w:color w:val="000000" w:themeColor="text1"/>
          <w:sz w:val="28"/>
          <w:szCs w:val="28"/>
        </w:rPr>
        <w:t xml:space="preserve"> (ЦПИИ)</w:t>
      </w:r>
      <w:r w:rsidRPr="00E31154">
        <w:rPr>
          <w:color w:val="000000" w:themeColor="text1"/>
          <w:sz w:val="28"/>
          <w:szCs w:val="28"/>
        </w:rPr>
        <w:t>. Цель ЦПИИ – привлечение отечественных и иностранных инвестиций, через создание хорошего инвестиционного климата на территории области, а также условий для разработки, продвижения и внедрения инноваций.</w:t>
      </w:r>
    </w:p>
    <w:p w14:paraId="0FA8562F" w14:textId="77777777" w:rsidR="00A316BC" w:rsidRPr="00E31154" w:rsidRDefault="00A316BC" w:rsidP="00A316BC">
      <w:pPr>
        <w:shd w:val="clear" w:color="auto" w:fill="FFFFFF"/>
        <w:autoSpaceDE/>
        <w:autoSpaceDN/>
        <w:ind w:firstLine="709"/>
        <w:jc w:val="both"/>
        <w:rPr>
          <w:color w:val="000000" w:themeColor="text1"/>
          <w:sz w:val="28"/>
          <w:szCs w:val="28"/>
        </w:rPr>
      </w:pPr>
    </w:p>
    <w:p w14:paraId="47FF004C" w14:textId="77777777" w:rsidR="00A316BC" w:rsidRPr="00E31154" w:rsidRDefault="00A316BC" w:rsidP="00A316BC">
      <w:pPr>
        <w:autoSpaceDE/>
        <w:autoSpaceDN/>
        <w:jc w:val="both"/>
        <w:rPr>
          <w:rFonts w:eastAsia="Calibri"/>
          <w:color w:val="000000" w:themeColor="text1"/>
          <w:sz w:val="28"/>
          <w:szCs w:val="28"/>
          <w:lang w:eastAsia="en-US"/>
        </w:rPr>
      </w:pPr>
      <w:r w:rsidRPr="00E31154">
        <w:rPr>
          <w:rFonts w:eastAsia="Calibri"/>
          <w:noProof/>
          <w:color w:val="000000" w:themeColor="text1"/>
          <w:sz w:val="22"/>
          <w:szCs w:val="22"/>
        </w:rPr>
        <w:drawing>
          <wp:inline distT="0" distB="0" distL="0" distR="0" wp14:anchorId="135B1C79" wp14:editId="1BD118ED">
            <wp:extent cx="5939790" cy="2400572"/>
            <wp:effectExtent l="0" t="0" r="3810" b="0"/>
            <wp:docPr id="101" name="Диаграмма 10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975E9B-144A-49F4-A6E3-F21FC59B2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B5E5FB" w14:textId="77777777" w:rsidR="00DA4EAA" w:rsidRPr="00E31154" w:rsidRDefault="00DA4EAA" w:rsidP="00A316BC">
      <w:pPr>
        <w:pStyle w:val="afc"/>
        <w:jc w:val="center"/>
        <w:rPr>
          <w:color w:val="000000" w:themeColor="text1"/>
          <w:sz w:val="16"/>
          <w:szCs w:val="16"/>
        </w:rPr>
      </w:pPr>
    </w:p>
    <w:p w14:paraId="1CBB386E" w14:textId="7D8898E9" w:rsidR="00A316BC" w:rsidRPr="00E31154" w:rsidRDefault="00A316BC" w:rsidP="00A316BC">
      <w:pPr>
        <w:pStyle w:val="afc"/>
        <w:jc w:val="center"/>
        <w:rPr>
          <w:rFonts w:eastAsia="Calibri"/>
          <w:color w:val="000000" w:themeColor="text1"/>
        </w:rPr>
      </w:pPr>
      <w:r w:rsidRPr="00E31154">
        <w:rPr>
          <w:color w:val="000000" w:themeColor="text1"/>
        </w:rPr>
        <w:t>Рисунок</w:t>
      </w:r>
      <w:r w:rsidR="00502610">
        <w:rPr>
          <w:color w:val="000000" w:themeColor="text1"/>
        </w:rPr>
        <w:t xml:space="preserve"> 25 </w:t>
      </w:r>
      <w:r w:rsidRPr="00E31154">
        <w:rPr>
          <w:rFonts w:eastAsia="Calibri"/>
          <w:color w:val="000000" w:themeColor="text1"/>
        </w:rPr>
        <w:t>– Основные проблемы предпринимателей при получении государственной поддержки</w:t>
      </w:r>
    </w:p>
    <w:p w14:paraId="55709F1D" w14:textId="77777777" w:rsidR="00A316BC" w:rsidRPr="00E31154" w:rsidRDefault="00A316BC" w:rsidP="00A316BC">
      <w:pPr>
        <w:autoSpaceDE/>
        <w:autoSpaceDN/>
        <w:ind w:firstLine="567"/>
        <w:jc w:val="center"/>
        <w:rPr>
          <w:rFonts w:eastAsia="Calibri"/>
          <w:color w:val="000000" w:themeColor="text1"/>
          <w:sz w:val="16"/>
          <w:szCs w:val="16"/>
          <w:lang w:eastAsia="en-US"/>
        </w:rPr>
      </w:pPr>
    </w:p>
    <w:p w14:paraId="5C94FC7E" w14:textId="6F8DF958" w:rsidR="00A316BC" w:rsidRPr="00E31154" w:rsidRDefault="00A316BC" w:rsidP="00A316BC">
      <w:pPr>
        <w:autoSpaceDE/>
        <w:autoSpaceDN/>
        <w:ind w:firstLine="567"/>
        <w:jc w:val="both"/>
        <w:rPr>
          <w:rFonts w:eastAsia="Calibri"/>
          <w:color w:val="000000" w:themeColor="text1"/>
          <w:sz w:val="24"/>
          <w:szCs w:val="22"/>
          <w:lang w:eastAsia="en-US"/>
        </w:rPr>
      </w:pPr>
      <w:r w:rsidRPr="00E31154">
        <w:rPr>
          <w:rFonts w:eastAsia="Calibri"/>
          <w:color w:val="000000" w:themeColor="text1"/>
          <w:sz w:val="24"/>
          <w:szCs w:val="22"/>
          <w:lang w:eastAsia="en-US"/>
        </w:rPr>
        <w:t>Примечание – Источник [</w:t>
      </w:r>
      <w:r w:rsidR="008C3588" w:rsidRPr="00E31154">
        <w:rPr>
          <w:rFonts w:eastAsia="Calibri"/>
          <w:color w:val="000000" w:themeColor="text1"/>
          <w:sz w:val="24"/>
          <w:szCs w:val="22"/>
          <w:lang w:eastAsia="en-US"/>
        </w:rPr>
        <w:t>122</w:t>
      </w:r>
      <w:r w:rsidRPr="00E31154">
        <w:rPr>
          <w:rFonts w:eastAsia="Calibri"/>
          <w:color w:val="000000" w:themeColor="text1"/>
          <w:sz w:val="24"/>
          <w:szCs w:val="22"/>
          <w:lang w:eastAsia="en-US"/>
        </w:rPr>
        <w:t>]</w:t>
      </w:r>
    </w:p>
    <w:p w14:paraId="5AA74942" w14:textId="77777777" w:rsidR="00A316BC" w:rsidRPr="00E31154" w:rsidRDefault="00A316BC" w:rsidP="00A316BC">
      <w:pPr>
        <w:autoSpaceDE/>
        <w:autoSpaceDN/>
        <w:ind w:firstLine="567"/>
        <w:jc w:val="both"/>
        <w:rPr>
          <w:rFonts w:eastAsia="Calibri"/>
          <w:color w:val="000000" w:themeColor="text1"/>
          <w:sz w:val="28"/>
          <w:szCs w:val="28"/>
          <w:lang w:eastAsia="en-US"/>
        </w:rPr>
      </w:pPr>
    </w:p>
    <w:p w14:paraId="5EB260DC" w14:textId="77777777" w:rsidR="00A316BC" w:rsidRPr="00E31154" w:rsidRDefault="00A316BC" w:rsidP="00A316BC">
      <w:pPr>
        <w:shd w:val="clear" w:color="auto" w:fill="FFFFFF"/>
        <w:autoSpaceDE/>
        <w:autoSpaceDN/>
        <w:ind w:firstLine="567"/>
        <w:jc w:val="both"/>
        <w:rPr>
          <w:color w:val="000000" w:themeColor="text1"/>
          <w:sz w:val="28"/>
          <w:szCs w:val="28"/>
        </w:rPr>
      </w:pPr>
      <w:r w:rsidRPr="00E31154">
        <w:rPr>
          <w:color w:val="000000" w:themeColor="text1"/>
          <w:sz w:val="28"/>
          <w:szCs w:val="28"/>
        </w:rPr>
        <w:t>Деятельность ЦПИИ ограничена следующими сферами:</w:t>
      </w:r>
    </w:p>
    <w:p w14:paraId="7C3AC9BC"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поиск, сервисная поддержка и аналитическое обеспечение иностранных и отечественных инвесторов;</w:t>
      </w:r>
    </w:p>
    <w:p w14:paraId="765A2E20"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поиск партнеров для совместных предприятий, создаваемых на базе сотрудничества Казахстана и зарубежных компаний;</w:t>
      </w:r>
    </w:p>
    <w:p w14:paraId="7CA87323"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исследование международного опыта привлечения иностранных партнеров;</w:t>
      </w:r>
    </w:p>
    <w:p w14:paraId="65560D1C"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организация коммуникация между потенциальными иностранными инвесторами, государственными органами и предприятиями Казахстана;</w:t>
      </w:r>
    </w:p>
    <w:p w14:paraId="3141CDB4"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консультации инвесторов по вопросам, касающимся инвестиционной деятельности в РК;</w:t>
      </w:r>
    </w:p>
    <w:p w14:paraId="447D46C3"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проектное консультирование;</w:t>
      </w:r>
    </w:p>
    <w:p w14:paraId="15106E8D" w14:textId="77777777"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помощь в получении государственной поддержки и разрешении административных вопросов;</w:t>
      </w:r>
    </w:p>
    <w:p w14:paraId="326DC42E" w14:textId="6019A63D" w:rsidR="00A316BC" w:rsidRPr="00E31154" w:rsidRDefault="00A316BC" w:rsidP="00532F6F">
      <w:pPr>
        <w:pStyle w:val="a8"/>
        <w:numPr>
          <w:ilvl w:val="0"/>
          <w:numId w:val="23"/>
        </w:numPr>
        <w:shd w:val="clear" w:color="auto" w:fill="FFFFFF"/>
        <w:tabs>
          <w:tab w:val="left" w:pos="851"/>
        </w:tabs>
        <w:spacing w:after="0" w:line="240" w:lineRule="auto"/>
        <w:ind w:left="0" w:firstLine="567"/>
        <w:jc w:val="both"/>
        <w:rPr>
          <w:color w:val="000000" w:themeColor="text1"/>
          <w:sz w:val="28"/>
          <w:szCs w:val="28"/>
        </w:rPr>
      </w:pPr>
      <w:r w:rsidRPr="00E31154">
        <w:rPr>
          <w:rFonts w:ascii="Times New Roman" w:hAnsi="Times New Roman" w:cs="Times New Roman"/>
          <w:color w:val="000000" w:themeColor="text1"/>
          <w:sz w:val="28"/>
          <w:szCs w:val="28"/>
        </w:rPr>
        <w:t>помощь в продвижении продукции предприятий на казахстанский и зарубежный рынки [</w:t>
      </w:r>
      <w:r w:rsidR="00085A35" w:rsidRPr="00E31154">
        <w:rPr>
          <w:rFonts w:ascii="Times New Roman" w:hAnsi="Times New Roman" w:cs="Times New Roman"/>
          <w:color w:val="000000" w:themeColor="text1"/>
          <w:sz w:val="28"/>
          <w:szCs w:val="28"/>
        </w:rPr>
        <w:t>134</w:t>
      </w:r>
      <w:r w:rsidRPr="00E31154">
        <w:rPr>
          <w:rFonts w:ascii="Times New Roman" w:hAnsi="Times New Roman" w:cs="Times New Roman"/>
          <w:color w:val="000000" w:themeColor="text1"/>
          <w:sz w:val="28"/>
          <w:szCs w:val="28"/>
        </w:rPr>
        <w:t xml:space="preserve">]. </w:t>
      </w:r>
    </w:p>
    <w:p w14:paraId="380BF1F4" w14:textId="77777777" w:rsidR="00A316BC" w:rsidRPr="00E31154" w:rsidRDefault="00A316BC" w:rsidP="00A316BC">
      <w:pPr>
        <w:shd w:val="clear" w:color="auto" w:fill="FFFFFF"/>
        <w:autoSpaceDE/>
        <w:autoSpaceDN/>
        <w:ind w:firstLine="567"/>
        <w:jc w:val="both"/>
        <w:rPr>
          <w:color w:val="000000" w:themeColor="text1"/>
          <w:sz w:val="28"/>
          <w:szCs w:val="28"/>
        </w:rPr>
      </w:pPr>
      <w:r w:rsidRPr="00E31154">
        <w:rPr>
          <w:color w:val="000000" w:themeColor="text1"/>
          <w:sz w:val="28"/>
          <w:szCs w:val="28"/>
        </w:rPr>
        <w:t>Помимо этого, ЦПИИ консультирует ученых, новаторов и студентов по вопросам государственных инструментов поддержки инновационной деятельности. Работа проводится по принципу «одного окна». Тем не менее, на наш взгляд, деятельность центра необходимо дополнить отдельным пунктов взаимодействия и привлечения национальных и иностранных банков в регион, с целью увеличения доступных кредитных денег из частного сектора.</w:t>
      </w:r>
    </w:p>
    <w:p w14:paraId="3D4DDDEE" w14:textId="1512B9AC"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Помимо деятельности ЦПИИ государство предоставляет часть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кредитных услуг предпринимателям в Акмолинской области, среди которых:</w:t>
      </w:r>
    </w:p>
    <w:p w14:paraId="6F47C774" w14:textId="77777777" w:rsidR="00A316BC" w:rsidRPr="00E31154" w:rsidRDefault="00A316BC">
      <w:pPr>
        <w:numPr>
          <w:ilvl w:val="0"/>
          <w:numId w:val="1"/>
        </w:numPr>
        <w:tabs>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shd w:val="clear" w:color="auto" w:fill="FFFFFF"/>
          <w:lang w:eastAsia="en-US"/>
        </w:rPr>
        <w:t xml:space="preserve">Инвестиционные субсидии, которые предоставляется предприятиями, действующим в приоритетных видах деятельности, определенных Правительством РК. Инвестиционная субсидия предоставляет собой возмещение стоимости строительных, монтажных работ и приобретения оборудования в объеме до тридцати процентов. </w:t>
      </w:r>
    </w:p>
    <w:p w14:paraId="2FBB9EBC" w14:textId="64CB8357" w:rsidR="00A316BC" w:rsidRPr="00E31154" w:rsidRDefault="008963CF">
      <w:pPr>
        <w:numPr>
          <w:ilvl w:val="0"/>
          <w:numId w:val="1"/>
        </w:numPr>
        <w:shd w:val="clear" w:color="auto" w:fill="FFFFFF"/>
        <w:tabs>
          <w:tab w:val="left" w:pos="993"/>
        </w:tabs>
        <w:autoSpaceDE/>
        <w:autoSpaceDN/>
        <w:ind w:left="0" w:firstLine="567"/>
        <w:contextualSpacing/>
        <w:jc w:val="both"/>
        <w:rPr>
          <w:color w:val="000000" w:themeColor="text1"/>
          <w:sz w:val="28"/>
          <w:szCs w:val="28"/>
        </w:rPr>
      </w:pPr>
      <w:r w:rsidRPr="00E31154">
        <w:rPr>
          <w:color w:val="000000" w:themeColor="text1"/>
          <w:sz w:val="28"/>
          <w:szCs w:val="28"/>
        </w:rPr>
        <w:t xml:space="preserve">Инвестиционные преференции представляют собой целевые меры государственной поддержки, предоставляемые на основе норм законодательства Республики Казахстан. </w:t>
      </w:r>
      <w:r w:rsidR="009E2D28" w:rsidRPr="00E31154">
        <w:rPr>
          <w:color w:val="000000" w:themeColor="text1"/>
          <w:sz w:val="28"/>
          <w:szCs w:val="28"/>
        </w:rPr>
        <w:t>Право на получение таких преференций имеют юридические лица РК, реализующие инвестиционные проекты, а также лизинговые компании, занимающиеся импортом технологического оборудования</w:t>
      </w:r>
      <w:r w:rsidR="00A316BC" w:rsidRPr="00E31154">
        <w:rPr>
          <w:color w:val="000000" w:themeColor="text1"/>
          <w:sz w:val="28"/>
          <w:szCs w:val="28"/>
        </w:rPr>
        <w:t>.</w:t>
      </w:r>
    </w:p>
    <w:p w14:paraId="4BC553DC" w14:textId="2C3354C7" w:rsidR="00A316BC" w:rsidRPr="00E31154" w:rsidRDefault="008963CF">
      <w:pPr>
        <w:numPr>
          <w:ilvl w:val="0"/>
          <w:numId w:val="1"/>
        </w:numPr>
        <w:shd w:val="clear" w:color="auto" w:fill="FFFFFF"/>
        <w:tabs>
          <w:tab w:val="left" w:pos="993"/>
        </w:tabs>
        <w:autoSpaceDE/>
        <w:autoSpaceDN/>
        <w:ind w:left="0" w:firstLine="567"/>
        <w:contextualSpacing/>
        <w:jc w:val="both"/>
        <w:rPr>
          <w:rFonts w:eastAsia="Calibri"/>
          <w:b/>
          <w:color w:val="000000" w:themeColor="text1"/>
          <w:sz w:val="28"/>
          <w:szCs w:val="28"/>
          <w:lang w:eastAsia="en-US"/>
        </w:rPr>
      </w:pPr>
      <w:r w:rsidRPr="00E31154">
        <w:rPr>
          <w:rFonts w:eastAsia="Calibri"/>
          <w:color w:val="000000" w:themeColor="text1"/>
          <w:sz w:val="28"/>
          <w:szCs w:val="28"/>
          <w:shd w:val="clear" w:color="auto" w:fill="FFFFFF"/>
          <w:lang w:eastAsia="en-US"/>
        </w:rPr>
        <w:t xml:space="preserve">Государственные натурные гранты </w:t>
      </w:r>
      <w:r w:rsidR="005B6B8E" w:rsidRPr="00E31154">
        <w:rPr>
          <w:rFonts w:eastAsia="Calibri"/>
          <w:color w:val="000000" w:themeColor="text1"/>
          <w:sz w:val="28"/>
          <w:szCs w:val="28"/>
          <w:shd w:val="clear" w:color="auto" w:fill="FFFFFF"/>
          <w:lang w:eastAsia="en-US"/>
        </w:rPr>
        <w:t>–</w:t>
      </w:r>
      <w:r w:rsidRPr="00E31154">
        <w:rPr>
          <w:rFonts w:eastAsia="Calibri"/>
          <w:color w:val="000000" w:themeColor="text1"/>
          <w:sz w:val="28"/>
          <w:szCs w:val="28"/>
          <w:shd w:val="clear" w:color="auto" w:fill="FFFFFF"/>
          <w:lang w:eastAsia="en-US"/>
        </w:rPr>
        <w:t xml:space="preserve"> это форма имущественной поддержки, предоставляемая за счёт активов, находящихся в государственной собственности РК. Имущество может</w:t>
      </w:r>
      <w:r w:rsidR="009E2D28" w:rsidRPr="00E31154">
        <w:rPr>
          <w:rFonts w:eastAsia="Calibri"/>
          <w:color w:val="000000" w:themeColor="text1"/>
          <w:sz w:val="28"/>
          <w:szCs w:val="28"/>
          <w:shd w:val="clear" w:color="auto" w:fill="FFFFFF"/>
          <w:lang w:eastAsia="en-US"/>
        </w:rPr>
        <w:t xml:space="preserve"> быть передано юридическим лицам на условиях временного безвозмездного пользования или временного безвозмездного землепользования для реализации инвестиционного проекта. В дальнейшем такое имущество может быть передано в собственность или предоставлено на праве постоянного землепользования</w:t>
      </w:r>
      <w:r w:rsidR="00A316BC" w:rsidRPr="00E31154">
        <w:rPr>
          <w:rFonts w:eastAsia="Calibri"/>
          <w:color w:val="000000" w:themeColor="text1"/>
          <w:sz w:val="28"/>
          <w:szCs w:val="28"/>
          <w:shd w:val="clear" w:color="auto" w:fill="FFFFFF"/>
          <w:lang w:eastAsia="en-US"/>
        </w:rPr>
        <w:t>.</w:t>
      </w:r>
    </w:p>
    <w:p w14:paraId="6C2EF649" w14:textId="77777777" w:rsidR="00A316BC" w:rsidRPr="00E31154" w:rsidRDefault="00A316BC" w:rsidP="00A316BC">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Существуют также и другие инструменты, такие как компенсирование процентов по кредиту, льготные долгосрочные кредиты, прямое субсидирование (распространено в сельскохозяйственном секторе). Все они сводятся к прямому контролю за перемещением капитала, вливанию капитала в предприятия. В то же самое время, в развитых странах наиболее эффективным себя показал метод регулирования цен, выраженный, например, в компенсации цен на сельхозпродукцию или гарантировании закупок определенного количества товара.</w:t>
      </w:r>
    </w:p>
    <w:p w14:paraId="60AB46C7" w14:textId="75407C3F" w:rsidR="00A316BC" w:rsidRPr="00E31154" w:rsidRDefault="00A316BC" w:rsidP="00A316BC">
      <w:pPr>
        <w:pStyle w:val="afc"/>
        <w:ind w:firstLine="567"/>
        <w:rPr>
          <w:rFonts w:eastAsia="Calibri"/>
          <w:color w:val="000000" w:themeColor="text1"/>
        </w:rPr>
      </w:pPr>
      <w:r w:rsidRPr="00E31154">
        <w:rPr>
          <w:rFonts w:eastAsia="Calibri"/>
          <w:color w:val="000000" w:themeColor="text1"/>
        </w:rPr>
        <w:t xml:space="preserve">Если рассматривать список проектов, заявленных в регионе как наиболее важные для привлечения инвестиций, то они включают три группы: стратегические, инфраструктурные и проекты, требующие прямых инвестиций </w:t>
      </w:r>
      <w:r w:rsidRPr="00E31154">
        <w:rPr>
          <w:color w:val="000000" w:themeColor="text1"/>
        </w:rPr>
        <w:t xml:space="preserve">(таблица </w:t>
      </w:r>
      <w:r w:rsidR="00DA0D9E">
        <w:rPr>
          <w:color w:val="000000" w:themeColor="text1"/>
        </w:rPr>
        <w:t>1</w:t>
      </w:r>
      <w:r w:rsidR="00882DE4" w:rsidRPr="00E31154">
        <w:rPr>
          <w:noProof/>
          <w:color w:val="000000" w:themeColor="text1"/>
        </w:rPr>
        <w:t>6</w:t>
      </w:r>
      <w:r w:rsidRPr="00E31154">
        <w:rPr>
          <w:rFonts w:eastAsia="Calibri"/>
          <w:color w:val="000000" w:themeColor="text1"/>
        </w:rPr>
        <w:t>). Заметно, что большая часть проектов связана с развитием сельского хозяйства, что само по себе малопривлекательно для инвесторов ввиду повышенных рисков от сельскохозяйственной деятельности, а также низкой инновационности проектов (кроме биотехнологического комплекса переработки зерна).</w:t>
      </w:r>
    </w:p>
    <w:p w14:paraId="25C72EAA" w14:textId="77777777" w:rsidR="00A316BC" w:rsidRPr="00E31154" w:rsidRDefault="00A316BC" w:rsidP="00A316BC">
      <w:pPr>
        <w:autoSpaceDE/>
        <w:autoSpaceDN/>
        <w:ind w:firstLine="709"/>
        <w:jc w:val="both"/>
        <w:rPr>
          <w:rFonts w:eastAsia="Calibri"/>
          <w:color w:val="000000" w:themeColor="text1"/>
          <w:sz w:val="28"/>
          <w:szCs w:val="28"/>
          <w:lang w:eastAsia="en-US"/>
        </w:rPr>
      </w:pPr>
    </w:p>
    <w:p w14:paraId="6555F896" w14:textId="5765B9D0" w:rsidR="00A316BC" w:rsidRPr="00E31154" w:rsidRDefault="00A316BC" w:rsidP="00A316BC">
      <w:pPr>
        <w:pStyle w:val="afc"/>
        <w:rPr>
          <w:rFonts w:eastAsia="Calibri"/>
          <w:color w:val="000000" w:themeColor="text1"/>
        </w:rPr>
      </w:pPr>
      <w:r w:rsidRPr="00E31154">
        <w:rPr>
          <w:color w:val="000000" w:themeColor="text1"/>
        </w:rPr>
        <w:t xml:space="preserve">Таблица </w:t>
      </w:r>
      <w:r w:rsidR="00882DE4" w:rsidRPr="00E31154">
        <w:rPr>
          <w:color w:val="000000" w:themeColor="text1"/>
        </w:rPr>
        <w:t>16</w:t>
      </w:r>
      <w:r w:rsidRPr="00E31154">
        <w:rPr>
          <w:color w:val="000000" w:themeColor="text1"/>
        </w:rPr>
        <w:t xml:space="preserve"> </w:t>
      </w:r>
      <w:r w:rsidRPr="00E31154">
        <w:rPr>
          <w:rFonts w:eastAsia="Calibri"/>
          <w:b/>
          <w:color w:val="000000" w:themeColor="text1"/>
        </w:rPr>
        <w:t>–</w:t>
      </w:r>
      <w:r w:rsidRPr="00E31154">
        <w:rPr>
          <w:rFonts w:eastAsia="Calibri"/>
          <w:color w:val="000000" w:themeColor="text1"/>
        </w:rPr>
        <w:t xml:space="preserve"> Приоритетные инвестиционные проекты Акмолинской области</w:t>
      </w:r>
    </w:p>
    <w:p w14:paraId="2E2E819D" w14:textId="77777777" w:rsidR="00A316BC" w:rsidRPr="00E31154" w:rsidRDefault="00A316BC" w:rsidP="00A316BC">
      <w:pPr>
        <w:autoSpaceDE/>
        <w:autoSpaceDN/>
        <w:jc w:val="both"/>
        <w:rPr>
          <w:rFonts w:eastAsia="Calibri"/>
          <w:color w:val="000000" w:themeColor="text1"/>
          <w:sz w:val="16"/>
          <w:szCs w:val="16"/>
          <w:lang w:eastAsia="en-US"/>
        </w:rPr>
      </w:pPr>
    </w:p>
    <w:tbl>
      <w:tblPr>
        <w:tblStyle w:val="aa"/>
        <w:tblW w:w="0" w:type="auto"/>
        <w:tblInd w:w="108" w:type="dxa"/>
        <w:tblLook w:val="04A0" w:firstRow="1" w:lastRow="0" w:firstColumn="1" w:lastColumn="0" w:noHBand="0" w:noVBand="1"/>
      </w:tblPr>
      <w:tblGrid>
        <w:gridCol w:w="445"/>
        <w:gridCol w:w="3146"/>
        <w:gridCol w:w="2231"/>
        <w:gridCol w:w="2295"/>
        <w:gridCol w:w="1403"/>
      </w:tblGrid>
      <w:tr w:rsidR="00E31154" w:rsidRPr="00E31154" w14:paraId="7591B848" w14:textId="77777777" w:rsidTr="00B76442">
        <w:tc>
          <w:tcPr>
            <w:tcW w:w="445" w:type="dxa"/>
          </w:tcPr>
          <w:p w14:paraId="492F25D2"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w:t>
            </w:r>
          </w:p>
        </w:tc>
        <w:tc>
          <w:tcPr>
            <w:tcW w:w="3146" w:type="dxa"/>
          </w:tcPr>
          <w:p w14:paraId="30CAD590"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Наименование проекта</w:t>
            </w:r>
          </w:p>
        </w:tc>
        <w:tc>
          <w:tcPr>
            <w:tcW w:w="2231" w:type="dxa"/>
          </w:tcPr>
          <w:p w14:paraId="706FBAD8"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Тип</w:t>
            </w:r>
          </w:p>
        </w:tc>
        <w:tc>
          <w:tcPr>
            <w:tcW w:w="2295" w:type="dxa"/>
          </w:tcPr>
          <w:p w14:paraId="095FDFE4" w14:textId="77777777"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Деятельность</w:t>
            </w:r>
          </w:p>
        </w:tc>
        <w:tc>
          <w:tcPr>
            <w:tcW w:w="1403" w:type="dxa"/>
          </w:tcPr>
          <w:p w14:paraId="3E1CE533" w14:textId="69CB1E4E" w:rsidR="00A316BC" w:rsidRPr="00E31154" w:rsidRDefault="00A316BC" w:rsidP="00611D3D">
            <w:pPr>
              <w:autoSpaceDE/>
              <w:autoSpaceDN/>
              <w:jc w:val="center"/>
              <w:rPr>
                <w:rFonts w:eastAsia="Calibri"/>
                <w:color w:val="000000" w:themeColor="text1"/>
                <w:sz w:val="24"/>
                <w:szCs w:val="24"/>
                <w:lang w:eastAsia="en-US"/>
              </w:rPr>
            </w:pPr>
            <w:r w:rsidRPr="00E31154">
              <w:rPr>
                <w:rFonts w:eastAsia="Calibri"/>
                <w:color w:val="000000" w:themeColor="text1"/>
                <w:sz w:val="24"/>
                <w:szCs w:val="24"/>
                <w:lang w:eastAsia="en-US"/>
              </w:rPr>
              <w:t xml:space="preserve">Стоимость, </w:t>
            </w:r>
            <w:r w:rsidR="00513464" w:rsidRPr="00E31154">
              <w:rPr>
                <w:rFonts w:eastAsia="Calibri"/>
                <w:color w:val="000000" w:themeColor="text1"/>
                <w:sz w:val="24"/>
                <w:szCs w:val="24"/>
                <w:lang w:eastAsia="en-US"/>
              </w:rPr>
              <w:t>млрд</w:t>
            </w:r>
            <w:r w:rsidRPr="00E31154">
              <w:rPr>
                <w:rFonts w:eastAsia="Calibri"/>
                <w:color w:val="000000" w:themeColor="text1"/>
                <w:sz w:val="24"/>
                <w:szCs w:val="24"/>
                <w:lang w:eastAsia="en-US"/>
              </w:rPr>
              <w:t xml:space="preserve"> тенге</w:t>
            </w:r>
          </w:p>
        </w:tc>
      </w:tr>
      <w:tr w:rsidR="00E31154" w:rsidRPr="00E31154" w14:paraId="49F20261" w14:textId="77777777" w:rsidTr="00B76442">
        <w:tc>
          <w:tcPr>
            <w:tcW w:w="445" w:type="dxa"/>
          </w:tcPr>
          <w:p w14:paraId="72578B6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w:t>
            </w:r>
          </w:p>
        </w:tc>
        <w:tc>
          <w:tcPr>
            <w:tcW w:w="3146" w:type="dxa"/>
          </w:tcPr>
          <w:p w14:paraId="238CDCBF"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Расширение регионально зернового холдинга</w:t>
            </w:r>
          </w:p>
        </w:tc>
        <w:tc>
          <w:tcPr>
            <w:tcW w:w="2231" w:type="dxa"/>
          </w:tcPr>
          <w:p w14:paraId="6DFD4082"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Стратегический</w:t>
            </w:r>
          </w:p>
        </w:tc>
        <w:tc>
          <w:tcPr>
            <w:tcW w:w="2295" w:type="dxa"/>
          </w:tcPr>
          <w:p w14:paraId="27A0B31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 xml:space="preserve">Производство и реализация зерна </w:t>
            </w:r>
          </w:p>
        </w:tc>
        <w:tc>
          <w:tcPr>
            <w:tcW w:w="1403" w:type="dxa"/>
          </w:tcPr>
          <w:p w14:paraId="5B042AF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26,2</w:t>
            </w:r>
          </w:p>
        </w:tc>
      </w:tr>
      <w:tr w:rsidR="00E31154" w:rsidRPr="00E31154" w14:paraId="633BD10B" w14:textId="77777777" w:rsidTr="00B76442">
        <w:tc>
          <w:tcPr>
            <w:tcW w:w="445" w:type="dxa"/>
            <w:tcBorders>
              <w:bottom w:val="single" w:sz="4" w:space="0" w:color="auto"/>
            </w:tcBorders>
          </w:tcPr>
          <w:p w14:paraId="64520E3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w:t>
            </w:r>
          </w:p>
        </w:tc>
        <w:tc>
          <w:tcPr>
            <w:tcW w:w="3146" w:type="dxa"/>
            <w:tcBorders>
              <w:bottom w:val="single" w:sz="4" w:space="0" w:color="auto"/>
            </w:tcBorders>
          </w:tcPr>
          <w:p w14:paraId="3AF9338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животноводческого кластера</w:t>
            </w:r>
          </w:p>
        </w:tc>
        <w:tc>
          <w:tcPr>
            <w:tcW w:w="2231" w:type="dxa"/>
            <w:tcBorders>
              <w:bottom w:val="single" w:sz="4" w:space="0" w:color="auto"/>
            </w:tcBorders>
          </w:tcPr>
          <w:p w14:paraId="053B3F3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Стратегический</w:t>
            </w:r>
          </w:p>
        </w:tc>
        <w:tc>
          <w:tcPr>
            <w:tcW w:w="2295" w:type="dxa"/>
            <w:tcBorders>
              <w:bottom w:val="single" w:sz="4" w:space="0" w:color="auto"/>
            </w:tcBorders>
          </w:tcPr>
          <w:p w14:paraId="4CF564D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Выращивание КРС и реализация мяса</w:t>
            </w:r>
          </w:p>
        </w:tc>
        <w:tc>
          <w:tcPr>
            <w:tcW w:w="1403" w:type="dxa"/>
            <w:tcBorders>
              <w:bottom w:val="single" w:sz="4" w:space="0" w:color="auto"/>
            </w:tcBorders>
          </w:tcPr>
          <w:p w14:paraId="7D2A84F6"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1,8</w:t>
            </w:r>
          </w:p>
        </w:tc>
      </w:tr>
      <w:tr w:rsidR="00E31154" w:rsidRPr="00E31154" w14:paraId="5239DE6C" w14:textId="77777777" w:rsidTr="00B76442">
        <w:tc>
          <w:tcPr>
            <w:tcW w:w="445" w:type="dxa"/>
            <w:tcBorders>
              <w:bottom w:val="nil"/>
            </w:tcBorders>
          </w:tcPr>
          <w:p w14:paraId="08CF809F" w14:textId="6C3881A1"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3</w:t>
            </w:r>
          </w:p>
        </w:tc>
        <w:tc>
          <w:tcPr>
            <w:tcW w:w="3146" w:type="dxa"/>
            <w:tcBorders>
              <w:bottom w:val="nil"/>
            </w:tcBorders>
          </w:tcPr>
          <w:p w14:paraId="1B85FD46"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птицекомплекса по производству мяса индейки</w:t>
            </w:r>
          </w:p>
        </w:tc>
        <w:tc>
          <w:tcPr>
            <w:tcW w:w="2231" w:type="dxa"/>
            <w:tcBorders>
              <w:bottom w:val="nil"/>
            </w:tcBorders>
          </w:tcPr>
          <w:p w14:paraId="7E523207"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Требующий прямых инвестиций</w:t>
            </w:r>
          </w:p>
        </w:tc>
        <w:tc>
          <w:tcPr>
            <w:tcW w:w="2295" w:type="dxa"/>
            <w:tcBorders>
              <w:bottom w:val="nil"/>
            </w:tcBorders>
          </w:tcPr>
          <w:p w14:paraId="32564150"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Выращивание индейки, реализация мяса индейки</w:t>
            </w:r>
          </w:p>
        </w:tc>
        <w:tc>
          <w:tcPr>
            <w:tcW w:w="1403" w:type="dxa"/>
            <w:tcBorders>
              <w:bottom w:val="nil"/>
            </w:tcBorders>
          </w:tcPr>
          <w:p w14:paraId="32145CD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0,88</w:t>
            </w:r>
          </w:p>
        </w:tc>
      </w:tr>
      <w:tr w:rsidR="00E31154" w:rsidRPr="00E31154" w14:paraId="6905EC09" w14:textId="77777777" w:rsidTr="00B76442">
        <w:tc>
          <w:tcPr>
            <w:tcW w:w="445" w:type="dxa"/>
          </w:tcPr>
          <w:p w14:paraId="1116B1E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w:t>
            </w:r>
          </w:p>
        </w:tc>
        <w:tc>
          <w:tcPr>
            <w:tcW w:w="3146" w:type="dxa"/>
          </w:tcPr>
          <w:p w14:paraId="2EB478A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Создание биотехнологического комплекса по глубокой переработке зерна</w:t>
            </w:r>
          </w:p>
        </w:tc>
        <w:tc>
          <w:tcPr>
            <w:tcW w:w="2231" w:type="dxa"/>
          </w:tcPr>
          <w:p w14:paraId="5C85C1A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Требующий прямых инвестиций</w:t>
            </w:r>
          </w:p>
        </w:tc>
        <w:tc>
          <w:tcPr>
            <w:tcW w:w="2295" w:type="dxa"/>
          </w:tcPr>
          <w:p w14:paraId="126266AE"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Переработка зерна</w:t>
            </w:r>
          </w:p>
        </w:tc>
        <w:tc>
          <w:tcPr>
            <w:tcW w:w="1403" w:type="dxa"/>
          </w:tcPr>
          <w:p w14:paraId="6409DA3B"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0,09</w:t>
            </w:r>
          </w:p>
        </w:tc>
      </w:tr>
      <w:tr w:rsidR="00E31154" w:rsidRPr="00E31154" w14:paraId="402F560B" w14:textId="77777777" w:rsidTr="00B76442">
        <w:tc>
          <w:tcPr>
            <w:tcW w:w="445" w:type="dxa"/>
          </w:tcPr>
          <w:p w14:paraId="233D16F9"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5</w:t>
            </w:r>
          </w:p>
        </w:tc>
        <w:tc>
          <w:tcPr>
            <w:tcW w:w="3146" w:type="dxa"/>
          </w:tcPr>
          <w:p w14:paraId="79A7120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Строительство ТЭЦ в г. Кокшетау</w:t>
            </w:r>
          </w:p>
        </w:tc>
        <w:tc>
          <w:tcPr>
            <w:tcW w:w="2231" w:type="dxa"/>
          </w:tcPr>
          <w:p w14:paraId="196C03B2"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5FD6731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Выработка тепловой и электрической энергии</w:t>
            </w:r>
          </w:p>
        </w:tc>
        <w:tc>
          <w:tcPr>
            <w:tcW w:w="1403" w:type="dxa"/>
          </w:tcPr>
          <w:p w14:paraId="410A38BC"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126,4</w:t>
            </w:r>
          </w:p>
        </w:tc>
      </w:tr>
      <w:tr w:rsidR="00E31154" w:rsidRPr="00E31154" w14:paraId="4FA9E92F" w14:textId="77777777" w:rsidTr="00B76442">
        <w:tc>
          <w:tcPr>
            <w:tcW w:w="445" w:type="dxa"/>
          </w:tcPr>
          <w:p w14:paraId="7304C45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6</w:t>
            </w:r>
          </w:p>
        </w:tc>
        <w:tc>
          <w:tcPr>
            <w:tcW w:w="3146" w:type="dxa"/>
          </w:tcPr>
          <w:p w14:paraId="18EDA12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Реконструкция и расширение водопроводных очистных сооружений г. Кокшетау</w:t>
            </w:r>
          </w:p>
        </w:tc>
        <w:tc>
          <w:tcPr>
            <w:tcW w:w="2231" w:type="dxa"/>
          </w:tcPr>
          <w:p w14:paraId="6F4C9475"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67E8424A"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Водоотведение и водоснабжение</w:t>
            </w:r>
          </w:p>
        </w:tc>
        <w:tc>
          <w:tcPr>
            <w:tcW w:w="1403" w:type="dxa"/>
          </w:tcPr>
          <w:p w14:paraId="5443FF67"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2,4</w:t>
            </w:r>
          </w:p>
        </w:tc>
      </w:tr>
      <w:tr w:rsidR="00E31154" w:rsidRPr="00E31154" w14:paraId="235DB41A" w14:textId="77777777" w:rsidTr="00B76442">
        <w:tc>
          <w:tcPr>
            <w:tcW w:w="445" w:type="dxa"/>
          </w:tcPr>
          <w:p w14:paraId="446396F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7</w:t>
            </w:r>
          </w:p>
        </w:tc>
        <w:tc>
          <w:tcPr>
            <w:tcW w:w="3146" w:type="dxa"/>
          </w:tcPr>
          <w:p w14:paraId="3BA2D12D"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Строительство новых канализационных очистных сооружений</w:t>
            </w:r>
          </w:p>
        </w:tc>
        <w:tc>
          <w:tcPr>
            <w:tcW w:w="2231" w:type="dxa"/>
          </w:tcPr>
          <w:p w14:paraId="703F909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Инфраструктурный</w:t>
            </w:r>
          </w:p>
        </w:tc>
        <w:tc>
          <w:tcPr>
            <w:tcW w:w="2295" w:type="dxa"/>
          </w:tcPr>
          <w:p w14:paraId="519A4073"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Водоотведение</w:t>
            </w:r>
          </w:p>
        </w:tc>
        <w:tc>
          <w:tcPr>
            <w:tcW w:w="1403" w:type="dxa"/>
          </w:tcPr>
          <w:p w14:paraId="25A76F18" w14:textId="77777777" w:rsidR="00A316BC" w:rsidRPr="00E31154" w:rsidRDefault="00A316BC" w:rsidP="00611D3D">
            <w:pPr>
              <w:autoSpaceDE/>
              <w:autoSpaceDN/>
              <w:jc w:val="both"/>
              <w:rPr>
                <w:rFonts w:eastAsia="Calibri"/>
                <w:color w:val="000000" w:themeColor="text1"/>
                <w:sz w:val="24"/>
                <w:szCs w:val="24"/>
                <w:lang w:eastAsia="en-US"/>
              </w:rPr>
            </w:pPr>
            <w:r w:rsidRPr="00E31154">
              <w:rPr>
                <w:rFonts w:eastAsia="Calibri"/>
                <w:color w:val="000000" w:themeColor="text1"/>
                <w:sz w:val="24"/>
                <w:szCs w:val="24"/>
                <w:lang w:eastAsia="en-US"/>
              </w:rPr>
              <w:t>4,6</w:t>
            </w:r>
          </w:p>
        </w:tc>
      </w:tr>
      <w:tr w:rsidR="00F14F19" w:rsidRPr="00E31154" w14:paraId="27E9DCA1" w14:textId="77777777" w:rsidTr="00C33235">
        <w:tc>
          <w:tcPr>
            <w:tcW w:w="9520" w:type="dxa"/>
            <w:gridSpan w:val="5"/>
          </w:tcPr>
          <w:p w14:paraId="5CD30EC1" w14:textId="2042101E" w:rsidR="00A316BC" w:rsidRPr="00E31154" w:rsidRDefault="00A316BC" w:rsidP="00611D3D">
            <w:pPr>
              <w:autoSpaceDE/>
              <w:autoSpaceDN/>
              <w:ind w:firstLine="567"/>
              <w:jc w:val="both"/>
              <w:rPr>
                <w:rFonts w:eastAsia="Calibri"/>
                <w:color w:val="000000" w:themeColor="text1"/>
                <w:sz w:val="24"/>
                <w:szCs w:val="24"/>
                <w:lang w:eastAsia="en-US"/>
              </w:rPr>
            </w:pPr>
            <w:r w:rsidRPr="00E31154">
              <w:rPr>
                <w:rFonts w:eastAsia="Calibri"/>
                <w:color w:val="000000" w:themeColor="text1"/>
                <w:sz w:val="24"/>
                <w:szCs w:val="22"/>
                <w:lang w:eastAsia="en-US"/>
              </w:rPr>
              <w:t>Примечание – Источник [</w:t>
            </w:r>
            <w:r w:rsidR="00085A35" w:rsidRPr="00E31154">
              <w:rPr>
                <w:rFonts w:eastAsia="Calibri"/>
                <w:color w:val="000000" w:themeColor="text1"/>
                <w:sz w:val="24"/>
                <w:szCs w:val="22"/>
                <w:lang w:eastAsia="en-US"/>
              </w:rPr>
              <w:t>135</w:t>
            </w:r>
            <w:r w:rsidRPr="00E31154">
              <w:rPr>
                <w:rFonts w:eastAsia="Calibri"/>
                <w:color w:val="000000" w:themeColor="text1"/>
                <w:sz w:val="24"/>
                <w:szCs w:val="22"/>
                <w:lang w:eastAsia="en-US"/>
              </w:rPr>
              <w:t>]</w:t>
            </w:r>
          </w:p>
        </w:tc>
      </w:tr>
    </w:tbl>
    <w:p w14:paraId="51C1D026" w14:textId="77777777" w:rsidR="00A316BC" w:rsidRPr="00E31154" w:rsidRDefault="00A316BC" w:rsidP="00A316BC">
      <w:pPr>
        <w:autoSpaceDE/>
        <w:autoSpaceDN/>
        <w:ind w:firstLine="709"/>
        <w:jc w:val="both"/>
        <w:rPr>
          <w:rFonts w:eastAsia="Calibri"/>
          <w:color w:val="000000" w:themeColor="text1"/>
          <w:sz w:val="28"/>
          <w:szCs w:val="24"/>
          <w:lang w:eastAsia="en-US"/>
        </w:rPr>
      </w:pPr>
    </w:p>
    <w:p w14:paraId="715C0D22" w14:textId="77777777" w:rsidR="00561A80" w:rsidRPr="00E31154" w:rsidRDefault="00561A80" w:rsidP="00907E15">
      <w:pPr>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Исходя из вышеизложенного</w:t>
      </w:r>
      <w:r w:rsidR="001741D8"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можно выделить следующие проблемы, связанные со стимулированием предпринимательства в Акмолинской области:</w:t>
      </w:r>
    </w:p>
    <w:p w14:paraId="204AEF1B" w14:textId="6F59FBFC"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Одной из основных проблем является необходимость привлечения дополнительных инвестиций в сектора, демонстрирующие положительную динамику, такие как машиностроение и пищевая промышленность. Без технологического обновления развитие этих отраслей будет ограничено.</w:t>
      </w:r>
    </w:p>
    <w:p w14:paraId="0D36179C"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Предприниматели Акмолинской области сталкиваются с высокой зависимостью от импорта сырья и комплектующих, что увеличивает производственные затраты. Это ставит местные предприятия в невыгодное положение по сравнению с зарубежными производителями, которые могут предлагать продукцию по более низким ценам. Данный фактор снижает способность местных предпринимателей конкурировать на внутреннем рынке.</w:t>
      </w:r>
    </w:p>
    <w:p w14:paraId="153590BD"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В последние годы наблюдается снижение экспорта продукции региона, что может указывать на потерю конкурентоспособности на внешних рынках. При этом значительный рост импорта в 2023 году свидетельствует о растущей зависимости от зарубежных поставок, что негативно влияет на торговый баланс региона и создает дополнительные вызовы для предпринимателей.</w:t>
      </w:r>
    </w:p>
    <w:p w14:paraId="08CB7DDA" w14:textId="77777777" w:rsidR="007A47C6" w:rsidRPr="00E31154" w:rsidRDefault="007A47C6"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Несмотря на высокую производственную эффективность в отдельных секторах, значительная часть продукции остается на внутреннем рынке. Это говорит о нехватке мер по созданию каналов сбыта продукции предприятий обрабатывающей промышленности области на внешнем рынке. При этом подразумевается не столько создание каналов с нуля, сколько содействие предприятиям в поиске зарубежных партнеров, которые могли бы помочь выйти на рынок. Проблема дополняется неконкурентоспособностью продукции. недостаточной активности по поиску новых рынков сбыта, что ограничивает возможности предпринимателей расширять бизнес за счет экспортных поставок. </w:t>
      </w:r>
    </w:p>
    <w:p w14:paraId="2FAF42FB" w14:textId="24FDCB65" w:rsidR="007A47C6" w:rsidRPr="00E31154" w:rsidRDefault="007A47C6"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Слабый контакт предприятий с государственными службами, что выражается в низких оценках предприятиям их деятельности. Это связано с тем, что системы постоянной связи между субъектами обрабатывающей промышленности и государственными службами пока не существует – есть отдельные инициативы, однако прозрачности коммуникации пока нет. Это приводит к разрозненности целей государственной политики и частного сектора, которые вкупе с бюрократией замедляют функционирование экономики обрабатывающей промышленности.</w:t>
      </w:r>
    </w:p>
    <w:p w14:paraId="462F088D" w14:textId="77777777" w:rsidR="00B26FD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Программы поддержки предпринимательства, такие как льготное кредитование, субсидирование и гарантирование кредитов, показывают тенденцию к сокращению. В частности, наблюдается снижение числа проектов и среднего объема финансирования на один проект, что затрудняет доступ предпринимателей к необходимым ресурсам для развития бизнеса.</w:t>
      </w:r>
    </w:p>
    <w:p w14:paraId="49AF2944" w14:textId="1567E636" w:rsidR="00CE2411" w:rsidRPr="00E31154" w:rsidRDefault="00CE2411"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rPr>
        <w:t>Нехватка мер по подготовке/стимулированию квалифицированного персонала к работе на обрабатывающих предприятиях области. Без квалифицированных специалистов невозможно нормальное функционирование предприятий, однако специалисты с высокой квалификацией требуют высоких зарплат, которые еще больше увеличивают издержки предприятий. Часто предприятия не могут позволить себе наём высококвалифицированных специалистов по рыночным ценам.</w:t>
      </w:r>
    </w:p>
    <w:p w14:paraId="0D450D41" w14:textId="77777777" w:rsidR="008C2075" w:rsidRPr="00E31154" w:rsidRDefault="008C2075" w:rsidP="00532F6F">
      <w:pPr>
        <w:numPr>
          <w:ilvl w:val="0"/>
          <w:numId w:val="24"/>
        </w:numPr>
        <w:tabs>
          <w:tab w:val="left" w:pos="360"/>
          <w:tab w:val="left" w:pos="993"/>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Прямые иностранные инвестиции в регион демонстрируют высокую волатильность. Резкие колебания инвестиционных потоков свидетельствуют о нестабильном интересе зарубежных инвесторов к проектам региона, что может быть связано с недостаточной привлекательностью условий для ведения бизнеса.</w:t>
      </w:r>
    </w:p>
    <w:p w14:paraId="3966A8CF" w14:textId="634A3AC9" w:rsidR="00561A80" w:rsidRPr="00E31154" w:rsidRDefault="008C2075" w:rsidP="007A47C6">
      <w:pPr>
        <w:tabs>
          <w:tab w:val="left" w:pos="360"/>
          <w:tab w:val="left" w:pos="993"/>
        </w:tabs>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Таким образом, для стимулирования предпринимательства в Акмолинской области необходимы меры по улучшению доступа к финансированию, снижению зависимости от импорта, повышению конкурентоспособности местных производителей, а также созданию более привлекательных условий для иностранных инвесторов. </w:t>
      </w:r>
    </w:p>
    <w:p w14:paraId="506FFD37" w14:textId="77777777" w:rsidR="008C2075" w:rsidRPr="00E31154" w:rsidRDefault="008C2075" w:rsidP="00907E15">
      <w:pPr>
        <w:pStyle w:val="13"/>
        <w:ind w:firstLine="567"/>
        <w:jc w:val="both"/>
        <w:rPr>
          <w:rFonts w:eastAsia="Calibri"/>
          <w:color w:val="000000" w:themeColor="text1"/>
          <w:lang w:eastAsia="en-US"/>
        </w:rPr>
        <w:sectPr w:rsidR="008C2075" w:rsidRPr="00E31154" w:rsidSect="005603BB">
          <w:footerReference w:type="default" r:id="rId47"/>
          <w:footerReference w:type="first" r:id="rId48"/>
          <w:endnotePr>
            <w:numFmt w:val="decimal"/>
          </w:endnotePr>
          <w:pgSz w:w="11906" w:h="16838"/>
          <w:pgMar w:top="1134" w:right="567" w:bottom="1134" w:left="1701" w:header="709" w:footer="709" w:gutter="0"/>
          <w:cols w:space="708"/>
          <w:titlePg/>
          <w:docGrid w:linePitch="360"/>
        </w:sectPr>
      </w:pPr>
    </w:p>
    <w:p w14:paraId="390761FE" w14:textId="77777777" w:rsidR="00257ECD" w:rsidRPr="00E31154" w:rsidRDefault="00257ECD" w:rsidP="00DA4EAA">
      <w:pPr>
        <w:pStyle w:val="13"/>
        <w:tabs>
          <w:tab w:val="left" w:pos="993"/>
        </w:tabs>
        <w:spacing w:before="0"/>
        <w:ind w:firstLine="567"/>
        <w:jc w:val="both"/>
        <w:rPr>
          <w:rFonts w:eastAsia="Calibri"/>
          <w:color w:val="000000" w:themeColor="text1"/>
          <w:lang w:eastAsia="en-US"/>
        </w:rPr>
      </w:pPr>
      <w:r w:rsidRPr="00E31154">
        <w:rPr>
          <w:rFonts w:eastAsia="Calibri"/>
          <w:color w:val="000000" w:themeColor="text1"/>
          <w:lang w:eastAsia="en-US"/>
        </w:rPr>
        <w:t>3 РАЗРАБОТКА ЭКОНОМИЧЕСКИХ МЕХАНИЗМОВ СТИМУЛИРОВАНИЯ СУБЪЕКТОВ ПРЕДПРИНИМАТЕЛЬСТВА В ОБРАБАТЫВАЮЩЕЙ ПРОМЫШЛЕННОСТИ</w:t>
      </w:r>
    </w:p>
    <w:p w14:paraId="6B472743" w14:textId="77777777" w:rsidR="00C94255" w:rsidRPr="00E31154" w:rsidRDefault="00C94255" w:rsidP="005B6B8E">
      <w:pPr>
        <w:tabs>
          <w:tab w:val="left" w:pos="709"/>
          <w:tab w:val="left" w:pos="851"/>
        </w:tabs>
        <w:autoSpaceDE/>
        <w:autoSpaceDN/>
        <w:ind w:firstLine="567"/>
        <w:contextualSpacing/>
        <w:jc w:val="both"/>
        <w:rPr>
          <w:rFonts w:eastAsia="Calibri"/>
          <w:b/>
          <w:color w:val="000000" w:themeColor="text1"/>
          <w:sz w:val="28"/>
          <w:szCs w:val="28"/>
          <w:lang w:eastAsia="en-US"/>
        </w:rPr>
      </w:pPr>
    </w:p>
    <w:p w14:paraId="23BA14F3" w14:textId="77777777" w:rsidR="00AF597B" w:rsidRPr="00E31154" w:rsidRDefault="00453A61" w:rsidP="005B6B8E">
      <w:pPr>
        <w:pStyle w:val="31"/>
        <w:spacing w:before="0"/>
        <w:rPr>
          <w:rFonts w:eastAsia="Calibri"/>
          <w:color w:val="000000" w:themeColor="text1"/>
          <w:lang w:eastAsia="en-US"/>
        </w:rPr>
      </w:pPr>
      <w:r w:rsidRPr="00E31154">
        <w:rPr>
          <w:rFonts w:eastAsia="Calibri"/>
          <w:color w:val="000000" w:themeColor="text1"/>
          <w:lang w:eastAsia="en-US"/>
        </w:rPr>
        <w:t xml:space="preserve">3.1 </w:t>
      </w:r>
      <w:r w:rsidR="00D865E2" w:rsidRPr="00E31154">
        <w:rPr>
          <w:rFonts w:eastAsia="Calibri"/>
          <w:color w:val="000000" w:themeColor="text1"/>
          <w:lang w:eastAsia="en-US"/>
        </w:rPr>
        <w:t xml:space="preserve">Основные направления </w:t>
      </w:r>
      <w:r w:rsidR="00AF597B" w:rsidRPr="00E31154">
        <w:rPr>
          <w:rFonts w:eastAsia="Calibri"/>
          <w:color w:val="000000" w:themeColor="text1"/>
          <w:lang w:eastAsia="en-US"/>
        </w:rPr>
        <w:t xml:space="preserve">стимулирования предпринимательства в обрабатывающей промышленности </w:t>
      </w:r>
    </w:p>
    <w:p w14:paraId="5C192938" w14:textId="2EE537DD" w:rsidR="007F3273" w:rsidRPr="00E31154" w:rsidRDefault="002C4186" w:rsidP="005B6B8E">
      <w:pPr>
        <w:shd w:val="clear" w:color="auto" w:fill="FFFFFF"/>
        <w:ind w:firstLine="567"/>
        <w:jc w:val="both"/>
        <w:rPr>
          <w:color w:val="000000" w:themeColor="text1"/>
          <w:sz w:val="28"/>
          <w:szCs w:val="28"/>
        </w:rPr>
      </w:pPr>
      <w:r w:rsidRPr="00E31154">
        <w:rPr>
          <w:color w:val="000000" w:themeColor="text1"/>
          <w:sz w:val="28"/>
          <w:szCs w:val="28"/>
        </w:rPr>
        <w:t xml:space="preserve">Формирование и оптимизация системы мероприятий по стимулированию предпринимательства являются ключевым элементом управления взаимодействием между государственным и частным секторами. </w:t>
      </w:r>
      <w:r w:rsidR="007F3273" w:rsidRPr="00E31154">
        <w:rPr>
          <w:color w:val="000000" w:themeColor="text1"/>
          <w:sz w:val="28"/>
          <w:szCs w:val="28"/>
        </w:rPr>
        <w:t xml:space="preserve">Результативность указанных взаимодействий рассматривается в качестве одного из ключевых факторов устойчивого экономического развития </w:t>
      </w:r>
      <w:r w:rsidR="007F64C7" w:rsidRPr="00E31154">
        <w:rPr>
          <w:color w:val="000000" w:themeColor="text1"/>
          <w:sz w:val="28"/>
          <w:szCs w:val="28"/>
        </w:rPr>
        <w:t>МСП</w:t>
      </w:r>
      <w:r w:rsidR="007F3273" w:rsidRPr="00E31154">
        <w:rPr>
          <w:color w:val="000000" w:themeColor="text1"/>
          <w:sz w:val="28"/>
          <w:szCs w:val="28"/>
        </w:rPr>
        <w:t>.</w:t>
      </w:r>
    </w:p>
    <w:p w14:paraId="677C2CAA" w14:textId="64F489D4" w:rsidR="007F3273" w:rsidRPr="00E31154" w:rsidRDefault="002C4186" w:rsidP="005B6B8E">
      <w:pPr>
        <w:shd w:val="clear" w:color="auto" w:fill="FFFFFF"/>
        <w:ind w:firstLine="567"/>
        <w:jc w:val="both"/>
        <w:rPr>
          <w:color w:val="000000" w:themeColor="text1"/>
          <w:sz w:val="28"/>
          <w:szCs w:val="28"/>
        </w:rPr>
      </w:pPr>
      <w:r w:rsidRPr="00E31154">
        <w:rPr>
          <w:color w:val="000000" w:themeColor="text1"/>
          <w:sz w:val="28"/>
          <w:szCs w:val="28"/>
        </w:rPr>
        <w:t xml:space="preserve">В настоящее время определение государственной политики по стимулированию предпринимательской деятельности связано </w:t>
      </w:r>
      <w:r w:rsidR="0068096D" w:rsidRPr="00E31154">
        <w:rPr>
          <w:color w:val="000000" w:themeColor="text1"/>
          <w:sz w:val="28"/>
          <w:szCs w:val="28"/>
        </w:rPr>
        <w:t xml:space="preserve">с трансформациями институциональной и экономической среды, а также с переосмыслением роли государства в механизмах развития предпринимательства. Участие государственных органов в данном процессе сведено к минимуму и преимущественно ограничивается определением объёмов и форм стимулирующих мер, включая предоставление налоговых преференций, государственных гарантий и компенсаций в соответствии с действующим законодательством. Значительная часть функций по стимулированию предпринимательской активности была передана на региональный уровень и реализуется </w:t>
      </w:r>
      <w:r w:rsidR="007F3273" w:rsidRPr="00E31154">
        <w:rPr>
          <w:color w:val="000000" w:themeColor="text1"/>
          <w:sz w:val="28"/>
          <w:szCs w:val="28"/>
        </w:rPr>
        <w:t>в рамках местной политики поддержки частной инициативы. При этом региональные инструменты стимулирования интегрированы в общенациональную систему взаимодействия государства с бизнесом, что обеспечивает возможность учета территориальных особенностей при разработке и реализации соответствующих мер.</w:t>
      </w:r>
    </w:p>
    <w:p w14:paraId="1E436398" w14:textId="1037F85C" w:rsidR="002C4186" w:rsidRPr="00E31154" w:rsidRDefault="00AF597B" w:rsidP="005B6B8E">
      <w:pPr>
        <w:shd w:val="clear" w:color="auto" w:fill="FFFFFF"/>
        <w:ind w:firstLine="567"/>
        <w:jc w:val="both"/>
        <w:rPr>
          <w:color w:val="000000" w:themeColor="text1"/>
          <w:sz w:val="28"/>
          <w:szCs w:val="28"/>
        </w:rPr>
      </w:pPr>
      <w:r w:rsidRPr="00E31154">
        <w:rPr>
          <w:color w:val="000000" w:themeColor="text1"/>
          <w:sz w:val="28"/>
          <w:szCs w:val="28"/>
        </w:rPr>
        <w:t xml:space="preserve">В годы становления национальной экономики Казахстана политика в области стимулирования развития предпринимательской деятельности </w:t>
      </w:r>
      <w:r w:rsidR="002C4186" w:rsidRPr="00E31154">
        <w:rPr>
          <w:color w:val="000000" w:themeColor="text1"/>
          <w:sz w:val="28"/>
          <w:szCs w:val="28"/>
        </w:rPr>
        <w:t xml:space="preserve">характеризовалась сдерживанием избыточной индивидуальной активности, усиленным налоговым контролем за индивидуальными предпринимателями, значительными административными препятствиями при создании новых субъектов </w:t>
      </w:r>
      <w:r w:rsidR="007F64C7" w:rsidRPr="00E31154">
        <w:rPr>
          <w:color w:val="000000" w:themeColor="text1"/>
          <w:sz w:val="28"/>
          <w:szCs w:val="28"/>
        </w:rPr>
        <w:t>МСБ</w:t>
      </w:r>
      <w:r w:rsidR="002C4186" w:rsidRPr="00E31154">
        <w:rPr>
          <w:color w:val="000000" w:themeColor="text1"/>
          <w:sz w:val="28"/>
          <w:szCs w:val="28"/>
        </w:rPr>
        <w:t xml:space="preserve">, а также отсутствием предусмотренных субсидий и других форм поддержки. </w:t>
      </w:r>
    </w:p>
    <w:p w14:paraId="7276FCAA" w14:textId="32E4969A" w:rsidR="00AF597B" w:rsidRPr="00E31154" w:rsidRDefault="002C4186" w:rsidP="007E4DA2">
      <w:pPr>
        <w:shd w:val="clear" w:color="auto" w:fill="FFFFFF"/>
        <w:ind w:firstLine="567"/>
        <w:jc w:val="both"/>
        <w:rPr>
          <w:color w:val="000000" w:themeColor="text1"/>
          <w:sz w:val="28"/>
          <w:szCs w:val="28"/>
        </w:rPr>
      </w:pPr>
      <w:r w:rsidRPr="00E31154">
        <w:rPr>
          <w:color w:val="000000" w:themeColor="text1"/>
          <w:sz w:val="28"/>
          <w:szCs w:val="28"/>
        </w:rPr>
        <w:t xml:space="preserve">С развитием рыночной экономики и приобретением опыта ведения деятельности субъектами </w:t>
      </w:r>
      <w:r w:rsidR="007F64C7" w:rsidRPr="00E31154">
        <w:rPr>
          <w:color w:val="000000" w:themeColor="text1"/>
          <w:sz w:val="28"/>
          <w:szCs w:val="28"/>
        </w:rPr>
        <w:t>МСБ</w:t>
      </w:r>
      <w:r w:rsidRPr="00E31154">
        <w:rPr>
          <w:color w:val="000000" w:themeColor="text1"/>
          <w:sz w:val="28"/>
          <w:szCs w:val="28"/>
        </w:rPr>
        <w:t xml:space="preserve"> в новых институциональных условиях, </w:t>
      </w:r>
      <w:r w:rsidR="00AF597B" w:rsidRPr="00E31154">
        <w:rPr>
          <w:color w:val="000000" w:themeColor="text1"/>
          <w:sz w:val="28"/>
          <w:szCs w:val="28"/>
        </w:rPr>
        <w:t>проводимая государственными органами управления заметно изменилис</w:t>
      </w:r>
      <w:r w:rsidR="0011050F" w:rsidRPr="00E31154">
        <w:rPr>
          <w:color w:val="000000" w:themeColor="text1"/>
          <w:sz w:val="28"/>
          <w:szCs w:val="28"/>
        </w:rPr>
        <w:t>ь. Сегодня Казахстаном провозгла</w:t>
      </w:r>
      <w:r w:rsidR="00AF597B" w:rsidRPr="00E31154">
        <w:rPr>
          <w:color w:val="000000" w:themeColor="text1"/>
          <w:sz w:val="28"/>
          <w:szCs w:val="28"/>
        </w:rPr>
        <w:t>шена задача ухода от сырьевой н</w:t>
      </w:r>
      <w:r w:rsidR="00D865E2" w:rsidRPr="00E31154">
        <w:rPr>
          <w:color w:val="000000" w:themeColor="text1"/>
          <w:sz w:val="28"/>
          <w:szCs w:val="28"/>
        </w:rPr>
        <w:t>аправлен</w:t>
      </w:r>
      <w:r w:rsidR="0011050F" w:rsidRPr="00E31154">
        <w:rPr>
          <w:color w:val="000000" w:themeColor="text1"/>
          <w:sz w:val="28"/>
          <w:szCs w:val="28"/>
        </w:rPr>
        <w:t>ности экономики и диверсификации</w:t>
      </w:r>
      <w:r w:rsidR="00D865E2" w:rsidRPr="00E31154">
        <w:rPr>
          <w:color w:val="000000" w:themeColor="text1"/>
          <w:sz w:val="28"/>
          <w:szCs w:val="28"/>
        </w:rPr>
        <w:t xml:space="preserve"> экономики посредством развития обраба</w:t>
      </w:r>
      <w:r w:rsidR="0011050F" w:rsidRPr="00E31154">
        <w:rPr>
          <w:color w:val="000000" w:themeColor="text1"/>
          <w:sz w:val="28"/>
          <w:szCs w:val="28"/>
        </w:rPr>
        <w:t>тывающей промышленности. Решение этих задач требует концентрации</w:t>
      </w:r>
      <w:r w:rsidR="00D865E2" w:rsidRPr="00E31154">
        <w:rPr>
          <w:color w:val="000000" w:themeColor="text1"/>
          <w:sz w:val="28"/>
          <w:szCs w:val="28"/>
        </w:rPr>
        <w:t xml:space="preserve"> усилий по стимулированию развития малых и средних предприятий отрасли. </w:t>
      </w:r>
      <w:r w:rsidR="00243C3A" w:rsidRPr="00E31154">
        <w:rPr>
          <w:color w:val="000000" w:themeColor="text1"/>
          <w:sz w:val="28"/>
          <w:szCs w:val="28"/>
        </w:rPr>
        <w:t>При этом основная цель системы стимулирования предпринимательской деятельности в рамках взаимодействия государства и бизнеса заключается в переходе от стратегического планирования к практической реализации мер, направленных на достижение следующих задач</w:t>
      </w:r>
      <w:r w:rsidR="00AF597B" w:rsidRPr="00E31154">
        <w:rPr>
          <w:color w:val="000000" w:themeColor="text1"/>
          <w:sz w:val="28"/>
          <w:szCs w:val="28"/>
        </w:rPr>
        <w:t>:</w:t>
      </w:r>
    </w:p>
    <w:p w14:paraId="4DD63E17" w14:textId="77777777" w:rsidR="007E4DA2" w:rsidRPr="00E31154" w:rsidRDefault="00243C3A" w:rsidP="00532F6F">
      <w:pPr>
        <w:pStyle w:val="a8"/>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рост эффективности и конкурентоспособности субъектов малого и среднего предпринимательства.</w:t>
      </w:r>
    </w:p>
    <w:p w14:paraId="5229CB2D" w14:textId="77777777" w:rsidR="007E4DA2" w:rsidRPr="00E31154" w:rsidRDefault="007E4DA2" w:rsidP="00532F6F">
      <w:pPr>
        <w:pStyle w:val="a8"/>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обеспечение справедливого вознаграждения, базирующегося на объективной оценке профессиональных достижений, уровня квалификации и затраченных усилий;</w:t>
      </w:r>
    </w:p>
    <w:p w14:paraId="00DB4F7E" w14:textId="3988DA41" w:rsidR="007E4DA2" w:rsidRPr="00E31154" w:rsidRDefault="007E4DA2" w:rsidP="00532F6F">
      <w:pPr>
        <w:pStyle w:val="a8"/>
        <w:numPr>
          <w:ilvl w:val="0"/>
          <w:numId w:val="25"/>
        </w:numPr>
        <w:shd w:val="clear" w:color="auto" w:fill="FFFFFF"/>
        <w:tabs>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согласование интересов всех участников системы стимулирования с учётом их обязательств по соблюдению установленных норм, правил и положений действующего законодательства.</w:t>
      </w:r>
    </w:p>
    <w:p w14:paraId="642A9ECE" w14:textId="77777777" w:rsidR="00950684" w:rsidRPr="00E31154" w:rsidRDefault="007E4DA2" w:rsidP="0066502D">
      <w:pPr>
        <w:shd w:val="clear" w:color="auto" w:fill="FFFFFF"/>
        <w:tabs>
          <w:tab w:val="left" w:pos="993"/>
        </w:tabs>
        <w:ind w:firstLine="567"/>
        <w:jc w:val="both"/>
        <w:rPr>
          <w:color w:val="000000" w:themeColor="text1"/>
          <w:sz w:val="28"/>
          <w:szCs w:val="28"/>
        </w:rPr>
      </w:pPr>
      <w:r w:rsidRPr="00E31154">
        <w:rPr>
          <w:color w:val="000000" w:themeColor="text1"/>
          <w:sz w:val="28"/>
          <w:szCs w:val="28"/>
        </w:rPr>
        <w:t>В рамках настоящего исследования представляет интерес концепция совершенствования производства, согласно которой основное внимание сосредоточено на повышении качества уже имеющейся на рынке продукции при сохранении высокого уровня удовлетворённости потребителей. Данная концепция давно используется в практике коммерческой деятельности и подразумевает необходимость управления, ориентированного на совершенствование производственных процессов, а также оптимизацию форм и методов реализации продукции.</w:t>
      </w:r>
      <w:r w:rsidR="00950684" w:rsidRPr="00E31154">
        <w:rPr>
          <w:color w:val="000000" w:themeColor="text1"/>
          <w:sz w:val="28"/>
          <w:szCs w:val="28"/>
        </w:rPr>
        <w:t xml:space="preserve"> </w:t>
      </w:r>
      <w:r w:rsidR="00A708C6" w:rsidRPr="00E31154">
        <w:rPr>
          <w:color w:val="000000" w:themeColor="text1"/>
          <w:sz w:val="28"/>
          <w:szCs w:val="28"/>
        </w:rPr>
        <w:t>На наш взгляд, концепция совершенствования производства может быть актуальна, когда спрос на товар превышает предложение, а себестоимость товара очень высокая и повышение продуктивности производства позволяет ее снизить.</w:t>
      </w:r>
    </w:p>
    <w:p w14:paraId="10DE7D11" w14:textId="7A7A502C" w:rsidR="00950684" w:rsidRPr="00E31154" w:rsidRDefault="00950684" w:rsidP="0066502D">
      <w:pPr>
        <w:shd w:val="clear" w:color="auto" w:fill="FFFFFF"/>
        <w:tabs>
          <w:tab w:val="left" w:pos="993"/>
        </w:tabs>
        <w:ind w:firstLine="567"/>
        <w:jc w:val="both"/>
        <w:rPr>
          <w:color w:val="000000" w:themeColor="text1"/>
          <w:sz w:val="28"/>
          <w:szCs w:val="28"/>
        </w:rPr>
      </w:pPr>
      <w:r w:rsidRPr="00E31154">
        <w:rPr>
          <w:color w:val="000000" w:themeColor="text1"/>
          <w:sz w:val="28"/>
          <w:szCs w:val="28"/>
        </w:rPr>
        <w:t xml:space="preserve">Учёными Ю.С. Богачёвым, Е.Л. Моревой и И.Г. Тютюнник был </w:t>
      </w:r>
      <w:r w:rsidR="0066502D" w:rsidRPr="00E31154">
        <w:rPr>
          <w:color w:val="000000" w:themeColor="text1"/>
          <w:sz w:val="28"/>
          <w:szCs w:val="28"/>
        </w:rPr>
        <w:t xml:space="preserve">предложен </w:t>
      </w:r>
      <w:r w:rsidRPr="00E31154">
        <w:rPr>
          <w:color w:val="000000" w:themeColor="text1"/>
          <w:sz w:val="28"/>
          <w:szCs w:val="28"/>
        </w:rPr>
        <w:t xml:space="preserve">концептуальный подход к </w:t>
      </w:r>
      <w:r w:rsidR="0066502D" w:rsidRPr="00E31154">
        <w:rPr>
          <w:color w:val="000000" w:themeColor="text1"/>
          <w:sz w:val="28"/>
          <w:szCs w:val="28"/>
        </w:rPr>
        <w:t>разработке механизмов государственного стимулирования предпринимательства в промышленности. В целом, данный подход может использоваться для</w:t>
      </w:r>
      <w:r w:rsidRPr="00E31154">
        <w:rPr>
          <w:color w:val="000000" w:themeColor="text1"/>
          <w:sz w:val="28"/>
          <w:szCs w:val="28"/>
        </w:rPr>
        <w:t xml:space="preserve"> решения </w:t>
      </w:r>
      <w:r w:rsidR="0066502D" w:rsidRPr="00E31154">
        <w:rPr>
          <w:color w:val="000000" w:themeColor="text1"/>
          <w:sz w:val="28"/>
          <w:szCs w:val="28"/>
        </w:rPr>
        <w:t>следующих</w:t>
      </w:r>
      <w:r w:rsidRPr="00E31154">
        <w:rPr>
          <w:color w:val="000000" w:themeColor="text1"/>
          <w:sz w:val="28"/>
          <w:szCs w:val="28"/>
        </w:rPr>
        <w:t xml:space="preserve"> задач:</w:t>
      </w:r>
    </w:p>
    <w:p w14:paraId="768FE583" w14:textId="00C9A340" w:rsidR="00950684" w:rsidRPr="00E31154" w:rsidRDefault="0066502D"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правовое оформление стратегических приоритетов, включающее постановку целей, определение приоритетных направлений развития, утверждение концептуальных основ, разработку «дорожных карт», а также установление механизмов функционирования институтов, ответственных за реализацию государственной политики в соответствующих сферах, </w:t>
      </w:r>
      <w:r w:rsidR="00950684" w:rsidRPr="00E31154">
        <w:rPr>
          <w:rFonts w:ascii="Times New Roman" w:eastAsia="Times New Roman" w:hAnsi="Times New Roman" w:cs="Times New Roman"/>
          <w:color w:val="000000" w:themeColor="text1"/>
          <w:sz w:val="28"/>
          <w:szCs w:val="28"/>
          <w:lang w:eastAsia="ru-RU"/>
        </w:rPr>
        <w:t>а также уточнение источников и объёмов ресурсного обеспечения на средне- и долгосрочную перспективу.</w:t>
      </w:r>
    </w:p>
    <w:p w14:paraId="613E4301" w14:textId="22E7370B" w:rsidR="007F3273" w:rsidRPr="00E31154" w:rsidRDefault="007F3273"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и комплексное обеспечение крупных инвестиционных проектов, объединяющих взаимосвязанные инициативы, направленные на поддержку малого и среднего предпринимательства в обрабатывающей промышленности.</w:t>
      </w:r>
    </w:p>
    <w:p w14:paraId="5A469788" w14:textId="77777777" w:rsidR="0066502D" w:rsidRPr="00E31154" w:rsidRDefault="007F3273"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создание координационных институтов в формате консорциумов с участием научного сообщества, отраслевых специалистов, представителей бизнес</w:t>
      </w:r>
      <w:r w:rsidR="004364A6"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среды и органов исполнительной власти.</w:t>
      </w:r>
    </w:p>
    <w:p w14:paraId="6BB9A133" w14:textId="764F463D" w:rsidR="0066502D" w:rsidRPr="00E31154" w:rsidRDefault="0066502D"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hAnsi="Times New Roman" w:cs="Times New Roman"/>
          <w:color w:val="000000" w:themeColor="text1"/>
          <w:sz w:val="28"/>
          <w:szCs w:val="28"/>
        </w:rPr>
        <w:t>разработка модели воспроизводства интеллектуального капитала, необходимого для построения экономики, ориентированной на несырьевой путь развития, с учётом вызовов промышленной революции 4.0.</w:t>
      </w:r>
    </w:p>
    <w:p w14:paraId="2810E8A8" w14:textId="65321B0D" w:rsidR="004364A6" w:rsidRPr="00E31154" w:rsidRDefault="004364A6"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обеспечение предприятий обрабатывающей промышленности квалифицированными специалистами путём создания устойчивых связей и механизмов взаимодействия между научно-образовательными учреждениями и предпринимательским сектором.</w:t>
      </w:r>
    </w:p>
    <w:p w14:paraId="45D9CD8C" w14:textId="4A18D2D0" w:rsidR="004364A6" w:rsidRPr="00E31154" w:rsidRDefault="004364A6"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благоприятных условий для повышения деловой активности предприятий всех масштабов – от малого и среднего бизнеса до крупных корпораций – через применение инструментов бюджетной и налоговой политики, а также развитие системы государственного заказа.</w:t>
      </w:r>
    </w:p>
    <w:p w14:paraId="247DE29D" w14:textId="6F8B6993" w:rsidR="00A708C6" w:rsidRPr="00E31154" w:rsidRDefault="00185C75" w:rsidP="00532F6F">
      <w:pPr>
        <w:pStyle w:val="a8"/>
        <w:numPr>
          <w:ilvl w:val="0"/>
          <w:numId w:val="26"/>
        </w:numPr>
        <w:shd w:val="clear" w:color="auto" w:fill="FFFFFF"/>
        <w:tabs>
          <w:tab w:val="left" w:pos="709"/>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создани</w:t>
      </w:r>
      <w:r w:rsidR="005B6B8E" w:rsidRPr="00E31154">
        <w:rPr>
          <w:rFonts w:ascii="Times New Roman" w:eastAsia="Times New Roman" w:hAnsi="Times New Roman" w:cs="Times New Roman"/>
          <w:color w:val="000000" w:themeColor="text1"/>
          <w:sz w:val="28"/>
          <w:szCs w:val="28"/>
          <w:lang w:eastAsia="ru-RU"/>
        </w:rPr>
        <w:t>е</w:t>
      </w:r>
      <w:r w:rsidRPr="00E31154">
        <w:rPr>
          <w:rFonts w:ascii="Times New Roman" w:eastAsia="Times New Roman" w:hAnsi="Times New Roman" w:cs="Times New Roman"/>
          <w:color w:val="000000" w:themeColor="text1"/>
          <w:sz w:val="28"/>
          <w:szCs w:val="28"/>
          <w:lang w:eastAsia="ru-RU"/>
        </w:rPr>
        <w:t xml:space="preserve"> </w:t>
      </w:r>
      <w:r w:rsidR="00A708C6" w:rsidRPr="00E31154">
        <w:rPr>
          <w:rFonts w:ascii="Times New Roman" w:eastAsia="Times New Roman" w:hAnsi="Times New Roman" w:cs="Times New Roman"/>
          <w:color w:val="000000" w:themeColor="text1"/>
          <w:sz w:val="28"/>
          <w:szCs w:val="28"/>
          <w:lang w:eastAsia="ru-RU"/>
        </w:rPr>
        <w:t>условий здоровой конкуренции и конкурентоспособности товаров на внешнем рынке [</w:t>
      </w:r>
      <w:r w:rsidR="00085A35" w:rsidRPr="00E31154">
        <w:rPr>
          <w:rFonts w:ascii="Times New Roman" w:eastAsia="Times New Roman" w:hAnsi="Times New Roman" w:cs="Times New Roman"/>
          <w:color w:val="000000" w:themeColor="text1"/>
          <w:sz w:val="28"/>
          <w:szCs w:val="28"/>
          <w:lang w:eastAsia="ru-RU"/>
        </w:rPr>
        <w:t>136</w:t>
      </w:r>
      <w:r w:rsidR="00A708C6" w:rsidRPr="00E31154">
        <w:rPr>
          <w:rFonts w:ascii="Times New Roman" w:eastAsia="Times New Roman" w:hAnsi="Times New Roman" w:cs="Times New Roman"/>
          <w:color w:val="000000" w:themeColor="text1"/>
          <w:sz w:val="28"/>
          <w:szCs w:val="28"/>
          <w:lang w:eastAsia="ru-RU"/>
        </w:rPr>
        <w:t>].</w:t>
      </w:r>
    </w:p>
    <w:p w14:paraId="0C6B56B0" w14:textId="3FA5981C" w:rsidR="00A708C6" w:rsidRPr="00E31154" w:rsidRDefault="00A708C6" w:rsidP="005B6B8E">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Для выполнения этих задач авторы предложили сформировать специальный совет, который бы мог сбалансированно использовать разнообразные инструменты при решении проблем. Для обеспечения работы этого совета было бы необходимо привлечь экспертов, среди которых ученые с высоким уровнем признания, разработчики продуктовых и процессных инноваций, предприниматели. При совете также должна функционировать информационная служба, которая бы формировала банки данных ученых, конструкторов, инженеров, объектов интеллектуальной собственности, предпринимателей, бизнес</w:t>
      </w:r>
      <w:r w:rsidR="004364A6"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моделей и прочего.</w:t>
      </w:r>
    </w:p>
    <w:p w14:paraId="39747F4B" w14:textId="77777777" w:rsidR="0066502D" w:rsidRPr="00E31154" w:rsidRDefault="007A7666" w:rsidP="004364A6">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В рамках данной концепции организационной формой предпринимательского развития выступает мегапроект, представляющий собой комплекс взаимосвязанных инициатив, охватывающих весь инновационный цикл – от разработки идеи до коммерциализации инновационного продукта на рынке.</w:t>
      </w:r>
      <w:r w:rsidR="008305F5" w:rsidRPr="00E31154">
        <w:rPr>
          <w:rFonts w:ascii="Times New Roman" w:eastAsia="Times New Roman" w:hAnsi="Times New Roman" w:cs="Times New Roman"/>
          <w:color w:val="000000" w:themeColor="text1"/>
          <w:sz w:val="28"/>
          <w:szCs w:val="28"/>
          <w:lang w:eastAsia="ru-RU"/>
        </w:rPr>
        <w:t xml:space="preserve"> </w:t>
      </w:r>
      <w:r w:rsidRPr="00E31154">
        <w:rPr>
          <w:rFonts w:ascii="Times New Roman" w:eastAsia="Times New Roman" w:hAnsi="Times New Roman" w:cs="Times New Roman"/>
          <w:color w:val="000000" w:themeColor="text1"/>
          <w:sz w:val="28"/>
          <w:szCs w:val="28"/>
          <w:lang w:eastAsia="ru-RU"/>
        </w:rPr>
        <w:t xml:space="preserve">Реализация мегапроектов оказывает </w:t>
      </w:r>
      <w:r w:rsidR="005B6B8E" w:rsidRPr="00E31154">
        <w:rPr>
          <w:rFonts w:ascii="Times New Roman" w:eastAsia="Times New Roman" w:hAnsi="Times New Roman" w:cs="Times New Roman"/>
          <w:color w:val="000000" w:themeColor="text1"/>
          <w:sz w:val="28"/>
          <w:szCs w:val="28"/>
          <w:lang w:eastAsia="ru-RU"/>
        </w:rPr>
        <w:t>значительное</w:t>
      </w:r>
      <w:r w:rsidRPr="00E31154">
        <w:rPr>
          <w:rFonts w:ascii="Times New Roman" w:eastAsia="Times New Roman" w:hAnsi="Times New Roman" w:cs="Times New Roman"/>
          <w:color w:val="000000" w:themeColor="text1"/>
          <w:sz w:val="28"/>
          <w:szCs w:val="28"/>
          <w:lang w:eastAsia="ru-RU"/>
        </w:rPr>
        <w:t xml:space="preserve"> влияние на различные отрасли и должна стать катализатором развития обрабатывающей промышленности, а также стимулом для деловой активности. </w:t>
      </w:r>
      <w:r w:rsidR="004364A6" w:rsidRPr="00E31154">
        <w:rPr>
          <w:rFonts w:ascii="Times New Roman" w:eastAsia="Times New Roman" w:hAnsi="Times New Roman" w:cs="Times New Roman"/>
          <w:color w:val="000000" w:themeColor="text1"/>
          <w:sz w:val="28"/>
          <w:szCs w:val="28"/>
          <w:lang w:eastAsia="ru-RU"/>
        </w:rPr>
        <w:t xml:space="preserve">Реализация указанных задач осуществляется в формате государственно-частного партнёрства (ГЧП), что позволяет сбалансировать риски и ответственность между государственными структурами и частным сектором. Государство, со своей стороны, обеспечивает финансирование разработки передовых технологий, создание благоприятной деловой среды и развитие инфраструктурных условий. </w:t>
      </w:r>
      <w:r w:rsidR="0066502D" w:rsidRPr="00E31154">
        <w:rPr>
          <w:rFonts w:ascii="Times New Roman" w:eastAsia="Times New Roman" w:hAnsi="Times New Roman" w:cs="Times New Roman"/>
          <w:color w:val="000000" w:themeColor="text1"/>
          <w:sz w:val="28"/>
          <w:szCs w:val="28"/>
          <w:lang w:eastAsia="ru-RU"/>
        </w:rPr>
        <w:t>В то же время бизнес–сектор берет на себя задачи, связанные с инвестициями в реализацию проектов, развитием цепочек добавленной стоимости, внедрением технологических решений в производственные процессы и коммерциализацией.</w:t>
      </w:r>
    </w:p>
    <w:p w14:paraId="0CE95384" w14:textId="49FAE6C9" w:rsidR="00A708C6" w:rsidRPr="00E31154" w:rsidRDefault="007A7666" w:rsidP="004364A6">
      <w:pPr>
        <w:pStyle w:val="a8"/>
        <w:shd w:val="clear" w:color="auto" w:fill="FFFFFF"/>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Предполагается, что рост объемов производства в обрабатывающих секторах, где внедряются мегапроекты, будет сопровождаться соответствующим увеличением спроса на внутреннем рынке, особенно в сфере развития социальной и экономической инфраструктуры. В первую очередь это относится к таким ключевым направлениям, как транспортные и информационные коммуникации. </w:t>
      </w:r>
      <w:r w:rsidR="00A708C6" w:rsidRPr="00E31154">
        <w:rPr>
          <w:rFonts w:ascii="Times New Roman" w:eastAsia="Times New Roman" w:hAnsi="Times New Roman" w:cs="Times New Roman"/>
          <w:color w:val="000000" w:themeColor="text1"/>
          <w:sz w:val="28"/>
          <w:szCs w:val="28"/>
          <w:lang w:eastAsia="ru-RU"/>
        </w:rPr>
        <w:t>Для стимулирования обрабатывающего сектора необходим комплекс мер материального и нематериального обеспечения, таких как:</w:t>
      </w:r>
    </w:p>
    <w:p w14:paraId="25877897" w14:textId="77777777" w:rsidR="004364A6" w:rsidRPr="00E31154" w:rsidRDefault="004364A6"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совершенствование нормативно-правовой базы, создающей устойчивые правовые условия для активизации предпринимательской деятельности субъектов экономики;</w:t>
      </w:r>
    </w:p>
    <w:p w14:paraId="3BDD2234" w14:textId="77777777" w:rsidR="004364A6" w:rsidRPr="00E31154" w:rsidRDefault="004364A6"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обеспечение гарантированного и бесперебойного снабжения материально-техническими ресурсами, необходимыми для функционирования производственных предприятий;</w:t>
      </w:r>
    </w:p>
    <w:p w14:paraId="1FB20087" w14:textId="77777777" w:rsidR="004364A6" w:rsidRPr="00E31154" w:rsidRDefault="004364A6"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формирование и развитие кадрового потенциала, ориентированного на потребности высокотехнологичных и наукоёмких отраслей экономики;</w:t>
      </w:r>
    </w:p>
    <w:p w14:paraId="415581AE" w14:textId="69A952F0" w:rsidR="004364A6" w:rsidRPr="00E31154" w:rsidRDefault="004364A6"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предоставление предприятиям доступа к финансовым ресурсам посредством различных инструментов проектного финансирования, а также применение налоговых льгот и преференций в рамках механизмов государственно-частного партнёрства;</w:t>
      </w:r>
    </w:p>
    <w:p w14:paraId="338FCB13" w14:textId="3B5B86F7" w:rsidR="005D774C" w:rsidRPr="00E31154" w:rsidRDefault="005D774C"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 xml:space="preserve">Формирование и развитие инфраструктуры поддержки предпринимательства </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 xml:space="preserve"> бизнес</w:t>
      </w:r>
      <w:r w:rsidR="005B6B8E" w:rsidRPr="00E31154">
        <w:rPr>
          <w:rFonts w:ascii="Times New Roman" w:eastAsia="Times New Roman" w:hAnsi="Times New Roman" w:cs="Times New Roman"/>
          <w:color w:val="000000" w:themeColor="text1"/>
          <w:sz w:val="28"/>
          <w:szCs w:val="28"/>
          <w:lang w:eastAsia="ru-RU"/>
        </w:rPr>
        <w:t>–</w:t>
      </w:r>
      <w:r w:rsidRPr="00E31154">
        <w:rPr>
          <w:rFonts w:ascii="Times New Roman" w:eastAsia="Times New Roman" w:hAnsi="Times New Roman" w:cs="Times New Roman"/>
          <w:color w:val="000000" w:themeColor="text1"/>
          <w:sz w:val="28"/>
          <w:szCs w:val="28"/>
          <w:lang w:eastAsia="ru-RU"/>
        </w:rPr>
        <w:t>инкубаторов, технопарков, инжиниринговых и экспериментальных площадок</w:t>
      </w:r>
      <w:r w:rsidR="0037369E" w:rsidRPr="00E31154">
        <w:rPr>
          <w:rFonts w:ascii="Times New Roman" w:eastAsia="Times New Roman" w:hAnsi="Times New Roman" w:cs="Times New Roman"/>
          <w:color w:val="000000" w:themeColor="text1"/>
          <w:sz w:val="28"/>
          <w:szCs w:val="28"/>
          <w:lang w:eastAsia="ru-RU"/>
        </w:rPr>
        <w:t xml:space="preserve"> и т.д.</w:t>
      </w:r>
      <w:r w:rsidRPr="00E31154">
        <w:rPr>
          <w:rFonts w:ascii="Times New Roman" w:eastAsia="Times New Roman" w:hAnsi="Times New Roman" w:cs="Times New Roman"/>
          <w:color w:val="000000" w:themeColor="text1"/>
          <w:sz w:val="28"/>
          <w:szCs w:val="28"/>
          <w:lang w:eastAsia="ru-RU"/>
        </w:rPr>
        <w:t>;</w:t>
      </w:r>
      <w:r w:rsidR="005B6B8E" w:rsidRPr="00E31154">
        <w:rPr>
          <w:rFonts w:ascii="Times New Roman" w:eastAsia="Times New Roman" w:hAnsi="Times New Roman" w:cs="Times New Roman"/>
          <w:color w:val="000000" w:themeColor="text1"/>
          <w:sz w:val="28"/>
          <w:szCs w:val="28"/>
          <w:lang w:eastAsia="ru-RU"/>
        </w:rPr>
        <w:t xml:space="preserve"> </w:t>
      </w:r>
    </w:p>
    <w:p w14:paraId="56A08872" w14:textId="77777777" w:rsidR="005D774C" w:rsidRPr="00E31154" w:rsidRDefault="005D774C" w:rsidP="00532F6F">
      <w:pPr>
        <w:pStyle w:val="a8"/>
        <w:numPr>
          <w:ilvl w:val="0"/>
          <w:numId w:val="27"/>
        </w:numPr>
        <w:shd w:val="clear" w:color="auto" w:fill="FFFFFF"/>
        <w:tabs>
          <w:tab w:val="left" w:pos="851"/>
        </w:tabs>
        <w:spacing w:after="0" w:line="240" w:lineRule="auto"/>
        <w:ind w:left="0" w:firstLine="567"/>
        <w:jc w:val="both"/>
        <w:rPr>
          <w:rFonts w:ascii="Times New Roman" w:eastAsia="Times New Roman" w:hAnsi="Times New Roman" w:cs="Times New Roman"/>
          <w:color w:val="000000" w:themeColor="text1"/>
          <w:sz w:val="28"/>
          <w:szCs w:val="28"/>
          <w:lang w:eastAsia="ru-RU"/>
        </w:rPr>
      </w:pPr>
      <w:r w:rsidRPr="00E31154">
        <w:rPr>
          <w:rFonts w:ascii="Times New Roman" w:eastAsia="Times New Roman" w:hAnsi="Times New Roman" w:cs="Times New Roman"/>
          <w:color w:val="000000" w:themeColor="text1"/>
          <w:sz w:val="28"/>
          <w:szCs w:val="28"/>
          <w:lang w:eastAsia="ru-RU"/>
        </w:rPr>
        <w:t>Оказание информационной поддержки субъектам предпринимательства.</w:t>
      </w:r>
    </w:p>
    <w:p w14:paraId="4CE752C1" w14:textId="77777777" w:rsidR="00893AB3" w:rsidRPr="00893AB3"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С учётом высокой комплексности и ресурсоёмкости предлагаемых мер, а также необходимости концентрации и эффективного распределения интеллектуального капитала, в работе обоснована сетевая модель интегрированной системы государственного стимулирования предпринимательской и научно-технической активности.</w:t>
      </w:r>
    </w:p>
    <w:p w14:paraId="074BECB5" w14:textId="77777777" w:rsidR="00893AB3" w:rsidRPr="00893AB3"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Опыт развитых стран подтверждает, что национальные сети являются эффективной формой стимулирования предприятий в условиях перехода к новому технологическому укладу. Они обеспечивают согласование интересов государства и бизнеса, гибкое управление ресурсами, оперативное реагирование на внешние вызовы и координацию деятельности квалифицированных специалистов, что способствует развитию наукоёмких отраслей.</w:t>
      </w:r>
    </w:p>
    <w:p w14:paraId="11DFFF0E" w14:textId="54B98C53" w:rsidR="00B05476" w:rsidRDefault="00B05476" w:rsidP="00893AB3">
      <w:pPr>
        <w:shd w:val="clear" w:color="auto" w:fill="FFFFFF"/>
        <w:autoSpaceDE/>
        <w:autoSpaceDN/>
        <w:ind w:firstLine="567"/>
        <w:contextualSpacing/>
        <w:jc w:val="both"/>
        <w:rPr>
          <w:color w:val="000000" w:themeColor="text1"/>
          <w:sz w:val="28"/>
          <w:szCs w:val="28"/>
        </w:rPr>
      </w:pPr>
      <w:r>
        <w:rPr>
          <w:color w:val="000000" w:themeColor="text1"/>
          <w:sz w:val="28"/>
          <w:szCs w:val="28"/>
        </w:rPr>
        <w:t>Сеть состоит из</w:t>
      </w:r>
      <w:r w:rsidRPr="00B05476">
        <w:rPr>
          <w:color w:val="000000" w:themeColor="text1"/>
          <w:sz w:val="28"/>
          <w:szCs w:val="28"/>
        </w:rPr>
        <w:t xml:space="preserve"> тр</w:t>
      </w:r>
      <w:r>
        <w:rPr>
          <w:color w:val="000000" w:themeColor="text1"/>
          <w:sz w:val="28"/>
          <w:szCs w:val="28"/>
        </w:rPr>
        <w:t>ех</w:t>
      </w:r>
      <w:r w:rsidRPr="00B05476">
        <w:rPr>
          <w:color w:val="000000" w:themeColor="text1"/>
          <w:sz w:val="28"/>
          <w:szCs w:val="28"/>
        </w:rPr>
        <w:t xml:space="preserve"> уровн</w:t>
      </w:r>
      <w:r>
        <w:rPr>
          <w:color w:val="000000" w:themeColor="text1"/>
          <w:sz w:val="28"/>
          <w:szCs w:val="28"/>
        </w:rPr>
        <w:t>ей</w:t>
      </w:r>
      <w:r w:rsidRPr="00B05476">
        <w:rPr>
          <w:color w:val="000000" w:themeColor="text1"/>
          <w:sz w:val="28"/>
          <w:szCs w:val="28"/>
        </w:rPr>
        <w:t>: координационно-управленческий блок (совет, эксперты, консорциумы); систему ресурсного обеспечения мегапроектов; функциональный блок мониторинга и координации выполнения работ.</w:t>
      </w:r>
    </w:p>
    <w:p w14:paraId="523AB67B" w14:textId="0CE47A85" w:rsidR="004A63D2" w:rsidRPr="00E31154" w:rsidRDefault="00893AB3" w:rsidP="00893AB3">
      <w:pPr>
        <w:shd w:val="clear" w:color="auto" w:fill="FFFFFF"/>
        <w:autoSpaceDE/>
        <w:autoSpaceDN/>
        <w:ind w:firstLine="567"/>
        <w:contextualSpacing/>
        <w:jc w:val="both"/>
        <w:rPr>
          <w:color w:val="000000" w:themeColor="text1"/>
          <w:sz w:val="28"/>
          <w:szCs w:val="28"/>
        </w:rPr>
      </w:pPr>
      <w:r w:rsidRPr="00893AB3">
        <w:rPr>
          <w:color w:val="000000" w:themeColor="text1"/>
          <w:sz w:val="28"/>
          <w:szCs w:val="28"/>
        </w:rPr>
        <w:t>Преимущество сетевого подхода заключается в формировании потенциала опережающего развития даже при ограниченных ресурсах. Кроме того, он расширяет доступ МСП к государственным заказам и инновационной деятельности, открывая им участие в крупных проектах и способствуя снижению доли государства в экономике за счёт создания новых рыночных ниш.</w:t>
      </w:r>
      <w:r w:rsidR="00534FDC" w:rsidRPr="00E31154">
        <w:rPr>
          <w:color w:val="000000" w:themeColor="text1"/>
          <w:sz w:val="28"/>
          <w:szCs w:val="28"/>
        </w:rPr>
        <w:t>Механизм государственного стимулирования субъектов предпринимательства в обрабатывающей промышленности</w:t>
      </w:r>
      <w:r w:rsidR="00B428BD" w:rsidRPr="00E31154">
        <w:rPr>
          <w:rFonts w:eastAsiaTheme="minorHAnsi"/>
          <w:bCs/>
          <w:color w:val="000000" w:themeColor="text1"/>
          <w:sz w:val="28"/>
          <w:szCs w:val="28"/>
          <w:shd w:val="clear" w:color="auto" w:fill="FFFFFF"/>
          <w:lang w:eastAsia="en-US"/>
        </w:rPr>
        <w:t xml:space="preserve"> должен охватывать все ключевые аспекты </w:t>
      </w:r>
      <w:r w:rsidR="00900F30" w:rsidRPr="00E31154">
        <w:rPr>
          <w:rFonts w:eastAsiaTheme="minorHAnsi"/>
          <w:bCs/>
          <w:color w:val="000000" w:themeColor="text1"/>
          <w:sz w:val="28"/>
          <w:szCs w:val="28"/>
          <w:shd w:val="clear" w:color="auto" w:fill="FFFFFF"/>
          <w:lang w:eastAsia="en-US"/>
        </w:rPr>
        <w:t xml:space="preserve">(кадровые, информационные, материальные, финансовые, энергетические, сбытовые) </w:t>
      </w:r>
      <w:r w:rsidR="00B428BD" w:rsidRPr="00E31154">
        <w:rPr>
          <w:rFonts w:eastAsiaTheme="minorHAnsi"/>
          <w:bCs/>
          <w:color w:val="000000" w:themeColor="text1"/>
          <w:sz w:val="28"/>
          <w:szCs w:val="28"/>
          <w:shd w:val="clear" w:color="auto" w:fill="FFFFFF"/>
          <w:lang w:eastAsia="en-US"/>
        </w:rPr>
        <w:t xml:space="preserve">ресурсного обеспечения предприятия. </w:t>
      </w:r>
      <w:r w:rsidR="00900F30" w:rsidRPr="00E31154">
        <w:rPr>
          <w:rFonts w:eastAsiaTheme="minorHAnsi"/>
          <w:bCs/>
          <w:color w:val="000000" w:themeColor="text1"/>
          <w:sz w:val="28"/>
          <w:szCs w:val="28"/>
          <w:shd w:val="clear" w:color="auto" w:fill="FFFFFF"/>
          <w:lang w:eastAsia="en-US"/>
        </w:rPr>
        <w:t xml:space="preserve">Формирование </w:t>
      </w:r>
      <w:r w:rsidR="004364A6" w:rsidRPr="00E31154">
        <w:rPr>
          <w:rFonts w:eastAsiaTheme="minorHAnsi"/>
          <w:bCs/>
          <w:color w:val="000000" w:themeColor="text1"/>
          <w:sz w:val="28"/>
          <w:szCs w:val="28"/>
          <w:shd w:val="clear" w:color="auto" w:fill="FFFFFF"/>
          <w:lang w:eastAsia="en-US"/>
        </w:rPr>
        <w:t>подобного механизма должно опираться на ряд фундаментальных закономерностей. Одной из ключевых является принцип непрерывного роста потребностей в условиях ограниченности доступных ресурсов, что требует рационального распределения и эффективного использования имеющихся возможностей с целью устойчивого развития</w:t>
      </w:r>
      <w:r w:rsidR="00B428BD" w:rsidRPr="00E31154">
        <w:rPr>
          <w:rFonts w:eastAsiaTheme="minorHAnsi"/>
          <w:bCs/>
          <w:color w:val="000000" w:themeColor="text1"/>
          <w:sz w:val="28"/>
          <w:szCs w:val="28"/>
          <w:shd w:val="clear" w:color="auto" w:fill="FFFFFF"/>
          <w:lang w:eastAsia="en-US"/>
        </w:rPr>
        <w:t xml:space="preserve">. </w:t>
      </w:r>
      <w:r w:rsidR="00CB380A" w:rsidRPr="00E31154">
        <w:rPr>
          <w:color w:val="000000" w:themeColor="text1"/>
          <w:sz w:val="28"/>
          <w:szCs w:val="28"/>
        </w:rPr>
        <w:t>На рисунке</w:t>
      </w:r>
      <w:r w:rsidR="0011050F" w:rsidRPr="00E31154">
        <w:rPr>
          <w:color w:val="000000" w:themeColor="text1"/>
          <w:sz w:val="28"/>
          <w:szCs w:val="28"/>
        </w:rPr>
        <w:t xml:space="preserve"> </w:t>
      </w:r>
      <w:r w:rsidR="007144A3">
        <w:rPr>
          <w:color w:val="000000" w:themeColor="text1"/>
          <w:sz w:val="28"/>
          <w:szCs w:val="28"/>
        </w:rPr>
        <w:t>26</w:t>
      </w:r>
      <w:r w:rsidR="0011050F" w:rsidRPr="00E31154">
        <w:rPr>
          <w:color w:val="000000" w:themeColor="text1"/>
          <w:sz w:val="28"/>
          <w:szCs w:val="28"/>
        </w:rPr>
        <w:t xml:space="preserve"> </w:t>
      </w:r>
      <w:r w:rsidR="00CB380A" w:rsidRPr="00E31154">
        <w:rPr>
          <w:color w:val="000000" w:themeColor="text1"/>
          <w:sz w:val="28"/>
          <w:szCs w:val="28"/>
        </w:rPr>
        <w:t>представлена структура разработанного механизма.</w:t>
      </w:r>
    </w:p>
    <w:p w14:paraId="0918D749" w14:textId="1E99C26A" w:rsidR="00D116D3" w:rsidRPr="00E31154" w:rsidRDefault="00D116D3" w:rsidP="005B6B8E">
      <w:pPr>
        <w:pStyle w:val="afc"/>
        <w:ind w:firstLine="567"/>
        <w:rPr>
          <w:color w:val="000000" w:themeColor="text1"/>
        </w:rPr>
      </w:pPr>
      <w:r w:rsidRPr="00E31154">
        <w:rPr>
          <w:color w:val="000000" w:themeColor="text1"/>
        </w:rPr>
        <w:t>Вместе с тем, при реализации механизма государственного стимулирования субъектов предпринимательства в обрабатывающей промышленности необходимо соблюдать последовательность выполнения этапов, представленных на рисунке</w:t>
      </w:r>
      <w:r w:rsidR="007144A3">
        <w:rPr>
          <w:color w:val="000000" w:themeColor="text1"/>
        </w:rPr>
        <w:t xml:space="preserve"> 27</w:t>
      </w:r>
      <w:r w:rsidRPr="00E31154">
        <w:rPr>
          <w:color w:val="000000" w:themeColor="text1"/>
        </w:rPr>
        <w:t xml:space="preserve">. </w:t>
      </w:r>
    </w:p>
    <w:p w14:paraId="31778039" w14:textId="77777777" w:rsidR="004A63D2" w:rsidRPr="00E31154" w:rsidRDefault="004A63D2" w:rsidP="00B428BD">
      <w:pPr>
        <w:shd w:val="clear" w:color="auto" w:fill="FFFFFF"/>
        <w:ind w:firstLine="567"/>
        <w:jc w:val="both"/>
        <w:rPr>
          <w:color w:val="000000" w:themeColor="text1"/>
          <w:sz w:val="28"/>
          <w:szCs w:val="28"/>
        </w:rPr>
      </w:pPr>
    </w:p>
    <w:p w14:paraId="507EE7FE" w14:textId="77777777" w:rsidR="00E012F4" w:rsidRPr="00E31154" w:rsidRDefault="004A63D2" w:rsidP="00907E15">
      <w:pPr>
        <w:shd w:val="clear" w:color="auto" w:fill="FFFFFF"/>
        <w:jc w:val="both"/>
        <w:rPr>
          <w:color w:val="000000" w:themeColor="text1"/>
          <w:sz w:val="28"/>
          <w:szCs w:val="28"/>
        </w:rPr>
      </w:pPr>
      <w:r w:rsidRPr="00E31154">
        <w:rPr>
          <w:noProof/>
          <w:color w:val="000000" w:themeColor="text1"/>
          <w:sz w:val="28"/>
          <w:szCs w:val="28"/>
        </w:rPr>
        <mc:AlternateContent>
          <mc:Choice Requires="wpc">
            <w:drawing>
              <wp:inline distT="0" distB="0" distL="0" distR="0" wp14:anchorId="1E25E7C5" wp14:editId="3DF1EE83">
                <wp:extent cx="5991225" cy="8001001"/>
                <wp:effectExtent l="0" t="0" r="9525" b="0"/>
                <wp:docPr id="114" name="Полотно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333168746" name="Группа 1333168746"/>
                        <wpg:cNvGrpSpPr/>
                        <wpg:grpSpPr>
                          <a:xfrm>
                            <a:off x="28575" y="148596"/>
                            <a:ext cx="5903550" cy="7823829"/>
                            <a:chOff x="28575" y="148596"/>
                            <a:chExt cx="5903550" cy="5911810"/>
                          </a:xfrm>
                        </wpg:grpSpPr>
                        <wps:wsp>
                          <wps:cNvPr id="115" name="Прямоугольник 115"/>
                          <wps:cNvSpPr/>
                          <wps:spPr>
                            <a:xfrm>
                              <a:off x="686374" y="148596"/>
                              <a:ext cx="4495800" cy="685800"/>
                            </a:xfrm>
                            <a:prstGeom prst="rect">
                              <a:avLst/>
                            </a:prstGeom>
                            <a:solidFill>
                              <a:sysClr val="window" lastClr="FFFFFF"/>
                            </a:solidFill>
                            <a:ln w="9525" cap="flat" cmpd="sng" algn="ctr">
                              <a:solidFill>
                                <a:schemeClr val="tx1"/>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3FA31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Механизм государственного стимулирования развития предпринимательства в обрабатывющей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Прямоугольник 116"/>
                          <wps:cNvSpPr/>
                          <wps:spPr>
                            <a:xfrm>
                              <a:off x="28575" y="983672"/>
                              <a:ext cx="800100" cy="2035753"/>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6B2CA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Принципы, методы, критерии устойчивого развития предприятий обрабатывающей промышленности</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7" name="Прямоугольник 117"/>
                          <wps:cNvSpPr/>
                          <wps:spPr>
                            <a:xfrm>
                              <a:off x="1066800" y="983672"/>
                              <a:ext cx="4865325" cy="42862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436AF26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Оценка потенциала устойчивого развития предприятий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Прямоугольник 118"/>
                          <wps:cNvSpPr/>
                          <wps:spPr>
                            <a:xfrm>
                              <a:off x="1066800" y="1462644"/>
                              <a:ext cx="4865325" cy="4000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7BBA8BD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стратегии устойчивого развития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Прямоугольник 119"/>
                          <wps:cNvSpPr/>
                          <wps:spPr>
                            <a:xfrm>
                              <a:off x="1066800" y="1954925"/>
                              <a:ext cx="4865325" cy="4486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D637E2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Мониторинг конкурентоспособности предприятий в процессе реализации стратегии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Прямоугольник 120"/>
                          <wps:cNvSpPr/>
                          <wps:spPr>
                            <a:xfrm>
                              <a:off x="1066800" y="2536823"/>
                              <a:ext cx="4865325" cy="43912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66BF7DE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и реализация инструментов стимулирования развития предпринимательства в обрабатывающем секторе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Прямоугольник 121"/>
                          <wps:cNvSpPr/>
                          <wps:spPr>
                            <a:xfrm>
                              <a:off x="1066800" y="3081489"/>
                              <a:ext cx="1581150" cy="62010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E06445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квалифицированными кадрами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Прямоугольник 122"/>
                          <wps:cNvSpPr/>
                          <wps:spPr>
                            <a:xfrm>
                              <a:off x="1066800" y="3795031"/>
                              <a:ext cx="1581150" cy="4486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A1455A3"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Налоговое стимулирование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Прямоугольник 123"/>
                          <wps:cNvSpPr/>
                          <wps:spPr>
                            <a:xfrm>
                              <a:off x="1066800" y="4379159"/>
                              <a:ext cx="1581150" cy="6049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2B5F2A4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инвестиционного климата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Прямоугольник 124"/>
                          <wps:cNvSpPr/>
                          <wps:spPr>
                            <a:xfrm>
                              <a:off x="1066800" y="5071290"/>
                              <a:ext cx="1582125" cy="47625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170F035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условий кредитования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 name="Прямоугольник 125"/>
                          <wps:cNvSpPr/>
                          <wps:spPr>
                            <a:xfrm>
                              <a:off x="1066800" y="5612731"/>
                              <a:ext cx="1582125" cy="44767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37A7FF8E"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Стимулирование инноваций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Прямоугольник 126"/>
                          <wps:cNvSpPr/>
                          <wps:spPr>
                            <a:xfrm>
                              <a:off x="3381375" y="3079209"/>
                              <a:ext cx="2550750" cy="622027"/>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7EE485A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Поддержка экспортной деятельности предприятий обрабатывающей промышленности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Прямоугольник 127"/>
                          <wps:cNvSpPr/>
                          <wps:spPr>
                            <a:xfrm>
                              <a:off x="3381375" y="3794969"/>
                              <a:ext cx="2550750" cy="448315"/>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5EC5774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конкурентных условий на внутреннем рынке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3381375" y="5106997"/>
                              <a:ext cx="2550750" cy="440100"/>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66F8A7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необходимой инфраструктурой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3381375" y="4378909"/>
                              <a:ext cx="2550750" cy="605151"/>
                            </a:xfrm>
                            <a:prstGeom prst="rect">
                              <a:avLst/>
                            </a:prstGeom>
                            <a:ln w="9525"/>
                          </wps:spPr>
                          <wps:style>
                            <a:lnRef idx="2">
                              <a:schemeClr val="accent6"/>
                            </a:lnRef>
                            <a:fillRef idx="1">
                              <a:schemeClr val="lt1"/>
                            </a:fillRef>
                            <a:effectRef idx="0">
                              <a:schemeClr val="accent6"/>
                            </a:effectRef>
                            <a:fontRef idx="minor">
                              <a:schemeClr val="dk1"/>
                            </a:fontRef>
                          </wps:style>
                          <wps:txbx>
                            <w:txbxContent>
                              <w:p w14:paraId="08E835F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Реализация методов государственного влияния на развитие отраслей экономики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Прямая соединительная линия 130"/>
                          <wps:cNvCnPr/>
                          <wps:spPr>
                            <a:xfrm>
                              <a:off x="933450" y="834300"/>
                              <a:ext cx="0" cy="190668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Прямая со стрелкой 131"/>
                          <wps:cNvCnPr>
                            <a:endCxn id="117" idx="1"/>
                          </wps:cNvCnPr>
                          <wps:spPr>
                            <a:xfrm>
                              <a:off x="933450" y="1197967"/>
                              <a:ext cx="133350" cy="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2" name="Прямая со стрелкой 132"/>
                          <wps:cNvCnPr>
                            <a:endCxn id="118" idx="1"/>
                          </wps:cNvCnPr>
                          <wps:spPr>
                            <a:xfrm>
                              <a:off x="933450" y="1662653"/>
                              <a:ext cx="133350" cy="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a:endCxn id="119" idx="1"/>
                          </wps:cNvCnPr>
                          <wps:spPr>
                            <a:xfrm>
                              <a:off x="933450" y="2179232"/>
                              <a:ext cx="133350" cy="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wps:spPr>
                            <a:xfrm>
                              <a:off x="933450" y="2756386"/>
                              <a:ext cx="133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wps:spPr>
                            <a:xfrm>
                              <a:off x="828635" y="2756029"/>
                              <a:ext cx="104793" cy="179"/>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Прямая соединительная линия 107"/>
                          <wps:cNvCnPr/>
                          <wps:spPr>
                            <a:xfrm>
                              <a:off x="3034457" y="2985419"/>
                              <a:ext cx="0" cy="28507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 стрелкой 108"/>
                          <wps:cNvCnPr/>
                          <wps:spPr>
                            <a:xfrm flipV="1">
                              <a:off x="2647950" y="4023269"/>
                              <a:ext cx="733425" cy="131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7" name="Прямая со стрелкой 157"/>
                          <wps:cNvCnPr/>
                          <wps:spPr>
                            <a:xfrm flipV="1">
                              <a:off x="2648867" y="3385424"/>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8" name="Прямая со стрелкой 158"/>
                          <wps:cNvCnPr/>
                          <wps:spPr>
                            <a:xfrm flipV="1">
                              <a:off x="2648871" y="4653191"/>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9" name="Прямая со стрелкой 159"/>
                          <wps:cNvCnPr/>
                          <wps:spPr>
                            <a:xfrm flipV="1">
                              <a:off x="2648874" y="5308008"/>
                              <a:ext cx="732790" cy="127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09" name="Прямая со стрелкой 109"/>
                          <wps:cNvCnPr>
                            <a:endCxn id="125" idx="3"/>
                          </wps:cNvCnPr>
                          <wps:spPr>
                            <a:xfrm flipH="1">
                              <a:off x="2648925" y="5836191"/>
                              <a:ext cx="385532" cy="3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5E7C5" id="Полотно 114" o:spid="_x0000_s1070" editas="canvas" style="width:471.75pt;height:630pt;mso-position-horizontal-relative:char;mso-position-vertical-relative:line" coordsize="59912,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">
                <v:shape id="_x0000_s1071" type="#_x0000_t75" style="position:absolute;width:59912;height:80010;visibility:visible;mso-wrap-style:square">
                  <v:fill o:detectmouseclick="t"/>
                  <v:path o:connecttype="none"/>
                </v:shape>
                <v:group id="Группа 1333168746" o:spid="_x0000_s1072" style="position:absolute;left:285;top:1485;width:59036;height:78239" coordorigin="285,1485" coordsize="59035,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">
                  <v:rect id="Прямоугольник 115" o:spid="_x0000_s1073" style="position:absolute;left:6863;top:1485;width:4495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" fillcolor="window" strokecolor="black [3213]">
                    <v:textbox>
                      <w:txbxContent>
                        <w:p w14:paraId="53FA31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Механизм государственного стимулирования развития предпринимательства в обрабатывющей промышленности</w:t>
                          </w:r>
                        </w:p>
                      </w:txbxContent>
                    </v:textbox>
                  </v:rect>
                  <v:rect id="Прямоугольник 116" o:spid="_x0000_s1074" style="position:absolute;left:285;top:9836;width:8001;height:20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" fillcolor="white [3201]" strokecolor="#4d4d4d [3209]">
                    <v:textbox style="layout-flow:vertical;mso-layout-flow-alt:bottom-to-top">
                      <w:txbxContent>
                        <w:p w14:paraId="06B2CA4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Принципы, методы, критерии устойчивого развития предприятий обрабатывающей промышленности</w:t>
                          </w:r>
                        </w:p>
                      </w:txbxContent>
                    </v:textbox>
                  </v:rect>
                  <v:rect id="Прямоугольник 117" o:spid="_x0000_s1075" style="position:absolute;left:10668;top:9836;width:48653;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" fillcolor="white [3201]" strokecolor="#4d4d4d [3209]">
                    <v:textbox>
                      <w:txbxContent>
                        <w:p w14:paraId="436AF26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Оценка потенциала устойчивого развития предприятий обрабатывающей промышленности</w:t>
                          </w:r>
                        </w:p>
                      </w:txbxContent>
                    </v:textbox>
                  </v:rect>
                  <v:rect id="Прямоугольник 118" o:spid="_x0000_s1076" style="position:absolute;left:10668;top:14626;width:4865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" fillcolor="white [3201]" strokecolor="#4d4d4d [3209]">
                    <v:textbox>
                      <w:txbxContent>
                        <w:p w14:paraId="7BBA8BD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стратегии устойчивого развития обрабатывающей промышленности</w:t>
                          </w:r>
                        </w:p>
                      </w:txbxContent>
                    </v:textbox>
                  </v:rect>
                  <v:rect id="Прямоугольник 119" o:spid="_x0000_s1077" style="position:absolute;left:10668;top:19549;width:48653;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" fillcolor="white [3201]" strokecolor="#4d4d4d [3209]">
                    <v:textbox>
                      <w:txbxContent>
                        <w:p w14:paraId="5D637E22"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Мониторинг конкурентоспособности предприятий в процессе реализации стратегии</w:t>
                          </w:r>
                        </w:p>
                      </w:txbxContent>
                    </v:textbox>
                  </v:rect>
                  <v:rect id="Прямоугольник 120" o:spid="_x0000_s1078" style="position:absolute;left:10668;top:25368;width:48653;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" fillcolor="white [3201]" strokecolor="#4d4d4d [3209]">
                    <v:textbox>
                      <w:txbxContent>
                        <w:p w14:paraId="66BF7DE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Формирование и реализация инструментов стимулирования развития предпринимательства в обрабатывающем секторе</w:t>
                          </w:r>
                        </w:p>
                      </w:txbxContent>
                    </v:textbox>
                  </v:rect>
                  <v:rect id="Прямоугольник 121" o:spid="_x0000_s1079" style="position:absolute;left:10668;top:30814;width:15811;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" fillcolor="white [3201]" strokecolor="#4d4d4d [3209]">
                    <v:textbox>
                      <w:txbxContent>
                        <w:p w14:paraId="5E06445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квалифицированными кадрами</w:t>
                          </w:r>
                        </w:p>
                      </w:txbxContent>
                    </v:textbox>
                  </v:rect>
                  <v:rect id="Прямоугольник 122" o:spid="_x0000_s1080" style="position:absolute;left:10668;top:37950;width:15811;height:4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" fillcolor="white [3201]" strokecolor="#4d4d4d [3209]">
                    <v:textbox>
                      <w:txbxContent>
                        <w:p w14:paraId="5A1455A3"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Налоговое стимулирование</w:t>
                          </w:r>
                        </w:p>
                      </w:txbxContent>
                    </v:textbox>
                  </v:rect>
                  <v:rect id="Прямоугольник 123" o:spid="_x0000_s1081" style="position:absolute;left:10668;top:43791;width:15811;height:6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uNwAAAANwAAAAPAAAAZHJzL2Rvd25yZXYueG1sRE/fa8Iw&#10;EH4f+D+EE3ybqQp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7827jcAAAADcAAAADwAAAAAA&#10;AAAAAAAAAAAHAgAAZHJzL2Rvd25yZXYueG1sUEsFBgAAAAADAAMAtwAAAPQCAAAAAA==&#10;" fillcolor="white [3201]" strokecolor="#4d4d4d [3209]">
                    <v:textbox>
                      <w:txbxContent>
                        <w:p w14:paraId="2B5F2A4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инвестиционного климата</w:t>
                          </w:r>
                        </w:p>
                      </w:txbxContent>
                    </v:textbox>
                  </v:rect>
                  <v:rect id="Прямоугольник 124" o:spid="_x0000_s1082" style="position:absolute;left:10668;top:50712;width:1582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P5wAAAANwAAAAPAAAAZHJzL2Rvd25yZXYueG1sRE/fa8Iw&#10;EH4f+D+EE3ybqSJ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YCQj+cAAAADcAAAADwAAAAAA&#10;AAAAAAAAAAAHAgAAZHJzL2Rvd25yZXYueG1sUEsFBgAAAAADAAMAtwAAAPQCAAAAAA==&#10;" fillcolor="white [3201]" strokecolor="#4d4d4d [3209]">
                    <v:textbox>
                      <w:txbxContent>
                        <w:p w14:paraId="170F0358"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Улучшение условий кредитования</w:t>
                          </w:r>
                        </w:p>
                      </w:txbxContent>
                    </v:textbox>
                  </v:rect>
                  <v:rect id="Прямоугольник 125" o:spid="_x0000_s1083" style="position:absolute;left:10668;top:56127;width:15821;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" fillcolor="white [3201]" strokecolor="#4d4d4d [3209]">
                    <v:textbox>
                      <w:txbxContent>
                        <w:p w14:paraId="37A7FF8E"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Стимулирование инноваций</w:t>
                          </w:r>
                        </w:p>
                      </w:txbxContent>
                    </v:textbox>
                  </v:rect>
                  <v:rect id="Прямоугольник 126" o:spid="_x0000_s1084" style="position:absolute;left:33813;top:30792;width:25508;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" fillcolor="white [3201]" strokecolor="#4d4d4d [3209]">
                    <v:textbox>
                      <w:txbxContent>
                        <w:p w14:paraId="7EE485A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Поддержка экспортной деятельности предприятий обрабатывающей промышленности</w:t>
                          </w:r>
                        </w:p>
                      </w:txbxContent>
                    </v:textbox>
                  </v:rect>
                  <v:rect id="Прямоугольник 127" o:spid="_x0000_s1085" style="position:absolute;left:33813;top:37949;width:25508;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" fillcolor="white [3201]" strokecolor="#4d4d4d [3209]">
                    <v:textbox>
                      <w:txbxContent>
                        <w:p w14:paraId="5EC5774C"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конкурентных условий на внутреннем рынке</w:t>
                          </w:r>
                        </w:p>
                      </w:txbxContent>
                    </v:textbox>
                  </v:rect>
                  <v:rect id="Прямоугольник 128" o:spid="_x0000_s1086" style="position:absolute;left:33813;top:51069;width:25508;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" fillcolor="white [3201]" strokecolor="#4d4d4d [3209]">
                    <v:textbox>
                      <w:txbxContent>
                        <w:p w14:paraId="066F8A7F"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Обеспечение необходимой инфраструктурой</w:t>
                          </w:r>
                        </w:p>
                      </w:txbxContent>
                    </v:textbox>
                  </v:rect>
                  <v:rect id="Прямоугольник 129" o:spid="_x0000_s1087" style="position:absolute;left:33813;top:43789;width:25508;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" fillcolor="white [3201]" strokecolor="#4d4d4d [3209]">
                    <v:textbox>
                      <w:txbxContent>
                        <w:p w14:paraId="08E835F1" w14:textId="77777777" w:rsidR="00F14F19" w:rsidRPr="00DA4EAA" w:rsidRDefault="00F14F19" w:rsidP="004A63D2">
                          <w:pPr>
                            <w:pStyle w:val="af3"/>
                            <w:spacing w:before="0" w:beforeAutospacing="0" w:after="0" w:afterAutospacing="0"/>
                            <w:jc w:val="center"/>
                            <w:rPr>
                              <w:szCs w:val="24"/>
                              <w:lang w:val="ru-RU"/>
                            </w:rPr>
                          </w:pPr>
                          <w:r w:rsidRPr="00DA4EAA">
                            <w:rPr>
                              <w:szCs w:val="24"/>
                              <w:lang w:val="ru-RU"/>
                            </w:rPr>
                            <w:t>Реализация методов государственного влияния на развитие отраслей экономики</w:t>
                          </w:r>
                        </w:p>
                      </w:txbxContent>
                    </v:textbox>
                  </v:rect>
                  <v:line id="Прямая соединительная линия 130" o:spid="_x0000_s1088" style="position:absolute;visibility:visible;mso-wrap-style:square" from="9334,8343" to="9334,2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" strokecolor="black [3040]"/>
                  <v:shapetype id="_x0000_t32" coordsize="21600,21600" o:spt="32" o:oned="t" path="m,l21600,21600e" filled="f">
                    <v:path arrowok="t" fillok="f" o:connecttype="none"/>
                    <o:lock v:ext="edit" shapetype="t"/>
                  </v:shapetype>
                  <v:shape id="Прямая со стрелкой 131" o:spid="_x0000_s1089" type="#_x0000_t32" style="position:absolute;left:9334;top:11979;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" strokecolor="black [3040]">
                    <v:stroke endarrow="open"/>
                  </v:shape>
                  <v:shape id="Прямая со стрелкой 132" o:spid="_x0000_s1090" type="#_x0000_t32" style="position:absolute;left:9334;top:16626;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" strokecolor="black [3040]">
                    <v:stroke endarrow="open"/>
                  </v:shape>
                  <v:shape id="Прямая со стрелкой 133" o:spid="_x0000_s1091" type="#_x0000_t32" style="position:absolute;left:9334;top:21792;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" strokecolor="black [3040]">
                    <v:stroke endarrow="open"/>
                  </v:shape>
                  <v:shape id="Прямая со стрелкой 134" o:spid="_x0000_s1092" type="#_x0000_t32" style="position:absolute;left:9334;top:27563;width:1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" strokecolor="black [3040]">
                    <v:stroke endarrow="open"/>
                  </v:shape>
                  <v:line id="Прямая соединительная линия 135" o:spid="_x0000_s1093" style="position:absolute;visibility:visible;mso-wrap-style:square" from="8286,27560" to="9334,2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" strokecolor="black [3040]"/>
                  <v:line id="Прямая соединительная линия 107" o:spid="_x0000_s1094" style="position:absolute;visibility:visible;mso-wrap-style:square" from="30344,29854" to="30344,5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" strokecolor="black [3213]"/>
                  <v:shape id="Прямая со стрелкой 108" o:spid="_x0000_s1095" type="#_x0000_t32" style="position:absolute;left:26479;top:40232;width:733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" strokecolor="black [3213]">
                    <v:stroke startarrow="open" endarrow="open"/>
                  </v:shape>
                  <v:shape id="Прямая со стрелкой 157" o:spid="_x0000_s1096" type="#_x0000_t32" style="position:absolute;left:26488;top:33854;width:732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" strokecolor="black [3213]">
                    <v:stroke startarrow="open" endarrow="open"/>
                  </v:shape>
                  <v:shape id="Прямая со стрелкой 158" o:spid="_x0000_s1097" type="#_x0000_t32" style="position:absolute;left:26488;top:46531;width:7328;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" strokecolor="black [3213]">
                    <v:stroke startarrow="open" endarrow="open"/>
                  </v:shape>
                  <v:shape id="Прямая со стрелкой 159" o:spid="_x0000_s1098" type="#_x0000_t32" style="position:absolute;left:26488;top:53080;width:7328;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" strokecolor="black [3213]">
                    <v:stroke startarrow="open" endarrow="open"/>
                  </v:shape>
                  <v:shape id="Прямая со стрелкой 109" o:spid="_x0000_s1099" type="#_x0000_t32" style="position:absolute;left:26489;top:58361;width:3855;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" strokecolor="black [3213]">
                    <v:stroke endarrow="open"/>
                  </v:shape>
                </v:group>
                <w10:anchorlock/>
              </v:group>
            </w:pict>
          </mc:Fallback>
        </mc:AlternateContent>
      </w:r>
    </w:p>
    <w:p w14:paraId="19DCF914" w14:textId="77777777" w:rsidR="00F44302" w:rsidRPr="00B05476" w:rsidRDefault="00F44302" w:rsidP="00907E15">
      <w:pPr>
        <w:pStyle w:val="afc"/>
        <w:jc w:val="center"/>
        <w:rPr>
          <w:color w:val="000000" w:themeColor="text1"/>
          <w:sz w:val="16"/>
          <w:szCs w:val="16"/>
        </w:rPr>
      </w:pPr>
    </w:p>
    <w:p w14:paraId="2F96DA95" w14:textId="531C3CC7" w:rsidR="00E012F4" w:rsidRPr="00E31154" w:rsidRDefault="0011050F" w:rsidP="00907E15">
      <w:pPr>
        <w:pStyle w:val="afc"/>
        <w:jc w:val="center"/>
        <w:rPr>
          <w:color w:val="000000" w:themeColor="text1"/>
        </w:rPr>
      </w:pPr>
      <w:r w:rsidRPr="00E31154">
        <w:rPr>
          <w:color w:val="000000" w:themeColor="text1"/>
        </w:rPr>
        <w:t xml:space="preserve">Рисунок </w:t>
      </w:r>
      <w:r w:rsidR="00502610">
        <w:rPr>
          <w:color w:val="000000" w:themeColor="text1"/>
        </w:rPr>
        <w:t>26</w:t>
      </w:r>
      <w:r w:rsidRPr="00E31154">
        <w:rPr>
          <w:color w:val="000000" w:themeColor="text1"/>
        </w:rPr>
        <w:t xml:space="preserve"> </w:t>
      </w:r>
      <w:r w:rsidR="005B6B8E" w:rsidRPr="00E31154">
        <w:rPr>
          <w:color w:val="000000" w:themeColor="text1"/>
        </w:rPr>
        <w:t>–</w:t>
      </w:r>
      <w:r w:rsidR="00E012F4" w:rsidRPr="00E31154">
        <w:rPr>
          <w:color w:val="000000" w:themeColor="text1"/>
        </w:rPr>
        <w:t xml:space="preserve"> Структура механизма государственного стимулирования развития предпринимательства в обрабатывающей промышленности</w:t>
      </w:r>
    </w:p>
    <w:p w14:paraId="494C61C4" w14:textId="77777777" w:rsidR="00C94255" w:rsidRPr="00B05476" w:rsidRDefault="00C94255" w:rsidP="00907E15">
      <w:pPr>
        <w:tabs>
          <w:tab w:val="left" w:pos="4020"/>
        </w:tabs>
        <w:jc w:val="center"/>
        <w:rPr>
          <w:color w:val="000000" w:themeColor="text1"/>
          <w:sz w:val="16"/>
          <w:szCs w:val="16"/>
        </w:rPr>
      </w:pPr>
    </w:p>
    <w:p w14:paraId="124F7BAA" w14:textId="77777777" w:rsidR="00C94255" w:rsidRPr="00E31154" w:rsidRDefault="00C94255" w:rsidP="00907E15">
      <w:pPr>
        <w:tabs>
          <w:tab w:val="left" w:pos="4020"/>
        </w:tabs>
        <w:ind w:firstLine="426"/>
        <w:jc w:val="both"/>
        <w:rPr>
          <w:color w:val="000000" w:themeColor="text1"/>
          <w:sz w:val="24"/>
          <w:szCs w:val="28"/>
        </w:rPr>
      </w:pPr>
      <w:r w:rsidRPr="00E31154">
        <w:rPr>
          <w:color w:val="000000" w:themeColor="text1"/>
          <w:sz w:val="24"/>
          <w:szCs w:val="28"/>
        </w:rPr>
        <w:t xml:space="preserve">Примечание – Составлено </w:t>
      </w:r>
      <w:r w:rsidR="00445986" w:rsidRPr="00E31154">
        <w:rPr>
          <w:color w:val="000000" w:themeColor="text1"/>
          <w:sz w:val="24"/>
          <w:szCs w:val="28"/>
        </w:rPr>
        <w:t>автором</w:t>
      </w:r>
    </w:p>
    <w:p w14:paraId="7834604F" w14:textId="77777777" w:rsidR="004A63D2" w:rsidRPr="00E31154" w:rsidRDefault="004A63D2" w:rsidP="00907E15">
      <w:pPr>
        <w:rPr>
          <w:color w:val="000000" w:themeColor="text1"/>
          <w:sz w:val="28"/>
          <w:szCs w:val="28"/>
        </w:rPr>
        <w:sectPr w:rsidR="004A63D2" w:rsidRPr="00E31154" w:rsidSect="00C94D42">
          <w:endnotePr>
            <w:numFmt w:val="decimal"/>
          </w:endnotePr>
          <w:pgSz w:w="11906" w:h="16838"/>
          <w:pgMar w:top="1134" w:right="567" w:bottom="1134" w:left="1701" w:header="709" w:footer="709" w:gutter="0"/>
          <w:cols w:space="708"/>
          <w:docGrid w:linePitch="360"/>
        </w:sectPr>
      </w:pPr>
    </w:p>
    <w:p w14:paraId="680ECB0A" w14:textId="77777777" w:rsidR="00E012F4" w:rsidRPr="00E31154" w:rsidRDefault="00E012F4" w:rsidP="00907E15">
      <w:pPr>
        <w:shd w:val="clear" w:color="auto" w:fill="FFFFFF"/>
        <w:jc w:val="both"/>
        <w:rPr>
          <w:color w:val="000000" w:themeColor="text1"/>
          <w:sz w:val="28"/>
          <w:szCs w:val="28"/>
        </w:rPr>
      </w:pPr>
      <w:r w:rsidRPr="00E31154">
        <w:rPr>
          <w:noProof/>
          <w:color w:val="000000" w:themeColor="text1"/>
          <w:sz w:val="28"/>
          <w:szCs w:val="28"/>
        </w:rPr>
        <w:drawing>
          <wp:inline distT="0" distB="0" distL="0" distR="0" wp14:anchorId="3F423EFF" wp14:editId="10F337D3">
            <wp:extent cx="5915025" cy="7753350"/>
            <wp:effectExtent l="0" t="0" r="47625" b="19050"/>
            <wp:docPr id="144" name="Схема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C9A39FE" w14:textId="77777777" w:rsidR="00F43EA7" w:rsidRPr="00B05476" w:rsidRDefault="00F43EA7" w:rsidP="00907E15">
      <w:pPr>
        <w:pStyle w:val="afc"/>
        <w:jc w:val="center"/>
        <w:rPr>
          <w:color w:val="000000" w:themeColor="text1"/>
          <w:sz w:val="16"/>
          <w:szCs w:val="16"/>
        </w:rPr>
      </w:pPr>
    </w:p>
    <w:p w14:paraId="1A9034CC" w14:textId="78791C6B" w:rsidR="00E012F4" w:rsidRPr="00E31154" w:rsidRDefault="0011050F" w:rsidP="00907E15">
      <w:pPr>
        <w:pStyle w:val="afc"/>
        <w:jc w:val="center"/>
        <w:rPr>
          <w:color w:val="000000" w:themeColor="text1"/>
        </w:rPr>
      </w:pPr>
      <w:r w:rsidRPr="00E31154">
        <w:rPr>
          <w:color w:val="000000" w:themeColor="text1"/>
        </w:rPr>
        <w:t xml:space="preserve">Рисунок </w:t>
      </w:r>
      <w:r w:rsidR="00502610">
        <w:rPr>
          <w:color w:val="000000" w:themeColor="text1"/>
        </w:rPr>
        <w:t>27</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00206958" w:rsidRPr="00E31154">
        <w:rPr>
          <w:color w:val="000000" w:themeColor="text1"/>
        </w:rPr>
        <w:t>Алгоритм реализации механизма государственного стимулирования субъектов предпринимательства в обрабатывающей промышленности</w:t>
      </w:r>
    </w:p>
    <w:p w14:paraId="29463ABF" w14:textId="77777777" w:rsidR="00C94255" w:rsidRPr="00B05476" w:rsidRDefault="00C94255" w:rsidP="00907E15">
      <w:pPr>
        <w:shd w:val="clear" w:color="auto" w:fill="FFFFFF"/>
        <w:ind w:firstLine="709"/>
        <w:jc w:val="center"/>
        <w:rPr>
          <w:color w:val="000000" w:themeColor="text1"/>
          <w:sz w:val="16"/>
          <w:szCs w:val="16"/>
        </w:rPr>
      </w:pPr>
    </w:p>
    <w:p w14:paraId="0648738D" w14:textId="77777777" w:rsidR="00C94255" w:rsidRPr="00E31154" w:rsidRDefault="00C94255" w:rsidP="00907E15">
      <w:pPr>
        <w:tabs>
          <w:tab w:val="left" w:pos="4020"/>
        </w:tabs>
        <w:ind w:firstLine="567"/>
        <w:jc w:val="both"/>
        <w:rPr>
          <w:color w:val="000000" w:themeColor="text1"/>
          <w:sz w:val="24"/>
          <w:szCs w:val="28"/>
        </w:rPr>
      </w:pPr>
      <w:r w:rsidRPr="00E31154">
        <w:rPr>
          <w:color w:val="000000" w:themeColor="text1"/>
          <w:sz w:val="24"/>
          <w:szCs w:val="28"/>
        </w:rPr>
        <w:t xml:space="preserve">Примечание – Составлено </w:t>
      </w:r>
      <w:r w:rsidR="00445986" w:rsidRPr="00E31154">
        <w:rPr>
          <w:color w:val="000000" w:themeColor="text1"/>
          <w:sz w:val="24"/>
          <w:szCs w:val="28"/>
        </w:rPr>
        <w:t>автором</w:t>
      </w:r>
    </w:p>
    <w:p w14:paraId="07F9D49A" w14:textId="2A0F205A" w:rsidR="00900F30" w:rsidRPr="00E31154" w:rsidRDefault="00CB380A" w:rsidP="00900F30">
      <w:pPr>
        <w:shd w:val="clear" w:color="auto" w:fill="FFFFFF"/>
        <w:ind w:firstLine="567"/>
        <w:jc w:val="both"/>
        <w:rPr>
          <w:color w:val="000000" w:themeColor="text1"/>
          <w:sz w:val="28"/>
          <w:szCs w:val="28"/>
        </w:rPr>
      </w:pPr>
      <w:r w:rsidRPr="00E31154">
        <w:rPr>
          <w:color w:val="000000" w:themeColor="text1"/>
          <w:sz w:val="28"/>
          <w:szCs w:val="28"/>
        </w:rPr>
        <w:t xml:space="preserve">Предлагаемый </w:t>
      </w:r>
      <w:r w:rsidR="00E012F4" w:rsidRPr="00E31154">
        <w:rPr>
          <w:color w:val="000000" w:themeColor="text1"/>
          <w:sz w:val="28"/>
          <w:szCs w:val="28"/>
        </w:rPr>
        <w:t xml:space="preserve">механизм </w:t>
      </w:r>
      <w:r w:rsidR="00900F30" w:rsidRPr="00E31154">
        <w:rPr>
          <w:color w:val="000000" w:themeColor="text1"/>
          <w:sz w:val="28"/>
          <w:szCs w:val="28"/>
        </w:rPr>
        <w:t xml:space="preserve">формируется как целостный комплекс мотивационных и инструментальных мер, направленных на повышение производственной результативности и укрепление экономической устойчивости предприятий. В её основе лежит логика целенаправленного воздействия на внутренние стимулы предпринимателей через формирование благоприятной среды и использование адаптированных инструментов государственного регулирования. Современная модель данного механизма должна характеризоваться следующими качествами: </w:t>
      </w:r>
    </w:p>
    <w:p w14:paraId="688711E8" w14:textId="56FB83D7" w:rsidR="00A91C50" w:rsidRPr="00E31154" w:rsidRDefault="00A91C50" w:rsidP="00532F6F">
      <w:pPr>
        <w:pStyle w:val="a8"/>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обладать способностью к адаптации в условиях изменяющейся внешней и внутренней среды;</w:t>
      </w:r>
    </w:p>
    <w:p w14:paraId="0A2B1F3B" w14:textId="1ED9CCBA" w:rsidR="00A91C50" w:rsidRPr="00E31154" w:rsidRDefault="00A91C50" w:rsidP="00532F6F">
      <w:pPr>
        <w:pStyle w:val="a8"/>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соответствовать законам эволюционного развития социально</w:t>
      </w:r>
      <w:r w:rsidR="005B6B8E" w:rsidRPr="00E31154">
        <w:rPr>
          <w:rFonts w:ascii="Times New Roman" w:hAnsi="Times New Roman" w:cs="Times New Roman"/>
          <w:color w:val="000000" w:themeColor="text1"/>
          <w:sz w:val="28"/>
          <w:szCs w:val="28"/>
        </w:rPr>
        <w:t>–</w:t>
      </w:r>
      <w:r w:rsidRPr="00E31154">
        <w:rPr>
          <w:rFonts w:ascii="Times New Roman" w:hAnsi="Times New Roman" w:cs="Times New Roman"/>
          <w:color w:val="000000" w:themeColor="text1"/>
          <w:sz w:val="28"/>
          <w:szCs w:val="28"/>
        </w:rPr>
        <w:t>экономических систем;</w:t>
      </w:r>
    </w:p>
    <w:p w14:paraId="1A64F0FA" w14:textId="29C5EDE8" w:rsidR="00A91C50" w:rsidRPr="00E31154" w:rsidRDefault="00A91C50" w:rsidP="00532F6F">
      <w:pPr>
        <w:pStyle w:val="a8"/>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учитывать текущее состояние и динамику факторов внешней и внутренней среды;</w:t>
      </w:r>
    </w:p>
    <w:p w14:paraId="419B5221" w14:textId="49EBE86C" w:rsidR="00A91C50" w:rsidRPr="00E31154" w:rsidRDefault="00A91C50" w:rsidP="00532F6F">
      <w:pPr>
        <w:pStyle w:val="a8"/>
        <w:numPr>
          <w:ilvl w:val="0"/>
          <w:numId w:val="28"/>
        </w:numPr>
        <w:shd w:val="clear" w:color="auto" w:fill="FFFFFF"/>
        <w:tabs>
          <w:tab w:val="left" w:pos="851"/>
          <w:tab w:val="left" w:pos="993"/>
        </w:tabs>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основываться на признанных принципах, методах и управленческих механизмах;</w:t>
      </w:r>
    </w:p>
    <w:p w14:paraId="1521F1AB" w14:textId="77777777" w:rsidR="00A91C50" w:rsidRPr="00E31154" w:rsidRDefault="00A91C50" w:rsidP="00532F6F">
      <w:pPr>
        <w:pStyle w:val="a8"/>
        <w:numPr>
          <w:ilvl w:val="0"/>
          <w:numId w:val="28"/>
        </w:numPr>
        <w:shd w:val="clear" w:color="auto" w:fill="FFFFFF"/>
        <w:tabs>
          <w:tab w:val="left" w:pos="851"/>
          <w:tab w:val="left" w:pos="993"/>
        </w:tabs>
        <w:spacing w:after="0" w:line="240" w:lineRule="auto"/>
        <w:ind w:left="0" w:firstLine="567"/>
        <w:jc w:val="both"/>
        <w:rPr>
          <w:rFonts w:ascii="Times New Roman" w:hAnsi="Times New Roman" w:cs="Times New Roman"/>
          <w:color w:val="000000" w:themeColor="text1"/>
          <w:sz w:val="28"/>
          <w:szCs w:val="28"/>
        </w:rPr>
      </w:pPr>
      <w:r w:rsidRPr="00E31154">
        <w:rPr>
          <w:rFonts w:ascii="Times New Roman" w:hAnsi="Times New Roman" w:cs="Times New Roman"/>
          <w:color w:val="000000" w:themeColor="text1"/>
          <w:sz w:val="28"/>
          <w:szCs w:val="28"/>
        </w:rPr>
        <w:t>включать инструментарий, направленный на повышение конкурентоспособности предприятий как на внутреннем, так и на внешнем рынках.</w:t>
      </w:r>
    </w:p>
    <w:p w14:paraId="71A47BA8" w14:textId="77777777" w:rsidR="00D865E2" w:rsidRPr="00E31154" w:rsidRDefault="00D865E2" w:rsidP="00907E15">
      <w:pPr>
        <w:shd w:val="clear" w:color="auto" w:fill="FFFFFF"/>
        <w:ind w:firstLine="567"/>
        <w:jc w:val="both"/>
        <w:rPr>
          <w:color w:val="000000" w:themeColor="text1"/>
          <w:sz w:val="28"/>
          <w:szCs w:val="28"/>
        </w:rPr>
      </w:pPr>
      <w:r w:rsidRPr="00E31154">
        <w:rPr>
          <w:color w:val="000000" w:themeColor="text1"/>
          <w:sz w:val="28"/>
          <w:szCs w:val="28"/>
        </w:rPr>
        <w:t xml:space="preserve">Комплексное </w:t>
      </w:r>
      <w:r w:rsidR="00AF597B" w:rsidRPr="00E31154">
        <w:rPr>
          <w:color w:val="000000" w:themeColor="text1"/>
          <w:sz w:val="28"/>
          <w:szCs w:val="28"/>
        </w:rPr>
        <w:t xml:space="preserve">рассмотрение вопросов формирования политики стимулирования развития предпринимательства в </w:t>
      </w:r>
      <w:r w:rsidR="006F1F9B" w:rsidRPr="00E31154">
        <w:rPr>
          <w:color w:val="000000" w:themeColor="text1"/>
          <w:sz w:val="28"/>
          <w:szCs w:val="28"/>
        </w:rPr>
        <w:t>Акмолинской</w:t>
      </w:r>
      <w:r w:rsidRPr="00E31154">
        <w:rPr>
          <w:color w:val="000000" w:themeColor="text1"/>
          <w:sz w:val="28"/>
          <w:szCs w:val="28"/>
        </w:rPr>
        <w:t xml:space="preserve"> области может быть проведена на основе</w:t>
      </w:r>
      <w:r w:rsidR="00010D78" w:rsidRPr="00E31154">
        <w:rPr>
          <w:color w:val="000000" w:themeColor="text1"/>
          <w:sz w:val="28"/>
          <w:szCs w:val="28"/>
        </w:rPr>
        <w:t xml:space="preserve"> результатов исследования</w:t>
      </w:r>
      <w:r w:rsidRPr="00E31154">
        <w:rPr>
          <w:color w:val="000000" w:themeColor="text1"/>
          <w:sz w:val="28"/>
          <w:szCs w:val="28"/>
        </w:rPr>
        <w:t xml:space="preserve"> </w:t>
      </w:r>
      <w:r w:rsidR="00010D78" w:rsidRPr="00E31154">
        <w:rPr>
          <w:rFonts w:eastAsia="Calibri"/>
          <w:color w:val="000000" w:themeColor="text1"/>
          <w:sz w:val="28"/>
          <w:szCs w:val="28"/>
          <w:lang w:eastAsia="en-US"/>
        </w:rPr>
        <w:t xml:space="preserve">АО «КИРИ», которые были представлены во второй главе диссертации. </w:t>
      </w:r>
      <w:r w:rsidR="00010D78" w:rsidRPr="00E31154">
        <w:rPr>
          <w:color w:val="000000" w:themeColor="text1"/>
          <w:sz w:val="28"/>
          <w:szCs w:val="28"/>
        </w:rPr>
        <w:t xml:space="preserve">Согласно результатам данного исследования, можно </w:t>
      </w:r>
      <w:r w:rsidRPr="00E31154">
        <w:rPr>
          <w:rFonts w:eastAsia="Calibri"/>
          <w:color w:val="000000" w:themeColor="text1"/>
          <w:sz w:val="28"/>
          <w:szCs w:val="28"/>
          <w:lang w:eastAsia="en-US"/>
        </w:rPr>
        <w:t xml:space="preserve">выделить две основные проблемы, которые необходимо решить для развития предпринимательства в обрабатывающей промышленности Акмолинской области: проблемы сбыта отечественной продукции и административные барьеры при получении государственных мер поддержки. При этом проблемы сбыта отечественной продукции связаны прежде всего с их низким уровнем конкурентоспособности по сравнению с зарубежной продукцией, что выражается в низком качестве продукции и сравнительно более высокой стоимостью. </w:t>
      </w:r>
    </w:p>
    <w:p w14:paraId="0D9BC51E" w14:textId="77777777" w:rsidR="000543C7" w:rsidRPr="00E31154" w:rsidRDefault="000543C7" w:rsidP="000543C7">
      <w:pPr>
        <w:pStyle w:val="afc"/>
        <w:ind w:firstLine="567"/>
        <w:rPr>
          <w:color w:val="000000" w:themeColor="text1"/>
        </w:rPr>
      </w:pPr>
      <w:r w:rsidRPr="00E31154">
        <w:rPr>
          <w:rFonts w:eastAsia="Calibri"/>
          <w:color w:val="000000" w:themeColor="text1"/>
        </w:rPr>
        <w:t xml:space="preserve">На рисунке </w:t>
      </w:r>
      <w:r w:rsidRPr="00E31154">
        <w:rPr>
          <w:color w:val="000000" w:themeColor="text1"/>
        </w:rPr>
        <w:t xml:space="preserve">28 </w:t>
      </w:r>
      <w:r w:rsidRPr="00E31154">
        <w:rPr>
          <w:rFonts w:eastAsia="Calibri"/>
          <w:color w:val="000000" w:themeColor="text1"/>
        </w:rPr>
        <w:t>построено дерево проблем развития предпринимательства в обрабатывающей промышленности Акмолинской области, систематизированных по уровням.</w:t>
      </w:r>
    </w:p>
    <w:p w14:paraId="057CE297" w14:textId="1D568BE5" w:rsidR="00900F30" w:rsidRPr="00E31154" w:rsidRDefault="002067DE" w:rsidP="00900F30">
      <w:pPr>
        <w:autoSpaceDE/>
        <w:autoSpaceDN/>
        <w:ind w:firstLine="709"/>
        <w:jc w:val="both"/>
        <w:rPr>
          <w:rFonts w:eastAsia="Calibri"/>
          <w:color w:val="000000" w:themeColor="text1"/>
          <w:sz w:val="28"/>
          <w:szCs w:val="28"/>
          <w:lang w:eastAsia="en-US"/>
        </w:rPr>
      </w:pPr>
      <w:r w:rsidRPr="00E31154">
        <w:rPr>
          <w:rFonts w:eastAsia="Calibri"/>
          <w:color w:val="000000" w:themeColor="text1"/>
          <w:sz w:val="28"/>
          <w:szCs w:val="28"/>
          <w:lang w:eastAsia="en-US"/>
        </w:rPr>
        <w:t xml:space="preserve">Как представлено на рисунке, более разветвленной проблемой является </w:t>
      </w:r>
      <w:r w:rsidR="00900F30" w:rsidRPr="00E31154">
        <w:rPr>
          <w:rFonts w:eastAsia="Calibri"/>
          <w:color w:val="000000" w:themeColor="text1"/>
          <w:sz w:val="28"/>
          <w:szCs w:val="28"/>
          <w:lang w:eastAsia="en-US"/>
        </w:rPr>
        <w:t>недостаточная конкурентоспособность отечественной продукции как по ценовым параметрам, так и по качественным характеристикам в сравнении с зарубежными аналогами. Завышенная себестоимость товаров, производимых внутри страны, формируется под влиянием целого ряда факторов: значительных затрат на привлечение внешнего финансирования, высокой стоимости импортируемых сырьевых и комплектующих материалов, а также высоких тарифов на транспортировку продукции.</w:t>
      </w:r>
    </w:p>
    <w:p w14:paraId="230D815D" w14:textId="77777777" w:rsidR="00900F30" w:rsidRPr="00E31154" w:rsidRDefault="00900F30" w:rsidP="00900F30">
      <w:pPr>
        <w:autoSpaceDE/>
        <w:autoSpaceDN/>
        <w:ind w:firstLine="709"/>
        <w:jc w:val="both"/>
        <w:rPr>
          <w:rFonts w:eastAsia="Calibri"/>
          <w:color w:val="000000" w:themeColor="text1"/>
          <w:sz w:val="28"/>
          <w:szCs w:val="28"/>
          <w:lang w:eastAsia="en-US"/>
        </w:rPr>
      </w:pPr>
    </w:p>
    <w:p w14:paraId="5828A3B3" w14:textId="77777777" w:rsidR="00900F30" w:rsidRPr="00E31154" w:rsidRDefault="00900F30" w:rsidP="00900F30">
      <w:pPr>
        <w:autoSpaceDE/>
        <w:autoSpaceDN/>
        <w:ind w:firstLine="709"/>
        <w:jc w:val="both"/>
        <w:rPr>
          <w:rFonts w:eastAsia="Calibri"/>
          <w:color w:val="000000" w:themeColor="text1"/>
          <w:sz w:val="28"/>
          <w:szCs w:val="28"/>
          <w:lang w:eastAsia="en-US"/>
        </w:rPr>
      </w:pPr>
    </w:p>
    <w:p w14:paraId="5DB1627B" w14:textId="77777777" w:rsidR="00900F30" w:rsidRPr="00E31154" w:rsidRDefault="00900F30" w:rsidP="00907E15">
      <w:pPr>
        <w:autoSpaceDE/>
        <w:autoSpaceDN/>
        <w:ind w:firstLine="709"/>
        <w:jc w:val="both"/>
        <w:rPr>
          <w:rFonts w:eastAsia="Calibri"/>
          <w:color w:val="000000" w:themeColor="text1"/>
          <w:sz w:val="28"/>
          <w:szCs w:val="28"/>
          <w:lang w:eastAsia="en-US"/>
        </w:rPr>
        <w:sectPr w:rsidR="00900F30" w:rsidRPr="00E31154" w:rsidSect="00174B79">
          <w:endnotePr>
            <w:numFmt w:val="decimal"/>
          </w:endnotePr>
          <w:pgSz w:w="11906" w:h="16838"/>
          <w:pgMar w:top="1134" w:right="567" w:bottom="1134" w:left="1701" w:header="708" w:footer="708" w:gutter="0"/>
          <w:cols w:space="708"/>
          <w:docGrid w:linePitch="360"/>
        </w:sectPr>
      </w:pPr>
    </w:p>
    <w:p w14:paraId="0CE6F181" w14:textId="77777777" w:rsidR="00D865E2" w:rsidRPr="00E31154" w:rsidRDefault="00D865E2" w:rsidP="00907E15">
      <w:pPr>
        <w:autoSpaceDE/>
        <w:autoSpaceDN/>
        <w:jc w:val="both"/>
        <w:rPr>
          <w:rFonts w:eastAsia="Calibri"/>
          <w:color w:val="000000" w:themeColor="text1"/>
          <w:sz w:val="28"/>
          <w:szCs w:val="24"/>
          <w:lang w:eastAsia="en-US"/>
        </w:rPr>
      </w:pPr>
      <w:r w:rsidRPr="00E31154">
        <w:rPr>
          <w:rFonts w:eastAsia="Calibri"/>
          <w:noProof/>
          <w:color w:val="000000" w:themeColor="text1"/>
          <w:sz w:val="28"/>
          <w:szCs w:val="24"/>
        </w:rPr>
        <w:drawing>
          <wp:inline distT="0" distB="0" distL="0" distR="0" wp14:anchorId="62BB3BAF" wp14:editId="2744C36B">
            <wp:extent cx="5972175" cy="2543175"/>
            <wp:effectExtent l="0" t="0" r="0" b="28575"/>
            <wp:docPr id="94" name="Схема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487EA84" w14:textId="77777777" w:rsidR="000543C7" w:rsidRPr="00E31154" w:rsidRDefault="000543C7" w:rsidP="00907E15">
      <w:pPr>
        <w:pStyle w:val="afc"/>
        <w:jc w:val="center"/>
        <w:rPr>
          <w:color w:val="000000" w:themeColor="text1"/>
          <w:sz w:val="16"/>
          <w:szCs w:val="16"/>
        </w:rPr>
      </w:pPr>
    </w:p>
    <w:p w14:paraId="12CBA3CE" w14:textId="2C9E82EA" w:rsidR="00D865E2" w:rsidRPr="00E31154" w:rsidRDefault="00E73B48" w:rsidP="00907E15">
      <w:pPr>
        <w:pStyle w:val="afc"/>
        <w:jc w:val="center"/>
        <w:rPr>
          <w:color w:val="000000" w:themeColor="text1"/>
        </w:rPr>
      </w:pPr>
      <w:r w:rsidRPr="00E31154">
        <w:rPr>
          <w:color w:val="000000" w:themeColor="text1"/>
        </w:rPr>
        <w:t>Рисунок</w:t>
      </w:r>
      <w:r w:rsidR="00502610">
        <w:rPr>
          <w:color w:val="000000" w:themeColor="text1"/>
        </w:rPr>
        <w:t xml:space="preserve"> 28 </w:t>
      </w:r>
      <w:r w:rsidR="005B6B8E" w:rsidRPr="00E31154">
        <w:rPr>
          <w:rFonts w:eastAsia="Calibri"/>
          <w:color w:val="000000" w:themeColor="text1"/>
        </w:rPr>
        <w:t>–</w:t>
      </w:r>
      <w:r w:rsidR="00D865E2" w:rsidRPr="00E31154">
        <w:rPr>
          <w:rFonts w:eastAsia="Calibri"/>
          <w:color w:val="000000" w:themeColor="text1"/>
        </w:rPr>
        <w:t xml:space="preserve"> </w:t>
      </w:r>
      <w:r w:rsidR="00D865E2" w:rsidRPr="00E31154">
        <w:rPr>
          <w:color w:val="000000" w:themeColor="text1"/>
        </w:rPr>
        <w:t>Дерево проблем развития предпринимательства обрабатывающей промышленности</w:t>
      </w:r>
    </w:p>
    <w:p w14:paraId="2957C352" w14:textId="77777777" w:rsidR="00C94255" w:rsidRPr="00E31154" w:rsidRDefault="00C94255" w:rsidP="00907E15">
      <w:pPr>
        <w:jc w:val="center"/>
        <w:rPr>
          <w:color w:val="000000" w:themeColor="text1"/>
          <w:sz w:val="16"/>
          <w:szCs w:val="16"/>
        </w:rPr>
      </w:pPr>
    </w:p>
    <w:p w14:paraId="747409E6" w14:textId="77777777" w:rsidR="002067DE" w:rsidRPr="00E31154" w:rsidRDefault="00C94255" w:rsidP="002067DE">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Примечания:</w:t>
      </w:r>
    </w:p>
    <w:p w14:paraId="5F4199F1" w14:textId="54AE1165" w:rsidR="00D865E2" w:rsidRPr="00E31154" w:rsidRDefault="002067DE" w:rsidP="002067DE">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 </w:t>
      </w:r>
      <w:r w:rsidR="00D865E2" w:rsidRPr="00E31154">
        <w:rPr>
          <w:rFonts w:eastAsia="Calibri"/>
          <w:color w:val="000000" w:themeColor="text1"/>
          <w:sz w:val="22"/>
          <w:szCs w:val="22"/>
          <w:lang w:eastAsia="en-US"/>
        </w:rPr>
        <w:t xml:space="preserve">Расшифровка:1.0 </w:t>
      </w:r>
      <w:r w:rsidR="005B6B8E" w:rsidRPr="00E31154">
        <w:rPr>
          <w:rFonts w:eastAsia="Calibri"/>
          <w:color w:val="000000" w:themeColor="text1"/>
          <w:sz w:val="22"/>
          <w:szCs w:val="22"/>
          <w:lang w:eastAsia="en-US"/>
        </w:rPr>
        <w:t>–</w:t>
      </w:r>
      <w:r w:rsidR="00D865E2" w:rsidRPr="00E31154">
        <w:rPr>
          <w:rFonts w:eastAsia="Calibri"/>
          <w:color w:val="000000" w:themeColor="text1"/>
          <w:sz w:val="22"/>
          <w:szCs w:val="22"/>
          <w:lang w:eastAsia="en-US"/>
        </w:rPr>
        <w:t xml:space="preserve"> Административные барьеры при получении государственных мер поддержки</w:t>
      </w:r>
      <w:r w:rsidR="00445986" w:rsidRPr="00E31154">
        <w:rPr>
          <w:rFonts w:eastAsia="Calibri"/>
          <w:color w:val="000000" w:themeColor="text1"/>
          <w:sz w:val="22"/>
          <w:szCs w:val="22"/>
          <w:lang w:eastAsia="en-US"/>
        </w:rPr>
        <w:t>;</w:t>
      </w:r>
    </w:p>
    <w:p w14:paraId="72BB8B7D" w14:textId="4D6A0FDB"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Длительный срок рассмотрения заявок</w:t>
      </w:r>
      <w:r w:rsidR="00445986" w:rsidRPr="00E31154">
        <w:rPr>
          <w:color w:val="000000" w:themeColor="text1"/>
          <w:sz w:val="22"/>
          <w:szCs w:val="22"/>
        </w:rPr>
        <w:t>;</w:t>
      </w:r>
    </w:p>
    <w:p w14:paraId="1FE32B8E" w14:textId="0BC3BA52"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1.2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Большой объем отчетности</w:t>
      </w:r>
      <w:r w:rsidR="00445986" w:rsidRPr="00E31154">
        <w:rPr>
          <w:color w:val="000000" w:themeColor="text1"/>
          <w:sz w:val="22"/>
          <w:szCs w:val="22"/>
        </w:rPr>
        <w:t>;</w:t>
      </w:r>
    </w:p>
    <w:p w14:paraId="690AA4D9" w14:textId="2C366FB0"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1.3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Непрозрачность процедуры отбора заявок</w:t>
      </w:r>
      <w:r w:rsidR="00445986" w:rsidRPr="00E31154">
        <w:rPr>
          <w:color w:val="000000" w:themeColor="text1"/>
          <w:sz w:val="22"/>
          <w:szCs w:val="22"/>
        </w:rPr>
        <w:t>;</w:t>
      </w:r>
    </w:p>
    <w:p w14:paraId="586316DC" w14:textId="77777777"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1.4 – </w:t>
      </w:r>
      <w:r w:rsidR="00445986" w:rsidRPr="00E31154">
        <w:rPr>
          <w:rFonts w:eastAsia="Calibri"/>
          <w:color w:val="000000" w:themeColor="text1"/>
          <w:sz w:val="22"/>
          <w:szCs w:val="22"/>
          <w:lang w:eastAsia="en-US"/>
        </w:rPr>
        <w:t xml:space="preserve">Удаленность </w:t>
      </w:r>
      <w:r w:rsidRPr="00E31154">
        <w:rPr>
          <w:rFonts w:eastAsia="Calibri"/>
          <w:color w:val="000000" w:themeColor="text1"/>
          <w:sz w:val="22"/>
          <w:szCs w:val="22"/>
          <w:lang w:eastAsia="en-US"/>
        </w:rPr>
        <w:t>операторов, реализующих государственные программы поддержки</w:t>
      </w:r>
      <w:r w:rsidR="00445986" w:rsidRPr="00E31154">
        <w:rPr>
          <w:rFonts w:eastAsia="Calibri"/>
          <w:color w:val="000000" w:themeColor="text1"/>
          <w:sz w:val="22"/>
          <w:szCs w:val="22"/>
          <w:lang w:eastAsia="en-US"/>
        </w:rPr>
        <w:t>;</w:t>
      </w:r>
    </w:p>
    <w:p w14:paraId="6C70E3B0" w14:textId="77777777" w:rsidR="00D865E2" w:rsidRPr="00E31154" w:rsidRDefault="00D865E2" w:rsidP="00907E15">
      <w:pPr>
        <w:autoSpaceDE/>
        <w:autoSpaceDN/>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2.0 – Проблемы сбыта продукции на внутреннем и внешнем рынках</w:t>
      </w:r>
      <w:r w:rsidR="00445986" w:rsidRPr="00E31154">
        <w:rPr>
          <w:rFonts w:eastAsia="Calibri"/>
          <w:color w:val="000000" w:themeColor="text1"/>
          <w:sz w:val="22"/>
          <w:szCs w:val="22"/>
          <w:lang w:eastAsia="en-US"/>
        </w:rPr>
        <w:t>;</w:t>
      </w:r>
    </w:p>
    <w:p w14:paraId="41DBDB1C" w14:textId="7E57B096" w:rsidR="00D865E2" w:rsidRPr="00E31154" w:rsidRDefault="00D865E2" w:rsidP="00907E15">
      <w:pPr>
        <w:ind w:firstLine="567"/>
        <w:rPr>
          <w:color w:val="000000" w:themeColor="text1"/>
          <w:sz w:val="22"/>
          <w:szCs w:val="22"/>
        </w:rPr>
      </w:pPr>
      <w:r w:rsidRPr="00E31154">
        <w:rPr>
          <w:rFonts w:eastAsia="Calibri"/>
          <w:color w:val="000000" w:themeColor="text1"/>
          <w:sz w:val="22"/>
          <w:szCs w:val="22"/>
          <w:lang w:eastAsia="en-US"/>
        </w:rPr>
        <w:t xml:space="preserve">2.1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Pr="00E31154">
        <w:rPr>
          <w:color w:val="000000" w:themeColor="text1"/>
          <w:sz w:val="22"/>
          <w:szCs w:val="22"/>
        </w:rPr>
        <w:t>Неконкурентоспособность отечественной продукции по цене и качеству</w:t>
      </w:r>
      <w:r w:rsidR="00445986" w:rsidRPr="00E31154">
        <w:rPr>
          <w:color w:val="000000" w:themeColor="text1"/>
          <w:sz w:val="22"/>
          <w:szCs w:val="22"/>
        </w:rPr>
        <w:t>;</w:t>
      </w:r>
    </w:p>
    <w:p w14:paraId="2A71AAE6" w14:textId="7D1DA751"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2.11</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себестоимость продукции по сравнению с зарубежными аналогами</w:t>
      </w:r>
      <w:r w:rsidR="00445986" w:rsidRPr="00E31154">
        <w:rPr>
          <w:rFonts w:eastAsia="Calibri"/>
          <w:color w:val="000000" w:themeColor="text1"/>
          <w:sz w:val="22"/>
          <w:szCs w:val="22"/>
        </w:rPr>
        <w:t>;</w:t>
      </w:r>
    </w:p>
    <w:p w14:paraId="65B5F858" w14:textId="69F1924D"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стоимость привлечения внешних источников финансирования</w:t>
      </w:r>
      <w:r w:rsidR="00445986" w:rsidRPr="00E31154">
        <w:rPr>
          <w:rFonts w:eastAsia="Calibri"/>
          <w:color w:val="000000" w:themeColor="text1"/>
          <w:sz w:val="22"/>
          <w:szCs w:val="22"/>
        </w:rPr>
        <w:t>;</w:t>
      </w:r>
    </w:p>
    <w:p w14:paraId="11052A0E"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2.1111 – </w:t>
      </w:r>
      <w:r w:rsidR="00445986" w:rsidRPr="00E31154">
        <w:rPr>
          <w:rFonts w:eastAsia="Calibri"/>
          <w:color w:val="000000" w:themeColor="text1"/>
          <w:sz w:val="22"/>
          <w:szCs w:val="22"/>
        </w:rPr>
        <w:t xml:space="preserve">Высокие </w:t>
      </w:r>
      <w:r w:rsidRPr="00E31154">
        <w:rPr>
          <w:rFonts w:eastAsia="Calibri"/>
          <w:color w:val="000000" w:themeColor="text1"/>
          <w:sz w:val="22"/>
          <w:szCs w:val="22"/>
        </w:rPr>
        <w:t>проценты на кредиты банков второго уровня</w:t>
      </w:r>
      <w:r w:rsidR="00445986" w:rsidRPr="00E31154">
        <w:rPr>
          <w:rFonts w:eastAsia="Calibri"/>
          <w:color w:val="000000" w:themeColor="text1"/>
          <w:sz w:val="22"/>
          <w:szCs w:val="22"/>
        </w:rPr>
        <w:t>;</w:t>
      </w:r>
    </w:p>
    <w:p w14:paraId="0E2B05A6" w14:textId="63A3B730" w:rsidR="00D865E2" w:rsidRPr="00E31154" w:rsidRDefault="00D865E2" w:rsidP="00907E15">
      <w:pPr>
        <w:ind w:firstLine="567"/>
        <w:rPr>
          <w:color w:val="000000" w:themeColor="text1"/>
          <w:sz w:val="22"/>
          <w:szCs w:val="22"/>
        </w:rPr>
      </w:pPr>
      <w:r w:rsidRPr="00E31154">
        <w:rPr>
          <w:color w:val="000000" w:themeColor="text1"/>
          <w:sz w:val="22"/>
          <w:szCs w:val="22"/>
        </w:rPr>
        <w:t xml:space="preserve">2.112 </w:t>
      </w:r>
      <w:r w:rsidR="005B6B8E" w:rsidRPr="00E31154">
        <w:rPr>
          <w:color w:val="000000" w:themeColor="text1"/>
          <w:sz w:val="22"/>
          <w:szCs w:val="22"/>
        </w:rPr>
        <w:t>–</w:t>
      </w:r>
      <w:r w:rsidRPr="00E31154">
        <w:rPr>
          <w:color w:val="000000" w:themeColor="text1"/>
          <w:sz w:val="22"/>
          <w:szCs w:val="22"/>
        </w:rPr>
        <w:t xml:space="preserve"> Высокая стоимость закупаемого из</w:t>
      </w:r>
      <w:r w:rsidR="005B6B8E" w:rsidRPr="00E31154">
        <w:rPr>
          <w:color w:val="000000" w:themeColor="text1"/>
          <w:sz w:val="22"/>
          <w:szCs w:val="22"/>
        </w:rPr>
        <w:t>–</w:t>
      </w:r>
      <w:r w:rsidRPr="00E31154">
        <w:rPr>
          <w:color w:val="000000" w:themeColor="text1"/>
          <w:sz w:val="22"/>
          <w:szCs w:val="22"/>
        </w:rPr>
        <w:t>за рубежа</w:t>
      </w:r>
      <w:r w:rsidR="00445986" w:rsidRPr="00E31154">
        <w:rPr>
          <w:color w:val="000000" w:themeColor="text1"/>
          <w:sz w:val="22"/>
          <w:szCs w:val="22"/>
        </w:rPr>
        <w:t xml:space="preserve"> </w:t>
      </w:r>
      <w:r w:rsidRPr="00E31154">
        <w:rPr>
          <w:color w:val="000000" w:themeColor="text1"/>
          <w:sz w:val="22"/>
          <w:szCs w:val="22"/>
        </w:rPr>
        <w:t>сырья и комплектующих</w:t>
      </w:r>
      <w:r w:rsidR="00445986" w:rsidRPr="00E31154">
        <w:rPr>
          <w:color w:val="000000" w:themeColor="text1"/>
          <w:sz w:val="22"/>
          <w:szCs w:val="22"/>
        </w:rPr>
        <w:t>;</w:t>
      </w:r>
    </w:p>
    <w:p w14:paraId="23846B60" w14:textId="0E64DAE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2.113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Высокие тарифы на транспортировку продукции</w:t>
      </w:r>
      <w:r w:rsidR="00445986" w:rsidRPr="00E31154">
        <w:rPr>
          <w:rFonts w:eastAsia="Calibri"/>
          <w:color w:val="000000" w:themeColor="text1"/>
          <w:sz w:val="22"/>
          <w:szCs w:val="22"/>
        </w:rPr>
        <w:t>;</w:t>
      </w:r>
    </w:p>
    <w:p w14:paraId="2A1812F3"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 – Относительно низкое качество продукции по сравнению с зарубежными аналогами</w:t>
      </w:r>
      <w:r w:rsidR="00445986" w:rsidRPr="00E31154">
        <w:rPr>
          <w:rFonts w:eastAsia="Calibri"/>
          <w:color w:val="000000" w:themeColor="text1"/>
          <w:sz w:val="22"/>
          <w:szCs w:val="22"/>
        </w:rPr>
        <w:t>;</w:t>
      </w:r>
    </w:p>
    <w:p w14:paraId="789BBC48"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2.121 – Технологическая отсталость производства</w:t>
      </w:r>
      <w:r w:rsidR="00445986" w:rsidRPr="00E31154">
        <w:rPr>
          <w:rFonts w:eastAsia="Calibri"/>
          <w:color w:val="000000" w:themeColor="text1"/>
          <w:sz w:val="22"/>
          <w:szCs w:val="22"/>
        </w:rPr>
        <w:t>;</w:t>
      </w:r>
    </w:p>
    <w:p w14:paraId="0993055A" w14:textId="16DC005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2.1211 </w:t>
      </w:r>
      <w:r w:rsidR="005B6B8E" w:rsidRPr="00E31154">
        <w:rPr>
          <w:rFonts w:eastAsia="Calibri"/>
          <w:color w:val="000000" w:themeColor="text1"/>
          <w:sz w:val="22"/>
          <w:szCs w:val="22"/>
        </w:rPr>
        <w:t>–</w:t>
      </w:r>
      <w:r w:rsidRPr="00E31154">
        <w:rPr>
          <w:rFonts w:eastAsia="Calibri"/>
          <w:color w:val="000000" w:themeColor="text1"/>
          <w:sz w:val="22"/>
          <w:szCs w:val="22"/>
        </w:rPr>
        <w:t xml:space="preserve"> Высокая степень износа основных средств</w:t>
      </w:r>
      <w:r w:rsidR="00445986" w:rsidRPr="00E31154">
        <w:rPr>
          <w:rFonts w:eastAsia="Calibri"/>
          <w:color w:val="000000" w:themeColor="text1"/>
          <w:sz w:val="22"/>
          <w:szCs w:val="22"/>
        </w:rPr>
        <w:t>;</w:t>
      </w:r>
    </w:p>
    <w:p w14:paraId="68411673"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2.1212 – Отсутствие инноваций и современных технологий</w:t>
      </w:r>
      <w:r w:rsidR="00445986" w:rsidRPr="00E31154">
        <w:rPr>
          <w:rFonts w:eastAsia="Calibri"/>
          <w:color w:val="000000" w:themeColor="text1"/>
          <w:sz w:val="22"/>
          <w:szCs w:val="22"/>
        </w:rPr>
        <w:t>;</w:t>
      </w:r>
    </w:p>
    <w:p w14:paraId="240721EE"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 – Проблема нехватки квалифицированных специалистов</w:t>
      </w:r>
      <w:r w:rsidR="00445986" w:rsidRPr="00E31154">
        <w:rPr>
          <w:rFonts w:eastAsia="Calibri"/>
          <w:color w:val="000000" w:themeColor="text1"/>
          <w:sz w:val="22"/>
          <w:szCs w:val="22"/>
        </w:rPr>
        <w:t>4</w:t>
      </w:r>
    </w:p>
    <w:p w14:paraId="40AD6D5F" w14:textId="557EA88F"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2.1221 – Проблема привлечения конкурентоспособных специалистов из</w:t>
      </w:r>
      <w:r w:rsidR="005B6B8E" w:rsidRPr="00E31154">
        <w:rPr>
          <w:rFonts w:eastAsia="Calibri"/>
          <w:color w:val="000000" w:themeColor="text1"/>
          <w:sz w:val="22"/>
          <w:szCs w:val="22"/>
        </w:rPr>
        <w:t>–</w:t>
      </w:r>
      <w:r w:rsidRPr="00E31154">
        <w:rPr>
          <w:rFonts w:eastAsia="Calibri"/>
          <w:color w:val="000000" w:themeColor="text1"/>
          <w:sz w:val="22"/>
          <w:szCs w:val="22"/>
        </w:rPr>
        <w:t>за низкого уровня заработных плат</w:t>
      </w:r>
      <w:r w:rsidR="00445986" w:rsidRPr="00E31154">
        <w:rPr>
          <w:rFonts w:eastAsia="Calibri"/>
          <w:color w:val="000000" w:themeColor="text1"/>
          <w:sz w:val="22"/>
          <w:szCs w:val="22"/>
        </w:rPr>
        <w:t>;</w:t>
      </w:r>
    </w:p>
    <w:p w14:paraId="58499B0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2.1222 – Недостаточный уровень владения необходимыми знаниями компетенциями у имеющегося персонала</w:t>
      </w:r>
      <w:r w:rsidR="00445986" w:rsidRPr="00E31154">
        <w:rPr>
          <w:rFonts w:eastAsia="Calibri"/>
          <w:color w:val="000000" w:themeColor="text1"/>
          <w:sz w:val="22"/>
          <w:szCs w:val="22"/>
        </w:rPr>
        <w:t>;</w:t>
      </w:r>
    </w:p>
    <w:p w14:paraId="1ACDE46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2.13 – Недостаток оборотных средств</w:t>
      </w:r>
      <w:r w:rsidR="00445986" w:rsidRPr="00E31154">
        <w:rPr>
          <w:rFonts w:eastAsia="Calibri"/>
          <w:color w:val="000000" w:themeColor="text1"/>
          <w:sz w:val="22"/>
          <w:szCs w:val="22"/>
        </w:rPr>
        <w:t>;</w:t>
      </w:r>
    </w:p>
    <w:p w14:paraId="67C0942B"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2.2 – Высокий уровень конкуренции во внутреннем рынке</w:t>
      </w:r>
      <w:r w:rsidR="00445986" w:rsidRPr="00E31154">
        <w:rPr>
          <w:rFonts w:eastAsia="Calibri"/>
          <w:color w:val="000000" w:themeColor="text1"/>
          <w:sz w:val="22"/>
          <w:szCs w:val="22"/>
        </w:rPr>
        <w:t>;</w:t>
      </w:r>
    </w:p>
    <w:p w14:paraId="62011168" w14:textId="09F8AF29"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2.3 </w:t>
      </w:r>
      <w:r w:rsidR="005B6B8E" w:rsidRPr="00E31154">
        <w:rPr>
          <w:rFonts w:eastAsia="Calibri"/>
          <w:color w:val="000000" w:themeColor="text1"/>
          <w:sz w:val="22"/>
          <w:szCs w:val="22"/>
        </w:rPr>
        <w:t>–</w:t>
      </w:r>
      <w:r w:rsidRPr="00E31154">
        <w:rPr>
          <w:color w:val="000000" w:themeColor="text1"/>
          <w:sz w:val="22"/>
          <w:szCs w:val="22"/>
        </w:rPr>
        <w:t xml:space="preserve"> </w:t>
      </w:r>
      <w:r w:rsidRPr="00E31154">
        <w:rPr>
          <w:rFonts w:eastAsia="Calibri"/>
          <w:color w:val="000000" w:themeColor="text1"/>
          <w:sz w:val="22"/>
          <w:szCs w:val="22"/>
        </w:rPr>
        <w:t>Недо</w:t>
      </w:r>
      <w:r w:rsidR="00445986" w:rsidRPr="00E31154">
        <w:rPr>
          <w:rFonts w:eastAsia="Calibri"/>
          <w:color w:val="000000" w:themeColor="text1"/>
          <w:sz w:val="22"/>
          <w:szCs w:val="22"/>
        </w:rPr>
        <w:t>ступность внешних каналов сбыта;</w:t>
      </w:r>
    </w:p>
    <w:p w14:paraId="5E05B02D" w14:textId="21AA27F6"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2.31</w:t>
      </w:r>
      <w:r w:rsidR="00C94255" w:rsidRPr="00E31154">
        <w:rPr>
          <w:rFonts w:eastAsia="Calibri"/>
          <w:color w:val="000000" w:themeColor="text1"/>
          <w:sz w:val="22"/>
          <w:szCs w:val="22"/>
        </w:rPr>
        <w:t xml:space="preserve"> </w:t>
      </w:r>
      <w:r w:rsidR="005B6B8E" w:rsidRPr="00E31154">
        <w:rPr>
          <w:rFonts w:eastAsia="Calibri"/>
          <w:color w:val="000000" w:themeColor="text1"/>
          <w:sz w:val="22"/>
          <w:szCs w:val="22"/>
        </w:rPr>
        <w:t>–</w:t>
      </w:r>
      <w:r w:rsidRPr="00E31154">
        <w:rPr>
          <w:rFonts w:eastAsia="Calibri"/>
          <w:color w:val="000000" w:themeColor="text1"/>
          <w:sz w:val="22"/>
          <w:szCs w:val="22"/>
        </w:rPr>
        <w:t xml:space="preserve"> Ограничение выхода к морю из</w:t>
      </w:r>
      <w:r w:rsidR="005B6B8E" w:rsidRPr="00E31154">
        <w:rPr>
          <w:rFonts w:eastAsia="Calibri"/>
          <w:color w:val="000000" w:themeColor="text1"/>
          <w:sz w:val="22"/>
          <w:szCs w:val="22"/>
        </w:rPr>
        <w:t>–</w:t>
      </w:r>
      <w:r w:rsidRPr="00E31154">
        <w:rPr>
          <w:rFonts w:eastAsia="Calibri"/>
          <w:color w:val="000000" w:themeColor="text1"/>
          <w:sz w:val="22"/>
          <w:szCs w:val="22"/>
        </w:rPr>
        <w:t>за георафического расположения страны</w:t>
      </w:r>
      <w:r w:rsidR="00445986" w:rsidRPr="00E31154">
        <w:rPr>
          <w:rFonts w:eastAsia="Calibri"/>
          <w:color w:val="000000" w:themeColor="text1"/>
          <w:sz w:val="22"/>
          <w:szCs w:val="22"/>
        </w:rPr>
        <w:t>;</w:t>
      </w:r>
    </w:p>
    <w:p w14:paraId="1B448FAF"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2.32 –</w:t>
      </w:r>
      <w:r w:rsidRPr="00E31154">
        <w:rPr>
          <w:color w:val="000000" w:themeColor="text1"/>
          <w:sz w:val="22"/>
          <w:szCs w:val="22"/>
        </w:rPr>
        <w:t xml:space="preserve"> </w:t>
      </w:r>
      <w:r w:rsidRPr="00E31154">
        <w:rPr>
          <w:rFonts w:eastAsia="Calibri"/>
          <w:color w:val="000000" w:themeColor="text1"/>
          <w:sz w:val="22"/>
          <w:szCs w:val="22"/>
        </w:rPr>
        <w:t>Законодательные ограничения по экспорту</w:t>
      </w:r>
      <w:r w:rsidR="00445986" w:rsidRPr="00E31154">
        <w:rPr>
          <w:rFonts w:eastAsia="Calibri"/>
          <w:color w:val="000000" w:themeColor="text1"/>
          <w:sz w:val="22"/>
          <w:szCs w:val="22"/>
        </w:rPr>
        <w:t>;</w:t>
      </w:r>
    </w:p>
    <w:p w14:paraId="3048DE2E" w14:textId="7ED814CA"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2.33 </w:t>
      </w:r>
      <w:r w:rsidR="005B6B8E" w:rsidRPr="00E31154">
        <w:rPr>
          <w:rFonts w:eastAsia="Calibri"/>
          <w:color w:val="000000" w:themeColor="text1"/>
          <w:sz w:val="22"/>
          <w:szCs w:val="22"/>
        </w:rPr>
        <w:t>–</w:t>
      </w:r>
      <w:r w:rsidRPr="00E31154">
        <w:rPr>
          <w:rFonts w:eastAsia="Calibri"/>
          <w:color w:val="000000" w:themeColor="text1"/>
          <w:sz w:val="22"/>
          <w:szCs w:val="22"/>
        </w:rPr>
        <w:t xml:space="preserve"> Недостаточный уровень поддержки экспортной деятельности</w:t>
      </w:r>
      <w:r w:rsidR="00445986" w:rsidRPr="00E31154">
        <w:rPr>
          <w:rFonts w:eastAsia="Calibri"/>
          <w:color w:val="000000" w:themeColor="text1"/>
          <w:sz w:val="22"/>
          <w:szCs w:val="22"/>
        </w:rPr>
        <w:t>;</w:t>
      </w:r>
    </w:p>
    <w:p w14:paraId="768047A0" w14:textId="15F6CE62" w:rsidR="00D865E2"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2.4 </w:t>
      </w:r>
      <w:r w:rsidR="005B6B8E" w:rsidRPr="00E31154">
        <w:rPr>
          <w:rFonts w:eastAsia="Calibri"/>
          <w:color w:val="000000" w:themeColor="text1"/>
          <w:sz w:val="22"/>
          <w:szCs w:val="22"/>
        </w:rPr>
        <w:t>–</w:t>
      </w:r>
      <w:r w:rsidR="00D865E2" w:rsidRPr="00E31154">
        <w:rPr>
          <w:rFonts w:eastAsia="Calibri"/>
          <w:color w:val="000000" w:themeColor="text1"/>
          <w:sz w:val="22"/>
          <w:szCs w:val="22"/>
        </w:rPr>
        <w:t xml:space="preserve"> </w:t>
      </w:r>
      <w:r w:rsidR="00D865E2" w:rsidRPr="00E31154">
        <w:rPr>
          <w:color w:val="000000" w:themeColor="text1"/>
          <w:sz w:val="22"/>
          <w:szCs w:val="22"/>
        </w:rPr>
        <w:t>Отсутствие транспортно</w:t>
      </w:r>
      <w:r w:rsidR="005B6B8E" w:rsidRPr="00E31154">
        <w:rPr>
          <w:color w:val="000000" w:themeColor="text1"/>
          <w:sz w:val="22"/>
          <w:szCs w:val="22"/>
        </w:rPr>
        <w:t>–</w:t>
      </w:r>
      <w:r w:rsidR="00D865E2" w:rsidRPr="00E31154">
        <w:rPr>
          <w:color w:val="000000" w:themeColor="text1"/>
          <w:sz w:val="22"/>
          <w:szCs w:val="22"/>
        </w:rPr>
        <w:t>логистической и торговой инфраструктуры</w:t>
      </w:r>
      <w:r w:rsidR="00445986" w:rsidRPr="00E31154">
        <w:rPr>
          <w:rFonts w:eastAsia="Calibri"/>
          <w:color w:val="000000" w:themeColor="text1"/>
          <w:sz w:val="22"/>
          <w:szCs w:val="22"/>
        </w:rPr>
        <w:t>;</w:t>
      </w:r>
    </w:p>
    <w:p w14:paraId="3248B8D1" w14:textId="77777777" w:rsidR="00C94255"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2 Составл</w:t>
      </w:r>
      <w:r w:rsidR="00445986" w:rsidRPr="00E31154">
        <w:rPr>
          <w:rFonts w:eastAsia="Calibri"/>
          <w:color w:val="000000" w:themeColor="text1"/>
          <w:sz w:val="22"/>
          <w:szCs w:val="22"/>
        </w:rPr>
        <w:t>е</w:t>
      </w:r>
      <w:r w:rsidRPr="00E31154">
        <w:rPr>
          <w:rFonts w:eastAsia="Calibri"/>
          <w:color w:val="000000" w:themeColor="text1"/>
          <w:sz w:val="22"/>
          <w:szCs w:val="22"/>
        </w:rPr>
        <w:t>но автором</w:t>
      </w:r>
    </w:p>
    <w:p w14:paraId="64ECC97E" w14:textId="77777777" w:rsidR="00BE57EF" w:rsidRPr="00E31154" w:rsidRDefault="00BE57EF" w:rsidP="00907E15">
      <w:pPr>
        <w:pStyle w:val="afc"/>
        <w:ind w:firstLine="567"/>
        <w:rPr>
          <w:rFonts w:eastAsia="Calibri"/>
          <w:color w:val="000000" w:themeColor="text1"/>
        </w:rPr>
      </w:pPr>
    </w:p>
    <w:p w14:paraId="56B5B5BA" w14:textId="246229DD" w:rsidR="00D865E2" w:rsidRPr="00E31154" w:rsidRDefault="00D865E2" w:rsidP="00907E15">
      <w:pPr>
        <w:pStyle w:val="afc"/>
        <w:ind w:firstLine="567"/>
        <w:rPr>
          <w:rFonts w:eastAsia="Calibri"/>
          <w:color w:val="000000" w:themeColor="text1"/>
        </w:rPr>
      </w:pPr>
      <w:r w:rsidRPr="00E31154">
        <w:rPr>
          <w:rFonts w:eastAsia="Calibri"/>
          <w:color w:val="000000" w:themeColor="text1"/>
        </w:rPr>
        <w:t>Наглядная систематизация проблем обрабатывающей промышленности Акмолинской области по уровням проблем позволило разработать дерево решений проблем, которая была построена аналогичным образом</w:t>
      </w:r>
      <w:r w:rsidR="00FC2872" w:rsidRPr="00E31154">
        <w:rPr>
          <w:rFonts w:eastAsia="Calibri"/>
          <w:color w:val="000000" w:themeColor="text1"/>
        </w:rPr>
        <w:t xml:space="preserve"> </w:t>
      </w:r>
      <w:r w:rsidR="00FC2872" w:rsidRPr="00E31154">
        <w:rPr>
          <w:color w:val="000000" w:themeColor="text1"/>
        </w:rPr>
        <w:t xml:space="preserve">(рисунок </w:t>
      </w:r>
      <w:r w:rsidR="000543C7" w:rsidRPr="00E31154">
        <w:rPr>
          <w:color w:val="000000" w:themeColor="text1"/>
        </w:rPr>
        <w:t>29</w:t>
      </w:r>
      <w:r w:rsidRPr="00E31154">
        <w:rPr>
          <w:rFonts w:eastAsia="Calibri"/>
          <w:color w:val="000000" w:themeColor="text1"/>
        </w:rPr>
        <w:t xml:space="preserve">). </w:t>
      </w:r>
    </w:p>
    <w:p w14:paraId="14098E45" w14:textId="77777777" w:rsidR="00010D78" w:rsidRPr="00E31154" w:rsidRDefault="00010D78" w:rsidP="00907E15">
      <w:pPr>
        <w:ind w:firstLine="567"/>
        <w:jc w:val="both"/>
        <w:rPr>
          <w:rFonts w:eastAsia="Calibri"/>
          <w:color w:val="000000" w:themeColor="text1"/>
          <w:sz w:val="16"/>
          <w:szCs w:val="16"/>
        </w:rPr>
      </w:pPr>
    </w:p>
    <w:p w14:paraId="4DA39D8B" w14:textId="77777777" w:rsidR="00D865E2" w:rsidRPr="00E31154" w:rsidRDefault="00D865E2" w:rsidP="00907E15">
      <w:pPr>
        <w:jc w:val="both"/>
        <w:rPr>
          <w:rFonts w:eastAsia="Calibri"/>
          <w:color w:val="000000" w:themeColor="text1"/>
          <w:sz w:val="28"/>
          <w:szCs w:val="28"/>
          <w:lang w:eastAsia="en-US"/>
        </w:rPr>
      </w:pPr>
      <w:r w:rsidRPr="00E31154">
        <w:rPr>
          <w:rFonts w:eastAsia="Calibri"/>
          <w:noProof/>
          <w:color w:val="000000" w:themeColor="text1"/>
        </w:rPr>
        <w:drawing>
          <wp:inline distT="0" distB="0" distL="0" distR="0" wp14:anchorId="0D5FC3C4" wp14:editId="08C7B4E0">
            <wp:extent cx="6060440" cy="2390775"/>
            <wp:effectExtent l="0" t="0" r="16510" b="66675"/>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5FB308B8" w14:textId="77777777" w:rsidR="000543C7" w:rsidRPr="00E31154" w:rsidRDefault="000543C7" w:rsidP="00907E15">
      <w:pPr>
        <w:pStyle w:val="afc"/>
        <w:jc w:val="center"/>
        <w:rPr>
          <w:color w:val="000000" w:themeColor="text1"/>
          <w:sz w:val="16"/>
          <w:szCs w:val="16"/>
        </w:rPr>
      </w:pPr>
    </w:p>
    <w:p w14:paraId="18DFCB58" w14:textId="42CC4E81" w:rsidR="00D865E2" w:rsidRPr="00E31154" w:rsidRDefault="00FC2872" w:rsidP="00907E15">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29</w:t>
      </w:r>
      <w:r w:rsidRPr="00E31154">
        <w:rPr>
          <w:color w:val="000000" w:themeColor="text1"/>
        </w:rPr>
        <w:t xml:space="preserve"> </w:t>
      </w:r>
      <w:r w:rsidR="00D865E2" w:rsidRPr="00E31154">
        <w:rPr>
          <w:rFonts w:eastAsia="Calibri"/>
          <w:color w:val="000000" w:themeColor="text1"/>
        </w:rPr>
        <w:t>– Дерево решений проблем развития предпринимательства обрабатывающей промышленности</w:t>
      </w:r>
    </w:p>
    <w:p w14:paraId="34F52C92" w14:textId="77777777" w:rsidR="002067DE" w:rsidRPr="00E31154" w:rsidRDefault="002067DE" w:rsidP="00907E15">
      <w:pPr>
        <w:ind w:firstLine="567"/>
        <w:jc w:val="both"/>
        <w:rPr>
          <w:rFonts w:eastAsia="Calibri"/>
          <w:color w:val="000000" w:themeColor="text1"/>
          <w:sz w:val="16"/>
          <w:szCs w:val="16"/>
        </w:rPr>
      </w:pPr>
    </w:p>
    <w:p w14:paraId="434035DC" w14:textId="77777777" w:rsidR="00BE57EF"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Примечания:</w:t>
      </w:r>
      <w:r w:rsidR="002067DE" w:rsidRPr="00E31154">
        <w:rPr>
          <w:rFonts w:eastAsia="Calibri"/>
          <w:color w:val="000000" w:themeColor="text1"/>
          <w:sz w:val="22"/>
          <w:szCs w:val="22"/>
        </w:rPr>
        <w:t xml:space="preserve"> </w:t>
      </w:r>
    </w:p>
    <w:p w14:paraId="2E40A66B" w14:textId="06DC2A12" w:rsidR="00D865E2" w:rsidRPr="00E31154" w:rsidRDefault="00BE57EF"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 </w:t>
      </w:r>
      <w:r w:rsidR="00D865E2" w:rsidRPr="00E31154">
        <w:rPr>
          <w:rFonts w:eastAsia="Calibri"/>
          <w:color w:val="000000" w:themeColor="text1"/>
          <w:sz w:val="22"/>
          <w:szCs w:val="22"/>
        </w:rPr>
        <w:t>Расшифровка:</w:t>
      </w:r>
      <w:r w:rsidR="002067DE" w:rsidRPr="00E31154">
        <w:rPr>
          <w:rFonts w:eastAsia="Calibri"/>
          <w:color w:val="000000" w:themeColor="text1"/>
          <w:sz w:val="22"/>
          <w:szCs w:val="22"/>
        </w:rPr>
        <w:t xml:space="preserve"> </w:t>
      </w:r>
      <w:r w:rsidR="00D865E2" w:rsidRPr="00E31154">
        <w:rPr>
          <w:rFonts w:eastAsia="Calibri"/>
          <w:color w:val="000000" w:themeColor="text1"/>
          <w:sz w:val="22"/>
          <w:szCs w:val="22"/>
        </w:rPr>
        <w:t xml:space="preserve">1.0 – </w:t>
      </w:r>
      <w:r w:rsidR="00445986" w:rsidRPr="00E31154">
        <w:rPr>
          <w:rFonts w:eastAsia="Calibri"/>
          <w:color w:val="000000" w:themeColor="text1"/>
          <w:sz w:val="22"/>
          <w:szCs w:val="22"/>
        </w:rPr>
        <w:t xml:space="preserve">Пересмотр </w:t>
      </w:r>
      <w:r w:rsidR="00D865E2" w:rsidRPr="00E31154">
        <w:rPr>
          <w:rFonts w:eastAsia="Calibri"/>
          <w:color w:val="000000" w:themeColor="text1"/>
          <w:sz w:val="22"/>
          <w:szCs w:val="22"/>
        </w:rPr>
        <w:t>программ государственной поддержки предприятий обрабатывающей промышленности</w:t>
      </w:r>
      <w:r w:rsidR="00445986" w:rsidRPr="00E31154">
        <w:rPr>
          <w:rFonts w:eastAsia="Calibri"/>
          <w:color w:val="000000" w:themeColor="text1"/>
          <w:sz w:val="22"/>
          <w:szCs w:val="22"/>
        </w:rPr>
        <w:t>;</w:t>
      </w:r>
    </w:p>
    <w:p w14:paraId="013D357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1.1 – </w:t>
      </w:r>
      <w:r w:rsidR="00445986" w:rsidRPr="00E31154">
        <w:rPr>
          <w:rFonts w:eastAsia="Calibri"/>
          <w:color w:val="000000" w:themeColor="text1"/>
          <w:sz w:val="22"/>
          <w:szCs w:val="22"/>
        </w:rPr>
        <w:t xml:space="preserve">Внесение </w:t>
      </w:r>
      <w:r w:rsidRPr="00E31154">
        <w:rPr>
          <w:rFonts w:eastAsia="Calibri"/>
          <w:color w:val="000000" w:themeColor="text1"/>
          <w:sz w:val="22"/>
          <w:szCs w:val="22"/>
        </w:rPr>
        <w:t>изменений в части сокращения сроков рассмотрения заявок и максимального упрощения процедур, в том числе и по заполнению отчетов</w:t>
      </w:r>
      <w:r w:rsidR="00445986" w:rsidRPr="00E31154">
        <w:rPr>
          <w:rFonts w:eastAsia="Calibri"/>
          <w:color w:val="000000" w:themeColor="text1"/>
          <w:sz w:val="22"/>
          <w:szCs w:val="22"/>
        </w:rPr>
        <w:t>;</w:t>
      </w:r>
    </w:p>
    <w:p w14:paraId="2437B6A6" w14:textId="2C251F58"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4025" w:rsidRPr="00E31154">
        <w:rPr>
          <w:rFonts w:eastAsia="Calibri"/>
          <w:color w:val="000000" w:themeColor="text1"/>
          <w:sz w:val="22"/>
          <w:szCs w:val="22"/>
        </w:rPr>
        <w:t xml:space="preserve">Разработка на государственном уровне </w:t>
      </w:r>
      <w:r w:rsidRPr="00E31154">
        <w:rPr>
          <w:rFonts w:eastAsia="Calibri"/>
          <w:color w:val="000000" w:themeColor="text1"/>
          <w:sz w:val="22"/>
          <w:szCs w:val="22"/>
        </w:rPr>
        <w:t>подробн</w:t>
      </w:r>
      <w:r w:rsidR="00444025" w:rsidRPr="00E31154">
        <w:rPr>
          <w:rFonts w:eastAsia="Calibri"/>
          <w:color w:val="000000" w:themeColor="text1"/>
          <w:sz w:val="22"/>
          <w:szCs w:val="22"/>
        </w:rPr>
        <w:t>ого</w:t>
      </w:r>
      <w:r w:rsidRPr="00E31154">
        <w:rPr>
          <w:rFonts w:eastAsia="Calibri"/>
          <w:color w:val="000000" w:themeColor="text1"/>
          <w:sz w:val="22"/>
          <w:szCs w:val="22"/>
        </w:rPr>
        <w:t xml:space="preserve"> регламент</w:t>
      </w:r>
      <w:r w:rsidR="00444025" w:rsidRPr="00E31154">
        <w:rPr>
          <w:rFonts w:eastAsia="Calibri"/>
          <w:color w:val="000000" w:themeColor="text1"/>
          <w:sz w:val="22"/>
          <w:szCs w:val="22"/>
        </w:rPr>
        <w:t>а</w:t>
      </w:r>
      <w:r w:rsidRPr="00E31154">
        <w:rPr>
          <w:rFonts w:eastAsia="Calibri"/>
          <w:color w:val="000000" w:themeColor="text1"/>
          <w:sz w:val="22"/>
          <w:szCs w:val="22"/>
        </w:rPr>
        <w:t xml:space="preserve"> процедуры отбора заявок и на местных уровнях обеспечить свободный доступ к нему</w:t>
      </w:r>
      <w:r w:rsidR="00445986" w:rsidRPr="00E31154">
        <w:rPr>
          <w:rFonts w:eastAsia="Calibri"/>
          <w:color w:val="000000" w:themeColor="text1"/>
          <w:sz w:val="22"/>
          <w:szCs w:val="22"/>
        </w:rPr>
        <w:t>;</w:t>
      </w:r>
    </w:p>
    <w:p w14:paraId="0866B130" w14:textId="002DF356"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1.3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Обязат</w:t>
      </w:r>
      <w:r w:rsidR="00444025" w:rsidRPr="00E31154">
        <w:rPr>
          <w:rFonts w:eastAsia="Calibri"/>
          <w:color w:val="000000" w:themeColor="text1"/>
          <w:sz w:val="22"/>
          <w:szCs w:val="22"/>
        </w:rPr>
        <w:t>ельство</w:t>
      </w:r>
      <w:r w:rsidR="00445986" w:rsidRPr="00E31154">
        <w:rPr>
          <w:rFonts w:eastAsia="Calibri"/>
          <w:color w:val="000000" w:themeColor="text1"/>
          <w:sz w:val="22"/>
          <w:szCs w:val="22"/>
        </w:rPr>
        <w:t xml:space="preserve"> </w:t>
      </w:r>
      <w:r w:rsidRPr="00E31154">
        <w:rPr>
          <w:rFonts w:eastAsia="Calibri"/>
          <w:color w:val="000000" w:themeColor="text1"/>
          <w:sz w:val="22"/>
          <w:szCs w:val="22"/>
        </w:rPr>
        <w:t>операторов выдел</w:t>
      </w:r>
      <w:r w:rsidR="00444025" w:rsidRPr="00E31154">
        <w:rPr>
          <w:rFonts w:eastAsia="Calibri"/>
          <w:color w:val="000000" w:themeColor="text1"/>
          <w:sz w:val="22"/>
          <w:szCs w:val="22"/>
        </w:rPr>
        <w:t>ить</w:t>
      </w:r>
      <w:r w:rsidRPr="00E31154">
        <w:rPr>
          <w:rFonts w:eastAsia="Calibri"/>
          <w:color w:val="000000" w:themeColor="text1"/>
          <w:sz w:val="22"/>
          <w:szCs w:val="22"/>
        </w:rPr>
        <w:t xml:space="preserve"> по одному представителю на местных уровнях</w:t>
      </w:r>
      <w:r w:rsidR="00445986" w:rsidRPr="00E31154">
        <w:rPr>
          <w:rFonts w:eastAsia="Calibri"/>
          <w:color w:val="000000" w:themeColor="text1"/>
          <w:sz w:val="22"/>
          <w:szCs w:val="22"/>
        </w:rPr>
        <w:t>;</w:t>
      </w:r>
    </w:p>
    <w:p w14:paraId="66A823DD"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2.0 – </w:t>
      </w:r>
      <w:r w:rsidR="00445986" w:rsidRPr="00E31154">
        <w:rPr>
          <w:rFonts w:eastAsia="Calibri"/>
          <w:color w:val="000000" w:themeColor="text1"/>
          <w:sz w:val="22"/>
          <w:szCs w:val="22"/>
        </w:rPr>
        <w:t xml:space="preserve">Решение </w:t>
      </w:r>
      <w:r w:rsidRPr="00E31154">
        <w:rPr>
          <w:rFonts w:eastAsia="Calibri"/>
          <w:color w:val="000000" w:themeColor="text1"/>
          <w:sz w:val="22"/>
          <w:szCs w:val="22"/>
        </w:rPr>
        <w:t>проблем сбыта продукции на внутреннем и внешнем рынках</w:t>
      </w:r>
      <w:r w:rsidR="00445986" w:rsidRPr="00E31154">
        <w:rPr>
          <w:rFonts w:eastAsia="Calibri"/>
          <w:color w:val="000000" w:themeColor="text1"/>
          <w:sz w:val="22"/>
          <w:szCs w:val="22"/>
        </w:rPr>
        <w:t>;</w:t>
      </w:r>
    </w:p>
    <w:p w14:paraId="5B74B7ED" w14:textId="1CEAD0C1"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 xml:space="preserve">конкурентоспособности </w:t>
      </w:r>
      <w:r w:rsidR="00445986" w:rsidRPr="00E31154">
        <w:rPr>
          <w:rFonts w:eastAsia="Calibri"/>
          <w:color w:val="000000" w:themeColor="text1"/>
          <w:sz w:val="22"/>
          <w:szCs w:val="22"/>
        </w:rPr>
        <w:t>отечественной продукции по цене;</w:t>
      </w:r>
    </w:p>
    <w:p w14:paraId="27C0F124"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 – </w:t>
      </w:r>
      <w:r w:rsidR="00445986" w:rsidRPr="00E31154">
        <w:rPr>
          <w:rFonts w:eastAsia="Calibri"/>
          <w:color w:val="000000" w:themeColor="text1"/>
          <w:sz w:val="22"/>
          <w:szCs w:val="22"/>
        </w:rPr>
        <w:t xml:space="preserve">Снижение </w:t>
      </w:r>
      <w:r w:rsidRPr="00E31154">
        <w:rPr>
          <w:rFonts w:eastAsia="Calibri"/>
          <w:color w:val="000000" w:themeColor="text1"/>
          <w:sz w:val="22"/>
          <w:szCs w:val="22"/>
        </w:rPr>
        <w:t>стоимости привлечения внешних источников финансирования</w:t>
      </w:r>
      <w:r w:rsidR="00445986" w:rsidRPr="00E31154">
        <w:rPr>
          <w:rFonts w:eastAsia="Calibri"/>
          <w:color w:val="000000" w:themeColor="text1"/>
          <w:sz w:val="22"/>
          <w:szCs w:val="22"/>
        </w:rPr>
        <w:t>;</w:t>
      </w:r>
    </w:p>
    <w:p w14:paraId="2FEFB717"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2.111 – </w:t>
      </w:r>
      <w:r w:rsidR="00445986" w:rsidRPr="00E31154">
        <w:rPr>
          <w:rFonts w:eastAsia="Calibri"/>
          <w:color w:val="000000" w:themeColor="text1"/>
          <w:sz w:val="22"/>
          <w:szCs w:val="22"/>
        </w:rPr>
        <w:t>Более широ</w:t>
      </w:r>
      <w:r w:rsidRPr="00E31154">
        <w:rPr>
          <w:rFonts w:eastAsia="Calibri"/>
          <w:color w:val="000000" w:themeColor="text1"/>
          <w:sz w:val="22"/>
          <w:szCs w:val="22"/>
        </w:rPr>
        <w:t>кий охват частичным субсидированием процентов на кредиты банков второго уровня, получаемых предприятиям</w:t>
      </w:r>
      <w:r w:rsidR="00445986" w:rsidRPr="00E31154">
        <w:rPr>
          <w:rFonts w:eastAsia="Calibri"/>
          <w:color w:val="000000" w:themeColor="text1"/>
          <w:sz w:val="22"/>
          <w:szCs w:val="22"/>
        </w:rPr>
        <w:t>и обрабатывающей промышленности;</w:t>
      </w:r>
    </w:p>
    <w:p w14:paraId="1A4FAC0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2.112 – </w:t>
      </w:r>
      <w:r w:rsidR="00445986" w:rsidRPr="00E31154">
        <w:rPr>
          <w:rFonts w:eastAsia="Calibri"/>
          <w:color w:val="000000" w:themeColor="text1"/>
          <w:sz w:val="22"/>
          <w:szCs w:val="22"/>
        </w:rPr>
        <w:t xml:space="preserve">Поиск </w:t>
      </w:r>
      <w:r w:rsidRPr="00E31154">
        <w:rPr>
          <w:rFonts w:eastAsia="Calibri"/>
          <w:color w:val="000000" w:themeColor="text1"/>
          <w:sz w:val="22"/>
          <w:szCs w:val="22"/>
        </w:rPr>
        <w:t>других источников финансирования</w:t>
      </w:r>
      <w:r w:rsidR="00445986" w:rsidRPr="00E31154">
        <w:rPr>
          <w:rFonts w:eastAsia="Calibri"/>
          <w:color w:val="000000" w:themeColor="text1"/>
          <w:sz w:val="22"/>
          <w:szCs w:val="22"/>
        </w:rPr>
        <w:t>;</w:t>
      </w:r>
    </w:p>
    <w:p w14:paraId="7D8629C7" w14:textId="6B4446D2" w:rsidR="00D865E2" w:rsidRPr="00E31154" w:rsidRDefault="00D865E2" w:rsidP="00907E15">
      <w:pPr>
        <w:ind w:firstLine="567"/>
        <w:jc w:val="both"/>
        <w:rPr>
          <w:rFonts w:eastAsia="Calibri"/>
          <w:color w:val="000000" w:themeColor="text1"/>
          <w:sz w:val="22"/>
          <w:szCs w:val="22"/>
          <w:lang w:eastAsia="en-US"/>
        </w:rPr>
      </w:pPr>
      <w:r w:rsidRPr="00E31154">
        <w:rPr>
          <w:rFonts w:eastAsia="Calibri"/>
          <w:color w:val="000000" w:themeColor="text1"/>
          <w:sz w:val="22"/>
          <w:szCs w:val="22"/>
          <w:lang w:eastAsia="en-US"/>
        </w:rPr>
        <w:t xml:space="preserve">2.1121 </w:t>
      </w:r>
      <w:r w:rsidR="005B6B8E" w:rsidRPr="00E31154">
        <w:rPr>
          <w:rFonts w:eastAsia="Calibri"/>
          <w:color w:val="000000" w:themeColor="text1"/>
          <w:sz w:val="22"/>
          <w:szCs w:val="22"/>
          <w:lang w:eastAsia="en-US"/>
        </w:rPr>
        <w:t>–</w:t>
      </w:r>
      <w:r w:rsidRPr="00E31154">
        <w:rPr>
          <w:rFonts w:eastAsia="Calibri"/>
          <w:color w:val="000000" w:themeColor="text1"/>
          <w:sz w:val="22"/>
          <w:szCs w:val="22"/>
          <w:lang w:eastAsia="en-US"/>
        </w:rPr>
        <w:t xml:space="preserve"> </w:t>
      </w:r>
      <w:r w:rsidR="00445986" w:rsidRPr="00E31154">
        <w:rPr>
          <w:color w:val="000000" w:themeColor="text1"/>
          <w:sz w:val="22"/>
          <w:szCs w:val="22"/>
        </w:rPr>
        <w:t xml:space="preserve">Стимулирование </w:t>
      </w:r>
      <w:r w:rsidRPr="00E31154">
        <w:rPr>
          <w:color w:val="000000" w:themeColor="text1"/>
          <w:sz w:val="22"/>
          <w:szCs w:val="22"/>
        </w:rPr>
        <w:t>крупных инвесторов путем освобождения от налоговых</w:t>
      </w:r>
      <w:r w:rsidR="00445986" w:rsidRPr="00E31154">
        <w:rPr>
          <w:color w:val="000000" w:themeColor="text1"/>
          <w:sz w:val="22"/>
          <w:szCs w:val="22"/>
        </w:rPr>
        <w:t xml:space="preserve"> обязательств в течение 3</w:t>
      </w:r>
      <w:r w:rsidR="005B6B8E" w:rsidRPr="00E31154">
        <w:rPr>
          <w:color w:val="000000" w:themeColor="text1"/>
          <w:sz w:val="22"/>
          <w:szCs w:val="22"/>
        </w:rPr>
        <w:t>–</w:t>
      </w:r>
      <w:r w:rsidR="00445986" w:rsidRPr="00E31154">
        <w:rPr>
          <w:color w:val="000000" w:themeColor="text1"/>
          <w:sz w:val="22"/>
          <w:szCs w:val="22"/>
        </w:rPr>
        <w:t>5 лет;</w:t>
      </w:r>
    </w:p>
    <w:p w14:paraId="1EFDB6D3" w14:textId="6A0AB370"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2.1122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Создание </w:t>
      </w:r>
      <w:r w:rsidRPr="00E31154">
        <w:rPr>
          <w:rFonts w:eastAsia="Calibri"/>
          <w:color w:val="000000" w:themeColor="text1"/>
          <w:sz w:val="22"/>
          <w:szCs w:val="22"/>
        </w:rPr>
        <w:t>условий для ра</w:t>
      </w:r>
      <w:r w:rsidR="00445986" w:rsidRPr="00E31154">
        <w:rPr>
          <w:rFonts w:eastAsia="Calibri"/>
          <w:color w:val="000000" w:themeColor="text1"/>
          <w:sz w:val="22"/>
          <w:szCs w:val="22"/>
        </w:rPr>
        <w:t>звития венчурного финансирования;</w:t>
      </w:r>
    </w:p>
    <w:p w14:paraId="065B7620" w14:textId="3EA2D52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2.12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Снижение </w:t>
      </w:r>
      <w:r w:rsidRPr="00E31154">
        <w:rPr>
          <w:rFonts w:eastAsia="Calibri"/>
          <w:color w:val="000000" w:themeColor="text1"/>
          <w:sz w:val="22"/>
          <w:szCs w:val="22"/>
        </w:rPr>
        <w:t>стоимости закупаемого из</w:t>
      </w:r>
      <w:r w:rsidR="005B6B8E" w:rsidRPr="00E31154">
        <w:rPr>
          <w:rFonts w:eastAsia="Calibri"/>
          <w:color w:val="000000" w:themeColor="text1"/>
          <w:sz w:val="22"/>
          <w:szCs w:val="22"/>
        </w:rPr>
        <w:t>–</w:t>
      </w:r>
      <w:r w:rsidRPr="00E31154">
        <w:rPr>
          <w:rFonts w:eastAsia="Calibri"/>
          <w:color w:val="000000" w:themeColor="text1"/>
          <w:sz w:val="22"/>
          <w:szCs w:val="22"/>
        </w:rPr>
        <w:t>за рубежа сырья и комплектующих путем их освобождения от таможенных пошлин</w:t>
      </w:r>
      <w:r w:rsidR="00445986" w:rsidRPr="00E31154">
        <w:rPr>
          <w:rFonts w:eastAsia="Calibri"/>
          <w:color w:val="000000" w:themeColor="text1"/>
          <w:sz w:val="22"/>
          <w:szCs w:val="22"/>
        </w:rPr>
        <w:t>;</w:t>
      </w:r>
      <w:r w:rsidRPr="00E31154">
        <w:rPr>
          <w:rFonts w:eastAsia="Calibri"/>
          <w:color w:val="000000" w:themeColor="text1"/>
          <w:sz w:val="22"/>
          <w:szCs w:val="22"/>
        </w:rPr>
        <w:t xml:space="preserve"> </w:t>
      </w:r>
    </w:p>
    <w:p w14:paraId="7DCF6950"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2.13 – </w:t>
      </w:r>
      <w:r w:rsidR="00444025" w:rsidRPr="00E31154">
        <w:rPr>
          <w:rFonts w:eastAsia="Calibri"/>
          <w:color w:val="000000" w:themeColor="text1"/>
          <w:sz w:val="22"/>
          <w:szCs w:val="22"/>
        </w:rPr>
        <w:t xml:space="preserve">Снижение </w:t>
      </w:r>
      <w:r w:rsidRPr="00E31154">
        <w:rPr>
          <w:rFonts w:eastAsia="Calibri"/>
          <w:color w:val="000000" w:themeColor="text1"/>
          <w:sz w:val="22"/>
          <w:szCs w:val="22"/>
        </w:rPr>
        <w:t>тарифов на транспортировку продукции путем усовершенствания транспортной инфраструктуры</w:t>
      </w:r>
      <w:r w:rsidR="00445986" w:rsidRPr="00E31154">
        <w:rPr>
          <w:rFonts w:eastAsia="Calibri"/>
          <w:color w:val="000000" w:themeColor="text1"/>
          <w:sz w:val="22"/>
          <w:szCs w:val="22"/>
        </w:rPr>
        <w:t>;</w:t>
      </w:r>
    </w:p>
    <w:p w14:paraId="19080B0A" w14:textId="6F36FB9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 </w:t>
      </w:r>
      <w:r w:rsidR="005B6B8E" w:rsidRPr="00E31154">
        <w:rPr>
          <w:rFonts w:eastAsia="Calibri"/>
          <w:color w:val="000000" w:themeColor="text1"/>
          <w:sz w:val="22"/>
          <w:szCs w:val="22"/>
        </w:rPr>
        <w:t>–</w:t>
      </w:r>
      <w:r w:rsidR="00445986" w:rsidRPr="00E31154">
        <w:rPr>
          <w:rFonts w:eastAsia="Calibri"/>
          <w:color w:val="000000" w:themeColor="text1"/>
          <w:sz w:val="22"/>
          <w:szCs w:val="22"/>
        </w:rPr>
        <w:t xml:space="preserve"> Повышение </w:t>
      </w:r>
      <w:r w:rsidRPr="00E31154">
        <w:rPr>
          <w:rFonts w:eastAsia="Calibri"/>
          <w:color w:val="000000" w:themeColor="text1"/>
          <w:sz w:val="22"/>
          <w:szCs w:val="22"/>
        </w:rPr>
        <w:t>конкурентоспособности отечественной продукции по качеству</w:t>
      </w:r>
      <w:r w:rsidR="00445986" w:rsidRPr="00E31154">
        <w:rPr>
          <w:rFonts w:eastAsia="Calibri"/>
          <w:color w:val="000000" w:themeColor="text1"/>
          <w:sz w:val="22"/>
          <w:szCs w:val="22"/>
        </w:rPr>
        <w:t>;</w:t>
      </w:r>
    </w:p>
    <w:p w14:paraId="649C448A" w14:textId="77777777"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2.21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технологического уровня производств путем постепенного ужесточения аммортизационной политики на уровне производства, стимулирование технологического обновления  путем освобождения от налогов в случае крупных вложений в технологичные оборудования</w:t>
      </w:r>
      <w:r w:rsidR="00445986" w:rsidRPr="00E31154">
        <w:rPr>
          <w:rFonts w:eastAsia="Calibri"/>
          <w:color w:val="000000" w:themeColor="text1"/>
          <w:sz w:val="22"/>
          <w:szCs w:val="22"/>
        </w:rPr>
        <w:t>;</w:t>
      </w:r>
    </w:p>
    <w:p w14:paraId="1CC92808" w14:textId="1361446D"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2.22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квалификации специалистов предприятий обрабатывающей промышленности</w:t>
      </w:r>
      <w:r w:rsidR="00445986" w:rsidRPr="00E31154">
        <w:rPr>
          <w:rFonts w:eastAsia="Calibri"/>
          <w:color w:val="000000" w:themeColor="text1"/>
          <w:sz w:val="22"/>
          <w:szCs w:val="22"/>
        </w:rPr>
        <w:t>;</w:t>
      </w:r>
      <w:r w:rsidR="00BE57EF" w:rsidRPr="00E31154">
        <w:rPr>
          <w:rFonts w:eastAsia="Calibri"/>
          <w:color w:val="000000" w:themeColor="text1"/>
          <w:sz w:val="22"/>
          <w:szCs w:val="22"/>
        </w:rPr>
        <w:t xml:space="preserve"> </w:t>
      </w:r>
      <w:r w:rsidRPr="00E31154">
        <w:rPr>
          <w:rFonts w:eastAsia="Calibri"/>
          <w:color w:val="000000" w:themeColor="text1"/>
          <w:sz w:val="22"/>
          <w:szCs w:val="22"/>
        </w:rPr>
        <w:t xml:space="preserve">2.221 – </w:t>
      </w:r>
      <w:r w:rsidR="00445986" w:rsidRPr="00E31154">
        <w:rPr>
          <w:rFonts w:eastAsia="Calibri"/>
          <w:color w:val="000000" w:themeColor="text1"/>
          <w:sz w:val="22"/>
          <w:szCs w:val="22"/>
        </w:rPr>
        <w:t xml:space="preserve">Разработка </w:t>
      </w:r>
      <w:r w:rsidRPr="00E31154">
        <w:rPr>
          <w:rFonts w:eastAsia="Calibri"/>
          <w:color w:val="000000" w:themeColor="text1"/>
          <w:sz w:val="22"/>
          <w:szCs w:val="22"/>
        </w:rPr>
        <w:t>программ, позволяющих предприятиям обрабатывающей промышленности отправлять своих сотрудников на обучение, предполагающей субсидирование части стоимости учебы</w:t>
      </w:r>
      <w:r w:rsidR="00445986" w:rsidRPr="00E31154">
        <w:rPr>
          <w:rFonts w:eastAsia="Calibri"/>
          <w:color w:val="000000" w:themeColor="text1"/>
          <w:sz w:val="22"/>
          <w:szCs w:val="22"/>
        </w:rPr>
        <w:t>;</w:t>
      </w:r>
      <w:r w:rsidR="00BE57EF" w:rsidRPr="00E31154">
        <w:rPr>
          <w:rFonts w:eastAsia="Calibri"/>
          <w:color w:val="000000" w:themeColor="text1"/>
          <w:sz w:val="22"/>
          <w:szCs w:val="22"/>
        </w:rPr>
        <w:t xml:space="preserve"> </w:t>
      </w:r>
      <w:r w:rsidRPr="00E31154">
        <w:rPr>
          <w:rFonts w:eastAsia="Calibri"/>
          <w:color w:val="000000" w:themeColor="text1"/>
          <w:sz w:val="22"/>
          <w:szCs w:val="22"/>
        </w:rPr>
        <w:t xml:space="preserve">2.3 – </w:t>
      </w:r>
      <w:r w:rsidR="00445986" w:rsidRPr="00E31154">
        <w:rPr>
          <w:rFonts w:eastAsia="Calibri"/>
          <w:color w:val="000000" w:themeColor="text1"/>
          <w:sz w:val="22"/>
          <w:szCs w:val="22"/>
        </w:rPr>
        <w:t xml:space="preserve">Повышение </w:t>
      </w:r>
      <w:r w:rsidRPr="00E31154">
        <w:rPr>
          <w:rFonts w:eastAsia="Calibri"/>
          <w:color w:val="000000" w:themeColor="text1"/>
          <w:sz w:val="22"/>
          <w:szCs w:val="22"/>
        </w:rPr>
        <w:t>экспортных возможностей отечественных предприятий</w:t>
      </w:r>
      <w:r w:rsidR="00445986" w:rsidRPr="00E31154">
        <w:rPr>
          <w:rFonts w:eastAsia="Calibri"/>
          <w:color w:val="000000" w:themeColor="text1"/>
          <w:sz w:val="22"/>
          <w:szCs w:val="22"/>
        </w:rPr>
        <w:t>;</w:t>
      </w:r>
    </w:p>
    <w:p w14:paraId="740F33E8" w14:textId="58AF46A3"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2.31</w:t>
      </w:r>
      <w:r w:rsidR="00444025" w:rsidRPr="00E31154">
        <w:rPr>
          <w:rFonts w:eastAsia="Calibri"/>
          <w:color w:val="000000" w:themeColor="text1"/>
          <w:sz w:val="22"/>
          <w:szCs w:val="22"/>
        </w:rPr>
        <w:t xml:space="preserve"> </w:t>
      </w:r>
      <w:r w:rsidR="005B6B8E" w:rsidRPr="00E31154">
        <w:rPr>
          <w:rFonts w:eastAsia="Calibri"/>
          <w:color w:val="000000" w:themeColor="text1"/>
          <w:sz w:val="22"/>
          <w:szCs w:val="22"/>
        </w:rPr>
        <w:t>–</w:t>
      </w:r>
      <w:r w:rsidRPr="00E31154">
        <w:rPr>
          <w:rFonts w:eastAsia="Calibri"/>
          <w:color w:val="000000" w:themeColor="text1"/>
          <w:sz w:val="22"/>
          <w:szCs w:val="22"/>
        </w:rPr>
        <w:t xml:space="preserve"> </w:t>
      </w:r>
      <w:r w:rsidR="00445986" w:rsidRPr="00E31154">
        <w:rPr>
          <w:rFonts w:eastAsia="Calibri"/>
          <w:color w:val="000000" w:themeColor="text1"/>
          <w:sz w:val="22"/>
          <w:szCs w:val="22"/>
        </w:rPr>
        <w:t xml:space="preserve">Снятие </w:t>
      </w:r>
      <w:r w:rsidRPr="00E31154">
        <w:rPr>
          <w:rFonts w:eastAsia="Calibri"/>
          <w:color w:val="000000" w:themeColor="text1"/>
          <w:sz w:val="22"/>
          <w:szCs w:val="22"/>
        </w:rPr>
        <w:t>законодательных ограничений по экспорту путем проведения соответствующих э</w:t>
      </w:r>
      <w:r w:rsidR="00445986" w:rsidRPr="00E31154">
        <w:rPr>
          <w:rFonts w:eastAsia="Calibri"/>
          <w:color w:val="000000" w:themeColor="text1"/>
          <w:sz w:val="22"/>
          <w:szCs w:val="22"/>
        </w:rPr>
        <w:t>кспертиз и вненсения изменений;</w:t>
      </w:r>
      <w:r w:rsidR="00BE57EF" w:rsidRPr="00E31154">
        <w:rPr>
          <w:rFonts w:eastAsia="Calibri"/>
          <w:color w:val="000000" w:themeColor="text1"/>
          <w:sz w:val="22"/>
          <w:szCs w:val="22"/>
        </w:rPr>
        <w:t xml:space="preserve"> </w:t>
      </w:r>
      <w:r w:rsidRPr="00E31154">
        <w:rPr>
          <w:rFonts w:eastAsia="Calibri"/>
          <w:color w:val="000000" w:themeColor="text1"/>
          <w:sz w:val="22"/>
          <w:szCs w:val="22"/>
        </w:rPr>
        <w:t>2.32 –</w:t>
      </w:r>
      <w:r w:rsidR="00444025" w:rsidRPr="00E31154">
        <w:rPr>
          <w:rFonts w:eastAsia="Calibri"/>
          <w:color w:val="000000" w:themeColor="text1"/>
          <w:sz w:val="22"/>
          <w:szCs w:val="22"/>
        </w:rPr>
        <w:t xml:space="preserve"> Дополнительные </w:t>
      </w:r>
      <w:r w:rsidRPr="00E31154">
        <w:rPr>
          <w:rFonts w:eastAsia="Calibri"/>
          <w:color w:val="000000" w:themeColor="text1"/>
          <w:sz w:val="22"/>
          <w:szCs w:val="22"/>
        </w:rPr>
        <w:t>меры поддержки экспортной деятельности</w:t>
      </w:r>
      <w:r w:rsidR="00445986" w:rsidRPr="00E31154">
        <w:rPr>
          <w:rFonts w:eastAsia="Calibri"/>
          <w:color w:val="000000" w:themeColor="text1"/>
          <w:sz w:val="22"/>
          <w:szCs w:val="22"/>
        </w:rPr>
        <w:t>;</w:t>
      </w:r>
    </w:p>
    <w:p w14:paraId="064752FB" w14:textId="4507ADE2" w:rsidR="00D865E2" w:rsidRPr="00E31154" w:rsidRDefault="00D865E2" w:rsidP="00907E15">
      <w:pPr>
        <w:ind w:firstLine="567"/>
        <w:jc w:val="both"/>
        <w:rPr>
          <w:rFonts w:eastAsia="Calibri"/>
          <w:color w:val="000000" w:themeColor="text1"/>
          <w:sz w:val="22"/>
          <w:szCs w:val="22"/>
        </w:rPr>
      </w:pPr>
      <w:r w:rsidRPr="00E31154">
        <w:rPr>
          <w:rFonts w:eastAsia="Calibri"/>
          <w:color w:val="000000" w:themeColor="text1"/>
          <w:sz w:val="22"/>
          <w:szCs w:val="22"/>
        </w:rPr>
        <w:t xml:space="preserve">2.4 – </w:t>
      </w:r>
      <w:r w:rsidR="00445986" w:rsidRPr="00E31154">
        <w:rPr>
          <w:rFonts w:eastAsia="Calibri"/>
          <w:color w:val="000000" w:themeColor="text1"/>
          <w:sz w:val="22"/>
          <w:szCs w:val="22"/>
        </w:rPr>
        <w:t xml:space="preserve">Создание </w:t>
      </w:r>
      <w:r w:rsidRPr="00E31154">
        <w:rPr>
          <w:rFonts w:eastAsia="Calibri"/>
          <w:color w:val="000000" w:themeColor="text1"/>
          <w:sz w:val="22"/>
          <w:szCs w:val="22"/>
        </w:rPr>
        <w:t>условий для развития транспортно</w:t>
      </w:r>
      <w:r w:rsidR="005B6B8E" w:rsidRPr="00E31154">
        <w:rPr>
          <w:rFonts w:eastAsia="Calibri"/>
          <w:color w:val="000000" w:themeColor="text1"/>
          <w:sz w:val="22"/>
          <w:szCs w:val="22"/>
        </w:rPr>
        <w:t>–</w:t>
      </w:r>
      <w:r w:rsidRPr="00E31154">
        <w:rPr>
          <w:rFonts w:eastAsia="Calibri"/>
          <w:color w:val="000000" w:themeColor="text1"/>
          <w:sz w:val="22"/>
          <w:szCs w:val="22"/>
        </w:rPr>
        <w:t>логистич</w:t>
      </w:r>
      <w:r w:rsidR="00445986" w:rsidRPr="00E31154">
        <w:rPr>
          <w:rFonts w:eastAsia="Calibri"/>
          <w:color w:val="000000" w:themeColor="text1"/>
          <w:sz w:val="22"/>
          <w:szCs w:val="22"/>
        </w:rPr>
        <w:t>еской и торговой инфраструктуры;</w:t>
      </w:r>
    </w:p>
    <w:p w14:paraId="794718DC" w14:textId="77777777" w:rsidR="00C94255" w:rsidRPr="00E31154" w:rsidRDefault="00C94255" w:rsidP="00907E15">
      <w:pPr>
        <w:ind w:firstLine="567"/>
        <w:jc w:val="both"/>
        <w:rPr>
          <w:rFonts w:eastAsia="Calibri"/>
          <w:color w:val="000000" w:themeColor="text1"/>
          <w:sz w:val="22"/>
          <w:szCs w:val="22"/>
        </w:rPr>
      </w:pPr>
      <w:r w:rsidRPr="00E31154">
        <w:rPr>
          <w:rFonts w:eastAsia="Calibri"/>
          <w:color w:val="000000" w:themeColor="text1"/>
          <w:sz w:val="22"/>
          <w:szCs w:val="22"/>
        </w:rPr>
        <w:t>2 Составлено автором</w:t>
      </w:r>
    </w:p>
    <w:p w14:paraId="05D9D0E4" w14:textId="77777777" w:rsidR="003703C6" w:rsidRPr="00E31154" w:rsidRDefault="003703C6" w:rsidP="002067DE">
      <w:pPr>
        <w:pStyle w:val="afc"/>
        <w:ind w:firstLine="567"/>
        <w:rPr>
          <w:rFonts w:eastAsia="Calibri"/>
          <w:color w:val="000000" w:themeColor="text1"/>
        </w:rPr>
      </w:pPr>
    </w:p>
    <w:p w14:paraId="08F33EAD" w14:textId="6A883157" w:rsidR="002067DE" w:rsidRPr="00E31154" w:rsidRDefault="002067DE" w:rsidP="002067DE">
      <w:pPr>
        <w:pStyle w:val="afc"/>
        <w:ind w:firstLine="567"/>
        <w:rPr>
          <w:rFonts w:eastAsia="Calibri"/>
          <w:color w:val="000000" w:themeColor="text1"/>
        </w:rPr>
      </w:pPr>
      <w:r w:rsidRPr="00E31154">
        <w:rPr>
          <w:rFonts w:eastAsia="Calibri"/>
          <w:color w:val="000000" w:themeColor="text1"/>
        </w:rPr>
        <w:t xml:space="preserve">Следует отметить, что при реализации дерева решений необходимо сфокусироваться на системность предпринимаемых мер для решения обозначенных проблем. </w:t>
      </w:r>
    </w:p>
    <w:p w14:paraId="0088CCAF"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На основе предложенного дерева решений, охватывающего ключевые проблемы развития предпринимательства в обрабатывающей промышленности, сформулированы два основных блока практических рекомендаций.</w:t>
      </w:r>
    </w:p>
    <w:p w14:paraId="5E9E5B4C"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Первый блок направлен на повышение эффективности существующих государственных инструментов поддержки. В рамках данного направления предполагается сокращение сроков рассмотрения заявок на получение поддержки, внедрение чётко регламентированных процедур предоставления государственных услуг, а также обеспечение присутствия представителей уполномоченных организаций в каждом регионе, с целью повышения доступности и оперативности взаимодействия с предпринимателями.</w:t>
      </w:r>
    </w:p>
    <w:p w14:paraId="27D2F312" w14:textId="77777777" w:rsidR="003703C6" w:rsidRPr="00E31154" w:rsidRDefault="003703C6" w:rsidP="003703C6">
      <w:pPr>
        <w:ind w:firstLine="567"/>
        <w:jc w:val="both"/>
        <w:rPr>
          <w:rFonts w:eastAsia="Calibri"/>
          <w:color w:val="000000" w:themeColor="text1"/>
          <w:sz w:val="28"/>
          <w:szCs w:val="28"/>
        </w:rPr>
      </w:pPr>
      <w:r w:rsidRPr="00E31154">
        <w:rPr>
          <w:rFonts w:eastAsia="Calibri"/>
          <w:color w:val="000000" w:themeColor="text1"/>
          <w:sz w:val="28"/>
          <w:szCs w:val="28"/>
        </w:rPr>
        <w:t>Второй блок охватывает вопросы, связанные с продвижением отечественной продукции как на внутреннем, так и на внешнем рынках. Он включает четыре ключевых поднаправления: повышение конкурентоспособности продукции обрабатывающей промышленности с точки зрения цены и качества; создание благоприятных условий для выхода на экспортные рынки; развитие транспортно-логистической инфраструктуры; а также модернизацию торговой инфраструктуры внутри страны, способствующую эффективной дистрибуции отечественных товаров.</w:t>
      </w:r>
    </w:p>
    <w:p w14:paraId="64168F93" w14:textId="4449B9F0" w:rsidR="00D66A46" w:rsidRPr="00E31154" w:rsidRDefault="00D865E2" w:rsidP="00D66A46">
      <w:pPr>
        <w:ind w:firstLine="567"/>
        <w:jc w:val="both"/>
        <w:rPr>
          <w:rFonts w:eastAsia="Calibri"/>
          <w:color w:val="000000" w:themeColor="text1"/>
          <w:sz w:val="28"/>
          <w:szCs w:val="28"/>
        </w:rPr>
      </w:pPr>
      <w:r w:rsidRPr="00E31154">
        <w:rPr>
          <w:rFonts w:eastAsia="Calibri"/>
          <w:color w:val="000000" w:themeColor="text1"/>
          <w:sz w:val="28"/>
          <w:szCs w:val="28"/>
        </w:rPr>
        <w:t xml:space="preserve">Повышение конкурентоспособности отечественной продукции напрямую зависит от ее ценовой составляющей, поэтому снижение себестоимости продукции является приоритетной задачей. Решение данной проблемы подразумевает обеспечение производителей наиболее доступными источниками заемных средств. Дороговизна кредитов банков второго уровня требует более расширенного использования инструментария государственного субсидирования. Также на дальнейшую перспективу для более рисковых проектов обрабатывающей промышленности целесообразно развивать венчурное финансирование, которое во многом зависит от законодательного обеспечения, которое в настоящее время еще недостаточно развито. Также для крупных предприятий обрабатывающей промышленности, чьи проекты требуют внушительные инвестиций, </w:t>
      </w:r>
      <w:r w:rsidR="00D66A46" w:rsidRPr="00E31154">
        <w:rPr>
          <w:rFonts w:eastAsia="Calibri"/>
          <w:color w:val="000000" w:themeColor="text1"/>
          <w:sz w:val="28"/>
          <w:szCs w:val="28"/>
        </w:rPr>
        <w:t>государство может способствовать привлечению инвестиций в обрабатывающий сектор через применение стимулирующих механизмов, включая предоставление налоговых преференций, таких как льготы или временные налоговые каникулы.</w:t>
      </w:r>
    </w:p>
    <w:p w14:paraId="30AB7769" w14:textId="77777777" w:rsidR="009440EE" w:rsidRPr="00E31154" w:rsidRDefault="00D66A46" w:rsidP="00D66A46">
      <w:pPr>
        <w:ind w:firstLine="567"/>
        <w:jc w:val="both"/>
        <w:rPr>
          <w:rFonts w:eastAsia="Calibri"/>
          <w:color w:val="000000" w:themeColor="text1"/>
          <w:sz w:val="28"/>
          <w:szCs w:val="28"/>
        </w:rPr>
      </w:pPr>
      <w:r w:rsidRPr="00E31154">
        <w:rPr>
          <w:rFonts w:eastAsia="Calibri"/>
          <w:color w:val="000000" w:themeColor="text1"/>
          <w:sz w:val="28"/>
          <w:szCs w:val="28"/>
        </w:rPr>
        <w:t xml:space="preserve">Одним из ключевых направлений в снижении себестоимости отечественной продукции является уменьшение затрат на закупку импортируемого сырья и комплектующих. Добиться этого возможно за счёт освобождения таких товаров от уплаты таможенных пошлин, что позволит предприятиям более эффективно управлять производственными издержками и повышать ценовую конкурентоспособность своей продукции. </w:t>
      </w:r>
    </w:p>
    <w:p w14:paraId="2AD3D3EE" w14:textId="19BE32B1" w:rsidR="00D865E2" w:rsidRPr="00E31154" w:rsidRDefault="00D865E2" w:rsidP="00D66A46">
      <w:pPr>
        <w:ind w:firstLine="567"/>
        <w:jc w:val="both"/>
        <w:rPr>
          <w:rFonts w:eastAsia="Calibri"/>
          <w:color w:val="000000" w:themeColor="text1"/>
          <w:sz w:val="28"/>
          <w:szCs w:val="28"/>
        </w:rPr>
      </w:pPr>
      <w:r w:rsidRPr="00E31154">
        <w:rPr>
          <w:rFonts w:eastAsia="Calibri"/>
          <w:color w:val="000000" w:themeColor="text1"/>
          <w:sz w:val="28"/>
          <w:szCs w:val="28"/>
        </w:rPr>
        <w:t>Более трудноразрешаемой проблемой является снижение стоимости затрат на транспортные услуги, решение которого требует прежде всего улучшения и развития транспортной инфраструктуры, на что необходимы большие инвестции.</w:t>
      </w:r>
    </w:p>
    <w:p w14:paraId="36BCBFCE" w14:textId="77777777" w:rsidR="009440EE" w:rsidRPr="00E31154" w:rsidRDefault="009440EE" w:rsidP="00907E15">
      <w:pPr>
        <w:ind w:firstLine="567"/>
        <w:jc w:val="both"/>
        <w:rPr>
          <w:rFonts w:eastAsia="Calibri"/>
          <w:color w:val="000000" w:themeColor="text1"/>
          <w:sz w:val="28"/>
          <w:szCs w:val="28"/>
        </w:rPr>
      </w:pPr>
      <w:r w:rsidRPr="00E31154">
        <w:rPr>
          <w:rFonts w:eastAsia="Calibri"/>
          <w:color w:val="000000" w:themeColor="text1"/>
          <w:sz w:val="28"/>
          <w:szCs w:val="28"/>
        </w:rPr>
        <w:t xml:space="preserve">Одним из существенных сдерживающих факторов развития обрабатывающей промышленности остаётся дефицит высококвалифицированных кадров. На практике многие предприятия отрасли не располагают достаточными ресурсами для привлечения профессиональных специалистов на конкурентных условиях и, как следствие, вынуждены ограничиваться имеющимся персоналом, уровень подготовки которого зачастую не соответствует современным требованиям производства. При этом систематическая работа по повышению квалификации работников, как правило, не осуществляется. В связи с этим необходимо разработать действенный механизм, побуждающий предприятия вкладывать ресурсы в развитие собственного кадрового потенциала. Данный механизм целесообразно интегрировать в действующие государственные программы поддержки предпринимательства, обеспечив его реализацию в партнёрстве с местными исполнительными органами и центрами занятости населения. </w:t>
      </w:r>
    </w:p>
    <w:p w14:paraId="1B7615DF" w14:textId="4F923309" w:rsidR="00D865E2" w:rsidRPr="00E31154" w:rsidRDefault="00D865E2" w:rsidP="00907E15">
      <w:pPr>
        <w:ind w:firstLine="567"/>
        <w:jc w:val="both"/>
        <w:rPr>
          <w:rFonts w:eastAsia="Calibri"/>
          <w:color w:val="000000" w:themeColor="text1"/>
          <w:sz w:val="28"/>
          <w:szCs w:val="28"/>
        </w:rPr>
      </w:pPr>
      <w:r w:rsidRPr="00E31154">
        <w:rPr>
          <w:rFonts w:eastAsia="Calibri"/>
          <w:color w:val="000000" w:themeColor="text1"/>
          <w:sz w:val="28"/>
          <w:szCs w:val="28"/>
        </w:rPr>
        <w:t>Можно рассмотреть повышение квалификаци</w:t>
      </w:r>
      <w:r w:rsidR="00A708C6" w:rsidRPr="00E31154">
        <w:rPr>
          <w:rFonts w:eastAsia="Calibri"/>
          <w:color w:val="000000" w:themeColor="text1"/>
          <w:sz w:val="28"/>
          <w:szCs w:val="28"/>
        </w:rPr>
        <w:t>и</w:t>
      </w:r>
      <w:r w:rsidRPr="00E31154">
        <w:rPr>
          <w:rFonts w:eastAsia="Calibri"/>
          <w:color w:val="000000" w:themeColor="text1"/>
          <w:sz w:val="28"/>
          <w:szCs w:val="28"/>
        </w:rPr>
        <w:t xml:space="preserve"> специалистов обрабатывающей промышленности за счет государства, аналогично программам обучения </w:t>
      </w:r>
      <w:r w:rsidR="009440EE" w:rsidRPr="00E31154">
        <w:rPr>
          <w:rFonts w:eastAsia="Calibri"/>
          <w:color w:val="000000" w:themeColor="text1"/>
          <w:sz w:val="28"/>
          <w:szCs w:val="28"/>
        </w:rPr>
        <w:t>ФРП «</w:t>
      </w:r>
      <w:r w:rsidRPr="00E31154">
        <w:rPr>
          <w:rFonts w:eastAsia="Calibri"/>
          <w:color w:val="000000" w:themeColor="text1"/>
          <w:sz w:val="28"/>
          <w:szCs w:val="28"/>
        </w:rPr>
        <w:t>Даму</w:t>
      </w:r>
      <w:r w:rsidR="009440EE" w:rsidRPr="00E31154">
        <w:rPr>
          <w:rFonts w:eastAsia="Calibri"/>
          <w:color w:val="000000" w:themeColor="text1"/>
          <w:sz w:val="28"/>
          <w:szCs w:val="28"/>
        </w:rPr>
        <w:t>»</w:t>
      </w:r>
      <w:r w:rsidRPr="00E31154">
        <w:rPr>
          <w:rFonts w:eastAsia="Calibri"/>
          <w:color w:val="000000" w:themeColor="text1"/>
          <w:sz w:val="28"/>
          <w:szCs w:val="28"/>
        </w:rPr>
        <w:t xml:space="preserve">. Однако, как показала практика, эффективность подобных программ ограничена. С нашей точки зрения, предприятия сами должны быть мотивированы в повышении компетенций своих работников. Роль государства в этом не должна заключаться только в выделении средств. Государство может субсидировать частично такие проекты, подобная схема будет подталкивать предприятия целесообразней подходить к выбору приоритетных курсов обучения для их деятельности, а также к выбору специалистов, которые будут направляеться на повышение квалификации. </w:t>
      </w:r>
    </w:p>
    <w:p w14:paraId="42C0DE8C" w14:textId="7CD53A5A" w:rsidR="00F36F31" w:rsidRPr="00E31154" w:rsidRDefault="00F36F31" w:rsidP="00F36F31">
      <w:pPr>
        <w:shd w:val="clear" w:color="auto" w:fill="FFFFFF"/>
        <w:tabs>
          <w:tab w:val="left" w:pos="709"/>
          <w:tab w:val="left" w:pos="851"/>
          <w:tab w:val="left" w:pos="993"/>
        </w:tabs>
        <w:ind w:firstLine="709"/>
        <w:jc w:val="both"/>
        <w:rPr>
          <w:color w:val="000000" w:themeColor="text1"/>
          <w:sz w:val="28"/>
          <w:szCs w:val="28"/>
        </w:rPr>
      </w:pPr>
      <w:r w:rsidRPr="00E31154">
        <w:rPr>
          <w:color w:val="000000" w:themeColor="text1"/>
          <w:sz w:val="28"/>
          <w:szCs w:val="28"/>
        </w:rPr>
        <w:t>Анализ экономико</w:t>
      </w:r>
      <w:r w:rsidR="005B6B8E" w:rsidRPr="00E31154">
        <w:rPr>
          <w:color w:val="000000" w:themeColor="text1"/>
          <w:sz w:val="28"/>
          <w:szCs w:val="28"/>
        </w:rPr>
        <w:t>–</w:t>
      </w:r>
      <w:r w:rsidRPr="00E31154">
        <w:rPr>
          <w:color w:val="000000" w:themeColor="text1"/>
          <w:sz w:val="28"/>
          <w:szCs w:val="28"/>
        </w:rPr>
        <w:t>правовой ситуации в сфере стимулирования предпринимательской деятельности показывает, что система льгот и экономических стимулов в Казахстане находится в стадии формирования. Взаимосвязанность стимулирующих мер и эффективность использования ресурсов требуют дальнейшего развития. В этом контексте совершенствование профильного законодательства и практики его применения остается важной задачей для создания более благоприятных условий для предпринимательства.</w:t>
      </w:r>
    </w:p>
    <w:p w14:paraId="7C26887B" w14:textId="77777777" w:rsidR="00F36F31" w:rsidRDefault="00F36F31" w:rsidP="00F36F31">
      <w:pPr>
        <w:shd w:val="clear" w:color="auto" w:fill="FFFFFF"/>
        <w:tabs>
          <w:tab w:val="left" w:pos="709"/>
          <w:tab w:val="left" w:pos="851"/>
          <w:tab w:val="left" w:pos="993"/>
        </w:tabs>
        <w:ind w:firstLine="709"/>
        <w:jc w:val="both"/>
        <w:rPr>
          <w:color w:val="000000" w:themeColor="text1"/>
          <w:sz w:val="28"/>
          <w:szCs w:val="28"/>
        </w:rPr>
      </w:pPr>
    </w:p>
    <w:p w14:paraId="6105E732" w14:textId="77777777" w:rsidR="00B05476" w:rsidRPr="00E31154" w:rsidRDefault="00B05476" w:rsidP="00F36F31">
      <w:pPr>
        <w:shd w:val="clear" w:color="auto" w:fill="FFFFFF"/>
        <w:tabs>
          <w:tab w:val="left" w:pos="709"/>
          <w:tab w:val="left" w:pos="851"/>
          <w:tab w:val="left" w:pos="993"/>
        </w:tabs>
        <w:ind w:firstLine="709"/>
        <w:jc w:val="both"/>
        <w:rPr>
          <w:color w:val="000000" w:themeColor="text1"/>
          <w:sz w:val="28"/>
          <w:szCs w:val="28"/>
        </w:rPr>
      </w:pPr>
    </w:p>
    <w:p w14:paraId="4E85A21D" w14:textId="7CF5803D" w:rsidR="009344F3" w:rsidRPr="00B05476" w:rsidRDefault="00785F7A" w:rsidP="00B05476">
      <w:pPr>
        <w:ind w:firstLine="851"/>
        <w:jc w:val="both"/>
        <w:rPr>
          <w:b/>
          <w:bCs/>
          <w:sz w:val="28"/>
          <w:szCs w:val="28"/>
        </w:rPr>
      </w:pPr>
      <w:bookmarkStart w:id="12" w:name="_Hlk176200972"/>
      <w:r w:rsidRPr="00B05476">
        <w:rPr>
          <w:rFonts w:eastAsia="Calibri"/>
          <w:b/>
          <w:bCs/>
          <w:sz w:val="28"/>
          <w:szCs w:val="28"/>
          <w:lang w:eastAsia="en-US"/>
        </w:rPr>
        <w:t xml:space="preserve">3.2 </w:t>
      </w:r>
      <w:r w:rsidR="009344F3" w:rsidRPr="00B05476">
        <w:rPr>
          <w:b/>
          <w:bCs/>
          <w:sz w:val="28"/>
          <w:szCs w:val="28"/>
        </w:rPr>
        <w:t>Развитие финансово</w:t>
      </w:r>
      <w:r w:rsidR="0064434D" w:rsidRPr="00B05476">
        <w:rPr>
          <w:b/>
          <w:bCs/>
          <w:sz w:val="28"/>
          <w:szCs w:val="28"/>
        </w:rPr>
        <w:t>-</w:t>
      </w:r>
      <w:r w:rsidR="009344F3" w:rsidRPr="00B05476">
        <w:rPr>
          <w:b/>
          <w:bCs/>
          <w:sz w:val="28"/>
          <w:szCs w:val="28"/>
        </w:rPr>
        <w:t xml:space="preserve">кредитной и инвестиционной инфраструктур </w:t>
      </w:r>
      <w:r w:rsidR="00D5230C" w:rsidRPr="00B05476">
        <w:rPr>
          <w:b/>
          <w:bCs/>
          <w:sz w:val="28"/>
          <w:szCs w:val="28"/>
        </w:rPr>
        <w:t xml:space="preserve">в </w:t>
      </w:r>
      <w:r w:rsidR="00AE138D" w:rsidRPr="00B05476">
        <w:rPr>
          <w:b/>
          <w:bCs/>
          <w:sz w:val="28"/>
          <w:szCs w:val="28"/>
        </w:rPr>
        <w:t>Акм</w:t>
      </w:r>
      <w:r w:rsidR="005D18D3" w:rsidRPr="00B05476">
        <w:rPr>
          <w:b/>
          <w:bCs/>
          <w:sz w:val="28"/>
          <w:szCs w:val="28"/>
        </w:rPr>
        <w:t>олинской области</w:t>
      </w:r>
    </w:p>
    <w:p w14:paraId="2AA5D80D" w14:textId="4E198433" w:rsidR="009344F3" w:rsidRPr="00E31154" w:rsidRDefault="00FD1366" w:rsidP="00907E15">
      <w:pPr>
        <w:widowControl w:val="0"/>
        <w:shd w:val="clear" w:color="auto" w:fill="FFFFFF"/>
        <w:tabs>
          <w:tab w:val="left" w:pos="851"/>
          <w:tab w:val="left" w:pos="993"/>
        </w:tabs>
        <w:adjustRightInd w:val="0"/>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Международная практика свидетельствует о том, что наличие развитой финансово</w:t>
      </w:r>
      <w:r w:rsidR="00351939"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кредитной инфраструктуры не только упрощает взаимодействие между субъектами инвестиционной деятельности, но и является необходимым условием для её осуществления. При отсутствии полноценной инфраструктуры или при её функциональных заменителях инвестиционные потоки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как прямые, так и портфельные </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становятся не только затруднёнными, но и сопряжёнными с высокими рисками для участников </w:t>
      </w:r>
      <w:r w:rsidR="009344F3" w:rsidRPr="00E31154">
        <w:rPr>
          <w:rFonts w:eastAsia="Calibri"/>
          <w:color w:val="000000" w:themeColor="text1"/>
          <w:sz w:val="28"/>
          <w:szCs w:val="28"/>
          <w:lang w:eastAsia="en-US"/>
        </w:rPr>
        <w:t>[</w:t>
      </w:r>
      <w:r w:rsidR="001C6F06" w:rsidRPr="00E31154">
        <w:rPr>
          <w:rFonts w:eastAsia="Calibri"/>
          <w:color w:val="000000" w:themeColor="text1"/>
          <w:sz w:val="28"/>
          <w:szCs w:val="28"/>
          <w:lang w:eastAsia="en-US"/>
        </w:rPr>
        <w:t>1</w:t>
      </w:r>
      <w:r w:rsidR="00C11250" w:rsidRPr="00E31154">
        <w:rPr>
          <w:rFonts w:eastAsia="Calibri"/>
          <w:color w:val="000000" w:themeColor="text1"/>
          <w:sz w:val="28"/>
          <w:szCs w:val="28"/>
          <w:lang w:eastAsia="en-US"/>
        </w:rPr>
        <w:t>37</w:t>
      </w:r>
      <w:r w:rsidR="009344F3" w:rsidRPr="00E31154">
        <w:rPr>
          <w:rFonts w:eastAsia="Calibri"/>
          <w:color w:val="000000" w:themeColor="text1"/>
          <w:sz w:val="28"/>
          <w:szCs w:val="28"/>
          <w:lang w:eastAsia="en-US"/>
        </w:rPr>
        <w:t>].</w:t>
      </w:r>
    </w:p>
    <w:p w14:paraId="1C7C8FFC" w14:textId="77777777" w:rsidR="00BF69C8" w:rsidRPr="00BF69C8" w:rsidRDefault="00BF69C8" w:rsidP="00BF69C8">
      <w:pPr>
        <w:pStyle w:val="afc"/>
        <w:ind w:firstLine="567"/>
        <w:rPr>
          <w:rFonts w:eastAsia="Calibri"/>
          <w:bCs w:val="0"/>
          <w:color w:val="000000" w:themeColor="text1"/>
          <w:spacing w:val="-2"/>
          <w:shd w:val="clear" w:color="auto" w:fill="auto"/>
        </w:rPr>
      </w:pPr>
      <w:r w:rsidRPr="00BF69C8">
        <w:rPr>
          <w:rFonts w:eastAsia="Calibri"/>
          <w:bCs w:val="0"/>
          <w:color w:val="000000" w:themeColor="text1"/>
          <w:spacing w:val="-2"/>
          <w:shd w:val="clear" w:color="auto" w:fill="auto"/>
        </w:rPr>
        <w:t>Финансово-кредитная инфраструктура выполняет ключевую функцию перераспределения капитала между владельцами и получателями ресурсов. Эта функция особенно значима на региональном уровне, где сохраняются существенные диспропорции в развитии, компенсируемые в основном бюджетными вливаниями. Наряду с этим наблюдаются различия в доступности финансовых источников, прежде всего кредитных.</w:t>
      </w:r>
    </w:p>
    <w:p w14:paraId="31FB4DB7" w14:textId="4AFDE873" w:rsidR="009344F3" w:rsidRPr="00E31154" w:rsidRDefault="00BF69C8" w:rsidP="00907E15">
      <w:pPr>
        <w:pStyle w:val="afc"/>
        <w:ind w:firstLine="567"/>
        <w:rPr>
          <w:rFonts w:eastAsia="Calibri"/>
          <w:color w:val="000000" w:themeColor="text1"/>
          <w:spacing w:val="-2"/>
        </w:rPr>
      </w:pPr>
      <w:r w:rsidRPr="00BF69C8">
        <w:rPr>
          <w:rFonts w:eastAsia="Calibri"/>
          <w:bCs w:val="0"/>
          <w:color w:val="000000" w:themeColor="text1"/>
          <w:spacing w:val="-2"/>
          <w:shd w:val="clear" w:color="auto" w:fill="auto"/>
        </w:rPr>
        <w:t xml:space="preserve">Малые и средние предприятия, в отличие от крупных, ограничены в доступе к финансовым институтам и зависят от региональной инфраструктуры. В результате именно они наиболее остро ощущают последствия территориальной неравномерности. Мировая практика подтверждает, что поддержка малого бизнеса способствует экономическому росту и инновациям [138]. Без доступа к финансовым инструментам предприятия теряют возможность развиваться и обеспечивать конкурентоспособность. </w:t>
      </w:r>
      <w:r w:rsidR="009344F3" w:rsidRPr="00E31154">
        <w:rPr>
          <w:rFonts w:eastAsia="Calibri"/>
          <w:color w:val="000000" w:themeColor="text1"/>
          <w:spacing w:val="-2"/>
        </w:rPr>
        <w:t>При этом на качество и скорость развития финансово</w:t>
      </w:r>
      <w:r w:rsidR="005B6B8E" w:rsidRPr="00E31154">
        <w:rPr>
          <w:rFonts w:eastAsia="Calibri"/>
          <w:color w:val="000000" w:themeColor="text1"/>
          <w:spacing w:val="-2"/>
        </w:rPr>
        <w:t>–</w:t>
      </w:r>
      <w:r w:rsidR="009344F3" w:rsidRPr="00E31154">
        <w:rPr>
          <w:rFonts w:eastAsia="Calibri"/>
          <w:color w:val="000000" w:themeColor="text1"/>
          <w:spacing w:val="-2"/>
        </w:rPr>
        <w:t>кредитной инфраструк</w:t>
      </w:r>
      <w:r w:rsidR="00FC2872" w:rsidRPr="00E31154">
        <w:rPr>
          <w:rFonts w:eastAsia="Calibri"/>
          <w:color w:val="000000" w:themeColor="text1"/>
          <w:spacing w:val="-2"/>
        </w:rPr>
        <w:t xml:space="preserve">туры влияет множество факторов </w:t>
      </w:r>
      <w:r w:rsidR="00FC2872" w:rsidRPr="00E31154">
        <w:rPr>
          <w:color w:val="000000" w:themeColor="text1"/>
        </w:rPr>
        <w:t>(рисунок</w:t>
      </w:r>
      <w:r w:rsidR="00F43EA7" w:rsidRPr="00E31154">
        <w:rPr>
          <w:color w:val="000000" w:themeColor="text1"/>
        </w:rPr>
        <w:t xml:space="preserve"> </w:t>
      </w:r>
      <w:r w:rsidR="000543C7" w:rsidRPr="00E31154">
        <w:rPr>
          <w:color w:val="000000" w:themeColor="text1"/>
        </w:rPr>
        <w:t>30</w:t>
      </w:r>
      <w:r w:rsidR="009344F3" w:rsidRPr="00E31154">
        <w:rPr>
          <w:rFonts w:eastAsia="Calibri"/>
          <w:color w:val="000000" w:themeColor="text1"/>
          <w:spacing w:val="-2"/>
        </w:rPr>
        <w:t>).</w:t>
      </w:r>
    </w:p>
    <w:p w14:paraId="3B26C3E2" w14:textId="77777777" w:rsidR="00603389" w:rsidRPr="00E31154" w:rsidRDefault="00603389" w:rsidP="00603389">
      <w:pPr>
        <w:widowControl w:val="0"/>
        <w:shd w:val="clear" w:color="auto" w:fill="FFFFFF"/>
        <w:tabs>
          <w:tab w:val="left" w:pos="709"/>
          <w:tab w:val="left" w:pos="851"/>
        </w:tabs>
        <w:adjustRightInd w:val="0"/>
        <w:ind w:firstLine="567"/>
        <w:jc w:val="both"/>
        <w:rPr>
          <w:color w:val="000000" w:themeColor="text1"/>
          <w:spacing w:val="-1"/>
          <w:sz w:val="28"/>
          <w:szCs w:val="28"/>
        </w:rPr>
      </w:pPr>
    </w:p>
    <w:p w14:paraId="2C07C14F" w14:textId="77777777" w:rsidR="009344F3" w:rsidRPr="00E31154" w:rsidRDefault="009344F3" w:rsidP="00907E15">
      <w:pPr>
        <w:widowControl w:val="0"/>
        <w:shd w:val="clear" w:color="auto" w:fill="FFFFFF"/>
        <w:tabs>
          <w:tab w:val="left" w:pos="851"/>
          <w:tab w:val="left" w:pos="993"/>
        </w:tabs>
        <w:adjustRightInd w:val="0"/>
        <w:contextualSpacing/>
        <w:jc w:val="both"/>
        <w:rPr>
          <w:rFonts w:eastAsia="Calibri"/>
          <w:color w:val="000000" w:themeColor="text1"/>
          <w:sz w:val="28"/>
          <w:szCs w:val="28"/>
          <w:lang w:eastAsia="en-US"/>
        </w:rPr>
      </w:pPr>
      <w:r w:rsidRPr="00E31154">
        <w:rPr>
          <w:rFonts w:eastAsia="Calibri"/>
          <w:noProof/>
          <w:color w:val="000000" w:themeColor="text1"/>
          <w:sz w:val="28"/>
          <w:szCs w:val="28"/>
        </w:rPr>
        <w:drawing>
          <wp:inline distT="0" distB="0" distL="0" distR="0" wp14:anchorId="66D85A2D" wp14:editId="31664689">
            <wp:extent cx="5848350" cy="4557486"/>
            <wp:effectExtent l="0" t="0" r="38100" b="336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46375B7" w14:textId="77777777" w:rsidR="00913A97" w:rsidRPr="00B05476" w:rsidRDefault="00913A97" w:rsidP="00907E15">
      <w:pPr>
        <w:pStyle w:val="afc"/>
        <w:jc w:val="center"/>
        <w:rPr>
          <w:color w:val="000000" w:themeColor="text1"/>
          <w:sz w:val="16"/>
          <w:szCs w:val="16"/>
        </w:rPr>
      </w:pPr>
    </w:p>
    <w:p w14:paraId="408FB4AA" w14:textId="272C9C67" w:rsidR="002022D8" w:rsidRPr="00E31154" w:rsidRDefault="00FC2872" w:rsidP="00907E15">
      <w:pPr>
        <w:pStyle w:val="afc"/>
        <w:jc w:val="center"/>
        <w:rPr>
          <w:rFonts w:eastAsia="Calibri"/>
          <w:color w:val="000000" w:themeColor="text1"/>
        </w:rPr>
      </w:pPr>
      <w:r w:rsidRPr="00E31154">
        <w:rPr>
          <w:color w:val="000000" w:themeColor="text1"/>
        </w:rPr>
        <w:t xml:space="preserve">Рисунок </w:t>
      </w:r>
      <w:r w:rsidR="00502610">
        <w:rPr>
          <w:color w:val="000000" w:themeColor="text1"/>
        </w:rPr>
        <w:t>30</w:t>
      </w:r>
      <w:r w:rsidRPr="00E31154">
        <w:rPr>
          <w:color w:val="000000" w:themeColor="text1"/>
        </w:rPr>
        <w:t xml:space="preserve"> </w:t>
      </w:r>
      <w:r w:rsidR="00085DE3" w:rsidRPr="00E31154">
        <w:rPr>
          <w:rFonts w:eastAsia="Calibri"/>
          <w:color w:val="000000" w:themeColor="text1"/>
        </w:rPr>
        <w:t>–</w:t>
      </w:r>
      <w:r w:rsidR="004E4ABB" w:rsidRPr="00E31154">
        <w:rPr>
          <w:rFonts w:eastAsia="Calibri"/>
          <w:color w:val="000000" w:themeColor="text1"/>
        </w:rPr>
        <w:t xml:space="preserve"> </w:t>
      </w:r>
      <w:r w:rsidR="004E4ABB" w:rsidRPr="00E31154">
        <w:rPr>
          <w:color w:val="000000" w:themeColor="text1"/>
        </w:rPr>
        <w:t>Факторы, влияющие на развитие обрабатывающего сектора</w:t>
      </w:r>
    </w:p>
    <w:p w14:paraId="6412A3BD" w14:textId="77777777" w:rsidR="00D57AFA" w:rsidRPr="00B05476" w:rsidRDefault="00D57AFA" w:rsidP="00907E15">
      <w:pPr>
        <w:widowControl w:val="0"/>
        <w:shd w:val="clear" w:color="auto" w:fill="FFFFFF"/>
        <w:tabs>
          <w:tab w:val="left" w:pos="851"/>
          <w:tab w:val="left" w:pos="993"/>
        </w:tabs>
        <w:adjustRightInd w:val="0"/>
        <w:contextualSpacing/>
        <w:jc w:val="both"/>
        <w:rPr>
          <w:rFonts w:eastAsia="Calibri"/>
          <w:color w:val="000000" w:themeColor="text1"/>
          <w:sz w:val="16"/>
          <w:szCs w:val="16"/>
          <w:lang w:eastAsia="en-US"/>
        </w:rPr>
      </w:pPr>
    </w:p>
    <w:p w14:paraId="3A207C87" w14:textId="7C60E66E" w:rsidR="00D57AFA" w:rsidRPr="00E31154" w:rsidRDefault="00D57AFA" w:rsidP="00907E15">
      <w:pPr>
        <w:widowControl w:val="0"/>
        <w:shd w:val="clear" w:color="auto" w:fill="FFFFFF"/>
        <w:tabs>
          <w:tab w:val="left" w:pos="851"/>
          <w:tab w:val="left" w:pos="993"/>
        </w:tabs>
        <w:adjustRightInd w:val="0"/>
        <w:ind w:firstLine="567"/>
        <w:contextualSpacing/>
        <w:jc w:val="both"/>
        <w:rPr>
          <w:rFonts w:eastAsia="Calibri"/>
          <w:color w:val="000000" w:themeColor="text1"/>
          <w:sz w:val="24"/>
          <w:szCs w:val="24"/>
          <w:lang w:eastAsia="en-US"/>
        </w:rPr>
      </w:pPr>
      <w:r w:rsidRPr="00E31154">
        <w:rPr>
          <w:rFonts w:eastAsia="Calibri"/>
          <w:color w:val="000000" w:themeColor="text1"/>
          <w:sz w:val="24"/>
          <w:szCs w:val="24"/>
          <w:lang w:eastAsia="en-US"/>
        </w:rPr>
        <w:t>Примечание – Источник [</w:t>
      </w:r>
      <w:r w:rsidR="001C6F06" w:rsidRPr="00E31154">
        <w:rPr>
          <w:rFonts w:eastAsia="Calibri"/>
          <w:color w:val="000000" w:themeColor="text1"/>
          <w:sz w:val="24"/>
          <w:szCs w:val="24"/>
          <w:lang w:eastAsia="en-US"/>
        </w:rPr>
        <w:t>1</w:t>
      </w:r>
      <w:r w:rsidR="00C11250" w:rsidRPr="00E31154">
        <w:rPr>
          <w:rFonts w:eastAsia="Calibri"/>
          <w:color w:val="000000" w:themeColor="text1"/>
          <w:sz w:val="24"/>
          <w:szCs w:val="24"/>
          <w:lang w:eastAsia="en-US"/>
        </w:rPr>
        <w:t>3</w:t>
      </w:r>
      <w:r w:rsidR="001C6F06" w:rsidRPr="00E31154">
        <w:rPr>
          <w:rFonts w:eastAsia="Calibri"/>
          <w:color w:val="000000" w:themeColor="text1"/>
          <w:sz w:val="24"/>
          <w:szCs w:val="24"/>
          <w:lang w:eastAsia="en-US"/>
        </w:rPr>
        <w:t>9</w:t>
      </w:r>
      <w:r w:rsidRPr="00E31154">
        <w:rPr>
          <w:rFonts w:eastAsia="Calibri"/>
          <w:color w:val="000000" w:themeColor="text1"/>
          <w:sz w:val="24"/>
          <w:szCs w:val="24"/>
          <w:lang w:eastAsia="en-US"/>
        </w:rPr>
        <w:t>]</w:t>
      </w:r>
    </w:p>
    <w:p w14:paraId="0B560BFB" w14:textId="77777777" w:rsidR="002022D8" w:rsidRPr="00E31154" w:rsidRDefault="002022D8" w:rsidP="00907E15">
      <w:pPr>
        <w:widowControl w:val="0"/>
        <w:shd w:val="clear" w:color="auto" w:fill="FFFFFF"/>
        <w:tabs>
          <w:tab w:val="left" w:pos="851"/>
          <w:tab w:val="left" w:pos="993"/>
        </w:tabs>
        <w:adjustRightInd w:val="0"/>
        <w:contextualSpacing/>
        <w:jc w:val="center"/>
        <w:rPr>
          <w:rFonts w:eastAsia="Calibri"/>
          <w:color w:val="000000" w:themeColor="text1"/>
          <w:sz w:val="28"/>
          <w:szCs w:val="28"/>
          <w:lang w:eastAsia="en-US"/>
        </w:rPr>
      </w:pPr>
    </w:p>
    <w:bookmarkEnd w:id="12"/>
    <w:p w14:paraId="316E1310" w14:textId="77777777" w:rsidR="00BF69C8" w:rsidRPr="00E31154" w:rsidRDefault="00BF69C8" w:rsidP="00BF69C8">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Так как частные организации, оказывающие финансовые услуги, ориентируются на совокупность этих факторов, их также необходимо учитывать в вопросах развития финансово–кредитной инфраструктуры региона, если государство не планирует нести большую часть бремени переливания капитала. Рассмотрим эти факторы в Акмолинской области.</w:t>
      </w:r>
    </w:p>
    <w:p w14:paraId="66DE2CB8" w14:textId="77777777" w:rsidR="00BF69C8" w:rsidRPr="00E31154" w:rsidRDefault="00BF69C8" w:rsidP="00BF69C8">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Обеспеченность природными ресурсами</w:t>
      </w:r>
      <w:r w:rsidRPr="00E31154">
        <w:rPr>
          <w:color w:val="000000" w:themeColor="text1"/>
          <w:spacing w:val="-1"/>
          <w:sz w:val="28"/>
          <w:szCs w:val="28"/>
        </w:rPr>
        <w:t>. На территории региона сосредоточены запасы таких полезных ископаемых, как золото, серебро, технические алмазы, доломит, железная руда, каменный уголь, каолин, мусковит, молибден и уран. Кроме того, регион богат минеральными водами и лечебными грязями, что создаёт предпосылки для развития санаторно-курортной сферы. Балансовые запасы региона оцениваются не менее чем в 20 млрд долларов США, а стоимость прогнозных ресурсов превышает 100 млрд долларов США.</w:t>
      </w:r>
    </w:p>
    <w:p w14:paraId="7A6B3FD6" w14:textId="31B3EE12"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Область имеет удобное географическое положение, территория благоприятна и для развития туристского бизнеса. Земля и полезные ископаемые региона определили промышленный потенциал области, где функционируют предприятия горнодобывающей и обрабатывающей промышленности (машиностроение, производство пищевых продуктов, цветная металлургия) [</w:t>
      </w:r>
      <w:r w:rsidR="001C6F06" w:rsidRPr="00E31154">
        <w:rPr>
          <w:color w:val="000000" w:themeColor="text1"/>
          <w:spacing w:val="-1"/>
          <w:sz w:val="28"/>
          <w:szCs w:val="28"/>
        </w:rPr>
        <w:t>1</w:t>
      </w:r>
      <w:r w:rsidR="00C11250" w:rsidRPr="00E31154">
        <w:rPr>
          <w:color w:val="000000" w:themeColor="text1"/>
          <w:spacing w:val="-1"/>
          <w:sz w:val="28"/>
          <w:szCs w:val="28"/>
        </w:rPr>
        <w:t>40</w:t>
      </w:r>
      <w:r w:rsidRPr="00E31154">
        <w:rPr>
          <w:color w:val="000000" w:themeColor="text1"/>
          <w:spacing w:val="-1"/>
          <w:sz w:val="28"/>
          <w:szCs w:val="28"/>
        </w:rPr>
        <w:t xml:space="preserve">]. </w:t>
      </w:r>
    </w:p>
    <w:p w14:paraId="7F7CEAC0" w14:textId="09CB5C1F" w:rsidR="00913A97" w:rsidRPr="00E31154" w:rsidRDefault="00913A97" w:rsidP="00913A97">
      <w:pPr>
        <w:pStyle w:val="afc"/>
        <w:ind w:firstLine="567"/>
        <w:rPr>
          <w:color w:val="000000" w:themeColor="text1"/>
          <w:spacing w:val="-1"/>
        </w:rPr>
      </w:pPr>
      <w:r w:rsidRPr="00E31154">
        <w:rPr>
          <w:i/>
          <w:color w:val="000000" w:themeColor="text1"/>
          <w:spacing w:val="-1"/>
        </w:rPr>
        <w:t>Покупательная способность населения</w:t>
      </w:r>
      <w:r w:rsidRPr="00E31154">
        <w:rPr>
          <w:color w:val="000000" w:themeColor="text1"/>
          <w:spacing w:val="-1"/>
        </w:rPr>
        <w:t>.</w:t>
      </w:r>
      <w:r w:rsidR="000C20B1" w:rsidRPr="00E31154">
        <w:rPr>
          <w:color w:val="000000" w:themeColor="text1"/>
          <w:spacing w:val="-1"/>
        </w:rPr>
        <w:t xml:space="preserve"> </w:t>
      </w:r>
      <w:r w:rsidRPr="00E31154">
        <w:rPr>
          <w:color w:val="000000" w:themeColor="text1"/>
          <w:spacing w:val="-1"/>
        </w:rPr>
        <w:t>В региональном разрезе Акмолинская область характеризуется низкой покупательной способностью [</w:t>
      </w:r>
      <w:r w:rsidR="001C6F06" w:rsidRPr="00E31154">
        <w:rPr>
          <w:color w:val="000000" w:themeColor="text1"/>
          <w:spacing w:val="-1"/>
        </w:rPr>
        <w:t>1</w:t>
      </w:r>
      <w:r w:rsidR="00C11250" w:rsidRPr="00E31154">
        <w:rPr>
          <w:color w:val="000000" w:themeColor="text1"/>
          <w:spacing w:val="-1"/>
        </w:rPr>
        <w:t>41</w:t>
      </w:r>
      <w:r w:rsidRPr="00E31154">
        <w:rPr>
          <w:color w:val="000000" w:themeColor="text1"/>
          <w:spacing w:val="-1"/>
        </w:rPr>
        <w:t xml:space="preserve">]. За рассматриваемый период наблюдается рост </w:t>
      </w:r>
      <w:r w:rsidR="00CF27B0" w:rsidRPr="00E31154">
        <w:rPr>
          <w:color w:val="000000" w:themeColor="text1"/>
          <w:spacing w:val="-1"/>
        </w:rPr>
        <w:t xml:space="preserve">номинальных денежных доходов, среднемесячной номинальной заработной платы и величины прожиточного минимума </w:t>
      </w:r>
      <w:r w:rsidRPr="00E31154">
        <w:rPr>
          <w:color w:val="000000" w:themeColor="text1"/>
          <w:spacing w:val="-1"/>
        </w:rPr>
        <w:t xml:space="preserve">по </w:t>
      </w:r>
      <w:r w:rsidR="001365A9" w:rsidRPr="00E31154">
        <w:rPr>
          <w:color w:val="000000" w:themeColor="text1"/>
          <w:spacing w:val="-1"/>
        </w:rPr>
        <w:t>Акмолинской</w:t>
      </w:r>
      <w:r w:rsidRPr="00E31154">
        <w:rPr>
          <w:color w:val="000000" w:themeColor="text1"/>
          <w:spacing w:val="-1"/>
        </w:rPr>
        <w:t xml:space="preserve"> области </w:t>
      </w:r>
      <w:r w:rsidRPr="00E31154">
        <w:rPr>
          <w:color w:val="000000" w:themeColor="text1"/>
        </w:rPr>
        <w:t xml:space="preserve">(таблица </w:t>
      </w:r>
      <w:r w:rsidR="00882DE4" w:rsidRPr="00E31154">
        <w:rPr>
          <w:color w:val="000000" w:themeColor="text1"/>
        </w:rPr>
        <w:t>17</w:t>
      </w:r>
      <w:r w:rsidRPr="00E31154">
        <w:rPr>
          <w:color w:val="000000" w:themeColor="text1"/>
          <w:spacing w:val="-1"/>
        </w:rPr>
        <w:t xml:space="preserve">). </w:t>
      </w:r>
    </w:p>
    <w:p w14:paraId="7646CB3F"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14F027B3" w14:textId="59D49F39" w:rsidR="00913A97" w:rsidRDefault="00913A97" w:rsidP="00913A97">
      <w:pPr>
        <w:pStyle w:val="afc"/>
        <w:rPr>
          <w:color w:val="000000" w:themeColor="text1"/>
          <w:spacing w:val="-1"/>
        </w:rPr>
      </w:pPr>
      <w:r w:rsidRPr="00E31154">
        <w:rPr>
          <w:color w:val="000000" w:themeColor="text1"/>
        </w:rPr>
        <w:t xml:space="preserve">Таблица </w:t>
      </w:r>
      <w:r w:rsidR="00882DE4" w:rsidRPr="00E31154">
        <w:rPr>
          <w:color w:val="000000" w:themeColor="text1"/>
        </w:rPr>
        <w:t>17</w:t>
      </w:r>
      <w:r w:rsidRPr="00E31154">
        <w:rPr>
          <w:color w:val="000000" w:themeColor="text1"/>
        </w:rPr>
        <w:t xml:space="preserve"> </w:t>
      </w:r>
      <w:r w:rsidRPr="00E31154">
        <w:rPr>
          <w:color w:val="000000" w:themeColor="text1"/>
          <w:spacing w:val="-1"/>
        </w:rPr>
        <w:t>– Показатели уровня жизни в Акмолинской области, 20</w:t>
      </w:r>
      <w:r w:rsidR="00AA02D9" w:rsidRPr="00E31154">
        <w:rPr>
          <w:color w:val="000000" w:themeColor="text1"/>
          <w:spacing w:val="-1"/>
        </w:rPr>
        <w:t>21</w:t>
      </w:r>
      <w:r w:rsidR="00CF27B0" w:rsidRPr="00E31154">
        <w:rPr>
          <w:color w:val="000000" w:themeColor="text1"/>
          <w:spacing w:val="-1"/>
        </w:rPr>
        <w:t>-</w:t>
      </w:r>
      <w:r w:rsidRPr="00E31154">
        <w:rPr>
          <w:color w:val="000000" w:themeColor="text1"/>
          <w:spacing w:val="-1"/>
        </w:rPr>
        <w:t>20</w:t>
      </w:r>
      <w:r w:rsidR="00AA02D9" w:rsidRPr="00E31154">
        <w:rPr>
          <w:color w:val="000000" w:themeColor="text1"/>
          <w:spacing w:val="-1"/>
        </w:rPr>
        <w:t>23</w:t>
      </w:r>
      <w:r w:rsidRPr="00E31154">
        <w:rPr>
          <w:color w:val="000000" w:themeColor="text1"/>
          <w:spacing w:val="-1"/>
        </w:rPr>
        <w:t xml:space="preserve"> гг. </w:t>
      </w:r>
    </w:p>
    <w:p w14:paraId="4AF741C9" w14:textId="77777777" w:rsidR="00BF69C8" w:rsidRPr="00BF69C8" w:rsidRDefault="00BF69C8" w:rsidP="00BF69C8">
      <w:pPr>
        <w:rPr>
          <w:sz w:val="16"/>
          <w:szCs w:val="16"/>
          <w:lang w:eastAsia="en-US"/>
        </w:rPr>
      </w:pPr>
    </w:p>
    <w:tbl>
      <w:tblPr>
        <w:tblStyle w:val="aa"/>
        <w:tblW w:w="9628" w:type="dxa"/>
        <w:tblLook w:val="04A0" w:firstRow="1" w:lastRow="0" w:firstColumn="1" w:lastColumn="0" w:noHBand="0" w:noVBand="1"/>
      </w:tblPr>
      <w:tblGrid>
        <w:gridCol w:w="511"/>
        <w:gridCol w:w="5696"/>
        <w:gridCol w:w="1131"/>
        <w:gridCol w:w="1240"/>
        <w:gridCol w:w="1050"/>
      </w:tblGrid>
      <w:tr w:rsidR="00E31154" w:rsidRPr="00E31154" w14:paraId="0F345110" w14:textId="77777777" w:rsidTr="00B26FD5">
        <w:trPr>
          <w:trHeight w:val="227"/>
        </w:trPr>
        <w:tc>
          <w:tcPr>
            <w:tcW w:w="511" w:type="dxa"/>
            <w:shd w:val="clear" w:color="auto" w:fill="auto"/>
          </w:tcPr>
          <w:p w14:paraId="2F48D60D" w14:textId="77777777"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5696" w:type="dxa"/>
            <w:shd w:val="clear" w:color="auto" w:fill="auto"/>
          </w:tcPr>
          <w:p w14:paraId="1848773C" w14:textId="77777777"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1131" w:type="dxa"/>
            <w:tcBorders>
              <w:top w:val="single" w:sz="8" w:space="0" w:color="auto"/>
              <w:left w:val="nil"/>
              <w:bottom w:val="single" w:sz="8" w:space="0" w:color="auto"/>
              <w:right w:val="single" w:sz="8" w:space="0" w:color="auto"/>
            </w:tcBorders>
            <w:shd w:val="clear" w:color="auto" w:fill="auto"/>
            <w:noWrap/>
            <w:vAlign w:val="center"/>
          </w:tcPr>
          <w:p w14:paraId="2F12E95A" w14:textId="00A109EC"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2021</w:t>
            </w:r>
          </w:p>
        </w:tc>
        <w:tc>
          <w:tcPr>
            <w:tcW w:w="1240" w:type="dxa"/>
            <w:tcBorders>
              <w:top w:val="single" w:sz="8" w:space="0" w:color="auto"/>
              <w:left w:val="nil"/>
              <w:bottom w:val="single" w:sz="8" w:space="0" w:color="auto"/>
              <w:right w:val="single" w:sz="8" w:space="0" w:color="auto"/>
            </w:tcBorders>
            <w:shd w:val="clear" w:color="auto" w:fill="auto"/>
            <w:noWrap/>
            <w:vAlign w:val="center"/>
          </w:tcPr>
          <w:p w14:paraId="038EF026" w14:textId="39902B7C"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2022</w:t>
            </w:r>
          </w:p>
        </w:tc>
        <w:tc>
          <w:tcPr>
            <w:tcW w:w="1050" w:type="dxa"/>
            <w:tcBorders>
              <w:top w:val="single" w:sz="8" w:space="0" w:color="auto"/>
              <w:left w:val="nil"/>
              <w:bottom w:val="single" w:sz="8" w:space="0" w:color="auto"/>
              <w:right w:val="single" w:sz="8" w:space="0" w:color="auto"/>
            </w:tcBorders>
            <w:shd w:val="clear" w:color="auto" w:fill="auto"/>
            <w:vAlign w:val="center"/>
          </w:tcPr>
          <w:p w14:paraId="1D9F9C1A" w14:textId="57F84276"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2023</w:t>
            </w:r>
          </w:p>
        </w:tc>
      </w:tr>
      <w:tr w:rsidR="00E31154" w:rsidRPr="00E31154" w14:paraId="61ADFC42" w14:textId="77777777" w:rsidTr="00B26FD5">
        <w:trPr>
          <w:trHeight w:val="227"/>
        </w:trPr>
        <w:tc>
          <w:tcPr>
            <w:tcW w:w="511" w:type="dxa"/>
            <w:shd w:val="clear" w:color="auto" w:fill="auto"/>
          </w:tcPr>
          <w:p w14:paraId="65168E74"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5696" w:type="dxa"/>
            <w:shd w:val="clear" w:color="auto" w:fill="auto"/>
            <w:hideMark/>
          </w:tcPr>
          <w:p w14:paraId="2D63E876"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Среднедушевые номинальные денежные доходы населения,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6CD9B50E" w14:textId="77529860"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122 039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3D125" w14:textId="132E4966"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147 592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87B6A68" w14:textId="51120BFF"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168 351</w:t>
            </w:r>
          </w:p>
        </w:tc>
      </w:tr>
      <w:tr w:rsidR="00E31154" w:rsidRPr="00E31154" w14:paraId="67CB3AA3" w14:textId="77777777" w:rsidTr="00B26FD5">
        <w:trPr>
          <w:trHeight w:val="227"/>
        </w:trPr>
        <w:tc>
          <w:tcPr>
            <w:tcW w:w="511" w:type="dxa"/>
            <w:shd w:val="clear" w:color="auto" w:fill="auto"/>
          </w:tcPr>
          <w:p w14:paraId="6AB3601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5696" w:type="dxa"/>
            <w:shd w:val="clear" w:color="auto" w:fill="auto"/>
            <w:hideMark/>
          </w:tcPr>
          <w:p w14:paraId="7E79622F"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Индекс номинальных денежных доходов,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11B8A880" w14:textId="3F724BB3"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113,6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010D" w14:textId="02BCFB04"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120,9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AA645A9" w14:textId="57597E04"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114,1</w:t>
            </w:r>
          </w:p>
        </w:tc>
      </w:tr>
      <w:tr w:rsidR="00E31154" w:rsidRPr="00E31154" w14:paraId="05D124E6" w14:textId="77777777" w:rsidTr="00B26FD5">
        <w:trPr>
          <w:trHeight w:val="227"/>
        </w:trPr>
        <w:tc>
          <w:tcPr>
            <w:tcW w:w="511" w:type="dxa"/>
            <w:shd w:val="clear" w:color="auto" w:fill="auto"/>
          </w:tcPr>
          <w:p w14:paraId="7A955BAC"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5696" w:type="dxa"/>
            <w:shd w:val="clear" w:color="auto" w:fill="auto"/>
            <w:hideMark/>
          </w:tcPr>
          <w:p w14:paraId="4EEADB3B"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Индекс реальных денежных доходов,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22E9491E" w14:textId="18E651F2"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6BFD7" w14:textId="46857E40"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104,4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A1A80F0" w14:textId="3518676F"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98,6</w:t>
            </w:r>
          </w:p>
        </w:tc>
      </w:tr>
      <w:tr w:rsidR="00E31154" w:rsidRPr="00E31154" w14:paraId="4CFE9274" w14:textId="77777777" w:rsidTr="00B26FD5">
        <w:trPr>
          <w:trHeight w:val="227"/>
        </w:trPr>
        <w:tc>
          <w:tcPr>
            <w:tcW w:w="511" w:type="dxa"/>
            <w:shd w:val="clear" w:color="auto" w:fill="auto"/>
          </w:tcPr>
          <w:p w14:paraId="43813763"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5696" w:type="dxa"/>
            <w:shd w:val="clear" w:color="auto" w:fill="auto"/>
            <w:hideMark/>
          </w:tcPr>
          <w:p w14:paraId="4F36B4C5"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Доля населения, имеющего доходы ниже величины прожиточного минимума, %</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00C1C150" w14:textId="6239E9DE"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6,4</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1C214" w14:textId="0E43DC62"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3E1F2C98" w14:textId="7576E34A" w:rsidR="000C20B1" w:rsidRPr="00E31154" w:rsidRDefault="000C20B1" w:rsidP="000C20B1">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5,3</w:t>
            </w:r>
          </w:p>
        </w:tc>
      </w:tr>
      <w:tr w:rsidR="00E31154" w:rsidRPr="00E31154" w14:paraId="31163BF1" w14:textId="77777777" w:rsidTr="00B26FD5">
        <w:trPr>
          <w:trHeight w:val="227"/>
        </w:trPr>
        <w:tc>
          <w:tcPr>
            <w:tcW w:w="511" w:type="dxa"/>
            <w:vMerge w:val="restart"/>
            <w:shd w:val="clear" w:color="auto" w:fill="auto"/>
          </w:tcPr>
          <w:p w14:paraId="5D455C62"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p w14:paraId="48F5F930"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1F657B42" w14:textId="77777777" w:rsidR="000C20B1" w:rsidRPr="00E31154" w:rsidRDefault="000C20B1" w:rsidP="000C20B1">
            <w:pPr>
              <w:rPr>
                <w:color w:val="000000" w:themeColor="text1"/>
                <w:sz w:val="24"/>
                <w:szCs w:val="24"/>
              </w:rPr>
            </w:pPr>
            <w:r w:rsidRPr="00E31154">
              <w:rPr>
                <w:color w:val="000000" w:themeColor="text1"/>
                <w:sz w:val="24"/>
                <w:szCs w:val="24"/>
              </w:rPr>
              <w:t>Среднемесячная номинальная заработная плата одного работника</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13365E22" w14:textId="6CFA7907" w:rsidR="000C20B1" w:rsidRPr="00E31154" w:rsidRDefault="000C20B1" w:rsidP="000C20B1">
            <w:pPr>
              <w:jc w:val="center"/>
              <w:rPr>
                <w:color w:val="000000" w:themeColor="text1"/>
                <w:sz w:val="24"/>
                <w:szCs w:val="24"/>
              </w:rPr>
            </w:pPr>
            <w:r w:rsidRPr="00E31154">
              <w:rPr>
                <w:color w:val="000000" w:themeColor="text1"/>
                <w:sz w:val="24"/>
                <w:szCs w:val="24"/>
              </w:rPr>
              <w:t>203 006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5F8F3" w14:textId="6001F827" w:rsidR="000C20B1" w:rsidRPr="00E31154" w:rsidRDefault="000C20B1" w:rsidP="000C20B1">
            <w:pPr>
              <w:jc w:val="center"/>
              <w:rPr>
                <w:color w:val="000000" w:themeColor="text1"/>
                <w:sz w:val="24"/>
                <w:szCs w:val="24"/>
              </w:rPr>
            </w:pPr>
            <w:r w:rsidRPr="00E31154">
              <w:rPr>
                <w:color w:val="000000" w:themeColor="text1"/>
                <w:sz w:val="24"/>
                <w:szCs w:val="24"/>
              </w:rPr>
              <w:t>250 155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0EC3766" w14:textId="4699DEB0" w:rsidR="000C20B1" w:rsidRPr="00E31154" w:rsidRDefault="000C20B1" w:rsidP="000C20B1">
            <w:pPr>
              <w:jc w:val="center"/>
              <w:rPr>
                <w:color w:val="000000" w:themeColor="text1"/>
                <w:sz w:val="24"/>
                <w:szCs w:val="24"/>
              </w:rPr>
            </w:pPr>
            <w:r w:rsidRPr="00E31154">
              <w:rPr>
                <w:color w:val="000000" w:themeColor="text1"/>
                <w:sz w:val="24"/>
                <w:szCs w:val="24"/>
              </w:rPr>
              <w:t>300 747</w:t>
            </w:r>
          </w:p>
        </w:tc>
      </w:tr>
      <w:tr w:rsidR="00E31154" w:rsidRPr="00E31154" w14:paraId="3EC0018C" w14:textId="77777777" w:rsidTr="00B26FD5">
        <w:trPr>
          <w:trHeight w:val="227"/>
        </w:trPr>
        <w:tc>
          <w:tcPr>
            <w:tcW w:w="511" w:type="dxa"/>
            <w:vMerge/>
            <w:shd w:val="clear" w:color="auto" w:fill="auto"/>
          </w:tcPr>
          <w:p w14:paraId="3D06580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376AF4D5" w14:textId="77777777" w:rsidR="000C20B1" w:rsidRPr="00E31154" w:rsidRDefault="000C20B1" w:rsidP="000C20B1">
            <w:pPr>
              <w:rPr>
                <w:color w:val="000000" w:themeColor="text1"/>
                <w:sz w:val="24"/>
                <w:szCs w:val="24"/>
              </w:rPr>
            </w:pPr>
            <w:r w:rsidRPr="00E31154">
              <w:rPr>
                <w:color w:val="000000" w:themeColor="text1"/>
                <w:sz w:val="24"/>
                <w:szCs w:val="24"/>
              </w:rPr>
              <w:t>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1D3F5A62" w14:textId="741FCC44" w:rsidR="000C20B1" w:rsidRPr="00E31154" w:rsidRDefault="000C20B1" w:rsidP="000C20B1">
            <w:pPr>
              <w:jc w:val="center"/>
              <w:rPr>
                <w:color w:val="000000" w:themeColor="text1"/>
                <w:sz w:val="24"/>
                <w:szCs w:val="24"/>
              </w:rPr>
            </w:pPr>
            <w:r w:rsidRPr="00E31154">
              <w:rPr>
                <w:color w:val="000000" w:themeColor="text1"/>
                <w:sz w:val="24"/>
                <w:szCs w:val="24"/>
              </w:rPr>
              <w:t>120,6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B34A0" w14:textId="3AD13A2D" w:rsidR="000C20B1" w:rsidRPr="00E31154" w:rsidRDefault="000C20B1" w:rsidP="000C20B1">
            <w:pPr>
              <w:jc w:val="center"/>
              <w:rPr>
                <w:color w:val="000000" w:themeColor="text1"/>
                <w:sz w:val="24"/>
                <w:szCs w:val="24"/>
              </w:rPr>
            </w:pPr>
            <w:r w:rsidRPr="00E31154">
              <w:rPr>
                <w:color w:val="000000" w:themeColor="text1"/>
                <w:sz w:val="24"/>
                <w:szCs w:val="24"/>
              </w:rPr>
              <w:t>123,2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B9E9B7D" w14:textId="4262A413" w:rsidR="000C20B1" w:rsidRPr="00E31154" w:rsidRDefault="000C20B1" w:rsidP="000C20B1">
            <w:pPr>
              <w:jc w:val="center"/>
              <w:rPr>
                <w:color w:val="000000" w:themeColor="text1"/>
                <w:sz w:val="24"/>
                <w:szCs w:val="24"/>
              </w:rPr>
            </w:pPr>
            <w:r w:rsidRPr="00E31154">
              <w:rPr>
                <w:color w:val="000000" w:themeColor="text1"/>
                <w:sz w:val="24"/>
                <w:szCs w:val="24"/>
              </w:rPr>
              <w:t>120,2</w:t>
            </w:r>
          </w:p>
        </w:tc>
      </w:tr>
      <w:tr w:rsidR="00E31154" w:rsidRPr="00E31154" w14:paraId="58C2602A" w14:textId="77777777" w:rsidTr="00B26FD5">
        <w:trPr>
          <w:trHeight w:val="227"/>
        </w:trPr>
        <w:tc>
          <w:tcPr>
            <w:tcW w:w="511" w:type="dxa"/>
            <w:vMerge/>
            <w:shd w:val="clear" w:color="auto" w:fill="auto"/>
          </w:tcPr>
          <w:p w14:paraId="67082A81"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3F537E1D" w14:textId="77777777" w:rsidR="000C20B1" w:rsidRPr="00E31154" w:rsidRDefault="000C20B1" w:rsidP="000C20B1">
            <w:pPr>
              <w:rPr>
                <w:color w:val="000000" w:themeColor="text1"/>
                <w:sz w:val="24"/>
                <w:szCs w:val="24"/>
              </w:rPr>
            </w:pPr>
            <w:r w:rsidRPr="00E31154">
              <w:rPr>
                <w:color w:val="000000" w:themeColor="text1"/>
                <w:sz w:val="24"/>
                <w:szCs w:val="24"/>
              </w:rPr>
              <w:t>долларов США</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011A03EB" w14:textId="127F3C52" w:rsidR="000C20B1" w:rsidRPr="00E31154" w:rsidRDefault="000C20B1" w:rsidP="000C20B1">
            <w:pPr>
              <w:jc w:val="center"/>
              <w:rPr>
                <w:color w:val="000000" w:themeColor="text1"/>
                <w:sz w:val="24"/>
                <w:szCs w:val="24"/>
              </w:rPr>
            </w:pPr>
            <w:r w:rsidRPr="00E31154">
              <w:rPr>
                <w:color w:val="000000" w:themeColor="text1"/>
                <w:sz w:val="24"/>
                <w:szCs w:val="24"/>
              </w:rPr>
              <w:t>111,5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4F8A1" w14:textId="61E547A2" w:rsidR="000C20B1" w:rsidRPr="00E31154" w:rsidRDefault="000C20B1" w:rsidP="000C20B1">
            <w:pPr>
              <w:jc w:val="center"/>
              <w:rPr>
                <w:color w:val="000000" w:themeColor="text1"/>
                <w:sz w:val="24"/>
                <w:szCs w:val="24"/>
              </w:rPr>
            </w:pPr>
            <w:r w:rsidRPr="00E31154">
              <w:rPr>
                <w:color w:val="000000" w:themeColor="text1"/>
                <w:sz w:val="24"/>
                <w:szCs w:val="24"/>
              </w:rPr>
              <w:t>106,4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5932369" w14:textId="16FEA987" w:rsidR="000C20B1" w:rsidRPr="00E31154" w:rsidRDefault="000C20B1" w:rsidP="000C20B1">
            <w:pPr>
              <w:jc w:val="center"/>
              <w:rPr>
                <w:color w:val="000000" w:themeColor="text1"/>
                <w:sz w:val="24"/>
                <w:szCs w:val="24"/>
              </w:rPr>
            </w:pPr>
            <w:r w:rsidRPr="00E31154">
              <w:rPr>
                <w:color w:val="000000" w:themeColor="text1"/>
                <w:sz w:val="24"/>
                <w:szCs w:val="24"/>
              </w:rPr>
              <w:t>103,9</w:t>
            </w:r>
          </w:p>
        </w:tc>
      </w:tr>
      <w:tr w:rsidR="00E31154" w:rsidRPr="00E31154" w14:paraId="19085445" w14:textId="77777777" w:rsidTr="00B26FD5">
        <w:trPr>
          <w:trHeight w:val="227"/>
        </w:trPr>
        <w:tc>
          <w:tcPr>
            <w:tcW w:w="511" w:type="dxa"/>
            <w:vMerge/>
            <w:shd w:val="clear" w:color="auto" w:fill="auto"/>
          </w:tcPr>
          <w:p w14:paraId="33F0101D"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1BA6EEBF" w14:textId="77777777" w:rsidR="000C20B1" w:rsidRPr="00E31154" w:rsidRDefault="000C20B1" w:rsidP="000C20B1">
            <w:pPr>
              <w:rPr>
                <w:color w:val="000000" w:themeColor="text1"/>
                <w:sz w:val="24"/>
                <w:szCs w:val="24"/>
              </w:rPr>
            </w:pPr>
            <w:r w:rsidRPr="00E31154">
              <w:rPr>
                <w:color w:val="000000" w:themeColor="text1"/>
                <w:sz w:val="24"/>
                <w:szCs w:val="24"/>
              </w:rPr>
              <w:t>Индекс номинальной заработной платы,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6E21D06D" w14:textId="0014B326" w:rsidR="000C20B1" w:rsidRPr="00E31154" w:rsidRDefault="000C20B1" w:rsidP="000C20B1">
            <w:pPr>
              <w:jc w:val="center"/>
              <w:rPr>
                <w:color w:val="000000" w:themeColor="text1"/>
                <w:sz w:val="24"/>
                <w:szCs w:val="24"/>
              </w:rPr>
            </w:pPr>
            <w:r w:rsidRPr="00E31154">
              <w:rPr>
                <w:color w:val="000000" w:themeColor="text1"/>
                <w:sz w:val="24"/>
                <w:szCs w:val="24"/>
              </w:rPr>
              <w:t>в 3,1 раз</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5EAE6" w14:textId="11AA5224" w:rsidR="000C20B1" w:rsidRPr="00E31154" w:rsidRDefault="000C20B1" w:rsidP="000C20B1">
            <w:pPr>
              <w:jc w:val="center"/>
              <w:rPr>
                <w:color w:val="000000" w:themeColor="text1"/>
                <w:sz w:val="24"/>
                <w:szCs w:val="24"/>
              </w:rPr>
            </w:pPr>
            <w:r w:rsidRPr="00E31154">
              <w:rPr>
                <w:color w:val="000000" w:themeColor="text1"/>
                <w:sz w:val="24"/>
                <w:szCs w:val="24"/>
              </w:rPr>
              <w:t>в 4,8 раз</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6F51326C" w14:textId="6F158A63" w:rsidR="000C20B1" w:rsidRPr="00E31154" w:rsidRDefault="000C20B1" w:rsidP="000C20B1">
            <w:pPr>
              <w:jc w:val="center"/>
              <w:rPr>
                <w:color w:val="000000" w:themeColor="text1"/>
                <w:sz w:val="24"/>
                <w:szCs w:val="24"/>
              </w:rPr>
            </w:pPr>
            <w:r w:rsidRPr="00E31154">
              <w:rPr>
                <w:color w:val="000000" w:themeColor="text1"/>
                <w:sz w:val="24"/>
                <w:szCs w:val="24"/>
              </w:rPr>
              <w:t>в 5,6 раз</w:t>
            </w:r>
          </w:p>
        </w:tc>
      </w:tr>
      <w:tr w:rsidR="00E31154" w:rsidRPr="00E31154" w14:paraId="084C1FBF" w14:textId="77777777" w:rsidTr="00B26FD5">
        <w:trPr>
          <w:trHeight w:val="227"/>
        </w:trPr>
        <w:tc>
          <w:tcPr>
            <w:tcW w:w="511" w:type="dxa"/>
            <w:vMerge w:val="restart"/>
            <w:shd w:val="clear" w:color="auto" w:fill="auto"/>
          </w:tcPr>
          <w:p w14:paraId="6F95986E"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5696" w:type="dxa"/>
            <w:shd w:val="clear" w:color="auto" w:fill="auto"/>
            <w:vAlign w:val="center"/>
          </w:tcPr>
          <w:p w14:paraId="5905AB19" w14:textId="77777777" w:rsidR="000C20B1" w:rsidRPr="00E31154" w:rsidRDefault="000C20B1" w:rsidP="000C20B1">
            <w:pPr>
              <w:rPr>
                <w:color w:val="000000" w:themeColor="text1"/>
                <w:sz w:val="24"/>
                <w:szCs w:val="24"/>
              </w:rPr>
            </w:pPr>
            <w:r w:rsidRPr="00E31154">
              <w:rPr>
                <w:color w:val="000000" w:themeColor="text1"/>
                <w:sz w:val="24"/>
                <w:szCs w:val="24"/>
              </w:rPr>
              <w:t>Индекс реальной заработной платы, % к предыдущему году</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4981B0BA" w14:textId="2AFE9886" w:rsidR="000C20B1" w:rsidRPr="00E31154" w:rsidRDefault="000C20B1" w:rsidP="000C20B1">
            <w:pPr>
              <w:jc w:val="center"/>
              <w:rPr>
                <w:color w:val="000000" w:themeColor="text1"/>
                <w:sz w:val="24"/>
                <w:szCs w:val="24"/>
              </w:rPr>
            </w:pPr>
            <w:r w:rsidRPr="00E31154">
              <w:rPr>
                <w:color w:val="000000" w:themeColor="text1"/>
                <w:sz w:val="24"/>
                <w:szCs w:val="24"/>
              </w:rPr>
              <w:t>42 500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5B6D3" w14:textId="786BFACA" w:rsidR="000C20B1" w:rsidRPr="00E31154" w:rsidRDefault="000C20B1" w:rsidP="000C20B1">
            <w:pPr>
              <w:jc w:val="center"/>
              <w:rPr>
                <w:color w:val="000000" w:themeColor="text1"/>
                <w:sz w:val="24"/>
                <w:szCs w:val="24"/>
              </w:rPr>
            </w:pPr>
            <w:r w:rsidRPr="00E31154">
              <w:rPr>
                <w:color w:val="000000" w:themeColor="text1"/>
                <w:sz w:val="24"/>
                <w:szCs w:val="24"/>
              </w:rPr>
              <w:t>60000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C237BAB" w14:textId="2E47E046" w:rsidR="000C20B1" w:rsidRPr="00E31154" w:rsidRDefault="000C20B1" w:rsidP="000C20B1">
            <w:pPr>
              <w:jc w:val="center"/>
              <w:rPr>
                <w:color w:val="000000" w:themeColor="text1"/>
                <w:sz w:val="24"/>
                <w:szCs w:val="24"/>
              </w:rPr>
            </w:pPr>
            <w:r w:rsidRPr="00E31154">
              <w:rPr>
                <w:color w:val="000000" w:themeColor="text1"/>
                <w:sz w:val="24"/>
                <w:szCs w:val="24"/>
              </w:rPr>
              <w:t>70000</w:t>
            </w:r>
          </w:p>
        </w:tc>
      </w:tr>
      <w:tr w:rsidR="00E31154" w:rsidRPr="00E31154" w14:paraId="7E3F9F90" w14:textId="77777777" w:rsidTr="00B26FD5">
        <w:trPr>
          <w:trHeight w:val="227"/>
        </w:trPr>
        <w:tc>
          <w:tcPr>
            <w:tcW w:w="511" w:type="dxa"/>
            <w:vMerge/>
            <w:shd w:val="clear" w:color="auto" w:fill="auto"/>
          </w:tcPr>
          <w:p w14:paraId="6B6AA6F2"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p>
        </w:tc>
        <w:tc>
          <w:tcPr>
            <w:tcW w:w="5696" w:type="dxa"/>
            <w:shd w:val="clear" w:color="auto" w:fill="auto"/>
            <w:vAlign w:val="center"/>
          </w:tcPr>
          <w:p w14:paraId="75937378" w14:textId="77777777" w:rsidR="000C20B1" w:rsidRPr="00E31154" w:rsidRDefault="000C20B1" w:rsidP="000C20B1">
            <w:pPr>
              <w:rPr>
                <w:color w:val="000000" w:themeColor="text1"/>
                <w:sz w:val="24"/>
                <w:szCs w:val="24"/>
              </w:rPr>
            </w:pPr>
            <w:r w:rsidRPr="00E31154">
              <w:rPr>
                <w:color w:val="000000" w:themeColor="text1"/>
                <w:sz w:val="24"/>
                <w:szCs w:val="24"/>
              </w:rPr>
              <w:t xml:space="preserve">Индекс реальной заработной платы, % к 1994 г. </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34C1AF9E" w14:textId="70C63E2D" w:rsidR="000C20B1" w:rsidRPr="00E31154" w:rsidRDefault="000C20B1" w:rsidP="000C20B1">
            <w:pPr>
              <w:jc w:val="center"/>
              <w:rPr>
                <w:color w:val="000000" w:themeColor="text1"/>
                <w:sz w:val="24"/>
                <w:szCs w:val="24"/>
              </w:rPr>
            </w:pPr>
            <w:r w:rsidRPr="00E31154">
              <w:rPr>
                <w:color w:val="000000" w:themeColor="text1"/>
                <w:sz w:val="24"/>
                <w:szCs w:val="24"/>
              </w:rPr>
              <w:t>38 126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AFEF8" w14:textId="054E30AC" w:rsidR="000C20B1" w:rsidRPr="00E31154" w:rsidRDefault="000C20B1" w:rsidP="000C20B1">
            <w:pPr>
              <w:jc w:val="center"/>
              <w:rPr>
                <w:color w:val="000000" w:themeColor="text1"/>
                <w:sz w:val="24"/>
                <w:szCs w:val="24"/>
              </w:rPr>
            </w:pPr>
            <w:r w:rsidRPr="00E31154">
              <w:rPr>
                <w:color w:val="000000" w:themeColor="text1"/>
                <w:sz w:val="24"/>
                <w:szCs w:val="24"/>
              </w:rPr>
              <w:t>44 666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5A9416E8" w14:textId="6026973B" w:rsidR="000C20B1" w:rsidRPr="00E31154" w:rsidRDefault="000C20B1" w:rsidP="000C20B1">
            <w:pPr>
              <w:jc w:val="center"/>
              <w:rPr>
                <w:color w:val="000000" w:themeColor="text1"/>
                <w:sz w:val="24"/>
                <w:szCs w:val="24"/>
              </w:rPr>
            </w:pPr>
            <w:r w:rsidRPr="00E31154">
              <w:rPr>
                <w:color w:val="000000" w:themeColor="text1"/>
                <w:sz w:val="24"/>
                <w:szCs w:val="24"/>
              </w:rPr>
              <w:t>46 794</w:t>
            </w:r>
          </w:p>
        </w:tc>
      </w:tr>
      <w:tr w:rsidR="00E31154" w:rsidRPr="00E31154" w14:paraId="1CB7FE61" w14:textId="77777777" w:rsidTr="00B26FD5">
        <w:trPr>
          <w:trHeight w:val="227"/>
        </w:trPr>
        <w:tc>
          <w:tcPr>
            <w:tcW w:w="511" w:type="dxa"/>
            <w:shd w:val="clear" w:color="auto" w:fill="auto"/>
          </w:tcPr>
          <w:p w14:paraId="69D95CFB"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5696" w:type="dxa"/>
            <w:shd w:val="clear" w:color="auto" w:fill="auto"/>
            <w:vAlign w:val="center"/>
          </w:tcPr>
          <w:p w14:paraId="52D10B2F" w14:textId="77777777" w:rsidR="000C20B1" w:rsidRPr="00E31154" w:rsidRDefault="000C20B1" w:rsidP="000C20B1">
            <w:pPr>
              <w:rPr>
                <w:color w:val="000000" w:themeColor="text1"/>
                <w:sz w:val="24"/>
                <w:szCs w:val="24"/>
              </w:rPr>
            </w:pPr>
            <w:r w:rsidRPr="00E31154">
              <w:rPr>
                <w:color w:val="000000" w:themeColor="text1"/>
                <w:sz w:val="24"/>
                <w:szCs w:val="24"/>
              </w:rPr>
              <w:t>Минимальная заработная плата,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38A6E989" w14:textId="524095F5" w:rsidR="000C20B1" w:rsidRPr="00E31154" w:rsidRDefault="000C20B1" w:rsidP="000C20B1">
            <w:pPr>
              <w:jc w:val="center"/>
              <w:rPr>
                <w:color w:val="000000" w:themeColor="text1"/>
                <w:sz w:val="24"/>
                <w:szCs w:val="24"/>
              </w:rPr>
            </w:pPr>
            <w:r w:rsidRPr="00E31154">
              <w:rPr>
                <w:color w:val="000000" w:themeColor="text1"/>
                <w:sz w:val="24"/>
                <w:szCs w:val="24"/>
              </w:rPr>
              <w:t>122 039</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9EFFA" w14:textId="4663F035" w:rsidR="000C20B1" w:rsidRPr="00E31154" w:rsidRDefault="000C20B1" w:rsidP="000C20B1">
            <w:pPr>
              <w:jc w:val="center"/>
              <w:rPr>
                <w:color w:val="000000" w:themeColor="text1"/>
                <w:sz w:val="24"/>
                <w:szCs w:val="24"/>
              </w:rPr>
            </w:pPr>
            <w:r w:rsidRPr="00E31154">
              <w:rPr>
                <w:color w:val="000000" w:themeColor="text1"/>
                <w:sz w:val="24"/>
                <w:szCs w:val="24"/>
              </w:rPr>
              <w:t>147 592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3584766" w14:textId="25D1C919" w:rsidR="000C20B1" w:rsidRPr="00E31154" w:rsidRDefault="000C20B1" w:rsidP="000C20B1">
            <w:pPr>
              <w:jc w:val="center"/>
              <w:rPr>
                <w:color w:val="000000" w:themeColor="text1"/>
                <w:sz w:val="24"/>
                <w:szCs w:val="24"/>
              </w:rPr>
            </w:pPr>
            <w:r w:rsidRPr="00E31154">
              <w:rPr>
                <w:color w:val="000000" w:themeColor="text1"/>
                <w:sz w:val="24"/>
                <w:szCs w:val="24"/>
              </w:rPr>
              <w:t>168 351</w:t>
            </w:r>
          </w:p>
        </w:tc>
      </w:tr>
      <w:tr w:rsidR="00E31154" w:rsidRPr="00E31154" w14:paraId="0D47B893" w14:textId="77777777" w:rsidTr="00B26FD5">
        <w:trPr>
          <w:trHeight w:val="227"/>
        </w:trPr>
        <w:tc>
          <w:tcPr>
            <w:tcW w:w="511" w:type="dxa"/>
            <w:shd w:val="clear" w:color="auto" w:fill="auto"/>
          </w:tcPr>
          <w:p w14:paraId="59A69F7C" w14:textId="77777777" w:rsidR="000C20B1" w:rsidRPr="00E31154" w:rsidRDefault="000C20B1" w:rsidP="000C20B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5696" w:type="dxa"/>
            <w:shd w:val="clear" w:color="auto" w:fill="auto"/>
            <w:vAlign w:val="center"/>
          </w:tcPr>
          <w:p w14:paraId="6841467D" w14:textId="77777777" w:rsidR="000C20B1" w:rsidRPr="00E31154" w:rsidRDefault="000C20B1" w:rsidP="000C20B1">
            <w:pPr>
              <w:rPr>
                <w:color w:val="000000" w:themeColor="text1"/>
                <w:sz w:val="24"/>
                <w:szCs w:val="24"/>
              </w:rPr>
            </w:pPr>
            <w:r w:rsidRPr="00E31154">
              <w:rPr>
                <w:color w:val="000000" w:themeColor="text1"/>
                <w:sz w:val="24"/>
                <w:szCs w:val="24"/>
              </w:rPr>
              <w:t>Величина прожиточного минимума, тенге</w:t>
            </w:r>
          </w:p>
        </w:tc>
        <w:tc>
          <w:tcPr>
            <w:tcW w:w="1131" w:type="dxa"/>
            <w:tcBorders>
              <w:top w:val="single" w:sz="4" w:space="0" w:color="auto"/>
              <w:left w:val="nil"/>
              <w:bottom w:val="single" w:sz="4" w:space="0" w:color="auto"/>
              <w:right w:val="single" w:sz="4" w:space="0" w:color="auto"/>
            </w:tcBorders>
            <w:shd w:val="clear" w:color="auto" w:fill="auto"/>
            <w:noWrap/>
            <w:vAlign w:val="center"/>
          </w:tcPr>
          <w:p w14:paraId="2B3A1F93" w14:textId="6DBE739E" w:rsidR="000C20B1" w:rsidRPr="00E31154" w:rsidRDefault="000C20B1" w:rsidP="000C20B1">
            <w:pPr>
              <w:jc w:val="center"/>
              <w:rPr>
                <w:color w:val="000000" w:themeColor="text1"/>
                <w:sz w:val="24"/>
                <w:szCs w:val="24"/>
              </w:rPr>
            </w:pPr>
            <w:r w:rsidRPr="00E31154">
              <w:rPr>
                <w:color w:val="000000" w:themeColor="text1"/>
                <w:sz w:val="24"/>
                <w:szCs w:val="24"/>
              </w:rPr>
              <w:t>113,6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A0F09" w14:textId="7A9CD4D0" w:rsidR="000C20B1" w:rsidRPr="00E31154" w:rsidRDefault="000C20B1" w:rsidP="000C20B1">
            <w:pPr>
              <w:jc w:val="center"/>
              <w:rPr>
                <w:color w:val="000000" w:themeColor="text1"/>
                <w:sz w:val="24"/>
                <w:szCs w:val="24"/>
              </w:rPr>
            </w:pPr>
            <w:r w:rsidRPr="00E31154">
              <w:rPr>
                <w:color w:val="000000" w:themeColor="text1"/>
                <w:sz w:val="24"/>
                <w:szCs w:val="24"/>
              </w:rPr>
              <w:t>120,9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1B7FB4CC" w14:textId="3ED74B10" w:rsidR="000C20B1" w:rsidRPr="00E31154" w:rsidRDefault="000C20B1" w:rsidP="000C20B1">
            <w:pPr>
              <w:jc w:val="center"/>
              <w:rPr>
                <w:color w:val="000000" w:themeColor="text1"/>
                <w:sz w:val="24"/>
                <w:szCs w:val="24"/>
              </w:rPr>
            </w:pPr>
            <w:r w:rsidRPr="00E31154">
              <w:rPr>
                <w:color w:val="000000" w:themeColor="text1"/>
                <w:sz w:val="24"/>
                <w:szCs w:val="24"/>
              </w:rPr>
              <w:t>114,1</w:t>
            </w:r>
          </w:p>
        </w:tc>
      </w:tr>
      <w:tr w:rsidR="00F14F19" w:rsidRPr="00E31154" w14:paraId="77516414" w14:textId="77777777" w:rsidTr="00B26FD5">
        <w:trPr>
          <w:trHeight w:val="227"/>
        </w:trPr>
        <w:tc>
          <w:tcPr>
            <w:tcW w:w="8578" w:type="dxa"/>
            <w:gridSpan w:val="4"/>
            <w:shd w:val="clear" w:color="auto" w:fill="auto"/>
          </w:tcPr>
          <w:p w14:paraId="1380974D" w14:textId="6E867297" w:rsidR="00913A97" w:rsidRPr="00E31154" w:rsidRDefault="000C20B1" w:rsidP="00611D3D">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по источникам [</w:t>
            </w:r>
            <w:r w:rsidR="001C6F06" w:rsidRPr="00E31154">
              <w:rPr>
                <w:color w:val="000000" w:themeColor="text1"/>
                <w:spacing w:val="-1"/>
                <w:sz w:val="24"/>
                <w:szCs w:val="24"/>
              </w:rPr>
              <w:t>1</w:t>
            </w:r>
            <w:r w:rsidR="00C11250" w:rsidRPr="00E31154">
              <w:rPr>
                <w:color w:val="000000" w:themeColor="text1"/>
                <w:spacing w:val="-1"/>
                <w:sz w:val="24"/>
                <w:szCs w:val="24"/>
              </w:rPr>
              <w:t>42</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43</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44</w:t>
            </w:r>
            <w:r w:rsidRPr="00E31154">
              <w:rPr>
                <w:color w:val="000000" w:themeColor="text1"/>
                <w:spacing w:val="-1"/>
                <w:sz w:val="24"/>
                <w:szCs w:val="24"/>
              </w:rPr>
              <w:t>], [</w:t>
            </w:r>
            <w:r w:rsidR="001C6F06" w:rsidRPr="00E31154">
              <w:rPr>
                <w:color w:val="000000" w:themeColor="text1"/>
                <w:spacing w:val="-1"/>
                <w:sz w:val="24"/>
                <w:szCs w:val="24"/>
              </w:rPr>
              <w:t>1</w:t>
            </w:r>
            <w:r w:rsidR="00C11250" w:rsidRPr="00E31154">
              <w:rPr>
                <w:color w:val="000000" w:themeColor="text1"/>
                <w:spacing w:val="-1"/>
                <w:sz w:val="24"/>
                <w:szCs w:val="24"/>
              </w:rPr>
              <w:t>45</w:t>
            </w:r>
            <w:r w:rsidR="00913A97" w:rsidRPr="00E31154">
              <w:rPr>
                <w:color w:val="000000" w:themeColor="text1"/>
                <w:spacing w:val="-1"/>
                <w:sz w:val="24"/>
                <w:szCs w:val="24"/>
              </w:rPr>
              <w:t>]</w:t>
            </w:r>
          </w:p>
        </w:tc>
        <w:tc>
          <w:tcPr>
            <w:tcW w:w="1050" w:type="dxa"/>
            <w:shd w:val="clear" w:color="auto" w:fill="auto"/>
          </w:tcPr>
          <w:p w14:paraId="47392BC8" w14:textId="77777777" w:rsidR="00913A97" w:rsidRPr="00E31154" w:rsidRDefault="00913A97" w:rsidP="00611D3D">
            <w:pPr>
              <w:widowControl w:val="0"/>
              <w:shd w:val="clear" w:color="auto" w:fill="FFFFFF"/>
              <w:tabs>
                <w:tab w:val="left" w:pos="709"/>
                <w:tab w:val="left" w:pos="851"/>
              </w:tabs>
              <w:adjustRightInd w:val="0"/>
              <w:ind w:firstLine="567"/>
              <w:jc w:val="both"/>
              <w:rPr>
                <w:color w:val="000000" w:themeColor="text1"/>
                <w:spacing w:val="-1"/>
                <w:sz w:val="24"/>
                <w:szCs w:val="24"/>
              </w:rPr>
            </w:pPr>
          </w:p>
        </w:tc>
      </w:tr>
    </w:tbl>
    <w:p w14:paraId="08795DF6"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0AA64A3A" w14:textId="56649767" w:rsidR="001365A9" w:rsidRPr="00E31154" w:rsidRDefault="00913A97" w:rsidP="003263D2">
      <w:pPr>
        <w:pStyle w:val="afc"/>
        <w:ind w:firstLine="567"/>
        <w:rPr>
          <w:color w:val="000000" w:themeColor="text1"/>
          <w:spacing w:val="-1"/>
          <w:sz w:val="22"/>
        </w:rPr>
      </w:pPr>
      <w:r w:rsidRPr="00E31154">
        <w:rPr>
          <w:color w:val="000000" w:themeColor="text1"/>
          <w:spacing w:val="-1"/>
        </w:rPr>
        <w:t xml:space="preserve">Однако, несмотря на рост доходов населения, увеличилась доля населения, имеющего доходы ниже величины прожиточного минимума. </w:t>
      </w:r>
    </w:p>
    <w:p w14:paraId="55480315" w14:textId="287A4400"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Обеспеченность инфраструктурой</w:t>
      </w:r>
      <w:r w:rsidRPr="00E31154">
        <w:rPr>
          <w:color w:val="000000" w:themeColor="text1"/>
          <w:spacing w:val="-1"/>
          <w:sz w:val="28"/>
          <w:szCs w:val="28"/>
        </w:rPr>
        <w:t xml:space="preserve">. Близость Акмолинской области к столице и расположение на пересечении основных транзитных коридоров определяет высокий инфраструктурный потенциал. </w:t>
      </w:r>
    </w:p>
    <w:p w14:paraId="46AB28E6" w14:textId="69D3C7BB"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По качеству транспортной инфраструктуры Акмолинская область относится к регионам с наименее качественной инфраструктурой наряду с Актюбинской [</w:t>
      </w:r>
      <w:r w:rsidR="001C6F06" w:rsidRPr="00E31154">
        <w:rPr>
          <w:color w:val="000000" w:themeColor="text1"/>
          <w:spacing w:val="-1"/>
          <w:sz w:val="28"/>
          <w:szCs w:val="28"/>
        </w:rPr>
        <w:t>1</w:t>
      </w:r>
      <w:r w:rsidR="00C11250" w:rsidRPr="00E31154">
        <w:rPr>
          <w:color w:val="000000" w:themeColor="text1"/>
          <w:spacing w:val="-1"/>
          <w:sz w:val="28"/>
          <w:szCs w:val="28"/>
        </w:rPr>
        <w:t>46</w:t>
      </w:r>
      <w:r w:rsidRPr="00E31154">
        <w:rPr>
          <w:color w:val="000000" w:themeColor="text1"/>
          <w:spacing w:val="-1"/>
          <w:sz w:val="28"/>
          <w:szCs w:val="28"/>
        </w:rPr>
        <w:t xml:space="preserve">]. </w:t>
      </w:r>
      <w:r w:rsidR="00C11250" w:rsidRPr="00E31154">
        <w:rPr>
          <w:color w:val="000000" w:themeColor="text1"/>
          <w:spacing w:val="-1"/>
          <w:sz w:val="28"/>
          <w:szCs w:val="28"/>
        </w:rPr>
        <w:t xml:space="preserve"> </w:t>
      </w:r>
      <w:r w:rsidRPr="00E31154">
        <w:rPr>
          <w:color w:val="000000" w:themeColor="text1"/>
          <w:spacing w:val="-1"/>
          <w:sz w:val="28"/>
          <w:szCs w:val="28"/>
        </w:rPr>
        <w:t xml:space="preserve">В то время как в области имеется междунарордный аэропорт в г. Кокшетау, развитая железнодорожная сеть (железнодорожный коридор Достык – Актогай – Саяк – Мойынты </w:t>
      </w:r>
      <w:r w:rsidR="00CC452C" w:rsidRPr="00E31154">
        <w:rPr>
          <w:color w:val="000000" w:themeColor="text1"/>
          <w:spacing w:val="-1"/>
          <w:sz w:val="28"/>
          <w:szCs w:val="28"/>
        </w:rPr>
        <w:t>–</w:t>
      </w:r>
      <w:r w:rsidRPr="00E31154">
        <w:rPr>
          <w:color w:val="000000" w:themeColor="text1"/>
          <w:spacing w:val="-1"/>
          <w:sz w:val="28"/>
          <w:szCs w:val="28"/>
        </w:rPr>
        <w:t xml:space="preserve"> </w:t>
      </w:r>
      <w:r w:rsidR="00CC452C" w:rsidRPr="00E31154">
        <w:rPr>
          <w:color w:val="000000" w:themeColor="text1"/>
          <w:spacing w:val="-1"/>
          <w:sz w:val="28"/>
          <w:szCs w:val="28"/>
        </w:rPr>
        <w:t>Астана</w:t>
      </w:r>
      <w:r w:rsidRPr="00E31154">
        <w:rPr>
          <w:color w:val="000000" w:themeColor="text1"/>
          <w:spacing w:val="-1"/>
          <w:sz w:val="28"/>
          <w:szCs w:val="28"/>
        </w:rPr>
        <w:t xml:space="preserve"> – Петропавловск </w:t>
      </w:r>
      <w:r w:rsidR="005B6B8E" w:rsidRPr="00E31154">
        <w:rPr>
          <w:color w:val="000000" w:themeColor="text1"/>
          <w:spacing w:val="-1"/>
          <w:sz w:val="28"/>
          <w:szCs w:val="28"/>
        </w:rPr>
        <w:t>–</w:t>
      </w:r>
      <w:r w:rsidRPr="00E31154">
        <w:rPr>
          <w:color w:val="000000" w:themeColor="text1"/>
          <w:spacing w:val="-1"/>
          <w:sz w:val="28"/>
          <w:szCs w:val="28"/>
        </w:rPr>
        <w:t xml:space="preserve"> Россия), а также автомобильные дороги (Алматы</w:t>
      </w:r>
      <w:r w:rsidR="00502035" w:rsidRPr="00E31154">
        <w:rPr>
          <w:color w:val="000000" w:themeColor="text1"/>
          <w:spacing w:val="-1"/>
          <w:sz w:val="28"/>
          <w:szCs w:val="28"/>
        </w:rPr>
        <w:t xml:space="preserve"> </w:t>
      </w:r>
      <w:r w:rsidR="005B6B8E" w:rsidRPr="00E31154">
        <w:rPr>
          <w:color w:val="000000" w:themeColor="text1"/>
          <w:spacing w:val="-1"/>
          <w:sz w:val="28"/>
          <w:szCs w:val="28"/>
        </w:rPr>
        <w:t>–</w:t>
      </w:r>
      <w:r w:rsidR="00502035" w:rsidRPr="00E31154">
        <w:rPr>
          <w:color w:val="000000" w:themeColor="text1"/>
          <w:spacing w:val="-1"/>
          <w:sz w:val="28"/>
          <w:szCs w:val="28"/>
        </w:rPr>
        <w:t xml:space="preserve"> </w:t>
      </w:r>
      <w:r w:rsidRPr="00E31154">
        <w:rPr>
          <w:color w:val="000000" w:themeColor="text1"/>
          <w:spacing w:val="-1"/>
          <w:sz w:val="28"/>
          <w:szCs w:val="28"/>
        </w:rPr>
        <w:t xml:space="preserve">Екатеринбург, </w:t>
      </w:r>
      <w:r w:rsidR="00502035" w:rsidRPr="00E31154">
        <w:rPr>
          <w:color w:val="000000" w:themeColor="text1"/>
          <w:spacing w:val="-1"/>
          <w:sz w:val="28"/>
          <w:szCs w:val="28"/>
        </w:rPr>
        <w:t xml:space="preserve">Астана </w:t>
      </w:r>
      <w:r w:rsidR="005B6B8E" w:rsidRPr="00E31154">
        <w:rPr>
          <w:color w:val="000000" w:themeColor="text1"/>
          <w:spacing w:val="-1"/>
          <w:sz w:val="28"/>
          <w:szCs w:val="28"/>
        </w:rPr>
        <w:t>–</w:t>
      </w:r>
      <w:r w:rsidR="00502035" w:rsidRPr="00E31154">
        <w:rPr>
          <w:color w:val="000000" w:themeColor="text1"/>
          <w:spacing w:val="-1"/>
          <w:sz w:val="28"/>
          <w:szCs w:val="28"/>
        </w:rPr>
        <w:t xml:space="preserve"> </w:t>
      </w:r>
      <w:r w:rsidRPr="00E31154">
        <w:rPr>
          <w:color w:val="000000" w:themeColor="text1"/>
          <w:spacing w:val="-1"/>
          <w:sz w:val="28"/>
          <w:szCs w:val="28"/>
        </w:rPr>
        <w:t>Петропавловск) [</w:t>
      </w:r>
      <w:r w:rsidR="00495048" w:rsidRPr="00E31154">
        <w:rPr>
          <w:color w:val="000000" w:themeColor="text1"/>
          <w:spacing w:val="-1"/>
          <w:sz w:val="28"/>
          <w:szCs w:val="28"/>
        </w:rPr>
        <w:t>1</w:t>
      </w:r>
      <w:r w:rsidR="00C11250" w:rsidRPr="00E31154">
        <w:rPr>
          <w:color w:val="000000" w:themeColor="text1"/>
          <w:spacing w:val="-1"/>
          <w:sz w:val="28"/>
          <w:szCs w:val="28"/>
        </w:rPr>
        <w:t>4</w:t>
      </w:r>
      <w:r w:rsidR="00495048" w:rsidRPr="00E31154">
        <w:rPr>
          <w:color w:val="000000" w:themeColor="text1"/>
          <w:spacing w:val="-1"/>
          <w:sz w:val="28"/>
          <w:szCs w:val="28"/>
        </w:rPr>
        <w:t>7</w:t>
      </w:r>
      <w:r w:rsidRPr="00E31154">
        <w:rPr>
          <w:color w:val="000000" w:themeColor="text1"/>
          <w:spacing w:val="-1"/>
          <w:sz w:val="28"/>
          <w:szCs w:val="28"/>
        </w:rPr>
        <w:t xml:space="preserve">], протяженностью 5 626 км, в том числе областного значения </w:t>
      </w:r>
      <w:r w:rsidR="005B6B8E" w:rsidRPr="00E31154">
        <w:rPr>
          <w:color w:val="000000" w:themeColor="text1"/>
          <w:spacing w:val="-1"/>
          <w:sz w:val="28"/>
          <w:szCs w:val="28"/>
        </w:rPr>
        <w:t>–</w:t>
      </w:r>
      <w:r w:rsidRPr="00E31154">
        <w:rPr>
          <w:color w:val="000000" w:themeColor="text1"/>
          <w:spacing w:val="-1"/>
          <w:sz w:val="28"/>
          <w:szCs w:val="28"/>
        </w:rPr>
        <w:t xml:space="preserve"> 2 661 км, районного </w:t>
      </w:r>
      <w:r w:rsidR="005B6B8E" w:rsidRPr="00E31154">
        <w:rPr>
          <w:color w:val="000000" w:themeColor="text1"/>
          <w:spacing w:val="-1"/>
          <w:sz w:val="28"/>
          <w:szCs w:val="28"/>
        </w:rPr>
        <w:t>–</w:t>
      </w:r>
      <w:r w:rsidRPr="00E31154">
        <w:rPr>
          <w:color w:val="000000" w:themeColor="text1"/>
          <w:spacing w:val="-1"/>
          <w:sz w:val="28"/>
          <w:szCs w:val="28"/>
        </w:rPr>
        <w:t xml:space="preserve"> 2 965 км.</w:t>
      </w:r>
    </w:p>
    <w:p w14:paraId="2F4CEB74" w14:textId="06444222" w:rsidR="00913A97" w:rsidRPr="00E31154" w:rsidRDefault="00913A97" w:rsidP="00913A97">
      <w:pPr>
        <w:ind w:firstLine="567"/>
        <w:jc w:val="both"/>
        <w:rPr>
          <w:color w:val="000000" w:themeColor="text1"/>
          <w:spacing w:val="-1"/>
          <w:sz w:val="28"/>
          <w:szCs w:val="28"/>
        </w:rPr>
      </w:pPr>
      <w:r w:rsidRPr="00E31154">
        <w:rPr>
          <w:color w:val="000000" w:themeColor="text1"/>
          <w:spacing w:val="-1"/>
          <w:sz w:val="28"/>
          <w:szCs w:val="28"/>
        </w:rPr>
        <w:t xml:space="preserve">Несмотря на неразвитую производственную инфраструктуру, в области созданы все условия для развития бизнеса. Так, с 2018 года запущен уникальный проект </w:t>
      </w:r>
      <w:r w:rsidR="005B6B8E" w:rsidRPr="00E31154">
        <w:rPr>
          <w:color w:val="000000" w:themeColor="text1"/>
          <w:spacing w:val="-1"/>
          <w:sz w:val="28"/>
          <w:szCs w:val="28"/>
        </w:rPr>
        <w:t>–</w:t>
      </w:r>
      <w:r w:rsidRPr="00E31154">
        <w:rPr>
          <w:color w:val="000000" w:themeColor="text1"/>
          <w:spacing w:val="-1"/>
          <w:sz w:val="28"/>
          <w:szCs w:val="28"/>
        </w:rPr>
        <w:t xml:space="preserve"> малая индустриальная зона (МИЗ) «Атамекен </w:t>
      </w:r>
      <w:r w:rsidR="00670E14" w:rsidRPr="00E31154">
        <w:rPr>
          <w:color w:val="000000" w:themeColor="text1"/>
          <w:spacing w:val="-1"/>
          <w:sz w:val="28"/>
          <w:szCs w:val="28"/>
        </w:rPr>
        <w:t>–</w:t>
      </w:r>
      <w:r w:rsidRPr="00E31154">
        <w:rPr>
          <w:color w:val="000000" w:themeColor="text1"/>
          <w:spacing w:val="-1"/>
          <w:sz w:val="28"/>
          <w:szCs w:val="28"/>
        </w:rPr>
        <w:t xml:space="preserve"> Қамқор» в г. Кокшетау. МИЗ имеет удобное логистическое расположение, ее общая площадь составляет 37 га. Общая сметная стоимость строительства равна 2,4 </w:t>
      </w:r>
      <w:r w:rsidR="00513464" w:rsidRPr="00E31154">
        <w:rPr>
          <w:color w:val="000000" w:themeColor="text1"/>
          <w:spacing w:val="-1"/>
          <w:sz w:val="28"/>
          <w:szCs w:val="28"/>
        </w:rPr>
        <w:t>млрд</w:t>
      </w:r>
      <w:r w:rsidRPr="00E31154">
        <w:rPr>
          <w:color w:val="000000" w:themeColor="text1"/>
          <w:spacing w:val="-1"/>
          <w:sz w:val="28"/>
          <w:szCs w:val="28"/>
        </w:rPr>
        <w:t xml:space="preserve"> тенге. Оператором индустриальной зоны является АО «НК «СПК «Есиль», управляющей компанией – ТОО «Региональный центр государственно</w:t>
      </w:r>
      <w:r w:rsidR="005B6B8E" w:rsidRPr="00E31154">
        <w:rPr>
          <w:color w:val="000000" w:themeColor="text1"/>
          <w:spacing w:val="-1"/>
          <w:sz w:val="28"/>
          <w:szCs w:val="28"/>
        </w:rPr>
        <w:t>–</w:t>
      </w:r>
      <w:r w:rsidRPr="00E31154">
        <w:rPr>
          <w:color w:val="000000" w:themeColor="text1"/>
          <w:spacing w:val="-1"/>
          <w:sz w:val="28"/>
          <w:szCs w:val="28"/>
        </w:rPr>
        <w:t>частного партнерства Акмолинской области». Предполагается создание МИЗ в г. Степногорске, а в перспективе и других регионах области [</w:t>
      </w:r>
      <w:r w:rsidR="00A47CD3" w:rsidRPr="00E31154">
        <w:rPr>
          <w:color w:val="000000" w:themeColor="text1"/>
          <w:spacing w:val="-1"/>
          <w:sz w:val="28"/>
          <w:szCs w:val="28"/>
        </w:rPr>
        <w:t>147</w:t>
      </w:r>
      <w:r w:rsidRPr="00E31154">
        <w:rPr>
          <w:color w:val="000000" w:themeColor="text1"/>
          <w:spacing w:val="-1"/>
          <w:sz w:val="28"/>
          <w:szCs w:val="28"/>
        </w:rPr>
        <w:t>].</w:t>
      </w:r>
    </w:p>
    <w:p w14:paraId="34F18A32" w14:textId="211BAACF" w:rsidR="00913A97" w:rsidRPr="00E31154" w:rsidRDefault="00913A97" w:rsidP="00913A97">
      <w:pPr>
        <w:ind w:firstLine="567"/>
        <w:jc w:val="both"/>
        <w:rPr>
          <w:color w:val="000000" w:themeColor="text1"/>
          <w:spacing w:val="-1"/>
          <w:sz w:val="28"/>
          <w:szCs w:val="28"/>
        </w:rPr>
      </w:pPr>
      <w:r w:rsidRPr="00E31154">
        <w:rPr>
          <w:color w:val="000000" w:themeColor="text1"/>
          <w:spacing w:val="-1"/>
          <w:sz w:val="28"/>
          <w:szCs w:val="28"/>
        </w:rPr>
        <w:t xml:space="preserve">В области имеются филиалы национальных институтов развития, в частности региональная палата предпринимателей, которая занимается сервисной поддержкой предприятий, аккредитованные ею 4 ассоциации (союза), а также центр обслуживания предпринимателей, 18 центров поддержки предпринимателей от НПП «Атамекен». Действуют </w:t>
      </w:r>
      <w:r w:rsidR="00C33235" w:rsidRPr="00E31154">
        <w:rPr>
          <w:color w:val="000000" w:themeColor="text1"/>
          <w:spacing w:val="-1"/>
          <w:sz w:val="28"/>
          <w:szCs w:val="28"/>
        </w:rPr>
        <w:t>22</w:t>
      </w:r>
      <w:r w:rsidRPr="00E31154">
        <w:rPr>
          <w:color w:val="000000" w:themeColor="text1"/>
          <w:spacing w:val="-1"/>
          <w:sz w:val="28"/>
          <w:szCs w:val="28"/>
        </w:rPr>
        <w:t xml:space="preserve"> филиал</w:t>
      </w:r>
      <w:r w:rsidR="00C33235" w:rsidRPr="00E31154">
        <w:rPr>
          <w:color w:val="000000" w:themeColor="text1"/>
          <w:spacing w:val="-1"/>
          <w:sz w:val="28"/>
          <w:szCs w:val="28"/>
        </w:rPr>
        <w:t>а</w:t>
      </w:r>
      <w:r w:rsidRPr="00E31154">
        <w:rPr>
          <w:color w:val="000000" w:themeColor="text1"/>
          <w:spacing w:val="-1"/>
          <w:sz w:val="28"/>
          <w:szCs w:val="28"/>
        </w:rPr>
        <w:t xml:space="preserve"> банков второго уровня.</w:t>
      </w:r>
    </w:p>
    <w:p w14:paraId="314F7DD3" w14:textId="2C61D8B7" w:rsidR="00913A97" w:rsidRPr="00E31154" w:rsidRDefault="00913A97" w:rsidP="00502035">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Развитость институтов экономики</w:t>
      </w:r>
      <w:r w:rsidRPr="00E31154">
        <w:rPr>
          <w:color w:val="000000" w:themeColor="text1"/>
          <w:spacing w:val="-1"/>
          <w:sz w:val="28"/>
          <w:szCs w:val="28"/>
        </w:rPr>
        <w:t xml:space="preserve">. </w:t>
      </w:r>
      <w:r w:rsidR="00502035" w:rsidRPr="00E31154">
        <w:rPr>
          <w:color w:val="000000" w:themeColor="text1"/>
          <w:spacing w:val="-1"/>
          <w:sz w:val="28"/>
          <w:szCs w:val="28"/>
        </w:rPr>
        <w:t xml:space="preserve">В 2023 году Казахстан занял 37-е место из 64 стран в глобальном рейтинге конкурентоспособности, подготовленном Международным институтом управленческого развития (IMD), улучшив свои позиции на шесть пунктов по сравнению с предыдущим годом. Однако в разрезе институционального развития сохраняется ряд уязвимых позиций. В частности, по критерию «Инфраструктура», охватывающему институциональные и технологические компоненты, страна заняла лишь 47-е место. Несмотря на прогресс в категориях «Эффективность государственного управления» (23-е место) и «Эффективность бизнеса» (31-е место), сохраняются вызовы в таких аспектах, как прозрачность нормативной среды, защита прав собственности и устойчивость судебных институтов </w:t>
      </w:r>
      <w:r w:rsidRPr="00E31154">
        <w:rPr>
          <w:color w:val="000000" w:themeColor="text1"/>
          <w:spacing w:val="-1"/>
          <w:sz w:val="28"/>
          <w:szCs w:val="28"/>
        </w:rPr>
        <w:t>[</w:t>
      </w:r>
      <w:r w:rsidR="00A47CD3" w:rsidRPr="00E31154">
        <w:rPr>
          <w:color w:val="000000" w:themeColor="text1"/>
          <w:spacing w:val="-1"/>
          <w:sz w:val="28"/>
          <w:szCs w:val="28"/>
        </w:rPr>
        <w:t>148</w:t>
      </w:r>
      <w:r w:rsidRPr="00E31154">
        <w:rPr>
          <w:color w:val="000000" w:themeColor="text1"/>
          <w:spacing w:val="-1"/>
          <w:sz w:val="28"/>
          <w:szCs w:val="28"/>
        </w:rPr>
        <w:t>].</w:t>
      </w:r>
    </w:p>
    <w:p w14:paraId="519AE370" w14:textId="2BC87230"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Учитывая этот международный рейтинг Казахстана и отсутствие его в региональном разрезе, можно предположить, что данные институты находятся на том же уровне развития и в Акмолинской облатси. Так, в регионе имеются все институциональные предпосылки для развития сельского хозяйства и обрабатывающей промышленности. Принимаются и совершенствуются законодательные и нормативно</w:t>
      </w:r>
      <w:r w:rsidR="005B6B8E" w:rsidRPr="00E31154">
        <w:rPr>
          <w:color w:val="000000" w:themeColor="text1"/>
          <w:spacing w:val="-1"/>
          <w:sz w:val="28"/>
          <w:szCs w:val="28"/>
        </w:rPr>
        <w:t>–</w:t>
      </w:r>
      <w:r w:rsidRPr="00E31154">
        <w:rPr>
          <w:color w:val="000000" w:themeColor="text1"/>
          <w:spacing w:val="-1"/>
          <w:sz w:val="28"/>
          <w:szCs w:val="28"/>
        </w:rPr>
        <w:t>правовые акты по ведению бизнеса. В частности, НПП «Атамекен» вел работу по совершенствованию бизнес</w:t>
      </w:r>
      <w:r w:rsidR="005B6B8E" w:rsidRPr="00E31154">
        <w:rPr>
          <w:color w:val="000000" w:themeColor="text1"/>
          <w:spacing w:val="-1"/>
          <w:sz w:val="28"/>
          <w:szCs w:val="28"/>
        </w:rPr>
        <w:t>–</w:t>
      </w:r>
      <w:r w:rsidRPr="00E31154">
        <w:rPr>
          <w:color w:val="000000" w:themeColor="text1"/>
          <w:spacing w:val="-1"/>
          <w:sz w:val="28"/>
          <w:szCs w:val="28"/>
        </w:rPr>
        <w:t>среды через проведение анализа регуляторного воздействия и участие в законотворческом процессе по вопросам государственного управления, кардинального улучшения условий для предпринимательской деятельности, ограничения участия государства в предпринимательской деятельности, сокращения разрешений, совершенствования регулирования предпринимательской деятельности, развития бизнес</w:t>
      </w:r>
      <w:r w:rsidR="005B6B8E" w:rsidRPr="00E31154">
        <w:rPr>
          <w:color w:val="000000" w:themeColor="text1"/>
          <w:spacing w:val="-1"/>
          <w:sz w:val="28"/>
          <w:szCs w:val="28"/>
        </w:rPr>
        <w:t>–</w:t>
      </w:r>
      <w:r w:rsidRPr="00E31154">
        <w:rPr>
          <w:color w:val="000000" w:themeColor="text1"/>
          <w:spacing w:val="-1"/>
          <w:sz w:val="28"/>
          <w:szCs w:val="28"/>
        </w:rPr>
        <w:t>среды и регулирования торговой деятельности [</w:t>
      </w:r>
      <w:r w:rsidR="00A47CD3" w:rsidRPr="00E31154">
        <w:rPr>
          <w:color w:val="000000" w:themeColor="text1"/>
          <w:spacing w:val="-1"/>
          <w:sz w:val="28"/>
          <w:szCs w:val="28"/>
        </w:rPr>
        <w:t>149</w:t>
      </w:r>
      <w:r w:rsidRPr="00E31154">
        <w:rPr>
          <w:color w:val="000000" w:themeColor="text1"/>
          <w:spacing w:val="-1"/>
          <w:sz w:val="28"/>
          <w:szCs w:val="28"/>
        </w:rPr>
        <w:t>].</w:t>
      </w:r>
    </w:p>
    <w:p w14:paraId="3E142D15" w14:textId="4F3F3773" w:rsidR="00913A97" w:rsidRPr="00E31154" w:rsidRDefault="00913A97" w:rsidP="00913A97">
      <w:pPr>
        <w:pStyle w:val="afc"/>
        <w:ind w:firstLine="567"/>
        <w:rPr>
          <w:color w:val="000000" w:themeColor="text1"/>
          <w:spacing w:val="-1"/>
        </w:rPr>
      </w:pPr>
      <w:r w:rsidRPr="00E31154">
        <w:rPr>
          <w:color w:val="000000" w:themeColor="text1"/>
          <w:spacing w:val="-1"/>
        </w:rPr>
        <w:t>В области реализуются Государственные программы поддержки предпринимательства («</w:t>
      </w:r>
      <w:r w:rsidR="00CC452C" w:rsidRPr="00E31154">
        <w:rPr>
          <w:color w:val="000000" w:themeColor="text1"/>
          <w:spacing w:val="-1"/>
        </w:rPr>
        <w:t>Единая комплексная программа</w:t>
      </w:r>
      <w:r w:rsidRPr="00E31154">
        <w:rPr>
          <w:color w:val="000000" w:themeColor="text1"/>
          <w:spacing w:val="-1"/>
        </w:rPr>
        <w:t xml:space="preserve">», </w:t>
      </w:r>
      <w:r w:rsidR="002A4F5B" w:rsidRPr="00E31154">
        <w:rPr>
          <w:color w:val="000000" w:themeColor="text1"/>
          <w:spacing w:val="-1"/>
        </w:rPr>
        <w:t>План действий по обеспечению финансирования проектов малого и среднего предпринимательства в обрабатывающей промышленности за счет средств Национального фонда Республики Казахстан (в рамках реализации Концепции развития обрабатывающей промышленности</w:t>
      </w:r>
      <w:r w:rsidRPr="00E31154">
        <w:rPr>
          <w:color w:val="000000" w:themeColor="text1"/>
          <w:spacing w:val="-1"/>
        </w:rPr>
        <w:t>)</w:t>
      </w:r>
      <w:r w:rsidR="00B35E9F" w:rsidRPr="00E31154">
        <w:rPr>
          <w:color w:val="000000" w:themeColor="text1"/>
          <w:spacing w:val="-1"/>
        </w:rPr>
        <w:t xml:space="preserve">. Развитие сельскохозяйственного сектора Акмолинской области осуществляется в рамках Программы устойчивого развития агропромышленного комплекса и Программы развития сельских территорий, </w:t>
      </w:r>
      <w:r w:rsidRPr="00E31154">
        <w:rPr>
          <w:color w:val="000000" w:themeColor="text1"/>
          <w:spacing w:val="-1"/>
        </w:rPr>
        <w:t xml:space="preserve">а также функционируют различные институты развития </w:t>
      </w:r>
      <w:r w:rsidRPr="00E31154">
        <w:rPr>
          <w:color w:val="000000" w:themeColor="text1"/>
        </w:rPr>
        <w:t xml:space="preserve">(таблица </w:t>
      </w:r>
      <w:r w:rsidR="00BF69C8">
        <w:rPr>
          <w:color w:val="000000" w:themeColor="text1"/>
        </w:rPr>
        <w:t>1</w:t>
      </w:r>
      <w:r w:rsidR="00882DE4" w:rsidRPr="00E31154">
        <w:rPr>
          <w:noProof/>
          <w:color w:val="000000" w:themeColor="text1"/>
        </w:rPr>
        <w:t>8</w:t>
      </w:r>
      <w:r w:rsidRPr="00E31154">
        <w:rPr>
          <w:color w:val="000000" w:themeColor="text1"/>
          <w:spacing w:val="-1"/>
        </w:rPr>
        <w:t>).</w:t>
      </w:r>
    </w:p>
    <w:p w14:paraId="0DF3EA5C" w14:textId="77777777" w:rsidR="00FE063A" w:rsidRPr="00E31154" w:rsidRDefault="00FE063A"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06F83856" w14:textId="7F9E340D" w:rsidR="00913A97" w:rsidRPr="00E31154" w:rsidRDefault="00913A97" w:rsidP="00913A97">
      <w:pPr>
        <w:pStyle w:val="afc"/>
        <w:rPr>
          <w:color w:val="000000" w:themeColor="text1"/>
          <w:spacing w:val="-1"/>
        </w:rPr>
      </w:pPr>
      <w:r w:rsidRPr="00E31154">
        <w:rPr>
          <w:color w:val="000000" w:themeColor="text1"/>
        </w:rPr>
        <w:t xml:space="preserve">Таблица </w:t>
      </w:r>
      <w:r w:rsidR="00882DE4" w:rsidRPr="00E31154">
        <w:rPr>
          <w:color w:val="000000" w:themeColor="text1"/>
        </w:rPr>
        <w:t>18</w:t>
      </w:r>
      <w:r w:rsidRPr="00E31154">
        <w:rPr>
          <w:color w:val="000000" w:themeColor="text1"/>
        </w:rPr>
        <w:t xml:space="preserve"> </w:t>
      </w:r>
      <w:r w:rsidR="005B6B8E" w:rsidRPr="00E31154">
        <w:rPr>
          <w:color w:val="000000" w:themeColor="text1"/>
        </w:rPr>
        <w:t>–</w:t>
      </w:r>
      <w:r w:rsidRPr="00E31154">
        <w:rPr>
          <w:color w:val="000000" w:themeColor="text1"/>
        </w:rPr>
        <w:t xml:space="preserve"> </w:t>
      </w:r>
      <w:r w:rsidRPr="00E31154">
        <w:rPr>
          <w:color w:val="000000" w:themeColor="text1"/>
          <w:spacing w:val="-1"/>
        </w:rPr>
        <w:t>Институты развития предпринимательства в Акмолинской области</w:t>
      </w:r>
    </w:p>
    <w:p w14:paraId="7B95F828" w14:textId="77777777" w:rsidR="00913A97" w:rsidRPr="00E31154" w:rsidRDefault="00913A97" w:rsidP="00913A97">
      <w:pPr>
        <w:widowControl w:val="0"/>
        <w:shd w:val="clear" w:color="auto" w:fill="FFFFFF"/>
        <w:tabs>
          <w:tab w:val="left" w:pos="4337"/>
        </w:tabs>
        <w:adjustRightInd w:val="0"/>
        <w:jc w:val="both"/>
        <w:rPr>
          <w:color w:val="000000" w:themeColor="text1"/>
          <w:spacing w:val="-1"/>
          <w:sz w:val="16"/>
          <w:szCs w:val="16"/>
        </w:rPr>
      </w:pPr>
    </w:p>
    <w:tbl>
      <w:tblPr>
        <w:tblStyle w:val="aa"/>
        <w:tblW w:w="0" w:type="auto"/>
        <w:tblInd w:w="108" w:type="dxa"/>
        <w:tblLook w:val="04A0" w:firstRow="1" w:lastRow="0" w:firstColumn="1" w:lastColumn="0" w:noHBand="0" w:noVBand="1"/>
      </w:tblPr>
      <w:tblGrid>
        <w:gridCol w:w="454"/>
        <w:gridCol w:w="2439"/>
        <w:gridCol w:w="6627"/>
      </w:tblGrid>
      <w:tr w:rsidR="00E31154" w:rsidRPr="00E31154" w14:paraId="0EF23B6A" w14:textId="77777777" w:rsidTr="00C94A49">
        <w:trPr>
          <w:trHeight w:val="20"/>
        </w:trPr>
        <w:tc>
          <w:tcPr>
            <w:tcW w:w="454" w:type="dxa"/>
          </w:tcPr>
          <w:p w14:paraId="435E0A38"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2439" w:type="dxa"/>
          </w:tcPr>
          <w:p w14:paraId="09BAF192"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Институт</w:t>
            </w:r>
          </w:p>
        </w:tc>
        <w:tc>
          <w:tcPr>
            <w:tcW w:w="6627" w:type="dxa"/>
          </w:tcPr>
          <w:p w14:paraId="63D21EBE" w14:textId="77777777" w:rsidR="00913A97" w:rsidRPr="00E31154" w:rsidRDefault="00913A97" w:rsidP="00611D3D">
            <w:pPr>
              <w:widowControl w:val="0"/>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Направление деятельности</w:t>
            </w:r>
          </w:p>
        </w:tc>
      </w:tr>
      <w:tr w:rsidR="00F14F19" w:rsidRPr="00E31154" w14:paraId="2F333156" w14:textId="77777777" w:rsidTr="00C94A49">
        <w:trPr>
          <w:trHeight w:val="20"/>
        </w:trPr>
        <w:tc>
          <w:tcPr>
            <w:tcW w:w="454" w:type="dxa"/>
          </w:tcPr>
          <w:p w14:paraId="7DDE038E"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2439" w:type="dxa"/>
          </w:tcPr>
          <w:p w14:paraId="493B6BAD" w14:textId="10A48925"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Акимат (</w:t>
            </w:r>
            <w:r w:rsidR="002A4F5B" w:rsidRPr="00E31154">
              <w:rPr>
                <w:color w:val="000000" w:themeColor="text1"/>
                <w:spacing w:val="-1"/>
                <w:sz w:val="24"/>
                <w:szCs w:val="24"/>
              </w:rPr>
              <w:t>департамент предпринимательства и промышленности</w:t>
            </w:r>
            <w:r w:rsidRPr="00E31154">
              <w:rPr>
                <w:color w:val="000000" w:themeColor="text1"/>
                <w:spacing w:val="-1"/>
                <w:sz w:val="24"/>
                <w:szCs w:val="24"/>
              </w:rPr>
              <w:t>)</w:t>
            </w:r>
          </w:p>
        </w:tc>
        <w:tc>
          <w:tcPr>
            <w:tcW w:w="6627" w:type="dxa"/>
          </w:tcPr>
          <w:p w14:paraId="0D52E885" w14:textId="77777777" w:rsidR="005C7112" w:rsidRPr="00E31154" w:rsidRDefault="005C7112" w:rsidP="005C7112">
            <w:pPr>
              <w:pStyle w:val="a8"/>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Предоставление средств на льготное кредитование субъектов предпринимательства;</w:t>
            </w:r>
          </w:p>
          <w:p w14:paraId="00366FB0" w14:textId="77777777" w:rsidR="005C7112" w:rsidRPr="00E31154" w:rsidRDefault="005C7112" w:rsidP="005C7112">
            <w:pPr>
              <w:pStyle w:val="a8"/>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Развитие базовой инфраструктуры, включая транспортную сеть и коммунальные хозяйства; Организация программ профессионального обучения;</w:t>
            </w:r>
          </w:p>
          <w:p w14:paraId="6A7582AD" w14:textId="77777777" w:rsidR="005C7112" w:rsidRPr="00E31154" w:rsidRDefault="005C7112" w:rsidP="005C7112">
            <w:pPr>
              <w:pStyle w:val="a8"/>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Обеспечение предприятий государственными заказами;</w:t>
            </w:r>
          </w:p>
          <w:p w14:paraId="2593B929" w14:textId="70DAAE39" w:rsidR="00913A97" w:rsidRPr="00E31154" w:rsidRDefault="005C7112" w:rsidP="005C7112">
            <w:pPr>
              <w:pStyle w:val="a8"/>
              <w:widowControl w:val="0"/>
              <w:numPr>
                <w:ilvl w:val="1"/>
                <w:numId w:val="2"/>
              </w:numPr>
              <w:tabs>
                <w:tab w:val="left" w:pos="421"/>
                <w:tab w:val="left" w:pos="709"/>
                <w:tab w:val="left" w:pos="851"/>
              </w:tabs>
              <w:adjustRightInd w:val="0"/>
              <w:spacing w:after="0" w:line="240" w:lineRule="auto"/>
              <w:ind w:left="0" w:firstLine="0"/>
              <w:jc w:val="both"/>
              <w:rPr>
                <w:rFonts w:ascii="Times New Roman" w:hAnsi="Times New Roman" w:cs="Times New Roman"/>
                <w:color w:val="000000" w:themeColor="text1"/>
                <w:sz w:val="24"/>
                <w:szCs w:val="24"/>
              </w:rPr>
            </w:pPr>
            <w:r w:rsidRPr="00E31154">
              <w:rPr>
                <w:rFonts w:ascii="Times New Roman" w:hAnsi="Times New Roman" w:cs="Times New Roman"/>
                <w:color w:val="000000" w:themeColor="text1"/>
                <w:sz w:val="24"/>
                <w:szCs w:val="24"/>
              </w:rPr>
              <w:t>Формирование оптово</w:t>
            </w:r>
            <w:r w:rsidR="005B6B8E" w:rsidRPr="00E31154">
              <w:rPr>
                <w:rFonts w:ascii="Times New Roman" w:hAnsi="Times New Roman" w:cs="Times New Roman"/>
                <w:color w:val="000000" w:themeColor="text1"/>
                <w:sz w:val="24"/>
                <w:szCs w:val="24"/>
              </w:rPr>
              <w:t>–</w:t>
            </w:r>
            <w:r w:rsidRPr="00E31154">
              <w:rPr>
                <w:rFonts w:ascii="Times New Roman" w:hAnsi="Times New Roman" w:cs="Times New Roman"/>
                <w:color w:val="000000" w:themeColor="text1"/>
                <w:sz w:val="24"/>
                <w:szCs w:val="24"/>
              </w:rPr>
              <w:t>розничных торговых центров.</w:t>
            </w:r>
          </w:p>
        </w:tc>
      </w:tr>
      <w:tr w:rsidR="00E31154" w:rsidRPr="00E31154" w14:paraId="1E24D24B" w14:textId="77777777" w:rsidTr="00C94A49">
        <w:trPr>
          <w:trHeight w:val="20"/>
        </w:trPr>
        <w:tc>
          <w:tcPr>
            <w:tcW w:w="454" w:type="dxa"/>
          </w:tcPr>
          <w:p w14:paraId="59F8891B" w14:textId="73AE3638"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2439" w:type="dxa"/>
          </w:tcPr>
          <w:p w14:paraId="2EB0BAFC"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«ФРП «Даму»</w:t>
            </w:r>
          </w:p>
        </w:tc>
        <w:tc>
          <w:tcPr>
            <w:tcW w:w="6627" w:type="dxa"/>
          </w:tcPr>
          <w:p w14:paraId="6062B43E" w14:textId="77777777"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5C7112" w:rsidRPr="00E31154">
              <w:rPr>
                <w:color w:val="000000" w:themeColor="text1"/>
                <w:spacing w:val="-1"/>
                <w:sz w:val="24"/>
                <w:szCs w:val="24"/>
              </w:rPr>
              <w:t>Субсидирование процентной ставки по кредитам;</w:t>
            </w:r>
          </w:p>
          <w:p w14:paraId="4392549F" w14:textId="59F569C0"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5C7112" w:rsidRPr="00E31154">
              <w:rPr>
                <w:color w:val="000000" w:themeColor="text1"/>
                <w:spacing w:val="-1"/>
                <w:sz w:val="24"/>
                <w:szCs w:val="24"/>
              </w:rPr>
              <w:t>Предоставление гарантий по кредитным обязательствам;</w:t>
            </w:r>
          </w:p>
          <w:p w14:paraId="1ACF5C63" w14:textId="77777777" w:rsidR="005C7112" w:rsidRPr="00E31154" w:rsidRDefault="00913A97" w:rsidP="005C7112">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5C7112" w:rsidRPr="00E31154">
              <w:rPr>
                <w:color w:val="000000" w:themeColor="text1"/>
                <w:spacing w:val="-1"/>
                <w:sz w:val="24"/>
                <w:szCs w:val="24"/>
              </w:rPr>
              <w:t>Выдача льготных займов через банки второго уровня и микрофинансовые организации;</w:t>
            </w:r>
          </w:p>
          <w:p w14:paraId="2FEFD0AA" w14:textId="0EDB757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 Консультации</w:t>
            </w:r>
            <w:r w:rsidR="005C7112" w:rsidRPr="00E31154">
              <w:rPr>
                <w:color w:val="000000" w:themeColor="text1"/>
                <w:spacing w:val="-1"/>
                <w:sz w:val="24"/>
                <w:szCs w:val="24"/>
              </w:rPr>
              <w:t>.</w:t>
            </w:r>
          </w:p>
        </w:tc>
      </w:tr>
      <w:tr w:rsidR="00E31154" w:rsidRPr="00E31154" w14:paraId="0640EC8C" w14:textId="77777777" w:rsidTr="00C94A49">
        <w:trPr>
          <w:trHeight w:val="20"/>
        </w:trPr>
        <w:tc>
          <w:tcPr>
            <w:tcW w:w="454" w:type="dxa"/>
          </w:tcPr>
          <w:p w14:paraId="05A44B23"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2439" w:type="dxa"/>
          </w:tcPr>
          <w:p w14:paraId="0AE3208F"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«Банк Развития Казахстана»</w:t>
            </w:r>
          </w:p>
        </w:tc>
        <w:tc>
          <w:tcPr>
            <w:tcW w:w="6627" w:type="dxa"/>
          </w:tcPr>
          <w:p w14:paraId="4664D32F" w14:textId="541ABECF"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Финансирование инфраструктурных инициатив в регионах</w:t>
            </w:r>
            <w:r w:rsidRPr="00E31154">
              <w:rPr>
                <w:color w:val="000000" w:themeColor="text1"/>
                <w:spacing w:val="-1"/>
                <w:sz w:val="24"/>
                <w:szCs w:val="24"/>
              </w:rPr>
              <w:t>;</w:t>
            </w:r>
          </w:p>
          <w:p w14:paraId="2506859F" w14:textId="3F85C3F3"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Поддержка предприятий, выполняющих градообразующую функцию.</w:t>
            </w:r>
          </w:p>
        </w:tc>
      </w:tr>
      <w:tr w:rsidR="00E31154" w:rsidRPr="00E31154" w14:paraId="3914CB92" w14:textId="77777777" w:rsidTr="00C94A49">
        <w:trPr>
          <w:trHeight w:val="20"/>
        </w:trPr>
        <w:tc>
          <w:tcPr>
            <w:tcW w:w="454" w:type="dxa"/>
          </w:tcPr>
          <w:p w14:paraId="03BF6ACA"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2439" w:type="dxa"/>
          </w:tcPr>
          <w:p w14:paraId="61707623"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НПП «Атамекен»</w:t>
            </w:r>
          </w:p>
        </w:tc>
        <w:tc>
          <w:tcPr>
            <w:tcW w:w="6627" w:type="dxa"/>
          </w:tcPr>
          <w:p w14:paraId="52B77FC9" w14:textId="7777777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Обучение субъектов малого и среднего бизнеса навыкам экспортной деятельности;</w:t>
            </w:r>
          </w:p>
          <w:p w14:paraId="2B571108" w14:textId="7777777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Проведение курсов по основам предпринимательства;</w:t>
            </w:r>
          </w:p>
          <w:p w14:paraId="38E6435B" w14:textId="1B923827" w:rsidR="001B5AEB" w:rsidRPr="00E31154" w:rsidRDefault="00913A97" w:rsidP="001B5AEB">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1B5AEB" w:rsidRPr="00E31154">
              <w:rPr>
                <w:color w:val="000000" w:themeColor="text1"/>
                <w:spacing w:val="-1"/>
                <w:sz w:val="24"/>
                <w:szCs w:val="24"/>
              </w:rPr>
              <w:t>Предоставление сервисных услуг;</w:t>
            </w:r>
          </w:p>
          <w:p w14:paraId="36822010" w14:textId="0BCCA35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4) </w:t>
            </w:r>
            <w:r w:rsidR="001B5AEB" w:rsidRPr="00E31154">
              <w:rPr>
                <w:color w:val="000000" w:themeColor="text1"/>
                <w:spacing w:val="-1"/>
                <w:sz w:val="24"/>
                <w:szCs w:val="24"/>
              </w:rPr>
              <w:t>Представительство интересов МСП на законодательном уровне.</w:t>
            </w:r>
          </w:p>
        </w:tc>
      </w:tr>
      <w:tr w:rsidR="00E31154" w:rsidRPr="00E31154" w14:paraId="23EAB65D" w14:textId="77777777" w:rsidTr="00C94A49">
        <w:trPr>
          <w:trHeight w:val="20"/>
        </w:trPr>
        <w:tc>
          <w:tcPr>
            <w:tcW w:w="454" w:type="dxa"/>
          </w:tcPr>
          <w:p w14:paraId="6DD27DFF"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2439" w:type="dxa"/>
          </w:tcPr>
          <w:p w14:paraId="3F38974C" w14:textId="51FCAD3D" w:rsidR="00913A97" w:rsidRPr="00E31154" w:rsidRDefault="00A569A5"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Казахстанский центр индустрии и экспорта «QazIndustry»</w:t>
            </w:r>
          </w:p>
        </w:tc>
        <w:tc>
          <w:tcPr>
            <w:tcW w:w="6627" w:type="dxa"/>
          </w:tcPr>
          <w:p w14:paraId="79111B98" w14:textId="45D5F8B1"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Страхование экспортных операций</w:t>
            </w:r>
            <w:r w:rsidRPr="00E31154">
              <w:rPr>
                <w:color w:val="000000" w:themeColor="text1"/>
                <w:spacing w:val="-1"/>
                <w:sz w:val="24"/>
                <w:szCs w:val="24"/>
              </w:rPr>
              <w:t>;</w:t>
            </w:r>
          </w:p>
          <w:p w14:paraId="205C8005" w14:textId="762E4185"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Выдача льготных займов экспортёрам;</w:t>
            </w:r>
          </w:p>
          <w:p w14:paraId="17A80594" w14:textId="474D8A50"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3) </w:t>
            </w:r>
            <w:r w:rsidR="001B5AEB" w:rsidRPr="00E31154">
              <w:rPr>
                <w:color w:val="000000" w:themeColor="text1"/>
                <w:spacing w:val="-1"/>
                <w:sz w:val="24"/>
                <w:szCs w:val="24"/>
              </w:rPr>
              <w:t>Консультирование по вопросам выхода на внешние рынки.</w:t>
            </w:r>
          </w:p>
        </w:tc>
      </w:tr>
      <w:tr w:rsidR="00E31154" w:rsidRPr="00E31154" w14:paraId="6AA4E068" w14:textId="77777777" w:rsidTr="00C94A49">
        <w:trPr>
          <w:trHeight w:val="20"/>
        </w:trPr>
        <w:tc>
          <w:tcPr>
            <w:tcW w:w="454" w:type="dxa"/>
          </w:tcPr>
          <w:p w14:paraId="7E62DF14"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2439" w:type="dxa"/>
          </w:tcPr>
          <w:p w14:paraId="3215058B" w14:textId="1C181378" w:rsidR="00913A97" w:rsidRPr="00E31154" w:rsidRDefault="002A4F5B"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АО «НАРИ «QazInnovations»; </w:t>
            </w:r>
          </w:p>
        </w:tc>
        <w:tc>
          <w:tcPr>
            <w:tcW w:w="6627" w:type="dxa"/>
          </w:tcPr>
          <w:p w14:paraId="6B8261F6" w14:textId="2B9E56E0"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1) </w:t>
            </w:r>
            <w:r w:rsidR="001B5AEB" w:rsidRPr="00E31154">
              <w:rPr>
                <w:color w:val="000000" w:themeColor="text1"/>
                <w:spacing w:val="-1"/>
                <w:sz w:val="24"/>
                <w:szCs w:val="24"/>
              </w:rPr>
              <w:t>Финансирование венчурных проектов в сфере инноваций</w:t>
            </w:r>
            <w:r w:rsidRPr="00E31154">
              <w:rPr>
                <w:color w:val="000000" w:themeColor="text1"/>
                <w:spacing w:val="-1"/>
                <w:sz w:val="24"/>
                <w:szCs w:val="24"/>
              </w:rPr>
              <w:t>;</w:t>
            </w:r>
          </w:p>
          <w:p w14:paraId="03F50A9D" w14:textId="0525F6B4"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2) </w:t>
            </w:r>
            <w:r w:rsidR="001B5AEB" w:rsidRPr="00E31154">
              <w:rPr>
                <w:color w:val="000000" w:themeColor="text1"/>
                <w:spacing w:val="-1"/>
                <w:sz w:val="24"/>
                <w:szCs w:val="24"/>
              </w:rPr>
              <w:t>Создание и развитие бизнес</w:t>
            </w:r>
            <w:r w:rsidR="005B6B8E" w:rsidRPr="00E31154">
              <w:rPr>
                <w:color w:val="000000" w:themeColor="text1"/>
                <w:spacing w:val="-1"/>
                <w:sz w:val="24"/>
                <w:szCs w:val="24"/>
              </w:rPr>
              <w:t>–</w:t>
            </w:r>
            <w:r w:rsidR="001B5AEB" w:rsidRPr="00E31154">
              <w:rPr>
                <w:color w:val="000000" w:themeColor="text1"/>
                <w:spacing w:val="-1"/>
                <w:sz w:val="24"/>
                <w:szCs w:val="24"/>
              </w:rPr>
              <w:t>инкубаторов.</w:t>
            </w:r>
          </w:p>
        </w:tc>
      </w:tr>
      <w:tr w:rsidR="00E31154" w:rsidRPr="00E31154" w14:paraId="7D5D0937" w14:textId="77777777" w:rsidTr="00C94A49">
        <w:trPr>
          <w:trHeight w:val="20"/>
        </w:trPr>
        <w:tc>
          <w:tcPr>
            <w:tcW w:w="454" w:type="dxa"/>
          </w:tcPr>
          <w:p w14:paraId="5241D889"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2439" w:type="dxa"/>
          </w:tcPr>
          <w:p w14:paraId="431CE90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«НК «СПК «Есиль»</w:t>
            </w:r>
          </w:p>
        </w:tc>
        <w:tc>
          <w:tcPr>
            <w:tcW w:w="6627" w:type="dxa"/>
          </w:tcPr>
          <w:p w14:paraId="47252CB4"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Привлечение иностранных и отечественных инвестиций;</w:t>
            </w:r>
          </w:p>
          <w:p w14:paraId="7830C9D5"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2) Создание благоприятного инвестиционного климата;</w:t>
            </w:r>
          </w:p>
          <w:p w14:paraId="02BBE56C"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z w:val="24"/>
                <w:szCs w:val="24"/>
              </w:rPr>
              <w:t>3) Создание условий для генерации и продвижения инноваций</w:t>
            </w:r>
          </w:p>
        </w:tc>
      </w:tr>
    </w:tbl>
    <w:p w14:paraId="5988625A" w14:textId="77777777" w:rsidR="00BF69C8" w:rsidRPr="00E31154" w:rsidRDefault="00BF69C8" w:rsidP="00BF69C8">
      <w:pPr>
        <w:rPr>
          <w:color w:val="000000" w:themeColor="text1"/>
          <w:sz w:val="28"/>
          <w:szCs w:val="28"/>
        </w:rPr>
      </w:pPr>
      <w:r>
        <w:br w:type="page"/>
      </w:r>
      <w:r w:rsidRPr="00E31154">
        <w:rPr>
          <w:color w:val="000000" w:themeColor="text1"/>
          <w:sz w:val="28"/>
          <w:szCs w:val="28"/>
        </w:rPr>
        <w:t>Продолжение таблицы 18</w:t>
      </w:r>
    </w:p>
    <w:p w14:paraId="1A2D5E53" w14:textId="60320C7B" w:rsidR="00BF69C8" w:rsidRPr="00BF69C8" w:rsidRDefault="00BF69C8">
      <w:pPr>
        <w:rPr>
          <w:sz w:val="16"/>
          <w:szCs w:val="16"/>
        </w:rPr>
      </w:pPr>
    </w:p>
    <w:tbl>
      <w:tblPr>
        <w:tblStyle w:val="aa"/>
        <w:tblW w:w="0" w:type="auto"/>
        <w:tblInd w:w="108" w:type="dxa"/>
        <w:tblLook w:val="04A0" w:firstRow="1" w:lastRow="0" w:firstColumn="1" w:lastColumn="0" w:noHBand="0" w:noVBand="1"/>
      </w:tblPr>
      <w:tblGrid>
        <w:gridCol w:w="454"/>
        <w:gridCol w:w="2439"/>
        <w:gridCol w:w="6627"/>
      </w:tblGrid>
      <w:tr w:rsidR="00E31154" w:rsidRPr="00E31154" w14:paraId="5AC41EE5" w14:textId="77777777" w:rsidTr="00C94A49">
        <w:trPr>
          <w:trHeight w:val="20"/>
        </w:trPr>
        <w:tc>
          <w:tcPr>
            <w:tcW w:w="454" w:type="dxa"/>
          </w:tcPr>
          <w:p w14:paraId="753790E5" w14:textId="5A84228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2439" w:type="dxa"/>
          </w:tcPr>
          <w:p w14:paraId="6FBE9328"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АО «Аграрная кредитная корпорация» </w:t>
            </w:r>
          </w:p>
        </w:tc>
        <w:tc>
          <w:tcPr>
            <w:tcW w:w="6627" w:type="dxa"/>
          </w:tcPr>
          <w:p w14:paraId="7D204A02"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Содействие индустриализации и диверсификации аграрной отрасли;</w:t>
            </w:r>
            <w:r w:rsidRPr="00E31154">
              <w:rPr>
                <w:color w:val="000000" w:themeColor="text1"/>
                <w:sz w:val="24"/>
                <w:szCs w:val="24"/>
              </w:rPr>
              <w:br/>
              <w:t>2) Кредитование предприятий АПК</w:t>
            </w:r>
          </w:p>
        </w:tc>
      </w:tr>
      <w:tr w:rsidR="00E31154" w:rsidRPr="00E31154" w14:paraId="4C5DF89A" w14:textId="77777777" w:rsidTr="00C94A49">
        <w:trPr>
          <w:trHeight w:val="20"/>
        </w:trPr>
        <w:tc>
          <w:tcPr>
            <w:tcW w:w="454" w:type="dxa"/>
          </w:tcPr>
          <w:p w14:paraId="30E20DE2"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9</w:t>
            </w:r>
          </w:p>
        </w:tc>
        <w:tc>
          <w:tcPr>
            <w:tcW w:w="2439" w:type="dxa"/>
          </w:tcPr>
          <w:p w14:paraId="6B3B7702"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АО «КазАгроФинанс»</w:t>
            </w:r>
          </w:p>
        </w:tc>
        <w:tc>
          <w:tcPr>
            <w:tcW w:w="6627" w:type="dxa"/>
          </w:tcPr>
          <w:p w14:paraId="635174BF"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1) Лизинг сельскохозяйственной техники и оборудования;</w:t>
            </w:r>
          </w:p>
          <w:p w14:paraId="46F8A851" w14:textId="77777777" w:rsidR="00913A97" w:rsidRPr="00E31154" w:rsidRDefault="00913A97" w:rsidP="00611D3D">
            <w:pPr>
              <w:widowControl w:val="0"/>
              <w:tabs>
                <w:tab w:val="left" w:pos="709"/>
                <w:tab w:val="left" w:pos="851"/>
              </w:tabs>
              <w:adjustRightInd w:val="0"/>
              <w:jc w:val="both"/>
              <w:rPr>
                <w:color w:val="000000" w:themeColor="text1"/>
                <w:sz w:val="24"/>
                <w:szCs w:val="24"/>
              </w:rPr>
            </w:pPr>
            <w:r w:rsidRPr="00E31154">
              <w:rPr>
                <w:color w:val="000000" w:themeColor="text1"/>
                <w:sz w:val="24"/>
                <w:szCs w:val="24"/>
              </w:rPr>
              <w:t>2) Кредитование субъектов АПК</w:t>
            </w:r>
          </w:p>
        </w:tc>
      </w:tr>
      <w:tr w:rsidR="00E31154" w:rsidRPr="00E31154" w14:paraId="19ED6FFB" w14:textId="77777777" w:rsidTr="00C94A49">
        <w:trPr>
          <w:trHeight w:val="20"/>
        </w:trPr>
        <w:tc>
          <w:tcPr>
            <w:tcW w:w="454" w:type="dxa"/>
          </w:tcPr>
          <w:p w14:paraId="4C17093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10</w:t>
            </w:r>
          </w:p>
        </w:tc>
        <w:tc>
          <w:tcPr>
            <w:tcW w:w="2439" w:type="dxa"/>
          </w:tcPr>
          <w:p w14:paraId="2AC9FBBE" w14:textId="7A183AF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Малая ндустриальная зона «Атамекен </w:t>
            </w:r>
            <w:r w:rsidR="005B6B8E" w:rsidRPr="00E31154">
              <w:rPr>
                <w:color w:val="000000" w:themeColor="text1"/>
                <w:spacing w:val="-1"/>
                <w:sz w:val="24"/>
                <w:szCs w:val="24"/>
              </w:rPr>
              <w:t>–</w:t>
            </w:r>
            <w:r w:rsidRPr="00E31154">
              <w:rPr>
                <w:color w:val="000000" w:themeColor="text1"/>
                <w:spacing w:val="-1"/>
                <w:sz w:val="24"/>
                <w:szCs w:val="24"/>
              </w:rPr>
              <w:t>Қамқор»</w:t>
            </w:r>
          </w:p>
        </w:tc>
        <w:tc>
          <w:tcPr>
            <w:tcW w:w="6627" w:type="dxa"/>
          </w:tcPr>
          <w:p w14:paraId="21CB83AA" w14:textId="669DFFF6"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 Готовая инфраструктура (электричество, водоснабжение и другие инженерно</w:t>
            </w:r>
            <w:r w:rsidR="005B6B8E" w:rsidRPr="00E31154">
              <w:rPr>
                <w:color w:val="000000" w:themeColor="text1"/>
                <w:spacing w:val="-1"/>
                <w:sz w:val="24"/>
                <w:szCs w:val="24"/>
              </w:rPr>
              <w:t>–</w:t>
            </w:r>
            <w:r w:rsidRPr="00E31154">
              <w:rPr>
                <w:color w:val="000000" w:themeColor="text1"/>
                <w:spacing w:val="-1"/>
                <w:sz w:val="24"/>
                <w:szCs w:val="24"/>
              </w:rPr>
              <w:t>коммуникационные сети);</w:t>
            </w:r>
          </w:p>
          <w:p w14:paraId="1786C9DB"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 Возможность аренды или приобретения земельных участков по стоимости ниже рыночной</w:t>
            </w:r>
          </w:p>
          <w:p w14:paraId="28FA99C5"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 Продвижение товаров и услуг участников;</w:t>
            </w:r>
          </w:p>
          <w:p w14:paraId="30E9F1C9" w14:textId="77777777" w:rsidR="00913A97" w:rsidRPr="00E31154" w:rsidRDefault="00913A97" w:rsidP="00611D3D">
            <w:pPr>
              <w:widowControl w:val="0"/>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 Сопровождение проектов по принципу «одного окна».</w:t>
            </w:r>
          </w:p>
        </w:tc>
      </w:tr>
      <w:tr w:rsidR="00F14F19" w:rsidRPr="00E31154" w14:paraId="6FF94A88" w14:textId="77777777" w:rsidTr="00C94A49">
        <w:trPr>
          <w:trHeight w:val="20"/>
        </w:trPr>
        <w:tc>
          <w:tcPr>
            <w:tcW w:w="9520" w:type="dxa"/>
            <w:gridSpan w:val="3"/>
          </w:tcPr>
          <w:p w14:paraId="44EDC05B" w14:textId="53060E14" w:rsidR="00913A97" w:rsidRPr="00E31154" w:rsidRDefault="00913A97" w:rsidP="00611D3D">
            <w:pPr>
              <w:widowControl w:val="0"/>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на основе источников [</w:t>
            </w:r>
            <w:r w:rsidR="00A47CD3" w:rsidRPr="00E31154">
              <w:rPr>
                <w:color w:val="000000" w:themeColor="text1"/>
                <w:spacing w:val="-1"/>
                <w:sz w:val="24"/>
                <w:szCs w:val="24"/>
              </w:rPr>
              <w:t>150</w:t>
            </w:r>
            <w:r w:rsidRPr="00E31154">
              <w:rPr>
                <w:color w:val="000000" w:themeColor="text1"/>
                <w:spacing w:val="-1"/>
                <w:sz w:val="24"/>
                <w:szCs w:val="24"/>
              </w:rPr>
              <w:t xml:space="preserve">, </w:t>
            </w:r>
            <w:r w:rsidR="00A47CD3" w:rsidRPr="00E31154">
              <w:rPr>
                <w:color w:val="000000" w:themeColor="text1"/>
                <w:spacing w:val="-1"/>
                <w:sz w:val="24"/>
                <w:szCs w:val="24"/>
              </w:rPr>
              <w:t>151</w:t>
            </w:r>
            <w:r w:rsidRPr="00E31154">
              <w:rPr>
                <w:color w:val="000000" w:themeColor="text1"/>
                <w:spacing w:val="-1"/>
                <w:sz w:val="24"/>
                <w:szCs w:val="24"/>
              </w:rPr>
              <w:t xml:space="preserve">, </w:t>
            </w:r>
            <w:r w:rsidR="00A47CD3" w:rsidRPr="00E31154">
              <w:rPr>
                <w:color w:val="000000" w:themeColor="text1"/>
                <w:spacing w:val="-1"/>
                <w:sz w:val="24"/>
                <w:szCs w:val="24"/>
              </w:rPr>
              <w:t>146</w:t>
            </w:r>
            <w:r w:rsidRPr="00E31154">
              <w:rPr>
                <w:color w:val="000000" w:themeColor="text1"/>
                <w:spacing w:val="-1"/>
                <w:sz w:val="24"/>
                <w:szCs w:val="24"/>
              </w:rPr>
              <w:t>,</w:t>
            </w:r>
            <w:r w:rsidR="00A47CD3" w:rsidRPr="00E31154">
              <w:rPr>
                <w:color w:val="000000" w:themeColor="text1"/>
                <w:spacing w:val="-1"/>
                <w:sz w:val="24"/>
                <w:szCs w:val="24"/>
              </w:rPr>
              <w:t>149</w:t>
            </w:r>
            <w:r w:rsidRPr="00E31154">
              <w:rPr>
                <w:color w:val="000000" w:themeColor="text1"/>
                <w:spacing w:val="-1"/>
                <w:sz w:val="24"/>
                <w:szCs w:val="24"/>
              </w:rPr>
              <w:t>]</w:t>
            </w:r>
          </w:p>
        </w:tc>
      </w:tr>
    </w:tbl>
    <w:p w14:paraId="5CF7D880" w14:textId="77777777" w:rsidR="00A47CD3" w:rsidRPr="00E31154" w:rsidRDefault="00A47CD3" w:rsidP="00E96D21">
      <w:pPr>
        <w:pStyle w:val="afc"/>
        <w:ind w:firstLine="567"/>
        <w:rPr>
          <w:i/>
          <w:color w:val="000000" w:themeColor="text1"/>
          <w:spacing w:val="-1"/>
        </w:rPr>
      </w:pPr>
    </w:p>
    <w:p w14:paraId="0F722100" w14:textId="7771614B" w:rsidR="00913A97" w:rsidRPr="00E31154" w:rsidRDefault="00913A97" w:rsidP="00E96D21">
      <w:pPr>
        <w:pStyle w:val="afc"/>
        <w:ind w:firstLine="567"/>
        <w:rPr>
          <w:color w:val="000000" w:themeColor="text1"/>
          <w:spacing w:val="-1"/>
        </w:rPr>
      </w:pPr>
      <w:r w:rsidRPr="00E31154">
        <w:rPr>
          <w:i/>
          <w:color w:val="000000" w:themeColor="text1"/>
          <w:spacing w:val="-1"/>
        </w:rPr>
        <w:t>Результаты хозяйственной деятельности</w:t>
      </w:r>
      <w:r w:rsidRPr="00E31154">
        <w:rPr>
          <w:color w:val="000000" w:themeColor="text1"/>
          <w:spacing w:val="-1"/>
        </w:rPr>
        <w:t>. Объем ВРП региона в 20</w:t>
      </w:r>
      <w:r w:rsidR="00A276CB" w:rsidRPr="00E31154">
        <w:rPr>
          <w:color w:val="000000" w:themeColor="text1"/>
          <w:spacing w:val="-1"/>
        </w:rPr>
        <w:t>23</w:t>
      </w:r>
      <w:r w:rsidRPr="00E31154">
        <w:rPr>
          <w:color w:val="000000" w:themeColor="text1"/>
          <w:spacing w:val="-1"/>
        </w:rPr>
        <w:t xml:space="preserve"> году составил </w:t>
      </w:r>
      <w:r w:rsidR="009254BF" w:rsidRPr="00E31154">
        <w:rPr>
          <w:color w:val="000000" w:themeColor="text1"/>
          <w:spacing w:val="-1"/>
        </w:rPr>
        <w:t xml:space="preserve">3860,4 </w:t>
      </w:r>
      <w:r w:rsidR="00513464" w:rsidRPr="00E31154">
        <w:rPr>
          <w:color w:val="000000" w:themeColor="text1"/>
          <w:spacing w:val="-1"/>
        </w:rPr>
        <w:t>млрд</w:t>
      </w:r>
      <w:r w:rsidRPr="00E31154">
        <w:rPr>
          <w:color w:val="000000" w:themeColor="text1"/>
          <w:spacing w:val="-1"/>
        </w:rPr>
        <w:t xml:space="preserve"> тенге, что составляет </w:t>
      </w:r>
      <w:r w:rsidR="009254BF" w:rsidRPr="00E31154">
        <w:rPr>
          <w:color w:val="000000" w:themeColor="text1"/>
          <w:spacing w:val="-1"/>
        </w:rPr>
        <w:t>3,2</w:t>
      </w:r>
      <w:r w:rsidRPr="00E31154">
        <w:rPr>
          <w:color w:val="000000" w:themeColor="text1"/>
          <w:spacing w:val="-1"/>
        </w:rPr>
        <w:t>% по республике. Промышленность (</w:t>
      </w:r>
      <w:r w:rsidR="00D76951" w:rsidRPr="00E31154">
        <w:rPr>
          <w:color w:val="000000" w:themeColor="text1"/>
          <w:spacing w:val="-1"/>
        </w:rPr>
        <w:t>35,9</w:t>
      </w:r>
      <w:r w:rsidRPr="00E31154">
        <w:rPr>
          <w:color w:val="000000" w:themeColor="text1"/>
          <w:spacing w:val="-1"/>
        </w:rPr>
        <w:t>%), сельское хозяйство (</w:t>
      </w:r>
      <w:r w:rsidR="009254BF" w:rsidRPr="00E31154">
        <w:rPr>
          <w:color w:val="000000" w:themeColor="text1"/>
          <w:spacing w:val="-1"/>
        </w:rPr>
        <w:t>1</w:t>
      </w:r>
      <w:r w:rsidR="00D76951" w:rsidRPr="00E31154">
        <w:rPr>
          <w:color w:val="000000" w:themeColor="text1"/>
          <w:spacing w:val="-1"/>
        </w:rPr>
        <w:t>3</w:t>
      </w:r>
      <w:r w:rsidR="009254BF" w:rsidRPr="00E31154">
        <w:rPr>
          <w:color w:val="000000" w:themeColor="text1"/>
          <w:spacing w:val="-1"/>
        </w:rPr>
        <w:t>,</w:t>
      </w:r>
      <w:r w:rsidR="00D76951" w:rsidRPr="00E31154">
        <w:rPr>
          <w:color w:val="000000" w:themeColor="text1"/>
          <w:spacing w:val="-1"/>
        </w:rPr>
        <w:t>3</w:t>
      </w:r>
      <w:r w:rsidRPr="00E31154">
        <w:rPr>
          <w:color w:val="000000" w:themeColor="text1"/>
          <w:spacing w:val="-1"/>
        </w:rPr>
        <w:t>%), торговля (</w:t>
      </w:r>
      <w:r w:rsidR="00D76951" w:rsidRPr="00E31154">
        <w:rPr>
          <w:color w:val="000000" w:themeColor="text1"/>
          <w:spacing w:val="-1"/>
        </w:rPr>
        <w:t>10,6</w:t>
      </w:r>
      <w:r w:rsidRPr="00E31154">
        <w:rPr>
          <w:color w:val="000000" w:themeColor="text1"/>
          <w:spacing w:val="-1"/>
        </w:rPr>
        <w:t>%) и операции с недвижимым имуществом (</w:t>
      </w:r>
      <w:r w:rsidR="00D76951" w:rsidRPr="00E31154">
        <w:rPr>
          <w:color w:val="000000" w:themeColor="text1"/>
          <w:spacing w:val="-1"/>
        </w:rPr>
        <w:t>7,8</w:t>
      </w:r>
      <w:r w:rsidRPr="00E31154">
        <w:rPr>
          <w:color w:val="000000" w:themeColor="text1"/>
          <w:spacing w:val="-1"/>
        </w:rPr>
        <w:t>%) вносят весомый вклад в ВРП области</w:t>
      </w:r>
      <w:r w:rsidR="00E96D21" w:rsidRPr="00E31154">
        <w:rPr>
          <w:color w:val="000000" w:themeColor="text1"/>
          <w:spacing w:val="-1"/>
        </w:rPr>
        <w:t xml:space="preserve"> </w:t>
      </w:r>
      <w:r w:rsidRPr="00E31154">
        <w:rPr>
          <w:color w:val="000000" w:themeColor="text1"/>
          <w:spacing w:val="-1"/>
        </w:rPr>
        <w:t>[</w:t>
      </w:r>
      <w:r w:rsidR="00A47CD3" w:rsidRPr="00E31154">
        <w:rPr>
          <w:color w:val="000000" w:themeColor="text1"/>
          <w:spacing w:val="-1"/>
        </w:rPr>
        <w:t>152</w:t>
      </w:r>
      <w:r w:rsidRPr="00E31154">
        <w:rPr>
          <w:color w:val="000000" w:themeColor="text1"/>
          <w:spacing w:val="-1"/>
        </w:rPr>
        <w:t xml:space="preserve">]. </w:t>
      </w:r>
      <w:r w:rsidR="00E96D21" w:rsidRPr="00E31154">
        <w:rPr>
          <w:color w:val="000000" w:themeColor="text1"/>
          <w:spacing w:val="-1"/>
        </w:rPr>
        <w:t>При этом, основная доля промышленности приходится на обрабатывающую (таблица 19).</w:t>
      </w:r>
    </w:p>
    <w:p w14:paraId="4B001570" w14:textId="77777777" w:rsidR="00E96D21" w:rsidRPr="00E31154" w:rsidRDefault="00E96D21" w:rsidP="00E96D21">
      <w:pPr>
        <w:rPr>
          <w:color w:val="000000" w:themeColor="text1"/>
          <w:lang w:eastAsia="en-US"/>
        </w:rPr>
      </w:pPr>
    </w:p>
    <w:p w14:paraId="2868ADA1" w14:textId="69994F6F" w:rsidR="00913A97" w:rsidRPr="00E31154" w:rsidRDefault="00913A97" w:rsidP="00913A97">
      <w:pPr>
        <w:pStyle w:val="afc"/>
        <w:rPr>
          <w:color w:val="000000" w:themeColor="text1"/>
          <w:spacing w:val="-1"/>
        </w:rPr>
      </w:pPr>
      <w:r w:rsidRPr="00E31154">
        <w:rPr>
          <w:color w:val="000000" w:themeColor="text1"/>
        </w:rPr>
        <w:t xml:space="preserve">Таблица </w:t>
      </w:r>
      <w:r w:rsidR="00882DE4" w:rsidRPr="00E31154">
        <w:rPr>
          <w:color w:val="000000" w:themeColor="text1"/>
        </w:rPr>
        <w:t>19</w:t>
      </w:r>
      <w:r w:rsidRPr="00E31154">
        <w:rPr>
          <w:color w:val="000000" w:themeColor="text1"/>
        </w:rPr>
        <w:t xml:space="preserve"> </w:t>
      </w:r>
      <w:r w:rsidR="005B6B8E" w:rsidRPr="00E31154">
        <w:rPr>
          <w:color w:val="000000" w:themeColor="text1"/>
          <w:spacing w:val="-1"/>
        </w:rPr>
        <w:t>–</w:t>
      </w:r>
      <w:r w:rsidRPr="00E31154">
        <w:rPr>
          <w:color w:val="000000" w:themeColor="text1"/>
          <w:spacing w:val="-1"/>
        </w:rPr>
        <w:t xml:space="preserve"> </w:t>
      </w:r>
      <w:r w:rsidR="00E96D21" w:rsidRPr="00E31154">
        <w:rPr>
          <w:color w:val="000000" w:themeColor="text1"/>
          <w:spacing w:val="-1"/>
        </w:rPr>
        <w:t xml:space="preserve">Объем продукции промышленности </w:t>
      </w:r>
      <w:r w:rsidRPr="00E31154">
        <w:rPr>
          <w:color w:val="000000" w:themeColor="text1"/>
          <w:spacing w:val="-1"/>
        </w:rPr>
        <w:t>Акмолинской области, 20</w:t>
      </w:r>
      <w:r w:rsidR="00A276CB" w:rsidRPr="00E31154">
        <w:rPr>
          <w:color w:val="000000" w:themeColor="text1"/>
          <w:spacing w:val="-1"/>
        </w:rPr>
        <w:t>21</w:t>
      </w:r>
      <w:r w:rsidR="00DA4EAA" w:rsidRPr="00E31154">
        <w:rPr>
          <w:color w:val="000000" w:themeColor="text1"/>
          <w:spacing w:val="-1"/>
        </w:rPr>
        <w:t>-</w:t>
      </w:r>
      <w:r w:rsidRPr="00E31154">
        <w:rPr>
          <w:color w:val="000000" w:themeColor="text1"/>
          <w:spacing w:val="-1"/>
        </w:rPr>
        <w:t>20</w:t>
      </w:r>
      <w:r w:rsidR="00A276CB" w:rsidRPr="00E31154">
        <w:rPr>
          <w:color w:val="000000" w:themeColor="text1"/>
          <w:spacing w:val="-1"/>
        </w:rPr>
        <w:t>23</w:t>
      </w:r>
      <w:r w:rsidRPr="00E31154">
        <w:rPr>
          <w:color w:val="000000" w:themeColor="text1"/>
          <w:spacing w:val="-1"/>
        </w:rPr>
        <w:t xml:space="preserve"> гг.</w:t>
      </w:r>
    </w:p>
    <w:p w14:paraId="42969F55" w14:textId="77777777" w:rsidR="003323F2" w:rsidRPr="00E31154" w:rsidRDefault="003323F2" w:rsidP="003323F2">
      <w:pPr>
        <w:rPr>
          <w:color w:val="000000" w:themeColor="text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277"/>
        <w:gridCol w:w="849"/>
        <w:gridCol w:w="1700"/>
        <w:gridCol w:w="851"/>
        <w:gridCol w:w="1700"/>
        <w:gridCol w:w="807"/>
        <w:gridCol w:w="39"/>
      </w:tblGrid>
      <w:tr w:rsidR="00E31154" w:rsidRPr="00E31154" w14:paraId="5B7D81CF" w14:textId="77777777" w:rsidTr="00C94A49">
        <w:trPr>
          <w:trHeight w:val="20"/>
        </w:trPr>
        <w:tc>
          <w:tcPr>
            <w:tcW w:w="1249" w:type="pct"/>
            <w:shd w:val="clear" w:color="auto" w:fill="auto"/>
            <w:noWrap/>
            <w:vAlign w:val="center"/>
            <w:hideMark/>
          </w:tcPr>
          <w:p w14:paraId="75D9B261" w14:textId="5EC096F8" w:rsidR="003323F2" w:rsidRPr="00E31154" w:rsidRDefault="003323F2" w:rsidP="001B72EF">
            <w:pPr>
              <w:autoSpaceDE/>
              <w:autoSpaceDN/>
              <w:rPr>
                <w:color w:val="000000" w:themeColor="text1"/>
                <w:sz w:val="24"/>
                <w:szCs w:val="24"/>
              </w:rPr>
            </w:pPr>
            <w:r w:rsidRPr="00E31154">
              <w:rPr>
                <w:color w:val="000000" w:themeColor="text1"/>
                <w:sz w:val="24"/>
                <w:szCs w:val="24"/>
              </w:rPr>
              <w:t xml:space="preserve"> Показатели </w:t>
            </w:r>
          </w:p>
        </w:tc>
        <w:tc>
          <w:tcPr>
            <w:tcW w:w="663" w:type="pct"/>
            <w:shd w:val="clear" w:color="auto" w:fill="auto"/>
            <w:vAlign w:val="center"/>
            <w:hideMark/>
          </w:tcPr>
          <w:p w14:paraId="3B9D2EF2"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2021</w:t>
            </w:r>
          </w:p>
        </w:tc>
        <w:tc>
          <w:tcPr>
            <w:tcW w:w="441" w:type="pct"/>
            <w:shd w:val="clear" w:color="auto" w:fill="auto"/>
            <w:vAlign w:val="center"/>
            <w:hideMark/>
          </w:tcPr>
          <w:p w14:paraId="181ECF8F" w14:textId="7D34B56B" w:rsidR="003323F2" w:rsidRPr="00E31154" w:rsidRDefault="003323F2" w:rsidP="001B72EF">
            <w:pPr>
              <w:autoSpaceDE/>
              <w:autoSpaceDN/>
              <w:rPr>
                <w:color w:val="000000" w:themeColor="text1"/>
                <w:sz w:val="24"/>
                <w:szCs w:val="24"/>
              </w:rPr>
            </w:pPr>
            <w:r w:rsidRPr="00E31154">
              <w:rPr>
                <w:color w:val="000000" w:themeColor="text1"/>
                <w:sz w:val="24"/>
                <w:szCs w:val="24"/>
              </w:rPr>
              <w:t>Уд</w:t>
            </w:r>
            <w:r w:rsidR="00C94A49" w:rsidRPr="00E31154">
              <w:rPr>
                <w:color w:val="000000" w:themeColor="text1"/>
                <w:sz w:val="24"/>
                <w:szCs w:val="24"/>
              </w:rPr>
              <w:t>.</w:t>
            </w:r>
            <w:r w:rsidRPr="00E31154">
              <w:rPr>
                <w:color w:val="000000" w:themeColor="text1"/>
                <w:sz w:val="24"/>
                <w:szCs w:val="24"/>
              </w:rPr>
              <w:t xml:space="preserve"> вес, %</w:t>
            </w:r>
          </w:p>
        </w:tc>
        <w:tc>
          <w:tcPr>
            <w:tcW w:w="883" w:type="pct"/>
            <w:shd w:val="clear" w:color="auto" w:fill="auto"/>
            <w:vAlign w:val="center"/>
            <w:hideMark/>
          </w:tcPr>
          <w:p w14:paraId="710D6C06"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2022</w:t>
            </w:r>
          </w:p>
        </w:tc>
        <w:tc>
          <w:tcPr>
            <w:tcW w:w="442" w:type="pct"/>
            <w:shd w:val="clear" w:color="auto" w:fill="auto"/>
            <w:vAlign w:val="center"/>
            <w:hideMark/>
          </w:tcPr>
          <w:p w14:paraId="2AF62289" w14:textId="164D77E0"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 </w:t>
            </w:r>
            <w:r w:rsidR="00C94A49" w:rsidRPr="00E31154">
              <w:rPr>
                <w:color w:val="000000" w:themeColor="text1"/>
                <w:sz w:val="24"/>
                <w:szCs w:val="24"/>
              </w:rPr>
              <w:t>Уд. вес, %</w:t>
            </w:r>
          </w:p>
        </w:tc>
        <w:tc>
          <w:tcPr>
            <w:tcW w:w="883" w:type="pct"/>
            <w:shd w:val="clear" w:color="auto" w:fill="auto"/>
            <w:noWrap/>
            <w:vAlign w:val="center"/>
            <w:hideMark/>
          </w:tcPr>
          <w:p w14:paraId="3F979B17" w14:textId="77777777" w:rsidR="003323F2" w:rsidRPr="00E31154" w:rsidRDefault="003323F2" w:rsidP="001B72EF">
            <w:pPr>
              <w:autoSpaceDE/>
              <w:autoSpaceDN/>
              <w:jc w:val="center"/>
              <w:rPr>
                <w:color w:val="000000" w:themeColor="text1"/>
                <w:sz w:val="24"/>
                <w:szCs w:val="24"/>
              </w:rPr>
            </w:pPr>
            <w:r w:rsidRPr="00E31154">
              <w:rPr>
                <w:color w:val="000000" w:themeColor="text1"/>
                <w:sz w:val="24"/>
                <w:szCs w:val="24"/>
              </w:rPr>
              <w:t>2023</w:t>
            </w:r>
          </w:p>
        </w:tc>
        <w:tc>
          <w:tcPr>
            <w:tcW w:w="439" w:type="pct"/>
            <w:gridSpan w:val="2"/>
            <w:shd w:val="clear" w:color="auto" w:fill="auto"/>
            <w:noWrap/>
            <w:vAlign w:val="bottom"/>
            <w:hideMark/>
          </w:tcPr>
          <w:p w14:paraId="36259979" w14:textId="7B64F25A" w:rsidR="003323F2" w:rsidRPr="00E31154" w:rsidRDefault="00C94A49" w:rsidP="001B72EF">
            <w:pPr>
              <w:autoSpaceDE/>
              <w:autoSpaceDN/>
              <w:jc w:val="center"/>
              <w:rPr>
                <w:color w:val="000000" w:themeColor="text1"/>
                <w:sz w:val="24"/>
                <w:szCs w:val="24"/>
              </w:rPr>
            </w:pPr>
            <w:r w:rsidRPr="00E31154">
              <w:rPr>
                <w:color w:val="000000" w:themeColor="text1"/>
                <w:sz w:val="24"/>
                <w:szCs w:val="24"/>
              </w:rPr>
              <w:t>Уд. вес, %</w:t>
            </w:r>
          </w:p>
        </w:tc>
      </w:tr>
      <w:tr w:rsidR="00E31154" w:rsidRPr="00E31154" w14:paraId="34EDB010" w14:textId="77777777" w:rsidTr="00C94A49">
        <w:trPr>
          <w:trHeight w:val="20"/>
        </w:trPr>
        <w:tc>
          <w:tcPr>
            <w:tcW w:w="1249" w:type="pct"/>
            <w:shd w:val="clear" w:color="auto" w:fill="auto"/>
            <w:vAlign w:val="bottom"/>
            <w:hideMark/>
          </w:tcPr>
          <w:p w14:paraId="78E9CDA5"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Промышленность</w:t>
            </w:r>
          </w:p>
        </w:tc>
        <w:tc>
          <w:tcPr>
            <w:tcW w:w="663" w:type="pct"/>
            <w:shd w:val="clear" w:color="auto" w:fill="auto"/>
            <w:noWrap/>
            <w:vAlign w:val="bottom"/>
            <w:hideMark/>
          </w:tcPr>
          <w:p w14:paraId="3C831EEA"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1 138 936 341</w:t>
            </w:r>
          </w:p>
        </w:tc>
        <w:tc>
          <w:tcPr>
            <w:tcW w:w="441" w:type="pct"/>
            <w:shd w:val="clear" w:color="auto" w:fill="auto"/>
            <w:noWrap/>
            <w:vAlign w:val="bottom"/>
            <w:hideMark/>
          </w:tcPr>
          <w:p w14:paraId="0D45C71C" w14:textId="199C7A8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c>
          <w:tcPr>
            <w:tcW w:w="883" w:type="pct"/>
            <w:shd w:val="clear" w:color="auto" w:fill="auto"/>
            <w:vAlign w:val="bottom"/>
            <w:hideMark/>
          </w:tcPr>
          <w:p w14:paraId="48F43751"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1 515 044 373</w:t>
            </w:r>
          </w:p>
        </w:tc>
        <w:tc>
          <w:tcPr>
            <w:tcW w:w="442" w:type="pct"/>
            <w:shd w:val="clear" w:color="auto" w:fill="auto"/>
            <w:vAlign w:val="bottom"/>
            <w:hideMark/>
          </w:tcPr>
          <w:p w14:paraId="5BFAF677" w14:textId="231606B5"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c>
          <w:tcPr>
            <w:tcW w:w="883" w:type="pct"/>
            <w:shd w:val="clear" w:color="auto" w:fill="auto"/>
            <w:vAlign w:val="bottom"/>
            <w:hideMark/>
          </w:tcPr>
          <w:p w14:paraId="45CE1D7B"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1 793 149 375</w:t>
            </w:r>
          </w:p>
        </w:tc>
        <w:tc>
          <w:tcPr>
            <w:tcW w:w="439" w:type="pct"/>
            <w:gridSpan w:val="2"/>
            <w:shd w:val="clear" w:color="auto" w:fill="auto"/>
            <w:noWrap/>
            <w:vAlign w:val="bottom"/>
            <w:hideMark/>
          </w:tcPr>
          <w:p w14:paraId="0F4DC0E4" w14:textId="1F0C09E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100,0</w:t>
            </w:r>
          </w:p>
        </w:tc>
      </w:tr>
      <w:tr w:rsidR="00E31154" w:rsidRPr="00E31154" w14:paraId="3E2BE191" w14:textId="77777777" w:rsidTr="00C94A49">
        <w:trPr>
          <w:trHeight w:val="20"/>
        </w:trPr>
        <w:tc>
          <w:tcPr>
            <w:tcW w:w="1249" w:type="pct"/>
            <w:shd w:val="clear" w:color="auto" w:fill="auto"/>
            <w:vAlign w:val="bottom"/>
            <w:hideMark/>
          </w:tcPr>
          <w:p w14:paraId="1D88295C"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Горнодобывающая промышленность и разработка карьеров</w:t>
            </w:r>
          </w:p>
        </w:tc>
        <w:tc>
          <w:tcPr>
            <w:tcW w:w="663" w:type="pct"/>
            <w:shd w:val="clear" w:color="auto" w:fill="auto"/>
            <w:noWrap/>
            <w:vAlign w:val="bottom"/>
            <w:hideMark/>
          </w:tcPr>
          <w:p w14:paraId="0BA77635"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94 109 256</w:t>
            </w:r>
          </w:p>
        </w:tc>
        <w:tc>
          <w:tcPr>
            <w:tcW w:w="441" w:type="pct"/>
            <w:shd w:val="clear" w:color="auto" w:fill="auto"/>
            <w:noWrap/>
            <w:vAlign w:val="bottom"/>
            <w:hideMark/>
          </w:tcPr>
          <w:p w14:paraId="326E832E" w14:textId="2BE5771B"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8,3</w:t>
            </w:r>
          </w:p>
        </w:tc>
        <w:tc>
          <w:tcPr>
            <w:tcW w:w="883" w:type="pct"/>
            <w:shd w:val="clear" w:color="auto" w:fill="auto"/>
            <w:vAlign w:val="bottom"/>
            <w:hideMark/>
          </w:tcPr>
          <w:p w14:paraId="54AB50D4"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164 021 183</w:t>
            </w:r>
          </w:p>
        </w:tc>
        <w:tc>
          <w:tcPr>
            <w:tcW w:w="442" w:type="pct"/>
            <w:shd w:val="clear" w:color="auto" w:fill="auto"/>
            <w:vAlign w:val="bottom"/>
            <w:hideMark/>
          </w:tcPr>
          <w:p w14:paraId="4B48BC0B" w14:textId="1D170E8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10,8</w:t>
            </w:r>
          </w:p>
        </w:tc>
        <w:tc>
          <w:tcPr>
            <w:tcW w:w="883" w:type="pct"/>
            <w:shd w:val="clear" w:color="auto" w:fill="auto"/>
            <w:vAlign w:val="bottom"/>
            <w:hideMark/>
          </w:tcPr>
          <w:p w14:paraId="4062C278"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227 975 192</w:t>
            </w:r>
          </w:p>
        </w:tc>
        <w:tc>
          <w:tcPr>
            <w:tcW w:w="439" w:type="pct"/>
            <w:gridSpan w:val="2"/>
            <w:shd w:val="clear" w:color="auto" w:fill="auto"/>
            <w:noWrap/>
            <w:vAlign w:val="bottom"/>
            <w:hideMark/>
          </w:tcPr>
          <w:p w14:paraId="27CB5295" w14:textId="1894B14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12,7</w:t>
            </w:r>
          </w:p>
        </w:tc>
      </w:tr>
      <w:tr w:rsidR="00E31154" w:rsidRPr="00E31154" w14:paraId="69A291D7" w14:textId="77777777" w:rsidTr="00C94A49">
        <w:trPr>
          <w:trHeight w:val="20"/>
        </w:trPr>
        <w:tc>
          <w:tcPr>
            <w:tcW w:w="1249" w:type="pct"/>
            <w:shd w:val="clear" w:color="auto" w:fill="auto"/>
            <w:vAlign w:val="bottom"/>
            <w:hideMark/>
          </w:tcPr>
          <w:p w14:paraId="34793D6F"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Обрабатывающая промышленность</w:t>
            </w:r>
          </w:p>
        </w:tc>
        <w:tc>
          <w:tcPr>
            <w:tcW w:w="663" w:type="pct"/>
            <w:shd w:val="clear" w:color="auto" w:fill="auto"/>
            <w:noWrap/>
            <w:vAlign w:val="bottom"/>
            <w:hideMark/>
          </w:tcPr>
          <w:p w14:paraId="2A36A949"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931 296 487</w:t>
            </w:r>
          </w:p>
        </w:tc>
        <w:tc>
          <w:tcPr>
            <w:tcW w:w="441" w:type="pct"/>
            <w:shd w:val="clear" w:color="auto" w:fill="auto"/>
            <w:noWrap/>
            <w:vAlign w:val="bottom"/>
            <w:hideMark/>
          </w:tcPr>
          <w:p w14:paraId="0E0926D2" w14:textId="1B61A3A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81,8</w:t>
            </w:r>
          </w:p>
        </w:tc>
        <w:tc>
          <w:tcPr>
            <w:tcW w:w="883" w:type="pct"/>
            <w:shd w:val="clear" w:color="auto" w:fill="auto"/>
            <w:vAlign w:val="bottom"/>
            <w:hideMark/>
          </w:tcPr>
          <w:p w14:paraId="1022FCD7"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1 224 676 230</w:t>
            </w:r>
          </w:p>
        </w:tc>
        <w:tc>
          <w:tcPr>
            <w:tcW w:w="442" w:type="pct"/>
            <w:shd w:val="clear" w:color="auto" w:fill="auto"/>
            <w:vAlign w:val="bottom"/>
            <w:hideMark/>
          </w:tcPr>
          <w:p w14:paraId="294A8093" w14:textId="0BD0BDC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80,8</w:t>
            </w:r>
          </w:p>
        </w:tc>
        <w:tc>
          <w:tcPr>
            <w:tcW w:w="883" w:type="pct"/>
            <w:shd w:val="clear" w:color="auto" w:fill="auto"/>
            <w:vAlign w:val="bottom"/>
            <w:hideMark/>
          </w:tcPr>
          <w:p w14:paraId="2A335149"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1 405 019 731</w:t>
            </w:r>
          </w:p>
        </w:tc>
        <w:tc>
          <w:tcPr>
            <w:tcW w:w="439" w:type="pct"/>
            <w:gridSpan w:val="2"/>
            <w:shd w:val="clear" w:color="auto" w:fill="auto"/>
            <w:noWrap/>
            <w:vAlign w:val="bottom"/>
            <w:hideMark/>
          </w:tcPr>
          <w:p w14:paraId="0DC214BF" w14:textId="620D28EC"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78,4</w:t>
            </w:r>
          </w:p>
        </w:tc>
      </w:tr>
      <w:tr w:rsidR="00E31154" w:rsidRPr="00E31154" w14:paraId="621AF8F5" w14:textId="77777777" w:rsidTr="00C94A49">
        <w:trPr>
          <w:trHeight w:val="20"/>
        </w:trPr>
        <w:tc>
          <w:tcPr>
            <w:tcW w:w="1249" w:type="pct"/>
            <w:shd w:val="clear" w:color="auto" w:fill="auto"/>
            <w:vAlign w:val="bottom"/>
            <w:hideMark/>
          </w:tcPr>
          <w:p w14:paraId="1CC1D6A0"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Снабжение электроэнергией, газом, паром, горячей водой и кондиционированным воздухом</w:t>
            </w:r>
          </w:p>
        </w:tc>
        <w:tc>
          <w:tcPr>
            <w:tcW w:w="663" w:type="pct"/>
            <w:shd w:val="clear" w:color="auto" w:fill="auto"/>
            <w:noWrap/>
            <w:vAlign w:val="bottom"/>
            <w:hideMark/>
          </w:tcPr>
          <w:p w14:paraId="535372B8"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103 019 997</w:t>
            </w:r>
          </w:p>
        </w:tc>
        <w:tc>
          <w:tcPr>
            <w:tcW w:w="441" w:type="pct"/>
            <w:shd w:val="clear" w:color="auto" w:fill="auto"/>
            <w:noWrap/>
            <w:vAlign w:val="bottom"/>
            <w:hideMark/>
          </w:tcPr>
          <w:p w14:paraId="4364D855" w14:textId="2DE7D75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9,0</w:t>
            </w:r>
          </w:p>
        </w:tc>
        <w:tc>
          <w:tcPr>
            <w:tcW w:w="883" w:type="pct"/>
            <w:shd w:val="clear" w:color="auto" w:fill="auto"/>
            <w:vAlign w:val="bottom"/>
            <w:hideMark/>
          </w:tcPr>
          <w:p w14:paraId="0ECC0667"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115 635 868</w:t>
            </w:r>
          </w:p>
        </w:tc>
        <w:tc>
          <w:tcPr>
            <w:tcW w:w="442" w:type="pct"/>
            <w:shd w:val="clear" w:color="auto" w:fill="auto"/>
            <w:vAlign w:val="bottom"/>
            <w:hideMark/>
          </w:tcPr>
          <w:p w14:paraId="441E68DF" w14:textId="323C7314"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7,6</w:t>
            </w:r>
          </w:p>
        </w:tc>
        <w:tc>
          <w:tcPr>
            <w:tcW w:w="883" w:type="pct"/>
            <w:shd w:val="clear" w:color="auto" w:fill="auto"/>
            <w:vAlign w:val="bottom"/>
            <w:hideMark/>
          </w:tcPr>
          <w:p w14:paraId="5DAA097A"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148 218 132</w:t>
            </w:r>
          </w:p>
        </w:tc>
        <w:tc>
          <w:tcPr>
            <w:tcW w:w="439" w:type="pct"/>
            <w:gridSpan w:val="2"/>
            <w:shd w:val="clear" w:color="auto" w:fill="auto"/>
            <w:noWrap/>
            <w:vAlign w:val="bottom"/>
            <w:hideMark/>
          </w:tcPr>
          <w:p w14:paraId="5F3A7EAF" w14:textId="54179DA2"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8,3</w:t>
            </w:r>
          </w:p>
        </w:tc>
      </w:tr>
      <w:tr w:rsidR="00E31154" w:rsidRPr="00E31154" w14:paraId="44FED8F9" w14:textId="77777777" w:rsidTr="00C94A49">
        <w:trPr>
          <w:trHeight w:val="20"/>
        </w:trPr>
        <w:tc>
          <w:tcPr>
            <w:tcW w:w="1249" w:type="pct"/>
            <w:shd w:val="clear" w:color="auto" w:fill="auto"/>
            <w:vAlign w:val="bottom"/>
            <w:hideMark/>
          </w:tcPr>
          <w:p w14:paraId="3FCDB2BC" w14:textId="77777777" w:rsidR="003323F2" w:rsidRPr="00E31154" w:rsidRDefault="003323F2" w:rsidP="001B72EF">
            <w:pPr>
              <w:autoSpaceDE/>
              <w:autoSpaceDN/>
              <w:rPr>
                <w:color w:val="000000" w:themeColor="text1"/>
                <w:sz w:val="24"/>
                <w:szCs w:val="24"/>
              </w:rPr>
            </w:pPr>
            <w:r w:rsidRPr="00E31154">
              <w:rPr>
                <w:color w:val="000000" w:themeColor="text1"/>
                <w:sz w:val="24"/>
                <w:szCs w:val="24"/>
              </w:rPr>
              <w:t>Водоснабжение; сбор, обработка и удаление отходов, деятельность по ликвидации загрязнений</w:t>
            </w:r>
          </w:p>
        </w:tc>
        <w:tc>
          <w:tcPr>
            <w:tcW w:w="663" w:type="pct"/>
            <w:shd w:val="clear" w:color="auto" w:fill="auto"/>
            <w:noWrap/>
            <w:vAlign w:val="bottom"/>
            <w:hideMark/>
          </w:tcPr>
          <w:p w14:paraId="514EA712"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10 510 601</w:t>
            </w:r>
          </w:p>
        </w:tc>
        <w:tc>
          <w:tcPr>
            <w:tcW w:w="441" w:type="pct"/>
            <w:shd w:val="clear" w:color="auto" w:fill="auto"/>
            <w:noWrap/>
            <w:vAlign w:val="bottom"/>
            <w:hideMark/>
          </w:tcPr>
          <w:p w14:paraId="516C3009" w14:textId="290721C0"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0,9</w:t>
            </w:r>
          </w:p>
        </w:tc>
        <w:tc>
          <w:tcPr>
            <w:tcW w:w="883" w:type="pct"/>
            <w:shd w:val="clear" w:color="auto" w:fill="auto"/>
            <w:vAlign w:val="bottom"/>
            <w:hideMark/>
          </w:tcPr>
          <w:p w14:paraId="3E7BA296"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10 711 092</w:t>
            </w:r>
          </w:p>
        </w:tc>
        <w:tc>
          <w:tcPr>
            <w:tcW w:w="442" w:type="pct"/>
            <w:shd w:val="clear" w:color="auto" w:fill="auto"/>
            <w:vAlign w:val="bottom"/>
            <w:hideMark/>
          </w:tcPr>
          <w:p w14:paraId="28191BC0" w14:textId="11A68AAF"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0,7</w:t>
            </w:r>
          </w:p>
        </w:tc>
        <w:tc>
          <w:tcPr>
            <w:tcW w:w="883" w:type="pct"/>
            <w:shd w:val="clear" w:color="auto" w:fill="auto"/>
            <w:vAlign w:val="bottom"/>
            <w:hideMark/>
          </w:tcPr>
          <w:p w14:paraId="664A649F" w14:textId="77777777"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 xml:space="preserve"> 11 936 320</w:t>
            </w:r>
          </w:p>
        </w:tc>
        <w:tc>
          <w:tcPr>
            <w:tcW w:w="439" w:type="pct"/>
            <w:gridSpan w:val="2"/>
            <w:shd w:val="clear" w:color="auto" w:fill="auto"/>
            <w:noWrap/>
            <w:vAlign w:val="bottom"/>
            <w:hideMark/>
          </w:tcPr>
          <w:p w14:paraId="4F0319BA" w14:textId="3D231D70" w:rsidR="003323F2" w:rsidRPr="00E31154" w:rsidRDefault="003323F2" w:rsidP="001B72EF">
            <w:pPr>
              <w:autoSpaceDE/>
              <w:autoSpaceDN/>
              <w:jc w:val="right"/>
              <w:rPr>
                <w:color w:val="000000" w:themeColor="text1"/>
                <w:sz w:val="24"/>
                <w:szCs w:val="24"/>
              </w:rPr>
            </w:pPr>
            <w:r w:rsidRPr="00E31154">
              <w:rPr>
                <w:color w:val="000000" w:themeColor="text1"/>
                <w:sz w:val="24"/>
                <w:szCs w:val="24"/>
              </w:rPr>
              <w:t>0,7</w:t>
            </w:r>
          </w:p>
        </w:tc>
      </w:tr>
      <w:tr w:rsidR="00F14F19" w:rsidRPr="00E31154" w14:paraId="7AF2C65E" w14:textId="77777777" w:rsidTr="00C94A49">
        <w:trPr>
          <w:gridAfter w:val="1"/>
          <w:wAfter w:w="20" w:type="pct"/>
          <w:trHeight w:val="20"/>
        </w:trPr>
        <w:tc>
          <w:tcPr>
            <w:tcW w:w="4980" w:type="pct"/>
            <w:gridSpan w:val="7"/>
          </w:tcPr>
          <w:p w14:paraId="73901E99" w14:textId="587A87A1" w:rsidR="00007B11" w:rsidRPr="00E31154" w:rsidRDefault="00007B11" w:rsidP="001B72EF">
            <w:pPr>
              <w:autoSpaceDE/>
              <w:autoSpaceDN/>
              <w:ind w:firstLine="592"/>
              <w:jc w:val="both"/>
              <w:rPr>
                <w:bCs/>
                <w:color w:val="000000" w:themeColor="text1"/>
                <w:spacing w:val="-1"/>
                <w:sz w:val="24"/>
                <w:szCs w:val="24"/>
              </w:rPr>
            </w:pPr>
            <w:r w:rsidRPr="00E31154">
              <w:rPr>
                <w:bCs/>
                <w:color w:val="000000" w:themeColor="text1"/>
                <w:spacing w:val="-1"/>
                <w:sz w:val="24"/>
                <w:szCs w:val="24"/>
              </w:rPr>
              <w:t>Примечани</w:t>
            </w:r>
            <w:r w:rsidR="005E7264" w:rsidRPr="00E31154">
              <w:rPr>
                <w:bCs/>
                <w:color w:val="000000" w:themeColor="text1"/>
                <w:spacing w:val="-1"/>
                <w:sz w:val="24"/>
                <w:szCs w:val="24"/>
              </w:rPr>
              <w:t xml:space="preserve">е – </w:t>
            </w:r>
            <w:r w:rsidRPr="00E31154">
              <w:rPr>
                <w:bCs/>
                <w:color w:val="000000" w:themeColor="text1"/>
                <w:spacing w:val="-1"/>
                <w:sz w:val="24"/>
                <w:szCs w:val="24"/>
              </w:rPr>
              <w:t>Составлено</w:t>
            </w:r>
            <w:r w:rsidR="005E7264" w:rsidRPr="00E31154">
              <w:rPr>
                <w:bCs/>
                <w:color w:val="000000" w:themeColor="text1"/>
                <w:spacing w:val="-1"/>
                <w:sz w:val="24"/>
                <w:szCs w:val="24"/>
              </w:rPr>
              <w:t xml:space="preserve"> </w:t>
            </w:r>
            <w:r w:rsidRPr="00E31154">
              <w:rPr>
                <w:bCs/>
                <w:color w:val="000000" w:themeColor="text1"/>
                <w:spacing w:val="-1"/>
                <w:sz w:val="24"/>
                <w:szCs w:val="24"/>
              </w:rPr>
              <w:t>по источнику [</w:t>
            </w:r>
            <w:r w:rsidR="00A37EAE" w:rsidRPr="00E31154">
              <w:rPr>
                <w:bCs/>
                <w:color w:val="000000" w:themeColor="text1"/>
                <w:spacing w:val="-1"/>
                <w:sz w:val="24"/>
                <w:szCs w:val="24"/>
              </w:rPr>
              <w:t>1</w:t>
            </w:r>
            <w:r w:rsidR="00A47CD3" w:rsidRPr="00E31154">
              <w:rPr>
                <w:bCs/>
                <w:color w:val="000000" w:themeColor="text1"/>
                <w:spacing w:val="-1"/>
                <w:sz w:val="24"/>
                <w:szCs w:val="24"/>
              </w:rPr>
              <w:t>53</w:t>
            </w:r>
            <w:r w:rsidRPr="00E31154">
              <w:rPr>
                <w:bCs/>
                <w:color w:val="000000" w:themeColor="text1"/>
                <w:spacing w:val="-1"/>
                <w:sz w:val="24"/>
                <w:szCs w:val="24"/>
              </w:rPr>
              <w:t xml:space="preserve">, </w:t>
            </w:r>
            <w:r w:rsidR="00A37EAE" w:rsidRPr="00E31154">
              <w:rPr>
                <w:bCs/>
                <w:color w:val="000000" w:themeColor="text1"/>
                <w:spacing w:val="-1"/>
                <w:sz w:val="24"/>
                <w:szCs w:val="24"/>
              </w:rPr>
              <w:t>1</w:t>
            </w:r>
            <w:r w:rsidR="00A47CD3" w:rsidRPr="00E31154">
              <w:rPr>
                <w:bCs/>
                <w:color w:val="000000" w:themeColor="text1"/>
                <w:spacing w:val="-1"/>
                <w:sz w:val="24"/>
                <w:szCs w:val="24"/>
              </w:rPr>
              <w:t>54</w:t>
            </w:r>
            <w:r w:rsidRPr="00E31154">
              <w:rPr>
                <w:bCs/>
                <w:color w:val="000000" w:themeColor="text1"/>
                <w:spacing w:val="-1"/>
                <w:sz w:val="24"/>
                <w:szCs w:val="24"/>
              </w:rPr>
              <w:t>,</w:t>
            </w:r>
            <w:r w:rsidR="00A47CD3" w:rsidRPr="00E31154">
              <w:rPr>
                <w:bCs/>
                <w:color w:val="000000" w:themeColor="text1"/>
                <w:spacing w:val="-1"/>
                <w:sz w:val="24"/>
                <w:szCs w:val="24"/>
              </w:rPr>
              <w:t>155</w:t>
            </w:r>
            <w:r w:rsidRPr="00E31154">
              <w:rPr>
                <w:bCs/>
                <w:color w:val="000000" w:themeColor="text1"/>
                <w:spacing w:val="-1"/>
                <w:sz w:val="24"/>
                <w:szCs w:val="24"/>
              </w:rPr>
              <w:t>]</w:t>
            </w:r>
          </w:p>
        </w:tc>
      </w:tr>
    </w:tbl>
    <w:p w14:paraId="4EB10ED7" w14:textId="77777777" w:rsidR="00913A97" w:rsidRPr="00E31154" w:rsidRDefault="00913A97" w:rsidP="001B72EF">
      <w:pPr>
        <w:widowControl w:val="0"/>
        <w:shd w:val="clear" w:color="auto" w:fill="FFFFFF"/>
        <w:tabs>
          <w:tab w:val="left" w:pos="709"/>
          <w:tab w:val="left" w:pos="851"/>
        </w:tabs>
        <w:adjustRightInd w:val="0"/>
        <w:ind w:firstLine="567"/>
        <w:jc w:val="both"/>
        <w:rPr>
          <w:color w:val="000000" w:themeColor="text1"/>
          <w:spacing w:val="-1"/>
          <w:sz w:val="28"/>
          <w:szCs w:val="28"/>
        </w:rPr>
      </w:pPr>
    </w:p>
    <w:p w14:paraId="3C588EDB" w14:textId="4CA8BB85" w:rsidR="00E96D21" w:rsidRPr="00E31154" w:rsidRDefault="00E96D21" w:rsidP="001B72EF">
      <w:pPr>
        <w:pStyle w:val="afc"/>
        <w:ind w:firstLine="567"/>
        <w:rPr>
          <w:color w:val="000000" w:themeColor="text1"/>
          <w:spacing w:val="-1"/>
        </w:rPr>
      </w:pPr>
      <w:r w:rsidRPr="00E31154">
        <w:rPr>
          <w:color w:val="000000" w:themeColor="text1"/>
          <w:spacing w:val="-1"/>
        </w:rPr>
        <w:t>Из таблицы</w:t>
      </w:r>
      <w:r w:rsidR="00DA0D9E">
        <w:rPr>
          <w:color w:val="000000" w:themeColor="text1"/>
          <w:spacing w:val="-1"/>
        </w:rPr>
        <w:t xml:space="preserve"> 19</w:t>
      </w:r>
      <w:r w:rsidRPr="00E31154">
        <w:rPr>
          <w:color w:val="000000" w:themeColor="text1"/>
          <w:spacing w:val="-1"/>
        </w:rPr>
        <w:t xml:space="preserve"> видно, что доля обрабатывающей промышленности в общем объеме производства региона несколько снизилась с 81,8% в 2021 году до 78,4% в 2023 году. Хотя абсолютные объемы производства в обрабатывающей промышленности значительно возросли, снижение её удельного веса может свидетельствовать о росте других секторов, таких как горнодобывающая промышленность и снабжение электроэнергией. Это может указывать на неустойчивое распределение экономической активности, где обрабатывающая промышленность теряет свою ведущую роль, что требует внимания для поддержания её конкурентоспособности и стимулирования дальнейшего роста в этом ключевом секторе.</w:t>
      </w:r>
    </w:p>
    <w:p w14:paraId="58609F2E" w14:textId="5A8086CE" w:rsidR="00913A97" w:rsidRPr="00E31154" w:rsidRDefault="00913A97" w:rsidP="006F5C91">
      <w:pPr>
        <w:pStyle w:val="afc"/>
        <w:ind w:firstLine="567"/>
        <w:rPr>
          <w:color w:val="000000" w:themeColor="text1"/>
          <w:spacing w:val="-1"/>
        </w:rPr>
      </w:pPr>
      <w:r w:rsidRPr="00E31154">
        <w:rPr>
          <w:color w:val="000000" w:themeColor="text1"/>
          <w:spacing w:val="-1"/>
        </w:rPr>
        <w:t>В Акмолинской области функционирует свыше</w:t>
      </w:r>
      <w:r w:rsidR="001B5AEB" w:rsidRPr="00E31154">
        <w:rPr>
          <w:color w:val="000000" w:themeColor="text1"/>
          <w:spacing w:val="-1"/>
        </w:rPr>
        <w:t xml:space="preserve"> восьмидесяти</w:t>
      </w:r>
      <w:r w:rsidRPr="00E31154">
        <w:rPr>
          <w:color w:val="000000" w:themeColor="text1"/>
          <w:spacing w:val="-1"/>
        </w:rPr>
        <w:t xml:space="preserve"> компаний</w:t>
      </w:r>
      <w:r w:rsidR="001B5AEB" w:rsidRPr="00E31154">
        <w:rPr>
          <w:color w:val="000000" w:themeColor="text1"/>
          <w:spacing w:val="-1"/>
        </w:rPr>
        <w:t xml:space="preserve">, </w:t>
      </w:r>
      <w:r w:rsidRPr="00E31154">
        <w:rPr>
          <w:color w:val="000000" w:themeColor="text1"/>
          <w:spacing w:val="-1"/>
        </w:rPr>
        <w:t>экспорт</w:t>
      </w:r>
      <w:r w:rsidR="001B5AEB" w:rsidRPr="00E31154">
        <w:rPr>
          <w:color w:val="000000" w:themeColor="text1"/>
          <w:spacing w:val="-1"/>
        </w:rPr>
        <w:t xml:space="preserve">ирующих свою продукцию, включая </w:t>
      </w:r>
      <w:r w:rsidRPr="00E31154">
        <w:rPr>
          <w:color w:val="000000" w:themeColor="text1"/>
          <w:spacing w:val="-1"/>
        </w:rPr>
        <w:t>АО «Кокшетауские минеральные воды», ТОО «Астана</w:t>
      </w:r>
      <w:r w:rsidR="005B6B8E" w:rsidRPr="00E31154">
        <w:rPr>
          <w:color w:val="000000" w:themeColor="text1"/>
          <w:spacing w:val="-1"/>
        </w:rPr>
        <w:t>–</w:t>
      </w:r>
      <w:r w:rsidRPr="00E31154">
        <w:rPr>
          <w:color w:val="000000" w:themeColor="text1"/>
          <w:spacing w:val="-1"/>
        </w:rPr>
        <w:t>Агропродукт», ТОО «Milk Project», АО «Тыныс», ТОО «Асыл</w:t>
      </w:r>
      <w:r w:rsidR="005B6B8E" w:rsidRPr="00E31154">
        <w:rPr>
          <w:color w:val="000000" w:themeColor="text1"/>
          <w:spacing w:val="-1"/>
        </w:rPr>
        <w:t>–</w:t>
      </w:r>
      <w:r w:rsidRPr="00E31154">
        <w:rPr>
          <w:color w:val="000000" w:themeColor="text1"/>
          <w:spacing w:val="-1"/>
        </w:rPr>
        <w:t>Арман», АО «ЕПКСтепногорск», ТОО «Колутон</w:t>
      </w:r>
      <w:r w:rsidR="005B6B8E" w:rsidRPr="00E31154">
        <w:rPr>
          <w:color w:val="000000" w:themeColor="text1"/>
          <w:spacing w:val="-1"/>
        </w:rPr>
        <w:t>–</w:t>
      </w:r>
      <w:r w:rsidRPr="00E31154">
        <w:rPr>
          <w:color w:val="000000" w:themeColor="text1"/>
          <w:spacing w:val="-1"/>
        </w:rPr>
        <w:t>95», ТОО «Урожай»</w:t>
      </w:r>
      <w:r w:rsidR="006F5C91" w:rsidRPr="00E31154">
        <w:rPr>
          <w:color w:val="000000" w:themeColor="text1"/>
          <w:spacing w:val="-1"/>
        </w:rPr>
        <w:t>,</w:t>
      </w:r>
      <w:r w:rsidRPr="00E31154">
        <w:rPr>
          <w:color w:val="000000" w:themeColor="text1"/>
          <w:spacing w:val="-1"/>
        </w:rPr>
        <w:t xml:space="preserve"> </w:t>
      </w:r>
      <w:r w:rsidR="006F5C91" w:rsidRPr="00E31154">
        <w:rPr>
          <w:color w:val="000000" w:themeColor="text1"/>
          <w:spacing w:val="-1"/>
        </w:rPr>
        <w:t>ТОО «Обувная Фабрика САМХАТ», ТОО «Aqua Factoria», «БАХА SÖHNE»</w:t>
      </w:r>
      <w:r w:rsidR="001B5AEB" w:rsidRPr="00E31154">
        <w:rPr>
          <w:color w:val="000000" w:themeColor="text1"/>
          <w:spacing w:val="-1"/>
        </w:rPr>
        <w:t>. Компании</w:t>
      </w:r>
      <w:r w:rsidR="005B6B8E" w:rsidRPr="00E31154">
        <w:rPr>
          <w:color w:val="000000" w:themeColor="text1"/>
          <w:spacing w:val="-1"/>
        </w:rPr>
        <w:t>–</w:t>
      </w:r>
      <w:r w:rsidR="001B5AEB" w:rsidRPr="00E31154">
        <w:rPr>
          <w:color w:val="000000" w:themeColor="text1"/>
          <w:spacing w:val="-1"/>
        </w:rPr>
        <w:t xml:space="preserve">экспортеры Акмолинской области в общей сложности экспортируют продукцию в </w:t>
      </w:r>
      <w:r w:rsidRPr="00E31154">
        <w:rPr>
          <w:color w:val="000000" w:themeColor="text1"/>
          <w:spacing w:val="-1"/>
        </w:rPr>
        <w:t xml:space="preserve">более чем </w:t>
      </w:r>
      <w:r w:rsidR="001B5AEB" w:rsidRPr="00E31154">
        <w:rPr>
          <w:color w:val="000000" w:themeColor="text1"/>
          <w:spacing w:val="-1"/>
        </w:rPr>
        <w:t>в</w:t>
      </w:r>
      <w:r w:rsidRPr="00E31154">
        <w:rPr>
          <w:color w:val="000000" w:themeColor="text1"/>
          <w:spacing w:val="-1"/>
        </w:rPr>
        <w:t xml:space="preserve"> 90 стран [</w:t>
      </w:r>
      <w:r w:rsidR="00A47CD3" w:rsidRPr="00E31154">
        <w:rPr>
          <w:color w:val="000000" w:themeColor="text1"/>
          <w:spacing w:val="-1"/>
        </w:rPr>
        <w:t>73</w:t>
      </w:r>
      <w:r w:rsidRPr="00E31154">
        <w:rPr>
          <w:color w:val="000000" w:themeColor="text1"/>
          <w:spacing w:val="-1"/>
        </w:rPr>
        <w:t>]. Так, товарооборот Акмолинской области в 20</w:t>
      </w:r>
      <w:r w:rsidR="002826EB" w:rsidRPr="00E31154">
        <w:rPr>
          <w:color w:val="000000" w:themeColor="text1"/>
          <w:spacing w:val="-1"/>
        </w:rPr>
        <w:t>23</w:t>
      </w:r>
      <w:r w:rsidRPr="00E31154">
        <w:rPr>
          <w:color w:val="000000" w:themeColor="text1"/>
          <w:spacing w:val="-1"/>
        </w:rPr>
        <w:t xml:space="preserve"> году </w:t>
      </w:r>
      <w:r w:rsidR="002826EB" w:rsidRPr="00E31154">
        <w:rPr>
          <w:color w:val="000000" w:themeColor="text1"/>
          <w:spacing w:val="-1"/>
        </w:rPr>
        <w:t>увеличился</w:t>
      </w:r>
      <w:r w:rsidRPr="00E31154">
        <w:rPr>
          <w:color w:val="000000" w:themeColor="text1"/>
          <w:spacing w:val="-1"/>
        </w:rPr>
        <w:t xml:space="preserve"> и составил </w:t>
      </w:r>
      <w:r w:rsidR="002826EB" w:rsidRPr="00E31154">
        <w:rPr>
          <w:color w:val="000000" w:themeColor="text1"/>
          <w:spacing w:val="-1"/>
        </w:rPr>
        <w:t xml:space="preserve">1185,7 </w:t>
      </w:r>
      <w:r w:rsidR="00513464" w:rsidRPr="00E31154">
        <w:rPr>
          <w:color w:val="000000" w:themeColor="text1"/>
          <w:spacing w:val="-1"/>
        </w:rPr>
        <w:t>тыс</w:t>
      </w:r>
      <w:r w:rsidRPr="00E31154">
        <w:rPr>
          <w:color w:val="000000" w:themeColor="text1"/>
          <w:spacing w:val="-1"/>
        </w:rPr>
        <w:t xml:space="preserve"> долл. США, при этом значительную часть занимает </w:t>
      </w:r>
      <w:r w:rsidR="002826EB" w:rsidRPr="00E31154">
        <w:rPr>
          <w:color w:val="000000" w:themeColor="text1"/>
          <w:spacing w:val="-1"/>
        </w:rPr>
        <w:t xml:space="preserve">импорт </w:t>
      </w:r>
      <w:r w:rsidRPr="00E31154">
        <w:rPr>
          <w:color w:val="000000" w:themeColor="text1"/>
          <w:spacing w:val="-1"/>
        </w:rPr>
        <w:t xml:space="preserve">– </w:t>
      </w:r>
      <w:r w:rsidR="002826EB" w:rsidRPr="00E31154">
        <w:rPr>
          <w:color w:val="000000" w:themeColor="text1"/>
          <w:spacing w:val="-1"/>
        </w:rPr>
        <w:t xml:space="preserve">831,8 </w:t>
      </w:r>
      <w:r w:rsidR="00513464" w:rsidRPr="00E31154">
        <w:rPr>
          <w:color w:val="000000" w:themeColor="text1"/>
          <w:spacing w:val="-1"/>
        </w:rPr>
        <w:t>тыс</w:t>
      </w:r>
      <w:r w:rsidRPr="00E31154">
        <w:rPr>
          <w:color w:val="000000" w:themeColor="text1"/>
          <w:spacing w:val="-1"/>
        </w:rPr>
        <w:t xml:space="preserve"> долл. США, а </w:t>
      </w:r>
      <w:r w:rsidR="002826EB" w:rsidRPr="00E31154">
        <w:rPr>
          <w:color w:val="000000" w:themeColor="text1"/>
          <w:spacing w:val="-1"/>
        </w:rPr>
        <w:t>экспорт</w:t>
      </w:r>
      <w:r w:rsidRPr="00E31154">
        <w:rPr>
          <w:color w:val="000000" w:themeColor="text1"/>
          <w:spacing w:val="-1"/>
        </w:rPr>
        <w:t xml:space="preserve"> – </w:t>
      </w:r>
      <w:r w:rsidR="002826EB" w:rsidRPr="00E31154">
        <w:rPr>
          <w:color w:val="000000" w:themeColor="text1"/>
          <w:spacing w:val="-1"/>
        </w:rPr>
        <w:t xml:space="preserve">353,9 </w:t>
      </w:r>
      <w:r w:rsidR="00513464" w:rsidRPr="00E31154">
        <w:rPr>
          <w:color w:val="000000" w:themeColor="text1"/>
          <w:spacing w:val="-1"/>
        </w:rPr>
        <w:t>тыс</w:t>
      </w:r>
      <w:r w:rsidR="002826EB" w:rsidRPr="00E31154">
        <w:rPr>
          <w:color w:val="000000" w:themeColor="text1"/>
          <w:spacing w:val="-1"/>
        </w:rPr>
        <w:t xml:space="preserve"> </w:t>
      </w:r>
      <w:r w:rsidRPr="00E31154">
        <w:rPr>
          <w:color w:val="000000" w:themeColor="text1"/>
          <w:spacing w:val="-1"/>
        </w:rPr>
        <w:t>долл. США</w:t>
      </w:r>
      <w:r w:rsidR="002826EB" w:rsidRPr="00E31154">
        <w:rPr>
          <w:color w:val="000000" w:themeColor="text1"/>
        </w:rPr>
        <w:t>.</w:t>
      </w:r>
      <w:r w:rsidR="006F5C91" w:rsidRPr="00E31154">
        <w:rPr>
          <w:color w:val="000000" w:themeColor="text1"/>
        </w:rPr>
        <w:t xml:space="preserve"> Более подробная структура экспорта и импорта анализировалась во второй главе исследования. В целом, у</w:t>
      </w:r>
      <w:r w:rsidRPr="00E31154">
        <w:rPr>
          <w:color w:val="000000" w:themeColor="text1"/>
          <w:spacing w:val="-1"/>
        </w:rPr>
        <w:t xml:space="preserve"> Акмолинской области имеется потенциал замещения позиций импортной корзины, а структура экспорта показывает перспективы по производству ферросплавов и продуктов сельского хозяйства. </w:t>
      </w:r>
    </w:p>
    <w:p w14:paraId="0DC79290" w14:textId="7AE46510" w:rsidR="00913A97" w:rsidRPr="00E31154" w:rsidRDefault="00913A97" w:rsidP="00913A97">
      <w:pPr>
        <w:pStyle w:val="afc"/>
        <w:ind w:firstLine="567"/>
        <w:rPr>
          <w:color w:val="000000" w:themeColor="text1"/>
          <w:spacing w:val="-1"/>
        </w:rPr>
      </w:pPr>
      <w:r w:rsidRPr="00E31154">
        <w:rPr>
          <w:i/>
          <w:color w:val="000000" w:themeColor="text1"/>
          <w:spacing w:val="-1"/>
        </w:rPr>
        <w:t>Образовательный уровень</w:t>
      </w:r>
      <w:r w:rsidRPr="00E31154">
        <w:rPr>
          <w:color w:val="000000" w:themeColor="text1"/>
          <w:spacing w:val="-1"/>
        </w:rPr>
        <w:t xml:space="preserve">. Акмолинская область обладает высоким образовательным потенциалом. Численность учащихся в школах и вузах увеличивается, в то врем как количество школ и колледжей уменьшается </w:t>
      </w:r>
      <w:r w:rsidRPr="00E31154">
        <w:rPr>
          <w:color w:val="000000" w:themeColor="text1"/>
        </w:rPr>
        <w:t xml:space="preserve">(таблица </w:t>
      </w:r>
      <w:r w:rsidR="00882DE4" w:rsidRPr="00E31154">
        <w:rPr>
          <w:color w:val="000000" w:themeColor="text1"/>
        </w:rPr>
        <w:t>20</w:t>
      </w:r>
      <w:r w:rsidRPr="00E31154">
        <w:rPr>
          <w:color w:val="000000" w:themeColor="text1"/>
          <w:spacing w:val="-1"/>
        </w:rPr>
        <w:t>).</w:t>
      </w:r>
      <w:r w:rsidRPr="00E31154">
        <w:rPr>
          <w:color w:val="000000" w:themeColor="text1"/>
        </w:rPr>
        <w:t xml:space="preserve"> </w:t>
      </w:r>
    </w:p>
    <w:p w14:paraId="3C4E528A"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23C142C3" w14:textId="360104B7" w:rsidR="00913A97" w:rsidRPr="00E31154" w:rsidRDefault="000C37CA" w:rsidP="000C37CA">
      <w:pPr>
        <w:pStyle w:val="afc"/>
        <w:rPr>
          <w:color w:val="000000" w:themeColor="text1"/>
          <w:spacing w:val="-1"/>
        </w:rPr>
      </w:pPr>
      <w:r w:rsidRPr="00E31154">
        <w:rPr>
          <w:color w:val="000000" w:themeColor="text1"/>
        </w:rPr>
        <w:t>Таблица</w:t>
      </w:r>
      <w:r w:rsidR="00882DE4" w:rsidRPr="00E31154">
        <w:rPr>
          <w:color w:val="000000" w:themeColor="text1"/>
        </w:rPr>
        <w:t xml:space="preserve"> 20 </w:t>
      </w:r>
      <w:r w:rsidR="00913A97" w:rsidRPr="00E31154">
        <w:rPr>
          <w:color w:val="000000" w:themeColor="text1"/>
          <w:spacing w:val="-1"/>
        </w:rPr>
        <w:t>– Показатели образования в Акмолинской области, 20</w:t>
      </w:r>
      <w:r w:rsidR="006F5C91" w:rsidRPr="00E31154">
        <w:rPr>
          <w:color w:val="000000" w:themeColor="text1"/>
          <w:spacing w:val="-1"/>
        </w:rPr>
        <w:t>2</w:t>
      </w:r>
      <w:r w:rsidR="00502035" w:rsidRPr="00E31154">
        <w:rPr>
          <w:color w:val="000000" w:themeColor="text1"/>
          <w:spacing w:val="-1"/>
        </w:rPr>
        <w:t>0</w:t>
      </w:r>
      <w:r w:rsidR="00DA4EAA" w:rsidRPr="00E31154">
        <w:rPr>
          <w:color w:val="000000" w:themeColor="text1"/>
          <w:spacing w:val="-1"/>
        </w:rPr>
        <w:t>-</w:t>
      </w:r>
      <w:r w:rsidR="00913A97" w:rsidRPr="00E31154">
        <w:rPr>
          <w:color w:val="000000" w:themeColor="text1"/>
          <w:spacing w:val="-1"/>
        </w:rPr>
        <w:t>20</w:t>
      </w:r>
      <w:r w:rsidR="006F5C91" w:rsidRPr="00E31154">
        <w:rPr>
          <w:color w:val="000000" w:themeColor="text1"/>
          <w:spacing w:val="-1"/>
        </w:rPr>
        <w:t>23</w:t>
      </w:r>
      <w:r w:rsidR="00913A97" w:rsidRPr="00E31154">
        <w:rPr>
          <w:color w:val="000000" w:themeColor="text1"/>
          <w:spacing w:val="-1"/>
        </w:rPr>
        <w:t xml:space="preserve"> гг. </w:t>
      </w:r>
    </w:p>
    <w:p w14:paraId="482B0962" w14:textId="77777777" w:rsidR="00913A97" w:rsidRPr="00BF69C8" w:rsidRDefault="00913A97" w:rsidP="00913A97">
      <w:pPr>
        <w:widowControl w:val="0"/>
        <w:shd w:val="clear" w:color="auto" w:fill="FFFFFF"/>
        <w:tabs>
          <w:tab w:val="left" w:pos="709"/>
          <w:tab w:val="left" w:pos="851"/>
        </w:tabs>
        <w:adjustRightInd w:val="0"/>
        <w:ind w:firstLine="567"/>
        <w:jc w:val="center"/>
        <w:rPr>
          <w:color w:val="000000" w:themeColor="text1"/>
          <w:spacing w:val="-1"/>
          <w:sz w:val="16"/>
          <w:szCs w:val="16"/>
        </w:rPr>
      </w:pPr>
    </w:p>
    <w:tbl>
      <w:tblPr>
        <w:tblStyle w:val="aa"/>
        <w:tblW w:w="5000" w:type="pct"/>
        <w:tblLook w:val="04A0" w:firstRow="1" w:lastRow="0" w:firstColumn="1" w:lastColumn="0" w:noHBand="0" w:noVBand="1"/>
      </w:tblPr>
      <w:tblGrid>
        <w:gridCol w:w="484"/>
        <w:gridCol w:w="5562"/>
        <w:gridCol w:w="895"/>
        <w:gridCol w:w="895"/>
        <w:gridCol w:w="895"/>
        <w:gridCol w:w="897"/>
      </w:tblGrid>
      <w:tr w:rsidR="00E31154" w:rsidRPr="00E31154" w14:paraId="492C7E63" w14:textId="77777777" w:rsidTr="00C94A49">
        <w:trPr>
          <w:trHeight w:val="20"/>
        </w:trPr>
        <w:tc>
          <w:tcPr>
            <w:tcW w:w="251" w:type="pct"/>
            <w:shd w:val="clear" w:color="auto" w:fill="auto"/>
          </w:tcPr>
          <w:p w14:paraId="3613C693" w14:textId="77777777"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2888" w:type="pct"/>
            <w:shd w:val="clear" w:color="auto" w:fill="auto"/>
          </w:tcPr>
          <w:p w14:paraId="2FB5C44E" w14:textId="77777777"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465" w:type="pct"/>
            <w:shd w:val="clear" w:color="auto" w:fill="auto"/>
          </w:tcPr>
          <w:p w14:paraId="6B9B5979" w14:textId="491CB68A"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2020</w:t>
            </w:r>
          </w:p>
        </w:tc>
        <w:tc>
          <w:tcPr>
            <w:tcW w:w="465" w:type="pct"/>
            <w:shd w:val="clear" w:color="auto" w:fill="auto"/>
          </w:tcPr>
          <w:p w14:paraId="6B38A213" w14:textId="4CDD949E"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2021</w:t>
            </w:r>
          </w:p>
        </w:tc>
        <w:tc>
          <w:tcPr>
            <w:tcW w:w="465" w:type="pct"/>
            <w:shd w:val="clear" w:color="auto" w:fill="auto"/>
          </w:tcPr>
          <w:p w14:paraId="76AEA684" w14:textId="6A47CF24"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2022</w:t>
            </w:r>
          </w:p>
        </w:tc>
        <w:tc>
          <w:tcPr>
            <w:tcW w:w="466" w:type="pct"/>
            <w:shd w:val="clear" w:color="auto" w:fill="auto"/>
          </w:tcPr>
          <w:p w14:paraId="2536FA49" w14:textId="53E57530" w:rsidR="00AE1713" w:rsidRPr="00E31154" w:rsidRDefault="00AE1713"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2023</w:t>
            </w:r>
          </w:p>
        </w:tc>
      </w:tr>
      <w:tr w:rsidR="00E31154" w:rsidRPr="00E31154" w14:paraId="4B98CF72" w14:textId="77777777" w:rsidTr="00C94A49">
        <w:trPr>
          <w:trHeight w:val="20"/>
        </w:trPr>
        <w:tc>
          <w:tcPr>
            <w:tcW w:w="251" w:type="pct"/>
            <w:shd w:val="clear" w:color="auto" w:fill="auto"/>
          </w:tcPr>
          <w:p w14:paraId="4AF97AD3"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2888" w:type="pct"/>
            <w:shd w:val="clear" w:color="auto" w:fill="auto"/>
            <w:hideMark/>
          </w:tcPr>
          <w:p w14:paraId="5FE9C8D7" w14:textId="4DE8987F"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дошкольных организаций, единиц (включая мини</w:t>
            </w:r>
            <w:r w:rsidR="005B6B8E" w:rsidRPr="00E31154">
              <w:rPr>
                <w:color w:val="000000" w:themeColor="text1"/>
                <w:spacing w:val="-1"/>
                <w:sz w:val="24"/>
                <w:szCs w:val="24"/>
              </w:rPr>
              <w:t>–</w:t>
            </w:r>
            <w:r w:rsidRPr="00E31154">
              <w:rPr>
                <w:color w:val="000000" w:themeColor="text1"/>
                <w:spacing w:val="-1"/>
                <w:sz w:val="24"/>
                <w:szCs w:val="24"/>
              </w:rPr>
              <w:t>центры)</w:t>
            </w:r>
          </w:p>
        </w:tc>
        <w:tc>
          <w:tcPr>
            <w:tcW w:w="465" w:type="pct"/>
            <w:shd w:val="clear" w:color="auto" w:fill="auto"/>
            <w:vAlign w:val="center"/>
          </w:tcPr>
          <w:p w14:paraId="25143FFF" w14:textId="43724C11"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601</w:t>
            </w:r>
          </w:p>
        </w:tc>
        <w:tc>
          <w:tcPr>
            <w:tcW w:w="465" w:type="pct"/>
            <w:shd w:val="clear" w:color="auto" w:fill="auto"/>
            <w:vAlign w:val="center"/>
            <w:hideMark/>
          </w:tcPr>
          <w:p w14:paraId="26CAD84B" w14:textId="451034B3"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599</w:t>
            </w:r>
          </w:p>
        </w:tc>
        <w:tc>
          <w:tcPr>
            <w:tcW w:w="465" w:type="pct"/>
            <w:shd w:val="clear" w:color="auto" w:fill="auto"/>
            <w:vAlign w:val="center"/>
            <w:hideMark/>
          </w:tcPr>
          <w:p w14:paraId="4ED87635" w14:textId="5A392F6E"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603</w:t>
            </w:r>
          </w:p>
        </w:tc>
        <w:tc>
          <w:tcPr>
            <w:tcW w:w="466" w:type="pct"/>
            <w:shd w:val="clear" w:color="auto" w:fill="auto"/>
            <w:vAlign w:val="center"/>
          </w:tcPr>
          <w:p w14:paraId="613BBB99"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НД</w:t>
            </w:r>
          </w:p>
        </w:tc>
      </w:tr>
      <w:tr w:rsidR="00E31154" w:rsidRPr="00E31154" w14:paraId="0D234C62" w14:textId="77777777" w:rsidTr="00C94A49">
        <w:trPr>
          <w:trHeight w:val="20"/>
        </w:trPr>
        <w:tc>
          <w:tcPr>
            <w:tcW w:w="251" w:type="pct"/>
            <w:shd w:val="clear" w:color="auto" w:fill="auto"/>
          </w:tcPr>
          <w:p w14:paraId="405B33B6"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2</w:t>
            </w:r>
          </w:p>
        </w:tc>
        <w:tc>
          <w:tcPr>
            <w:tcW w:w="2888" w:type="pct"/>
            <w:shd w:val="clear" w:color="auto" w:fill="auto"/>
            <w:hideMark/>
          </w:tcPr>
          <w:p w14:paraId="05DBAB28" w14:textId="386C9A0D"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Численность детей в дошкольных организациях, человек</w:t>
            </w:r>
          </w:p>
        </w:tc>
        <w:tc>
          <w:tcPr>
            <w:tcW w:w="465" w:type="pct"/>
            <w:shd w:val="clear" w:color="auto" w:fill="auto"/>
            <w:vAlign w:val="center"/>
          </w:tcPr>
          <w:p w14:paraId="1EE21E9C" w14:textId="38E9DFD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7 068</w:t>
            </w:r>
          </w:p>
        </w:tc>
        <w:tc>
          <w:tcPr>
            <w:tcW w:w="465" w:type="pct"/>
            <w:shd w:val="clear" w:color="auto" w:fill="auto"/>
            <w:noWrap/>
            <w:vAlign w:val="center"/>
            <w:hideMark/>
          </w:tcPr>
          <w:p w14:paraId="5741CF6F" w14:textId="65595995"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6 497</w:t>
            </w:r>
          </w:p>
        </w:tc>
        <w:tc>
          <w:tcPr>
            <w:tcW w:w="465" w:type="pct"/>
            <w:shd w:val="clear" w:color="auto" w:fill="auto"/>
            <w:noWrap/>
            <w:vAlign w:val="center"/>
            <w:hideMark/>
          </w:tcPr>
          <w:p w14:paraId="12BFAE1E" w14:textId="26377412"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6 084</w:t>
            </w:r>
          </w:p>
        </w:tc>
        <w:tc>
          <w:tcPr>
            <w:tcW w:w="466" w:type="pct"/>
            <w:shd w:val="clear" w:color="auto" w:fill="auto"/>
            <w:vAlign w:val="center"/>
          </w:tcPr>
          <w:p w14:paraId="5E8771BD"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НД</w:t>
            </w:r>
          </w:p>
        </w:tc>
      </w:tr>
      <w:tr w:rsidR="00E31154" w:rsidRPr="00E31154" w14:paraId="1AE8CCD2" w14:textId="77777777" w:rsidTr="00C94A49">
        <w:trPr>
          <w:trHeight w:val="20"/>
        </w:trPr>
        <w:tc>
          <w:tcPr>
            <w:tcW w:w="251" w:type="pct"/>
            <w:shd w:val="clear" w:color="auto" w:fill="auto"/>
          </w:tcPr>
          <w:p w14:paraId="1E361496"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2888" w:type="pct"/>
            <w:shd w:val="clear" w:color="auto" w:fill="auto"/>
            <w:hideMark/>
          </w:tcPr>
          <w:p w14:paraId="1BC06ED3"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школ, единиц</w:t>
            </w:r>
          </w:p>
        </w:tc>
        <w:tc>
          <w:tcPr>
            <w:tcW w:w="465" w:type="pct"/>
            <w:shd w:val="clear" w:color="auto" w:fill="auto"/>
            <w:vAlign w:val="center"/>
          </w:tcPr>
          <w:p w14:paraId="67368E8C" w14:textId="6834D6A9"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566</w:t>
            </w:r>
          </w:p>
        </w:tc>
        <w:tc>
          <w:tcPr>
            <w:tcW w:w="465" w:type="pct"/>
            <w:shd w:val="clear" w:color="auto" w:fill="auto"/>
            <w:noWrap/>
            <w:vAlign w:val="center"/>
            <w:hideMark/>
          </w:tcPr>
          <w:p w14:paraId="40684E33" w14:textId="2207B85B"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563</w:t>
            </w:r>
          </w:p>
        </w:tc>
        <w:tc>
          <w:tcPr>
            <w:tcW w:w="465" w:type="pct"/>
            <w:shd w:val="clear" w:color="auto" w:fill="auto"/>
            <w:noWrap/>
            <w:vAlign w:val="center"/>
            <w:hideMark/>
          </w:tcPr>
          <w:p w14:paraId="7C8CC12E" w14:textId="12ED4673"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560</w:t>
            </w:r>
          </w:p>
        </w:tc>
        <w:tc>
          <w:tcPr>
            <w:tcW w:w="466" w:type="pct"/>
            <w:shd w:val="clear" w:color="auto" w:fill="auto"/>
            <w:vAlign w:val="center"/>
          </w:tcPr>
          <w:p w14:paraId="3EDC0CEE" w14:textId="290B7C8E"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550</w:t>
            </w:r>
          </w:p>
        </w:tc>
      </w:tr>
      <w:tr w:rsidR="00E31154" w:rsidRPr="00E31154" w14:paraId="6909A7E2" w14:textId="77777777" w:rsidTr="00C94A49">
        <w:trPr>
          <w:trHeight w:val="20"/>
        </w:trPr>
        <w:tc>
          <w:tcPr>
            <w:tcW w:w="251" w:type="pct"/>
            <w:shd w:val="clear" w:color="auto" w:fill="auto"/>
          </w:tcPr>
          <w:p w14:paraId="70065D44" w14:textId="77777777"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2888" w:type="pct"/>
            <w:shd w:val="clear" w:color="auto" w:fill="auto"/>
            <w:hideMark/>
          </w:tcPr>
          <w:p w14:paraId="3F34F6C2" w14:textId="0AFCB5E0"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Численность учащихся в школах, </w:t>
            </w:r>
            <w:r w:rsidR="00513464" w:rsidRPr="00E31154">
              <w:rPr>
                <w:color w:val="000000" w:themeColor="text1"/>
                <w:spacing w:val="-1"/>
                <w:sz w:val="24"/>
                <w:szCs w:val="24"/>
              </w:rPr>
              <w:t>тыс</w:t>
            </w:r>
            <w:r w:rsidRPr="00E31154">
              <w:rPr>
                <w:color w:val="000000" w:themeColor="text1"/>
                <w:spacing w:val="-1"/>
                <w:sz w:val="24"/>
                <w:szCs w:val="24"/>
              </w:rPr>
              <w:t xml:space="preserve"> человек</w:t>
            </w:r>
          </w:p>
        </w:tc>
        <w:tc>
          <w:tcPr>
            <w:tcW w:w="465" w:type="pct"/>
            <w:shd w:val="clear" w:color="auto" w:fill="auto"/>
            <w:vAlign w:val="center"/>
          </w:tcPr>
          <w:p w14:paraId="42581B60" w14:textId="4BC42DB8"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5" w:type="pct"/>
            <w:shd w:val="clear" w:color="auto" w:fill="auto"/>
            <w:noWrap/>
            <w:vAlign w:val="center"/>
          </w:tcPr>
          <w:p w14:paraId="6DEB5075" w14:textId="401ABFB0"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5" w:type="pct"/>
            <w:shd w:val="clear" w:color="auto" w:fill="auto"/>
            <w:noWrap/>
            <w:vAlign w:val="center"/>
          </w:tcPr>
          <w:p w14:paraId="777A8C7D" w14:textId="5D38A697"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c>
          <w:tcPr>
            <w:tcW w:w="466" w:type="pct"/>
            <w:shd w:val="clear" w:color="auto" w:fill="auto"/>
            <w:vAlign w:val="center"/>
          </w:tcPr>
          <w:p w14:paraId="336C9E82" w14:textId="615BDF05"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НД</w:t>
            </w:r>
          </w:p>
        </w:tc>
      </w:tr>
      <w:tr w:rsidR="00E31154" w:rsidRPr="00E31154" w14:paraId="7CD8F55C" w14:textId="77777777" w:rsidTr="00C94A49">
        <w:trPr>
          <w:trHeight w:val="20"/>
        </w:trPr>
        <w:tc>
          <w:tcPr>
            <w:tcW w:w="251" w:type="pct"/>
            <w:shd w:val="clear" w:color="auto" w:fill="auto"/>
          </w:tcPr>
          <w:p w14:paraId="327A6DF5" w14:textId="77777777"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2888" w:type="pct"/>
            <w:shd w:val="clear" w:color="auto" w:fill="auto"/>
            <w:hideMark/>
          </w:tcPr>
          <w:p w14:paraId="1DD91637" w14:textId="2DCDC833" w:rsidR="00AE1713" w:rsidRPr="00E31154" w:rsidRDefault="00AE1713" w:rsidP="00AE1713">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организаций технического и профессионального, послесреднего образования, единиц</w:t>
            </w:r>
          </w:p>
        </w:tc>
        <w:tc>
          <w:tcPr>
            <w:tcW w:w="465" w:type="pct"/>
            <w:shd w:val="clear" w:color="auto" w:fill="auto"/>
            <w:vAlign w:val="center"/>
          </w:tcPr>
          <w:p w14:paraId="47141D06" w14:textId="4ED5BE39" w:rsidR="00AE1713" w:rsidRPr="00E31154" w:rsidRDefault="00AE1713" w:rsidP="00B35E9F">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32</w:t>
            </w:r>
          </w:p>
        </w:tc>
        <w:tc>
          <w:tcPr>
            <w:tcW w:w="465" w:type="pct"/>
            <w:shd w:val="clear" w:color="auto" w:fill="auto"/>
            <w:noWrap/>
            <w:vAlign w:val="center"/>
            <w:hideMark/>
          </w:tcPr>
          <w:p w14:paraId="2C35F707" w14:textId="78EF7F39"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32</w:t>
            </w:r>
          </w:p>
        </w:tc>
        <w:tc>
          <w:tcPr>
            <w:tcW w:w="465" w:type="pct"/>
            <w:shd w:val="clear" w:color="auto" w:fill="auto"/>
            <w:noWrap/>
            <w:vAlign w:val="center"/>
            <w:hideMark/>
          </w:tcPr>
          <w:p w14:paraId="2D52801E" w14:textId="16F0AAD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32</w:t>
            </w:r>
          </w:p>
        </w:tc>
        <w:tc>
          <w:tcPr>
            <w:tcW w:w="466" w:type="pct"/>
            <w:shd w:val="clear" w:color="auto" w:fill="auto"/>
            <w:vAlign w:val="center"/>
          </w:tcPr>
          <w:p w14:paraId="5109B7B2" w14:textId="29D6BAC5"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31</w:t>
            </w:r>
          </w:p>
        </w:tc>
      </w:tr>
      <w:tr w:rsidR="00E31154" w:rsidRPr="00E31154" w14:paraId="3BAD4F9B" w14:textId="77777777" w:rsidTr="00C94A49">
        <w:trPr>
          <w:trHeight w:val="20"/>
        </w:trPr>
        <w:tc>
          <w:tcPr>
            <w:tcW w:w="251" w:type="pct"/>
            <w:shd w:val="clear" w:color="auto" w:fill="auto"/>
          </w:tcPr>
          <w:p w14:paraId="2A49D87D" w14:textId="2B138BB4"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6</w:t>
            </w:r>
          </w:p>
        </w:tc>
        <w:tc>
          <w:tcPr>
            <w:tcW w:w="2888" w:type="pct"/>
            <w:shd w:val="clear" w:color="auto" w:fill="auto"/>
            <w:hideMark/>
          </w:tcPr>
          <w:p w14:paraId="6E02F5DE" w14:textId="77777777" w:rsidR="00DB4A41" w:rsidRPr="00E31154" w:rsidRDefault="00DB4A41" w:rsidP="00DB4A41">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Численность учащихся колледжей, человек</w:t>
            </w:r>
          </w:p>
        </w:tc>
        <w:tc>
          <w:tcPr>
            <w:tcW w:w="465" w:type="pct"/>
            <w:shd w:val="clear" w:color="auto" w:fill="auto"/>
            <w:vAlign w:val="center"/>
          </w:tcPr>
          <w:p w14:paraId="4410BE61" w14:textId="2DC7E80A" w:rsidR="00DB4A41" w:rsidRPr="00E31154" w:rsidRDefault="00DB4A41" w:rsidP="00B35E9F">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22 174</w:t>
            </w:r>
          </w:p>
        </w:tc>
        <w:tc>
          <w:tcPr>
            <w:tcW w:w="465" w:type="pct"/>
            <w:shd w:val="clear" w:color="auto" w:fill="auto"/>
            <w:noWrap/>
            <w:vAlign w:val="center"/>
            <w:hideMark/>
          </w:tcPr>
          <w:p w14:paraId="029F4A47" w14:textId="691DA49E"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22 594</w:t>
            </w:r>
          </w:p>
        </w:tc>
        <w:tc>
          <w:tcPr>
            <w:tcW w:w="465" w:type="pct"/>
            <w:shd w:val="clear" w:color="auto" w:fill="auto"/>
            <w:noWrap/>
            <w:vAlign w:val="center"/>
            <w:hideMark/>
          </w:tcPr>
          <w:p w14:paraId="33F12663" w14:textId="31412B33"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21 727</w:t>
            </w:r>
          </w:p>
        </w:tc>
        <w:tc>
          <w:tcPr>
            <w:tcW w:w="466" w:type="pct"/>
            <w:shd w:val="clear" w:color="auto" w:fill="auto"/>
            <w:vAlign w:val="center"/>
          </w:tcPr>
          <w:p w14:paraId="455A7E55" w14:textId="2C23094A" w:rsidR="00DB4A41"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21 122</w:t>
            </w:r>
          </w:p>
        </w:tc>
      </w:tr>
      <w:tr w:rsidR="00E31154" w:rsidRPr="00E31154" w14:paraId="41F0379E" w14:textId="77777777" w:rsidTr="00C94A49">
        <w:trPr>
          <w:trHeight w:val="20"/>
        </w:trPr>
        <w:tc>
          <w:tcPr>
            <w:tcW w:w="251" w:type="pct"/>
            <w:shd w:val="clear" w:color="auto" w:fill="auto"/>
          </w:tcPr>
          <w:p w14:paraId="02D3C727" w14:textId="77777777" w:rsidR="00AE1713" w:rsidRPr="00E31154" w:rsidRDefault="00AE1713"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7</w:t>
            </w:r>
          </w:p>
        </w:tc>
        <w:tc>
          <w:tcPr>
            <w:tcW w:w="2888" w:type="pct"/>
            <w:shd w:val="clear" w:color="auto" w:fill="auto"/>
            <w:hideMark/>
          </w:tcPr>
          <w:p w14:paraId="118BCE7B" w14:textId="77777777" w:rsidR="00AE1713" w:rsidRPr="00E31154" w:rsidRDefault="00AE1713"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Число высших учебных заведений, единиц</w:t>
            </w:r>
          </w:p>
        </w:tc>
        <w:tc>
          <w:tcPr>
            <w:tcW w:w="465" w:type="pct"/>
            <w:shd w:val="clear" w:color="auto" w:fill="auto"/>
            <w:vAlign w:val="center"/>
          </w:tcPr>
          <w:p w14:paraId="117C7455" w14:textId="2A39B442" w:rsidR="00AE1713" w:rsidRPr="00E31154" w:rsidRDefault="00DB4A41"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5" w:type="pct"/>
            <w:shd w:val="clear" w:color="auto" w:fill="auto"/>
            <w:noWrap/>
            <w:vAlign w:val="center"/>
            <w:hideMark/>
          </w:tcPr>
          <w:p w14:paraId="3B7CF7B6" w14:textId="51645778"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5" w:type="pct"/>
            <w:shd w:val="clear" w:color="auto" w:fill="auto"/>
            <w:noWrap/>
            <w:vAlign w:val="center"/>
            <w:hideMark/>
          </w:tcPr>
          <w:p w14:paraId="4437E658"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c>
          <w:tcPr>
            <w:tcW w:w="466" w:type="pct"/>
            <w:shd w:val="clear" w:color="auto" w:fill="auto"/>
            <w:vAlign w:val="center"/>
          </w:tcPr>
          <w:p w14:paraId="2F8CA705" w14:textId="77777777" w:rsidR="00AE1713" w:rsidRPr="00E31154" w:rsidRDefault="00AE1713" w:rsidP="00B35E9F">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4</w:t>
            </w:r>
          </w:p>
        </w:tc>
      </w:tr>
      <w:tr w:rsidR="00E31154" w:rsidRPr="00E31154" w14:paraId="373FA1C7" w14:textId="77777777" w:rsidTr="00C94A49">
        <w:trPr>
          <w:trHeight w:val="20"/>
        </w:trPr>
        <w:tc>
          <w:tcPr>
            <w:tcW w:w="251" w:type="pct"/>
            <w:shd w:val="clear" w:color="auto" w:fill="auto"/>
          </w:tcPr>
          <w:p w14:paraId="37928935" w14:textId="77777777" w:rsidR="00020414" w:rsidRPr="00E31154" w:rsidRDefault="00020414" w:rsidP="00020414">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8</w:t>
            </w:r>
          </w:p>
        </w:tc>
        <w:tc>
          <w:tcPr>
            <w:tcW w:w="2888" w:type="pct"/>
            <w:shd w:val="clear" w:color="auto" w:fill="auto"/>
            <w:hideMark/>
          </w:tcPr>
          <w:p w14:paraId="0BA683CF" w14:textId="1447E314" w:rsidR="00020414" w:rsidRPr="00E31154" w:rsidRDefault="00020414" w:rsidP="00020414">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Обучающиеся в высших учебных заведениях, </w:t>
            </w:r>
            <w:r w:rsidR="00513464" w:rsidRPr="00E31154">
              <w:rPr>
                <w:color w:val="000000" w:themeColor="text1"/>
                <w:spacing w:val="-1"/>
                <w:sz w:val="24"/>
                <w:szCs w:val="24"/>
              </w:rPr>
              <w:t>тыс</w:t>
            </w:r>
            <w:r w:rsidRPr="00E31154">
              <w:rPr>
                <w:color w:val="000000" w:themeColor="text1"/>
                <w:spacing w:val="-1"/>
                <w:sz w:val="24"/>
                <w:szCs w:val="24"/>
              </w:rPr>
              <w:t xml:space="preserve"> человек</w:t>
            </w:r>
          </w:p>
        </w:tc>
        <w:tc>
          <w:tcPr>
            <w:tcW w:w="465" w:type="pct"/>
            <w:shd w:val="clear" w:color="auto" w:fill="auto"/>
            <w:vAlign w:val="center"/>
          </w:tcPr>
          <w:p w14:paraId="63A94957" w14:textId="063B94BA" w:rsidR="00020414" w:rsidRPr="00E31154" w:rsidRDefault="00020414" w:rsidP="00020414">
            <w:pPr>
              <w:widowControl w:val="0"/>
              <w:shd w:val="clear" w:color="auto" w:fill="FFFFFF"/>
              <w:tabs>
                <w:tab w:val="left" w:pos="709"/>
                <w:tab w:val="left" w:pos="851"/>
              </w:tabs>
              <w:adjustRightInd w:val="0"/>
              <w:jc w:val="center"/>
              <w:rPr>
                <w:color w:val="000000" w:themeColor="text1"/>
                <w:sz w:val="24"/>
                <w:szCs w:val="24"/>
              </w:rPr>
            </w:pPr>
            <w:r w:rsidRPr="00E31154">
              <w:rPr>
                <w:color w:val="000000" w:themeColor="text1"/>
                <w:sz w:val="24"/>
                <w:szCs w:val="24"/>
              </w:rPr>
              <w:t xml:space="preserve">  6 278</w:t>
            </w:r>
          </w:p>
        </w:tc>
        <w:tc>
          <w:tcPr>
            <w:tcW w:w="465" w:type="pct"/>
            <w:shd w:val="clear" w:color="auto" w:fill="auto"/>
            <w:noWrap/>
            <w:vAlign w:val="center"/>
          </w:tcPr>
          <w:p w14:paraId="0E1B4F9A" w14:textId="4D1368BC"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6 429</w:t>
            </w:r>
          </w:p>
        </w:tc>
        <w:tc>
          <w:tcPr>
            <w:tcW w:w="465" w:type="pct"/>
            <w:shd w:val="clear" w:color="auto" w:fill="auto"/>
            <w:noWrap/>
            <w:vAlign w:val="center"/>
          </w:tcPr>
          <w:p w14:paraId="48C991A6" w14:textId="027CC863"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5 955</w:t>
            </w:r>
          </w:p>
        </w:tc>
        <w:tc>
          <w:tcPr>
            <w:tcW w:w="466" w:type="pct"/>
            <w:shd w:val="clear" w:color="auto" w:fill="auto"/>
            <w:vAlign w:val="center"/>
          </w:tcPr>
          <w:p w14:paraId="77E56AD0" w14:textId="567D0911" w:rsidR="00020414" w:rsidRPr="00E31154" w:rsidRDefault="00020414" w:rsidP="00020414">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 xml:space="preserve">  6 224</w:t>
            </w:r>
          </w:p>
        </w:tc>
      </w:tr>
      <w:tr w:rsidR="00F14F19" w:rsidRPr="00E31154" w14:paraId="3380BCE1" w14:textId="77777777" w:rsidTr="00C94A49">
        <w:trPr>
          <w:trHeight w:val="20"/>
        </w:trPr>
        <w:tc>
          <w:tcPr>
            <w:tcW w:w="5000" w:type="pct"/>
            <w:gridSpan w:val="6"/>
            <w:shd w:val="clear" w:color="auto" w:fill="auto"/>
          </w:tcPr>
          <w:p w14:paraId="1F2E1EA5" w14:textId="706F7062"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Примечания</w:t>
            </w:r>
          </w:p>
          <w:p w14:paraId="475A6121" w14:textId="77777777"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1 НД – нет данных;</w:t>
            </w:r>
          </w:p>
          <w:p w14:paraId="714D09E0" w14:textId="2E34CA72" w:rsidR="00020414" w:rsidRPr="00E31154" w:rsidRDefault="00020414" w:rsidP="00020414">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2 Составлено по источникам [</w:t>
            </w:r>
            <w:r w:rsidR="00C938CB" w:rsidRPr="00E31154">
              <w:rPr>
                <w:color w:val="000000" w:themeColor="text1"/>
                <w:spacing w:val="-1"/>
                <w:sz w:val="24"/>
                <w:szCs w:val="24"/>
              </w:rPr>
              <w:t>156</w:t>
            </w:r>
            <w:r w:rsidRPr="00E31154">
              <w:rPr>
                <w:color w:val="000000" w:themeColor="text1"/>
                <w:spacing w:val="-1"/>
                <w:sz w:val="24"/>
                <w:szCs w:val="24"/>
              </w:rPr>
              <w:t>]</w:t>
            </w:r>
          </w:p>
        </w:tc>
      </w:tr>
    </w:tbl>
    <w:p w14:paraId="207C6A95" w14:textId="38EBEA13"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В Акмолинской области 3</w:t>
      </w:r>
      <w:r w:rsidR="00DC0F2D" w:rsidRPr="00E31154">
        <w:rPr>
          <w:color w:val="000000" w:themeColor="text1"/>
          <w:spacing w:val="-1"/>
          <w:sz w:val="28"/>
          <w:szCs w:val="28"/>
        </w:rPr>
        <w:t>1</w:t>
      </w:r>
      <w:r w:rsidRPr="00E31154">
        <w:rPr>
          <w:color w:val="000000" w:themeColor="text1"/>
          <w:spacing w:val="-1"/>
          <w:sz w:val="28"/>
          <w:szCs w:val="28"/>
        </w:rPr>
        <w:t xml:space="preserve"> среднеспециальн</w:t>
      </w:r>
      <w:r w:rsidR="00DC0F2D" w:rsidRPr="00E31154">
        <w:rPr>
          <w:color w:val="000000" w:themeColor="text1"/>
          <w:spacing w:val="-1"/>
          <w:sz w:val="28"/>
          <w:szCs w:val="28"/>
        </w:rPr>
        <w:t>ого</w:t>
      </w:r>
      <w:r w:rsidRPr="00E31154">
        <w:rPr>
          <w:color w:val="000000" w:themeColor="text1"/>
          <w:spacing w:val="-1"/>
          <w:sz w:val="28"/>
          <w:szCs w:val="28"/>
        </w:rPr>
        <w:t xml:space="preserve"> учебн</w:t>
      </w:r>
      <w:r w:rsidR="00DC0F2D" w:rsidRPr="00E31154">
        <w:rPr>
          <w:color w:val="000000" w:themeColor="text1"/>
          <w:spacing w:val="-1"/>
          <w:sz w:val="28"/>
          <w:szCs w:val="28"/>
        </w:rPr>
        <w:t>ого</w:t>
      </w:r>
      <w:r w:rsidRPr="00E31154">
        <w:rPr>
          <w:color w:val="000000" w:themeColor="text1"/>
          <w:spacing w:val="-1"/>
          <w:sz w:val="28"/>
          <w:szCs w:val="28"/>
        </w:rPr>
        <w:t xml:space="preserve"> заведени</w:t>
      </w:r>
      <w:r w:rsidR="00DC0F2D" w:rsidRPr="00E31154">
        <w:rPr>
          <w:color w:val="000000" w:themeColor="text1"/>
          <w:spacing w:val="-1"/>
          <w:sz w:val="28"/>
          <w:szCs w:val="28"/>
        </w:rPr>
        <w:t>я</w:t>
      </w:r>
      <w:r w:rsidRPr="00E31154">
        <w:rPr>
          <w:color w:val="000000" w:themeColor="text1"/>
          <w:spacing w:val="-1"/>
          <w:sz w:val="28"/>
          <w:szCs w:val="28"/>
        </w:rPr>
        <w:t>. На конец 2</w:t>
      </w:r>
      <w:r w:rsidR="00DC0F2D" w:rsidRPr="00E31154">
        <w:rPr>
          <w:color w:val="000000" w:themeColor="text1"/>
          <w:spacing w:val="-1"/>
          <w:sz w:val="28"/>
          <w:szCs w:val="28"/>
        </w:rPr>
        <w:t>023</w:t>
      </w:r>
      <w:r w:rsidRPr="00E31154">
        <w:rPr>
          <w:color w:val="000000" w:themeColor="text1"/>
          <w:spacing w:val="-1"/>
          <w:sz w:val="28"/>
          <w:szCs w:val="28"/>
        </w:rPr>
        <w:t xml:space="preserve"> года в вузах обучалось 1</w:t>
      </w:r>
      <w:r w:rsidR="00DC0F2D" w:rsidRPr="00E31154">
        <w:rPr>
          <w:color w:val="000000" w:themeColor="text1"/>
          <w:spacing w:val="-1"/>
          <w:sz w:val="28"/>
          <w:szCs w:val="28"/>
        </w:rPr>
        <w:t>1</w:t>
      </w:r>
      <w:r w:rsidRPr="00E31154">
        <w:rPr>
          <w:color w:val="000000" w:themeColor="text1"/>
          <w:spacing w:val="-1"/>
          <w:sz w:val="28"/>
          <w:szCs w:val="28"/>
        </w:rPr>
        <w:t>,</w:t>
      </w:r>
      <w:r w:rsidR="00DC0F2D" w:rsidRPr="00E31154">
        <w:rPr>
          <w:color w:val="000000" w:themeColor="text1"/>
          <w:spacing w:val="-1"/>
          <w:sz w:val="28"/>
          <w:szCs w:val="28"/>
        </w:rPr>
        <w:t>5</w:t>
      </w:r>
      <w:r w:rsidRPr="00E31154">
        <w:rPr>
          <w:color w:val="000000" w:themeColor="text1"/>
          <w:spacing w:val="-1"/>
          <w:sz w:val="28"/>
          <w:szCs w:val="28"/>
        </w:rPr>
        <w:t xml:space="preserve"> </w:t>
      </w:r>
      <w:r w:rsidR="00513464" w:rsidRPr="00E31154">
        <w:rPr>
          <w:color w:val="000000" w:themeColor="text1"/>
          <w:spacing w:val="-1"/>
          <w:sz w:val="28"/>
          <w:szCs w:val="28"/>
        </w:rPr>
        <w:t>тыс</w:t>
      </w:r>
      <w:r w:rsidRPr="00E31154">
        <w:rPr>
          <w:color w:val="000000" w:themeColor="text1"/>
          <w:spacing w:val="-1"/>
          <w:sz w:val="28"/>
          <w:szCs w:val="28"/>
        </w:rPr>
        <w:t xml:space="preserve"> студентов, 31% которых обучается по специальности «Образование», 19% </w:t>
      </w:r>
      <w:r w:rsidR="005B6B8E" w:rsidRPr="00E31154">
        <w:rPr>
          <w:color w:val="000000" w:themeColor="text1"/>
          <w:spacing w:val="-1"/>
          <w:sz w:val="28"/>
          <w:szCs w:val="28"/>
        </w:rPr>
        <w:t>–</w:t>
      </w:r>
      <w:r w:rsidRPr="00E31154">
        <w:rPr>
          <w:color w:val="000000" w:themeColor="text1"/>
          <w:spacing w:val="-1"/>
          <w:sz w:val="28"/>
          <w:szCs w:val="28"/>
        </w:rPr>
        <w:t xml:space="preserve"> на технических специальностях, 14% </w:t>
      </w:r>
      <w:r w:rsidR="005B6B8E" w:rsidRPr="00E31154">
        <w:rPr>
          <w:color w:val="000000" w:themeColor="text1"/>
          <w:spacing w:val="-1"/>
          <w:sz w:val="28"/>
          <w:szCs w:val="28"/>
        </w:rPr>
        <w:t>–</w:t>
      </w:r>
      <w:r w:rsidRPr="00E31154">
        <w:rPr>
          <w:color w:val="000000" w:themeColor="text1"/>
          <w:spacing w:val="-1"/>
          <w:sz w:val="28"/>
          <w:szCs w:val="28"/>
        </w:rPr>
        <w:t xml:space="preserve"> на социальных. Похожее распределение среди 3,3 </w:t>
      </w:r>
      <w:r w:rsidR="00513464" w:rsidRPr="00E31154">
        <w:rPr>
          <w:color w:val="000000" w:themeColor="text1"/>
          <w:spacing w:val="-1"/>
          <w:sz w:val="28"/>
          <w:szCs w:val="28"/>
        </w:rPr>
        <w:t>тыс</w:t>
      </w:r>
      <w:r w:rsidRPr="00E31154">
        <w:rPr>
          <w:color w:val="000000" w:themeColor="text1"/>
          <w:spacing w:val="-1"/>
          <w:sz w:val="28"/>
          <w:szCs w:val="28"/>
        </w:rPr>
        <w:t xml:space="preserve"> выпускников 2018 года: 36% по специальности «Образование», 19% </w:t>
      </w:r>
      <w:r w:rsidR="005B6B8E" w:rsidRPr="00E31154">
        <w:rPr>
          <w:color w:val="000000" w:themeColor="text1"/>
          <w:spacing w:val="-1"/>
          <w:sz w:val="28"/>
          <w:szCs w:val="28"/>
        </w:rPr>
        <w:t>–</w:t>
      </w:r>
      <w:r w:rsidRPr="00E31154">
        <w:rPr>
          <w:color w:val="000000" w:themeColor="text1"/>
          <w:spacing w:val="-1"/>
          <w:sz w:val="28"/>
          <w:szCs w:val="28"/>
        </w:rPr>
        <w:t xml:space="preserve"> социальные науки и 13% </w:t>
      </w:r>
      <w:r w:rsidR="005B6B8E" w:rsidRPr="00E31154">
        <w:rPr>
          <w:color w:val="000000" w:themeColor="text1"/>
          <w:spacing w:val="-1"/>
          <w:sz w:val="28"/>
          <w:szCs w:val="28"/>
        </w:rPr>
        <w:t>–</w:t>
      </w:r>
      <w:r w:rsidRPr="00E31154">
        <w:rPr>
          <w:color w:val="000000" w:themeColor="text1"/>
          <w:spacing w:val="-1"/>
          <w:sz w:val="28"/>
          <w:szCs w:val="28"/>
        </w:rPr>
        <w:t xml:space="preserve"> право. Наблюдается нехватка выпускников по специальностям промышленной сферы и сельского </w:t>
      </w:r>
      <w:r w:rsidR="00DC0F2D" w:rsidRPr="00E31154">
        <w:rPr>
          <w:color w:val="000000" w:themeColor="text1"/>
          <w:spacing w:val="-1"/>
          <w:sz w:val="28"/>
          <w:szCs w:val="28"/>
        </w:rPr>
        <w:t>хозяйства несмотря на то, что</w:t>
      </w:r>
      <w:r w:rsidRPr="00E31154">
        <w:rPr>
          <w:color w:val="000000" w:themeColor="text1"/>
          <w:spacing w:val="-1"/>
          <w:sz w:val="28"/>
          <w:szCs w:val="28"/>
        </w:rPr>
        <w:t xml:space="preserve"> основной составляющей региона являются промышленность и сельское хозяйство [</w:t>
      </w:r>
      <w:r w:rsidR="00C938CB" w:rsidRPr="00E31154">
        <w:rPr>
          <w:color w:val="000000" w:themeColor="text1"/>
          <w:spacing w:val="-1"/>
          <w:sz w:val="28"/>
          <w:szCs w:val="28"/>
        </w:rPr>
        <w:t>156</w:t>
      </w:r>
      <w:r w:rsidRPr="00E31154">
        <w:rPr>
          <w:color w:val="000000" w:themeColor="text1"/>
          <w:spacing w:val="-1"/>
          <w:sz w:val="28"/>
          <w:szCs w:val="28"/>
        </w:rPr>
        <w:t>].</w:t>
      </w:r>
    </w:p>
    <w:p w14:paraId="60119717" w14:textId="56B6690C" w:rsidR="00913A97" w:rsidRPr="00E31154" w:rsidRDefault="00913A97" w:rsidP="00913A97">
      <w:pPr>
        <w:pStyle w:val="afc"/>
        <w:ind w:firstLine="567"/>
        <w:rPr>
          <w:color w:val="000000" w:themeColor="text1"/>
          <w:spacing w:val="-1"/>
        </w:rPr>
      </w:pPr>
      <w:r w:rsidRPr="00E31154">
        <w:rPr>
          <w:i/>
          <w:color w:val="000000" w:themeColor="text1"/>
          <w:spacing w:val="-1"/>
        </w:rPr>
        <w:t>Интенсивность внедрения инноваций</w:t>
      </w:r>
      <w:r w:rsidRPr="00E31154">
        <w:rPr>
          <w:color w:val="000000" w:themeColor="text1"/>
          <w:spacing w:val="-1"/>
        </w:rPr>
        <w:t>. В 20</w:t>
      </w:r>
      <w:r w:rsidR="00144F38" w:rsidRPr="00E31154">
        <w:rPr>
          <w:color w:val="000000" w:themeColor="text1"/>
          <w:spacing w:val="-1"/>
        </w:rPr>
        <w:t>23</w:t>
      </w:r>
      <w:r w:rsidRPr="00E31154">
        <w:rPr>
          <w:color w:val="000000" w:themeColor="text1"/>
          <w:spacing w:val="-1"/>
        </w:rPr>
        <w:t xml:space="preserve"> году уровень инновационной активности предприятий Акмолинской области составил </w:t>
      </w:r>
      <w:r w:rsidR="00144F38" w:rsidRPr="00E31154">
        <w:rPr>
          <w:color w:val="000000" w:themeColor="text1"/>
          <w:spacing w:val="-1"/>
        </w:rPr>
        <w:t>5,9</w:t>
      </w:r>
      <w:r w:rsidRPr="00E31154">
        <w:rPr>
          <w:color w:val="000000" w:themeColor="text1"/>
          <w:spacing w:val="-1"/>
        </w:rPr>
        <w:t xml:space="preserve">%, что </w:t>
      </w:r>
      <w:r w:rsidR="005E4BC6" w:rsidRPr="00E31154">
        <w:rPr>
          <w:color w:val="000000" w:themeColor="text1"/>
          <w:spacing w:val="-1"/>
        </w:rPr>
        <w:t>меньше</w:t>
      </w:r>
      <w:r w:rsidRPr="00E31154">
        <w:rPr>
          <w:color w:val="000000" w:themeColor="text1"/>
          <w:spacing w:val="-1"/>
        </w:rPr>
        <w:t xml:space="preserve"> республиканского уровня</w:t>
      </w:r>
      <w:r w:rsidR="005E4BC6" w:rsidRPr="00E31154">
        <w:rPr>
          <w:color w:val="000000" w:themeColor="text1"/>
          <w:spacing w:val="-1"/>
        </w:rPr>
        <w:t xml:space="preserve"> практически в два раза</w:t>
      </w:r>
      <w:r w:rsidRPr="00E31154">
        <w:rPr>
          <w:color w:val="000000" w:themeColor="text1"/>
          <w:spacing w:val="-1"/>
        </w:rPr>
        <w:t xml:space="preserve"> (11,</w:t>
      </w:r>
      <w:r w:rsidR="005E4BC6" w:rsidRPr="00E31154">
        <w:rPr>
          <w:color w:val="000000" w:themeColor="text1"/>
          <w:spacing w:val="-1"/>
        </w:rPr>
        <w:t>7</w:t>
      </w:r>
      <w:r w:rsidRPr="00E31154">
        <w:rPr>
          <w:color w:val="000000" w:themeColor="text1"/>
          <w:spacing w:val="-1"/>
        </w:rPr>
        <w:t>%). При этом инновационная активность крупных предприятий значительно выше (3</w:t>
      </w:r>
      <w:r w:rsidR="005E4BC6" w:rsidRPr="00E31154">
        <w:rPr>
          <w:color w:val="000000" w:themeColor="text1"/>
          <w:spacing w:val="-1"/>
        </w:rPr>
        <w:t>4</w:t>
      </w:r>
      <w:r w:rsidRPr="00E31154">
        <w:rPr>
          <w:color w:val="000000" w:themeColor="text1"/>
          <w:spacing w:val="-1"/>
        </w:rPr>
        <w:t>,</w:t>
      </w:r>
      <w:r w:rsidR="005E4BC6" w:rsidRPr="00E31154">
        <w:rPr>
          <w:color w:val="000000" w:themeColor="text1"/>
          <w:spacing w:val="-1"/>
        </w:rPr>
        <w:t>2</w:t>
      </w:r>
      <w:r w:rsidRPr="00E31154">
        <w:rPr>
          <w:color w:val="000000" w:themeColor="text1"/>
          <w:spacing w:val="-1"/>
        </w:rPr>
        <w:t>%), чем у средних (1</w:t>
      </w:r>
      <w:r w:rsidR="005E4BC6" w:rsidRPr="00E31154">
        <w:rPr>
          <w:color w:val="000000" w:themeColor="text1"/>
          <w:spacing w:val="-1"/>
        </w:rPr>
        <w:t>3</w:t>
      </w:r>
      <w:r w:rsidRPr="00E31154">
        <w:rPr>
          <w:color w:val="000000" w:themeColor="text1"/>
          <w:spacing w:val="-1"/>
        </w:rPr>
        <w:t>,</w:t>
      </w:r>
      <w:r w:rsidR="005E4BC6" w:rsidRPr="00E31154">
        <w:rPr>
          <w:color w:val="000000" w:themeColor="text1"/>
          <w:spacing w:val="-1"/>
        </w:rPr>
        <w:t>0</w:t>
      </w:r>
      <w:r w:rsidRPr="00E31154">
        <w:rPr>
          <w:color w:val="000000" w:themeColor="text1"/>
          <w:spacing w:val="-1"/>
        </w:rPr>
        <w:t>%) и малых (</w:t>
      </w:r>
      <w:r w:rsidR="005E4BC6" w:rsidRPr="00E31154">
        <w:rPr>
          <w:color w:val="000000" w:themeColor="text1"/>
          <w:spacing w:val="-1"/>
        </w:rPr>
        <w:t>2</w:t>
      </w:r>
      <w:r w:rsidRPr="00E31154">
        <w:rPr>
          <w:color w:val="000000" w:themeColor="text1"/>
          <w:spacing w:val="-1"/>
        </w:rPr>
        <w:t>,</w:t>
      </w:r>
      <w:r w:rsidR="005E4BC6" w:rsidRPr="00E31154">
        <w:rPr>
          <w:color w:val="000000" w:themeColor="text1"/>
          <w:spacing w:val="-1"/>
        </w:rPr>
        <w:t>7</w:t>
      </w:r>
      <w:r w:rsidRPr="00E31154">
        <w:rPr>
          <w:color w:val="000000" w:themeColor="text1"/>
          <w:spacing w:val="-1"/>
        </w:rPr>
        <w:t>%) предприятий. За период 201</w:t>
      </w:r>
      <w:r w:rsidR="005E4BC6" w:rsidRPr="00E31154">
        <w:rPr>
          <w:color w:val="000000" w:themeColor="text1"/>
          <w:spacing w:val="-1"/>
        </w:rPr>
        <w:t>9</w:t>
      </w:r>
      <w:r w:rsidR="005B6B8E" w:rsidRPr="00E31154">
        <w:rPr>
          <w:color w:val="000000" w:themeColor="text1"/>
          <w:spacing w:val="-1"/>
        </w:rPr>
        <w:t>–</w:t>
      </w:r>
      <w:r w:rsidRPr="00E31154">
        <w:rPr>
          <w:color w:val="000000" w:themeColor="text1"/>
          <w:spacing w:val="-1"/>
        </w:rPr>
        <w:t>20</w:t>
      </w:r>
      <w:r w:rsidR="005E4BC6" w:rsidRPr="00E31154">
        <w:rPr>
          <w:color w:val="000000" w:themeColor="text1"/>
          <w:spacing w:val="-1"/>
        </w:rPr>
        <w:t>23</w:t>
      </w:r>
      <w:r w:rsidRPr="00E31154">
        <w:rPr>
          <w:color w:val="000000" w:themeColor="text1"/>
          <w:spacing w:val="-1"/>
        </w:rPr>
        <w:t xml:space="preserve"> гг. </w:t>
      </w:r>
      <w:r w:rsidR="005E4BC6" w:rsidRPr="00E31154">
        <w:rPr>
          <w:color w:val="000000" w:themeColor="text1"/>
          <w:spacing w:val="-1"/>
        </w:rPr>
        <w:t>среди</w:t>
      </w:r>
      <w:r w:rsidRPr="00E31154">
        <w:rPr>
          <w:color w:val="000000" w:themeColor="text1"/>
          <w:spacing w:val="-1"/>
        </w:rPr>
        <w:t xml:space="preserve"> предприятий, имеющих инновации, </w:t>
      </w:r>
      <w:r w:rsidR="005E4BC6" w:rsidRPr="00E31154">
        <w:rPr>
          <w:color w:val="000000" w:themeColor="text1"/>
          <w:spacing w:val="-1"/>
        </w:rPr>
        <w:t>практически половина предприятий были в обрабатывающей промышленнности</w:t>
      </w:r>
      <w:r w:rsidRPr="00E31154">
        <w:rPr>
          <w:color w:val="000000" w:themeColor="text1"/>
          <w:spacing w:val="-1"/>
        </w:rPr>
        <w:t xml:space="preserve"> </w:t>
      </w:r>
      <w:r w:rsidRPr="00E31154">
        <w:rPr>
          <w:color w:val="000000" w:themeColor="text1"/>
        </w:rPr>
        <w:t xml:space="preserve">(таблица </w:t>
      </w:r>
      <w:r w:rsidR="000C37CA" w:rsidRPr="00E31154">
        <w:rPr>
          <w:color w:val="000000" w:themeColor="text1"/>
        </w:rPr>
        <w:t>2</w:t>
      </w:r>
      <w:r w:rsidR="00882DE4" w:rsidRPr="00E31154">
        <w:rPr>
          <w:color w:val="000000" w:themeColor="text1"/>
        </w:rPr>
        <w:t>1</w:t>
      </w:r>
      <w:r w:rsidRPr="00E31154">
        <w:rPr>
          <w:color w:val="000000" w:themeColor="text1"/>
          <w:spacing w:val="-1"/>
        </w:rPr>
        <w:t>).</w:t>
      </w:r>
      <w:r w:rsidRPr="00E31154">
        <w:rPr>
          <w:color w:val="000000" w:themeColor="text1"/>
        </w:rPr>
        <w:t xml:space="preserve"> </w:t>
      </w:r>
    </w:p>
    <w:p w14:paraId="2009053C" w14:textId="77777777" w:rsidR="00FE063A" w:rsidRPr="00E31154" w:rsidRDefault="00FE063A" w:rsidP="00913A97">
      <w:pPr>
        <w:widowControl w:val="0"/>
        <w:shd w:val="clear" w:color="auto" w:fill="FFFFFF"/>
        <w:tabs>
          <w:tab w:val="left" w:pos="709"/>
          <w:tab w:val="left" w:pos="851"/>
        </w:tabs>
        <w:adjustRightInd w:val="0"/>
        <w:ind w:firstLine="567"/>
        <w:jc w:val="both"/>
        <w:rPr>
          <w:color w:val="000000" w:themeColor="text1"/>
          <w:spacing w:val="-1"/>
          <w:sz w:val="28"/>
          <w:szCs w:val="28"/>
        </w:rPr>
      </w:pPr>
    </w:p>
    <w:p w14:paraId="71587AE4" w14:textId="3FDE1B8D" w:rsidR="00913A97" w:rsidRPr="00E31154" w:rsidRDefault="00913A97" w:rsidP="00913A97">
      <w:pPr>
        <w:pStyle w:val="afc"/>
        <w:rPr>
          <w:color w:val="000000" w:themeColor="text1"/>
          <w:spacing w:val="-1"/>
        </w:rPr>
      </w:pPr>
      <w:r w:rsidRPr="00E31154">
        <w:rPr>
          <w:color w:val="000000" w:themeColor="text1"/>
        </w:rPr>
        <w:t xml:space="preserve">Таблица </w:t>
      </w:r>
      <w:r w:rsidR="00882DE4" w:rsidRPr="00E31154">
        <w:rPr>
          <w:color w:val="000000" w:themeColor="text1"/>
        </w:rPr>
        <w:t>21</w:t>
      </w:r>
      <w:r w:rsidRPr="00E31154">
        <w:rPr>
          <w:color w:val="000000" w:themeColor="text1"/>
        </w:rPr>
        <w:t xml:space="preserve"> </w:t>
      </w:r>
      <w:r w:rsidRPr="00E31154">
        <w:rPr>
          <w:color w:val="000000" w:themeColor="text1"/>
          <w:spacing w:val="-1"/>
        </w:rPr>
        <w:t>– Показатели инновационности Акмолинской области, 20</w:t>
      </w:r>
      <w:r w:rsidR="00502035" w:rsidRPr="00E31154">
        <w:rPr>
          <w:color w:val="000000" w:themeColor="text1"/>
          <w:spacing w:val="-1"/>
        </w:rPr>
        <w:t>21</w:t>
      </w:r>
      <w:r w:rsidR="00DA4EAA" w:rsidRPr="00E31154">
        <w:rPr>
          <w:color w:val="000000" w:themeColor="text1"/>
          <w:spacing w:val="-1"/>
        </w:rPr>
        <w:t>-</w:t>
      </w:r>
      <w:r w:rsidRPr="00E31154">
        <w:rPr>
          <w:color w:val="000000" w:themeColor="text1"/>
          <w:spacing w:val="-1"/>
        </w:rPr>
        <w:t>20</w:t>
      </w:r>
      <w:r w:rsidR="00502035" w:rsidRPr="00E31154">
        <w:rPr>
          <w:color w:val="000000" w:themeColor="text1"/>
          <w:spacing w:val="-1"/>
        </w:rPr>
        <w:t>23</w:t>
      </w:r>
      <w:r w:rsidRPr="00E31154">
        <w:rPr>
          <w:color w:val="000000" w:themeColor="text1"/>
          <w:spacing w:val="-1"/>
        </w:rPr>
        <w:t xml:space="preserve"> гг. </w:t>
      </w:r>
    </w:p>
    <w:p w14:paraId="6A6F6820" w14:textId="77777777" w:rsidR="00913A97" w:rsidRPr="00BF69C8" w:rsidRDefault="00913A97" w:rsidP="00913A97">
      <w:pPr>
        <w:widowControl w:val="0"/>
        <w:shd w:val="clear" w:color="auto" w:fill="FFFFFF"/>
        <w:tabs>
          <w:tab w:val="left" w:pos="709"/>
          <w:tab w:val="left" w:pos="851"/>
        </w:tabs>
        <w:adjustRightInd w:val="0"/>
        <w:ind w:firstLine="567"/>
        <w:jc w:val="both"/>
        <w:rPr>
          <w:color w:val="000000" w:themeColor="text1"/>
          <w:spacing w:val="-1"/>
          <w:sz w:val="16"/>
          <w:szCs w:val="16"/>
        </w:rPr>
      </w:pPr>
    </w:p>
    <w:tbl>
      <w:tblPr>
        <w:tblStyle w:val="aa"/>
        <w:tblW w:w="9747" w:type="dxa"/>
        <w:tblLayout w:type="fixed"/>
        <w:tblLook w:val="04A0" w:firstRow="1" w:lastRow="0" w:firstColumn="1" w:lastColumn="0" w:noHBand="0" w:noVBand="1"/>
      </w:tblPr>
      <w:tblGrid>
        <w:gridCol w:w="421"/>
        <w:gridCol w:w="5924"/>
        <w:gridCol w:w="1134"/>
        <w:gridCol w:w="1134"/>
        <w:gridCol w:w="1134"/>
      </w:tblGrid>
      <w:tr w:rsidR="00E31154" w:rsidRPr="00E31154" w14:paraId="461DBCD3" w14:textId="77777777" w:rsidTr="00DA4EAA">
        <w:trPr>
          <w:trHeight w:val="340"/>
        </w:trPr>
        <w:tc>
          <w:tcPr>
            <w:tcW w:w="421" w:type="dxa"/>
            <w:shd w:val="clear" w:color="auto" w:fill="auto"/>
          </w:tcPr>
          <w:p w14:paraId="4EFA71A9" w14:textId="777777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w:t>
            </w:r>
          </w:p>
        </w:tc>
        <w:tc>
          <w:tcPr>
            <w:tcW w:w="5924" w:type="dxa"/>
            <w:shd w:val="clear" w:color="auto" w:fill="auto"/>
          </w:tcPr>
          <w:p w14:paraId="78E738A8" w14:textId="777777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Показатель</w:t>
            </w:r>
          </w:p>
        </w:tc>
        <w:tc>
          <w:tcPr>
            <w:tcW w:w="1134" w:type="dxa"/>
            <w:shd w:val="clear" w:color="auto" w:fill="auto"/>
          </w:tcPr>
          <w:p w14:paraId="5975842F" w14:textId="65385B71"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21</w:t>
            </w:r>
          </w:p>
        </w:tc>
        <w:tc>
          <w:tcPr>
            <w:tcW w:w="1134" w:type="dxa"/>
            <w:shd w:val="clear" w:color="auto" w:fill="auto"/>
            <w:noWrap/>
          </w:tcPr>
          <w:p w14:paraId="0C5CE25C" w14:textId="2B398B77"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22</w:t>
            </w:r>
          </w:p>
        </w:tc>
        <w:tc>
          <w:tcPr>
            <w:tcW w:w="1134" w:type="dxa"/>
            <w:shd w:val="clear" w:color="auto" w:fill="auto"/>
          </w:tcPr>
          <w:p w14:paraId="62648A62" w14:textId="3E45CAB3" w:rsidR="00913A97" w:rsidRPr="00E31154" w:rsidRDefault="00913A97" w:rsidP="00611D3D">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w:t>
            </w:r>
            <w:r w:rsidR="001B32C8" w:rsidRPr="00E31154">
              <w:rPr>
                <w:color w:val="000000" w:themeColor="text1"/>
                <w:spacing w:val="-1"/>
                <w:sz w:val="24"/>
                <w:szCs w:val="24"/>
              </w:rPr>
              <w:t>23</w:t>
            </w:r>
          </w:p>
        </w:tc>
      </w:tr>
      <w:tr w:rsidR="00E31154" w:rsidRPr="00E31154" w14:paraId="4BD40A51" w14:textId="77777777" w:rsidTr="00DA4EAA">
        <w:trPr>
          <w:trHeight w:val="340"/>
        </w:trPr>
        <w:tc>
          <w:tcPr>
            <w:tcW w:w="421" w:type="dxa"/>
            <w:vMerge w:val="restart"/>
            <w:shd w:val="clear" w:color="auto" w:fill="auto"/>
          </w:tcPr>
          <w:p w14:paraId="7DE1C1B7"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1</w:t>
            </w:r>
          </w:p>
        </w:tc>
        <w:tc>
          <w:tcPr>
            <w:tcW w:w="5924" w:type="dxa"/>
            <w:shd w:val="clear" w:color="auto" w:fill="auto"/>
          </w:tcPr>
          <w:p w14:paraId="58D18C3B"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Количество предприятий, имеющих инновации, 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FD8BEC" w14:textId="28BBB30E"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EEDCA6F" w14:textId="433BE8D4"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bottom"/>
          </w:tcPr>
          <w:p w14:paraId="537BB4CD" w14:textId="3852F845"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69</w:t>
            </w:r>
          </w:p>
        </w:tc>
      </w:tr>
      <w:tr w:rsidR="00E31154" w:rsidRPr="00E31154" w14:paraId="61DB7F4C" w14:textId="77777777" w:rsidTr="00DA4EAA">
        <w:trPr>
          <w:trHeight w:val="340"/>
        </w:trPr>
        <w:tc>
          <w:tcPr>
            <w:tcW w:w="421" w:type="dxa"/>
            <w:vMerge/>
            <w:shd w:val="clear" w:color="auto" w:fill="auto"/>
          </w:tcPr>
          <w:p w14:paraId="209CAA35"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53A727F" w14:textId="77777777" w:rsidR="001B32C8" w:rsidRPr="00E31154" w:rsidRDefault="001B32C8" w:rsidP="001B32C8">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Уровень инновационной активности, %</w:t>
            </w:r>
          </w:p>
        </w:tc>
        <w:tc>
          <w:tcPr>
            <w:tcW w:w="1134" w:type="dxa"/>
            <w:shd w:val="clear" w:color="auto" w:fill="auto"/>
          </w:tcPr>
          <w:p w14:paraId="1E47314E" w14:textId="246B09A8"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5,8</w:t>
            </w:r>
          </w:p>
        </w:tc>
        <w:tc>
          <w:tcPr>
            <w:tcW w:w="1134" w:type="dxa"/>
            <w:shd w:val="clear" w:color="auto" w:fill="auto"/>
            <w:noWrap/>
          </w:tcPr>
          <w:p w14:paraId="2C3B3589" w14:textId="611A47F6"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6,0</w:t>
            </w:r>
          </w:p>
        </w:tc>
        <w:tc>
          <w:tcPr>
            <w:tcW w:w="1134" w:type="dxa"/>
            <w:shd w:val="clear" w:color="auto" w:fill="auto"/>
          </w:tcPr>
          <w:p w14:paraId="76818515" w14:textId="4847801C" w:rsidR="001B32C8"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z w:val="24"/>
                <w:szCs w:val="24"/>
              </w:rPr>
              <w:t>5,9</w:t>
            </w:r>
          </w:p>
        </w:tc>
      </w:tr>
      <w:tr w:rsidR="00E31154" w:rsidRPr="00E31154" w14:paraId="57A08493" w14:textId="77777777" w:rsidTr="00DA4EAA">
        <w:trPr>
          <w:trHeight w:val="340"/>
        </w:trPr>
        <w:tc>
          <w:tcPr>
            <w:tcW w:w="421" w:type="dxa"/>
            <w:vMerge/>
            <w:shd w:val="clear" w:color="auto" w:fill="auto"/>
          </w:tcPr>
          <w:p w14:paraId="3CAF6C70"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0DFD8C2"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Общая численность работников на инновационных предприятиях, чел.</w:t>
            </w:r>
          </w:p>
        </w:tc>
        <w:tc>
          <w:tcPr>
            <w:tcW w:w="1134" w:type="dxa"/>
            <w:shd w:val="clear" w:color="auto" w:fill="auto"/>
          </w:tcPr>
          <w:p w14:paraId="168B5CAD" w14:textId="7A0A808B" w:rsidR="00913A97" w:rsidRPr="00E31154" w:rsidRDefault="00127EFB"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108 232</w:t>
            </w:r>
          </w:p>
        </w:tc>
        <w:tc>
          <w:tcPr>
            <w:tcW w:w="1134" w:type="dxa"/>
            <w:shd w:val="clear" w:color="auto" w:fill="auto"/>
            <w:noWrap/>
          </w:tcPr>
          <w:p w14:paraId="7B6F1649" w14:textId="7FF2548C"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104 374</w:t>
            </w:r>
          </w:p>
        </w:tc>
        <w:tc>
          <w:tcPr>
            <w:tcW w:w="1134" w:type="dxa"/>
            <w:shd w:val="clear" w:color="auto" w:fill="auto"/>
          </w:tcPr>
          <w:p w14:paraId="6FB6EC9F" w14:textId="0EA26909" w:rsidR="00913A97"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106 926</w:t>
            </w:r>
          </w:p>
        </w:tc>
      </w:tr>
      <w:tr w:rsidR="00E31154" w:rsidRPr="00E31154" w14:paraId="71275CAF" w14:textId="77777777" w:rsidTr="00DA4EAA">
        <w:trPr>
          <w:trHeight w:val="340"/>
        </w:trPr>
        <w:tc>
          <w:tcPr>
            <w:tcW w:w="421" w:type="dxa"/>
            <w:vMerge w:val="restart"/>
            <w:shd w:val="clear" w:color="auto" w:fill="auto"/>
          </w:tcPr>
          <w:p w14:paraId="440ADC23" w14:textId="4552549E" w:rsidR="00913A97" w:rsidRPr="00E31154" w:rsidRDefault="00C94A49"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rPr>
              <w:tab/>
            </w:r>
          </w:p>
        </w:tc>
        <w:tc>
          <w:tcPr>
            <w:tcW w:w="5924" w:type="dxa"/>
            <w:shd w:val="clear" w:color="auto" w:fill="auto"/>
          </w:tcPr>
          <w:p w14:paraId="6FABF14B"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Количество предприятий обрабатывающей промышленности, имеющих инновации, ед.</w:t>
            </w:r>
          </w:p>
        </w:tc>
        <w:tc>
          <w:tcPr>
            <w:tcW w:w="1134" w:type="dxa"/>
            <w:shd w:val="clear" w:color="auto" w:fill="auto"/>
          </w:tcPr>
          <w:p w14:paraId="3254CE7F" w14:textId="77777777"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30</w:t>
            </w:r>
          </w:p>
        </w:tc>
        <w:tc>
          <w:tcPr>
            <w:tcW w:w="1134" w:type="dxa"/>
            <w:shd w:val="clear" w:color="auto" w:fill="auto"/>
            <w:noWrap/>
          </w:tcPr>
          <w:p w14:paraId="7A82A88A" w14:textId="07A44096"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31</w:t>
            </w:r>
          </w:p>
        </w:tc>
        <w:tc>
          <w:tcPr>
            <w:tcW w:w="1134" w:type="dxa"/>
            <w:shd w:val="clear" w:color="auto" w:fill="auto"/>
          </w:tcPr>
          <w:p w14:paraId="01889E23" w14:textId="434E6474"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32</w:t>
            </w:r>
          </w:p>
        </w:tc>
      </w:tr>
      <w:tr w:rsidR="00E31154" w:rsidRPr="00E31154" w14:paraId="63660D1F" w14:textId="77777777" w:rsidTr="00DA4EAA">
        <w:trPr>
          <w:trHeight w:val="340"/>
        </w:trPr>
        <w:tc>
          <w:tcPr>
            <w:tcW w:w="421" w:type="dxa"/>
            <w:vMerge/>
            <w:shd w:val="clear" w:color="auto" w:fill="auto"/>
          </w:tcPr>
          <w:p w14:paraId="0E1B99B8"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53E4D553"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Уровень инновационной активности в обрабатывающей промшленности, %</w:t>
            </w:r>
          </w:p>
        </w:tc>
        <w:tc>
          <w:tcPr>
            <w:tcW w:w="1134" w:type="dxa"/>
            <w:shd w:val="clear" w:color="auto" w:fill="auto"/>
          </w:tcPr>
          <w:p w14:paraId="0CD8B4CF" w14:textId="0520EEDF"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15045F" w:rsidRPr="00E31154">
              <w:rPr>
                <w:color w:val="000000" w:themeColor="text1"/>
                <w:spacing w:val="-1"/>
                <w:sz w:val="24"/>
                <w:szCs w:val="24"/>
              </w:rPr>
              <w:t>6</w:t>
            </w:r>
            <w:r w:rsidRPr="00E31154">
              <w:rPr>
                <w:color w:val="000000" w:themeColor="text1"/>
                <w:spacing w:val="-1"/>
                <w:sz w:val="24"/>
                <w:szCs w:val="24"/>
              </w:rPr>
              <w:t>,</w:t>
            </w:r>
            <w:r w:rsidR="0015045F" w:rsidRPr="00E31154">
              <w:rPr>
                <w:color w:val="000000" w:themeColor="text1"/>
                <w:spacing w:val="-1"/>
                <w:sz w:val="24"/>
                <w:szCs w:val="24"/>
              </w:rPr>
              <w:t>4</w:t>
            </w:r>
          </w:p>
        </w:tc>
        <w:tc>
          <w:tcPr>
            <w:tcW w:w="1134" w:type="dxa"/>
            <w:shd w:val="clear" w:color="auto" w:fill="auto"/>
            <w:noWrap/>
          </w:tcPr>
          <w:p w14:paraId="709D3300" w14:textId="70FF451F"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460C24" w:rsidRPr="00E31154">
              <w:rPr>
                <w:color w:val="000000" w:themeColor="text1"/>
                <w:spacing w:val="-1"/>
                <w:sz w:val="24"/>
                <w:szCs w:val="24"/>
              </w:rPr>
              <w:t>6</w:t>
            </w:r>
            <w:r w:rsidRPr="00E31154">
              <w:rPr>
                <w:color w:val="000000" w:themeColor="text1"/>
                <w:spacing w:val="-1"/>
                <w:sz w:val="24"/>
                <w:szCs w:val="24"/>
              </w:rPr>
              <w:t>,8</w:t>
            </w:r>
          </w:p>
        </w:tc>
        <w:tc>
          <w:tcPr>
            <w:tcW w:w="1134" w:type="dxa"/>
            <w:shd w:val="clear" w:color="auto" w:fill="auto"/>
          </w:tcPr>
          <w:p w14:paraId="59BA83FB" w14:textId="31708531" w:rsidR="00913A97" w:rsidRPr="00E31154" w:rsidRDefault="001B32C8"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w:t>
            </w:r>
            <w:r w:rsidR="00577FEA" w:rsidRPr="00E31154">
              <w:rPr>
                <w:color w:val="000000" w:themeColor="text1"/>
                <w:spacing w:val="-1"/>
                <w:sz w:val="24"/>
                <w:szCs w:val="24"/>
              </w:rPr>
              <w:t>7</w:t>
            </w:r>
            <w:r w:rsidRPr="00E31154">
              <w:rPr>
                <w:color w:val="000000" w:themeColor="text1"/>
                <w:spacing w:val="-1"/>
                <w:sz w:val="24"/>
                <w:szCs w:val="24"/>
              </w:rPr>
              <w:t>,</w:t>
            </w:r>
            <w:r w:rsidR="00577FEA" w:rsidRPr="00E31154">
              <w:rPr>
                <w:color w:val="000000" w:themeColor="text1"/>
                <w:spacing w:val="-1"/>
                <w:sz w:val="24"/>
                <w:szCs w:val="24"/>
              </w:rPr>
              <w:t>6</w:t>
            </w:r>
          </w:p>
        </w:tc>
      </w:tr>
      <w:tr w:rsidR="00E31154" w:rsidRPr="00E31154" w14:paraId="185444FB" w14:textId="77777777" w:rsidTr="00DA4EAA">
        <w:trPr>
          <w:trHeight w:val="340"/>
        </w:trPr>
        <w:tc>
          <w:tcPr>
            <w:tcW w:w="421" w:type="dxa"/>
            <w:vMerge/>
            <w:shd w:val="clear" w:color="auto" w:fill="auto"/>
          </w:tcPr>
          <w:p w14:paraId="5D124F67"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227D06E6" w14:textId="25DC6154"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Общая численность работников на инновационных предприятиях обрабатывающей пром</w:t>
            </w:r>
            <w:r w:rsidR="00984866" w:rsidRPr="00E31154">
              <w:rPr>
                <w:color w:val="000000" w:themeColor="text1"/>
                <w:spacing w:val="-1"/>
                <w:sz w:val="24"/>
                <w:szCs w:val="24"/>
              </w:rPr>
              <w:t>ы</w:t>
            </w:r>
            <w:r w:rsidRPr="00E31154">
              <w:rPr>
                <w:color w:val="000000" w:themeColor="text1"/>
                <w:spacing w:val="-1"/>
                <w:sz w:val="24"/>
                <w:szCs w:val="24"/>
              </w:rPr>
              <w:t>шленности, чел.</w:t>
            </w:r>
          </w:p>
        </w:tc>
        <w:tc>
          <w:tcPr>
            <w:tcW w:w="1134" w:type="dxa"/>
            <w:shd w:val="clear" w:color="auto" w:fill="auto"/>
          </w:tcPr>
          <w:p w14:paraId="317E6F49" w14:textId="44B2747A"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22 095</w:t>
            </w:r>
          </w:p>
        </w:tc>
        <w:tc>
          <w:tcPr>
            <w:tcW w:w="1134" w:type="dxa"/>
            <w:shd w:val="clear" w:color="auto" w:fill="auto"/>
            <w:noWrap/>
          </w:tcPr>
          <w:p w14:paraId="5A80132B" w14:textId="0D2B57B2" w:rsidR="00913A97" w:rsidRPr="00E31154" w:rsidRDefault="00460C24"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21 589</w:t>
            </w:r>
          </w:p>
        </w:tc>
        <w:tc>
          <w:tcPr>
            <w:tcW w:w="1134" w:type="dxa"/>
            <w:shd w:val="clear" w:color="auto" w:fill="auto"/>
          </w:tcPr>
          <w:p w14:paraId="7E6C35AE" w14:textId="52D0064E"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22 566</w:t>
            </w:r>
          </w:p>
        </w:tc>
      </w:tr>
      <w:tr w:rsidR="00E31154" w:rsidRPr="00E31154" w14:paraId="24DD25F9" w14:textId="77777777" w:rsidTr="00DA4EAA">
        <w:trPr>
          <w:trHeight w:val="340"/>
        </w:trPr>
        <w:tc>
          <w:tcPr>
            <w:tcW w:w="421" w:type="dxa"/>
            <w:vMerge w:val="restart"/>
            <w:shd w:val="clear" w:color="auto" w:fill="auto"/>
          </w:tcPr>
          <w:p w14:paraId="73E712E5"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3</w:t>
            </w:r>
          </w:p>
        </w:tc>
        <w:tc>
          <w:tcPr>
            <w:tcW w:w="5924" w:type="dxa"/>
            <w:shd w:val="clear" w:color="auto" w:fill="auto"/>
          </w:tcPr>
          <w:p w14:paraId="02CCC080" w14:textId="058E642D"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инновационной продукции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shd w:val="clear" w:color="auto" w:fill="auto"/>
          </w:tcPr>
          <w:p w14:paraId="040191CC" w14:textId="118EB27C"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112 279,2</w:t>
            </w:r>
          </w:p>
        </w:tc>
        <w:tc>
          <w:tcPr>
            <w:tcW w:w="1134" w:type="dxa"/>
            <w:shd w:val="clear" w:color="auto" w:fill="auto"/>
            <w:noWrap/>
          </w:tcPr>
          <w:p w14:paraId="4B42E16E" w14:textId="2A61F1DA"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252 818,1</w:t>
            </w:r>
          </w:p>
        </w:tc>
        <w:tc>
          <w:tcPr>
            <w:tcW w:w="1134" w:type="dxa"/>
            <w:shd w:val="clear" w:color="auto" w:fill="auto"/>
          </w:tcPr>
          <w:p w14:paraId="5FCF0AC6" w14:textId="0A87F185"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235 024,4</w:t>
            </w:r>
          </w:p>
        </w:tc>
      </w:tr>
      <w:tr w:rsidR="00E31154" w:rsidRPr="00E31154" w14:paraId="1122F6C8" w14:textId="77777777" w:rsidTr="00DA4EAA">
        <w:trPr>
          <w:trHeight w:val="340"/>
        </w:trPr>
        <w:tc>
          <w:tcPr>
            <w:tcW w:w="421" w:type="dxa"/>
            <w:vMerge/>
            <w:shd w:val="clear" w:color="auto" w:fill="auto"/>
          </w:tcPr>
          <w:p w14:paraId="53068557"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3C364A2D" w14:textId="6C3E65D9"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реализованной  инновационной продукции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 в том числе:</w:t>
            </w:r>
          </w:p>
        </w:tc>
        <w:tc>
          <w:tcPr>
            <w:tcW w:w="1134" w:type="dxa"/>
            <w:shd w:val="clear" w:color="auto" w:fill="auto"/>
          </w:tcPr>
          <w:p w14:paraId="09C86596" w14:textId="1C492D12"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112 114,8</w:t>
            </w:r>
          </w:p>
        </w:tc>
        <w:tc>
          <w:tcPr>
            <w:tcW w:w="1134" w:type="dxa"/>
            <w:shd w:val="clear" w:color="auto" w:fill="auto"/>
            <w:noWrap/>
          </w:tcPr>
          <w:p w14:paraId="67EDD8AC" w14:textId="3E52D66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259 891,9</w:t>
            </w:r>
          </w:p>
        </w:tc>
        <w:tc>
          <w:tcPr>
            <w:tcW w:w="1134" w:type="dxa"/>
            <w:shd w:val="clear" w:color="auto" w:fill="auto"/>
          </w:tcPr>
          <w:p w14:paraId="2A9E2CA1" w14:textId="0AF7A5C7"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244 372,9</w:t>
            </w:r>
          </w:p>
        </w:tc>
      </w:tr>
      <w:tr w:rsidR="00E31154" w:rsidRPr="00E31154" w14:paraId="0C81D761" w14:textId="77777777" w:rsidTr="00DA4EAA">
        <w:trPr>
          <w:trHeight w:val="340"/>
        </w:trPr>
        <w:tc>
          <w:tcPr>
            <w:tcW w:w="421" w:type="dxa"/>
            <w:vMerge/>
            <w:shd w:val="clear" w:color="auto" w:fill="auto"/>
          </w:tcPr>
          <w:p w14:paraId="0562056A"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shd w:val="clear" w:color="auto" w:fill="auto"/>
          </w:tcPr>
          <w:p w14:paraId="1C76742C" w14:textId="11807C3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     </w:t>
            </w:r>
            <w:r w:rsidR="005B6B8E" w:rsidRPr="00E31154">
              <w:rPr>
                <w:color w:val="000000" w:themeColor="text1"/>
                <w:spacing w:val="-1"/>
                <w:sz w:val="24"/>
                <w:szCs w:val="24"/>
              </w:rPr>
              <w:t>–</w:t>
            </w:r>
            <w:r w:rsidRPr="00E31154">
              <w:rPr>
                <w:color w:val="000000" w:themeColor="text1"/>
                <w:spacing w:val="-1"/>
                <w:sz w:val="24"/>
                <w:szCs w:val="24"/>
              </w:rPr>
              <w:t xml:space="preserve"> новые или значительно усовершенствованные товары (услуги), которые являются новыми для рынка товаров (услуг),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shd w:val="clear" w:color="auto" w:fill="auto"/>
          </w:tcPr>
          <w:p w14:paraId="07538C76" w14:textId="599F88E6"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1 045,1</w:t>
            </w:r>
          </w:p>
        </w:tc>
        <w:tc>
          <w:tcPr>
            <w:tcW w:w="1134" w:type="dxa"/>
            <w:shd w:val="clear" w:color="auto" w:fill="auto"/>
            <w:noWrap/>
          </w:tcPr>
          <w:p w14:paraId="2B40417E" w14:textId="5853D5F1"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1 366,7</w:t>
            </w:r>
          </w:p>
        </w:tc>
        <w:tc>
          <w:tcPr>
            <w:tcW w:w="1134" w:type="dxa"/>
            <w:shd w:val="clear" w:color="auto" w:fill="auto"/>
          </w:tcPr>
          <w:p w14:paraId="5B1D4235" w14:textId="23435818"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2 314,1</w:t>
            </w:r>
          </w:p>
        </w:tc>
      </w:tr>
      <w:tr w:rsidR="00E31154" w:rsidRPr="00E31154" w14:paraId="2D2E3D7B" w14:textId="77777777" w:rsidTr="00DA4EAA">
        <w:trPr>
          <w:trHeight w:val="340"/>
        </w:trPr>
        <w:tc>
          <w:tcPr>
            <w:tcW w:w="421" w:type="dxa"/>
            <w:vMerge w:val="restart"/>
          </w:tcPr>
          <w:p w14:paraId="6C305BD5" w14:textId="5A946DB2" w:rsidR="00913A97" w:rsidRPr="00E31154" w:rsidRDefault="00FE063A"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4</w:t>
            </w:r>
          </w:p>
        </w:tc>
        <w:tc>
          <w:tcPr>
            <w:tcW w:w="5924" w:type="dxa"/>
          </w:tcPr>
          <w:p w14:paraId="163FF20B" w14:textId="58167B0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     </w:t>
            </w:r>
            <w:r w:rsidR="005B6B8E" w:rsidRPr="00E31154">
              <w:rPr>
                <w:color w:val="000000" w:themeColor="text1"/>
                <w:spacing w:val="-1"/>
                <w:sz w:val="24"/>
                <w:szCs w:val="24"/>
              </w:rPr>
              <w:t>–</w:t>
            </w:r>
            <w:r w:rsidRPr="00E31154">
              <w:rPr>
                <w:color w:val="000000" w:themeColor="text1"/>
                <w:spacing w:val="-1"/>
                <w:sz w:val="24"/>
                <w:szCs w:val="24"/>
              </w:rPr>
              <w:t xml:space="preserve"> новые или значительно усовершенствованные товары (услуги), которые являются новыми для организации,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2E35469F" w14:textId="69974684"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111 069,7</w:t>
            </w:r>
          </w:p>
        </w:tc>
        <w:tc>
          <w:tcPr>
            <w:tcW w:w="1134" w:type="dxa"/>
            <w:noWrap/>
          </w:tcPr>
          <w:p w14:paraId="4CE30532" w14:textId="6B791FD3"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258 525,2</w:t>
            </w:r>
          </w:p>
        </w:tc>
        <w:tc>
          <w:tcPr>
            <w:tcW w:w="1134" w:type="dxa"/>
          </w:tcPr>
          <w:p w14:paraId="3C4B3B49" w14:textId="20C6D4BF"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242 058,8</w:t>
            </w:r>
          </w:p>
        </w:tc>
      </w:tr>
      <w:tr w:rsidR="00E31154" w:rsidRPr="00E31154" w14:paraId="3232AABB" w14:textId="77777777" w:rsidTr="00DA4EAA">
        <w:trPr>
          <w:trHeight w:val="340"/>
        </w:trPr>
        <w:tc>
          <w:tcPr>
            <w:tcW w:w="421" w:type="dxa"/>
            <w:vMerge/>
          </w:tcPr>
          <w:p w14:paraId="61F968FB"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383D4218" w14:textId="78328F24"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Объем реализованной инновационной продукции (товаров, услуг), поставленный на экспорт,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211D758D" w14:textId="4C1F46F1" w:rsidR="00913A97" w:rsidRPr="00E31154" w:rsidRDefault="00913A97" w:rsidP="00144F38">
            <w:pPr>
              <w:widowControl w:val="0"/>
              <w:shd w:val="clear" w:color="auto" w:fill="FFFFFF"/>
              <w:tabs>
                <w:tab w:val="left" w:pos="709"/>
                <w:tab w:val="left" w:pos="851"/>
              </w:tabs>
              <w:adjustRightInd w:val="0"/>
              <w:jc w:val="center"/>
              <w:rPr>
                <w:color w:val="000000" w:themeColor="text1"/>
                <w:spacing w:val="-1"/>
                <w:sz w:val="24"/>
                <w:szCs w:val="24"/>
              </w:rPr>
            </w:pPr>
          </w:p>
        </w:tc>
        <w:tc>
          <w:tcPr>
            <w:tcW w:w="1134" w:type="dxa"/>
            <w:noWrap/>
          </w:tcPr>
          <w:p w14:paraId="02336C1B" w14:textId="06DC56DE"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268,3</w:t>
            </w:r>
          </w:p>
        </w:tc>
        <w:tc>
          <w:tcPr>
            <w:tcW w:w="1134" w:type="dxa"/>
          </w:tcPr>
          <w:p w14:paraId="09C6FF09" w14:textId="4DFD2DF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251,1</w:t>
            </w:r>
          </w:p>
        </w:tc>
      </w:tr>
      <w:tr w:rsidR="00E31154" w:rsidRPr="00E31154" w14:paraId="56217E48" w14:textId="77777777" w:rsidTr="00DA4EAA">
        <w:trPr>
          <w:trHeight w:val="340"/>
        </w:trPr>
        <w:tc>
          <w:tcPr>
            <w:tcW w:w="421" w:type="dxa"/>
            <w:vMerge w:val="restart"/>
          </w:tcPr>
          <w:p w14:paraId="5CCC83B7" w14:textId="60E035CE" w:rsidR="00913A97" w:rsidRPr="00E31154" w:rsidRDefault="00FE063A"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5</w:t>
            </w:r>
          </w:p>
        </w:tc>
        <w:tc>
          <w:tcPr>
            <w:tcW w:w="5924" w:type="dxa"/>
          </w:tcPr>
          <w:p w14:paraId="2CE5F27D" w14:textId="0EF5A052"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Затраты на осуществление иноваций,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0C946FE4" w14:textId="04D8E966"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56 295,2</w:t>
            </w:r>
          </w:p>
        </w:tc>
        <w:tc>
          <w:tcPr>
            <w:tcW w:w="1134" w:type="dxa"/>
            <w:noWrap/>
          </w:tcPr>
          <w:p w14:paraId="3595466F" w14:textId="107E95EB"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37 265,7</w:t>
            </w:r>
          </w:p>
        </w:tc>
        <w:tc>
          <w:tcPr>
            <w:tcW w:w="1134" w:type="dxa"/>
          </w:tcPr>
          <w:p w14:paraId="3ABBEA8A" w14:textId="634A241F"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20471,3</w:t>
            </w:r>
          </w:p>
        </w:tc>
      </w:tr>
      <w:tr w:rsidR="00E31154" w:rsidRPr="00E31154" w14:paraId="6EEBB99D" w14:textId="77777777" w:rsidTr="00DA4EAA">
        <w:trPr>
          <w:trHeight w:val="340"/>
        </w:trPr>
        <w:tc>
          <w:tcPr>
            <w:tcW w:w="421" w:type="dxa"/>
            <w:vMerge/>
          </w:tcPr>
          <w:p w14:paraId="5DF67B4D"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53E52F6F" w14:textId="21798B6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 xml:space="preserve">Внутренние затраты на НИОКР, </w:t>
            </w:r>
            <w:r w:rsidR="00513464" w:rsidRPr="00E31154">
              <w:rPr>
                <w:color w:val="000000" w:themeColor="text1"/>
                <w:spacing w:val="-1"/>
                <w:sz w:val="24"/>
                <w:szCs w:val="24"/>
              </w:rPr>
              <w:t>млн</w:t>
            </w:r>
            <w:r w:rsidRPr="00E31154">
              <w:rPr>
                <w:color w:val="000000" w:themeColor="text1"/>
                <w:spacing w:val="-1"/>
                <w:sz w:val="24"/>
                <w:szCs w:val="24"/>
              </w:rPr>
              <w:t xml:space="preserve"> тенге</w:t>
            </w:r>
          </w:p>
        </w:tc>
        <w:tc>
          <w:tcPr>
            <w:tcW w:w="1134" w:type="dxa"/>
          </w:tcPr>
          <w:p w14:paraId="1A5995D6" w14:textId="2E58AB9B"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917,0</w:t>
            </w:r>
          </w:p>
        </w:tc>
        <w:tc>
          <w:tcPr>
            <w:tcW w:w="1134" w:type="dxa"/>
            <w:noWrap/>
          </w:tcPr>
          <w:p w14:paraId="79D5E46B" w14:textId="1ABC13D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2 133,6</w:t>
            </w:r>
          </w:p>
        </w:tc>
        <w:tc>
          <w:tcPr>
            <w:tcW w:w="1134" w:type="dxa"/>
          </w:tcPr>
          <w:p w14:paraId="1DA8C71F" w14:textId="3C518089"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2 745,6</w:t>
            </w:r>
          </w:p>
        </w:tc>
      </w:tr>
      <w:tr w:rsidR="00E31154" w:rsidRPr="00E31154" w14:paraId="13FD718C" w14:textId="77777777" w:rsidTr="00DA4EAA">
        <w:trPr>
          <w:trHeight w:val="340"/>
        </w:trPr>
        <w:tc>
          <w:tcPr>
            <w:tcW w:w="421" w:type="dxa"/>
            <w:vMerge/>
          </w:tcPr>
          <w:p w14:paraId="643CB591" w14:textId="77777777"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p>
        </w:tc>
        <w:tc>
          <w:tcPr>
            <w:tcW w:w="5924" w:type="dxa"/>
          </w:tcPr>
          <w:p w14:paraId="080E6D7F" w14:textId="7C60A18F" w:rsidR="00913A97" w:rsidRPr="00E31154" w:rsidRDefault="00913A97" w:rsidP="00611D3D">
            <w:pPr>
              <w:widowControl w:val="0"/>
              <w:shd w:val="clear" w:color="auto" w:fill="FFFFFF"/>
              <w:tabs>
                <w:tab w:val="left" w:pos="709"/>
                <w:tab w:val="left" w:pos="851"/>
              </w:tabs>
              <w:adjustRightInd w:val="0"/>
              <w:jc w:val="both"/>
              <w:rPr>
                <w:color w:val="000000" w:themeColor="text1"/>
                <w:spacing w:val="-1"/>
                <w:sz w:val="24"/>
                <w:szCs w:val="24"/>
              </w:rPr>
            </w:pPr>
            <w:r w:rsidRPr="00E31154">
              <w:rPr>
                <w:color w:val="000000" w:themeColor="text1"/>
                <w:spacing w:val="-1"/>
                <w:sz w:val="24"/>
                <w:szCs w:val="24"/>
              </w:rPr>
              <w:t>Затраты на приобретение машин, оборудования, программного обеспечения и др</w:t>
            </w:r>
            <w:r w:rsidR="00DA4EAA" w:rsidRPr="00E31154">
              <w:rPr>
                <w:color w:val="000000" w:themeColor="text1"/>
                <w:spacing w:val="-1"/>
                <w:sz w:val="24"/>
                <w:szCs w:val="24"/>
              </w:rPr>
              <w:t>.</w:t>
            </w:r>
            <w:r w:rsidRPr="00E31154">
              <w:rPr>
                <w:color w:val="000000" w:themeColor="text1"/>
                <w:spacing w:val="-1"/>
                <w:sz w:val="24"/>
                <w:szCs w:val="24"/>
              </w:rPr>
              <w:t xml:space="preserve"> капитальных товаров</w:t>
            </w:r>
          </w:p>
        </w:tc>
        <w:tc>
          <w:tcPr>
            <w:tcW w:w="1134" w:type="dxa"/>
          </w:tcPr>
          <w:p w14:paraId="2C8B513E" w14:textId="1DBCDD6A" w:rsidR="00913A97" w:rsidRPr="00E31154" w:rsidRDefault="0015045F"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25 002,0</w:t>
            </w:r>
          </w:p>
        </w:tc>
        <w:tc>
          <w:tcPr>
            <w:tcW w:w="1134" w:type="dxa"/>
            <w:noWrap/>
          </w:tcPr>
          <w:p w14:paraId="77B88286" w14:textId="7186F695" w:rsidR="00913A97" w:rsidRPr="00E31154" w:rsidRDefault="00577FE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31 486,8</w:t>
            </w:r>
          </w:p>
        </w:tc>
        <w:tc>
          <w:tcPr>
            <w:tcW w:w="1134" w:type="dxa"/>
          </w:tcPr>
          <w:p w14:paraId="7C74480F" w14:textId="61AEB27B" w:rsidR="00913A97" w:rsidRPr="00E31154" w:rsidRDefault="00EA095A" w:rsidP="00144F38">
            <w:pPr>
              <w:widowControl w:val="0"/>
              <w:shd w:val="clear" w:color="auto" w:fill="FFFFFF"/>
              <w:tabs>
                <w:tab w:val="left" w:pos="709"/>
                <w:tab w:val="left" w:pos="851"/>
              </w:tabs>
              <w:adjustRightInd w:val="0"/>
              <w:jc w:val="center"/>
              <w:rPr>
                <w:color w:val="000000" w:themeColor="text1"/>
                <w:spacing w:val="-1"/>
                <w:sz w:val="24"/>
                <w:szCs w:val="24"/>
              </w:rPr>
            </w:pPr>
            <w:r w:rsidRPr="00E31154">
              <w:rPr>
                <w:color w:val="000000" w:themeColor="text1"/>
                <w:spacing w:val="-1"/>
                <w:sz w:val="24"/>
                <w:szCs w:val="24"/>
              </w:rPr>
              <w:t>13 523,6</w:t>
            </w:r>
          </w:p>
        </w:tc>
      </w:tr>
      <w:tr w:rsidR="00F14F19" w:rsidRPr="00E31154" w14:paraId="1E12685A" w14:textId="77777777" w:rsidTr="00D85596">
        <w:trPr>
          <w:trHeight w:val="340"/>
        </w:trPr>
        <w:tc>
          <w:tcPr>
            <w:tcW w:w="9747" w:type="dxa"/>
            <w:gridSpan w:val="5"/>
          </w:tcPr>
          <w:p w14:paraId="63CBD760" w14:textId="1B2C0A2A" w:rsidR="00913A97" w:rsidRPr="00E31154" w:rsidRDefault="00913A97" w:rsidP="00611D3D">
            <w:pPr>
              <w:widowControl w:val="0"/>
              <w:shd w:val="clear" w:color="auto" w:fill="FFFFFF"/>
              <w:tabs>
                <w:tab w:val="left" w:pos="709"/>
                <w:tab w:val="left" w:pos="851"/>
              </w:tabs>
              <w:adjustRightInd w:val="0"/>
              <w:ind w:firstLine="567"/>
              <w:jc w:val="both"/>
              <w:rPr>
                <w:color w:val="000000" w:themeColor="text1"/>
                <w:spacing w:val="-1"/>
                <w:sz w:val="24"/>
                <w:szCs w:val="24"/>
              </w:rPr>
            </w:pPr>
            <w:r w:rsidRPr="00E31154">
              <w:rPr>
                <w:color w:val="000000" w:themeColor="text1"/>
                <w:spacing w:val="-1"/>
                <w:sz w:val="24"/>
                <w:szCs w:val="24"/>
              </w:rPr>
              <w:t>Примечание – Составлено по источник</w:t>
            </w:r>
            <w:r w:rsidR="005E4BC6" w:rsidRPr="00E31154">
              <w:rPr>
                <w:color w:val="000000" w:themeColor="text1"/>
                <w:spacing w:val="-1"/>
                <w:sz w:val="24"/>
                <w:szCs w:val="24"/>
              </w:rPr>
              <w:t>ам</w:t>
            </w:r>
            <w:r w:rsidRPr="00E31154">
              <w:rPr>
                <w:color w:val="000000" w:themeColor="text1"/>
                <w:spacing w:val="-1"/>
                <w:sz w:val="24"/>
                <w:szCs w:val="24"/>
              </w:rPr>
              <w:t xml:space="preserve"> [</w:t>
            </w:r>
            <w:r w:rsidR="00C938CB" w:rsidRPr="00E31154">
              <w:rPr>
                <w:color w:val="000000" w:themeColor="text1"/>
                <w:spacing w:val="-1"/>
                <w:sz w:val="24"/>
                <w:szCs w:val="24"/>
              </w:rPr>
              <w:t>157</w:t>
            </w:r>
            <w:r w:rsidR="00144F38" w:rsidRPr="00E31154">
              <w:rPr>
                <w:color w:val="000000" w:themeColor="text1"/>
                <w:spacing w:val="-1"/>
                <w:sz w:val="24"/>
                <w:szCs w:val="24"/>
              </w:rPr>
              <w:t>,</w:t>
            </w:r>
            <w:r w:rsidR="00C938CB" w:rsidRPr="00E31154">
              <w:rPr>
                <w:color w:val="000000" w:themeColor="text1"/>
                <w:spacing w:val="-1"/>
                <w:sz w:val="24"/>
                <w:szCs w:val="24"/>
              </w:rPr>
              <w:t>158</w:t>
            </w:r>
            <w:r w:rsidR="00A37EAE" w:rsidRPr="00E31154">
              <w:rPr>
                <w:color w:val="000000" w:themeColor="text1"/>
                <w:spacing w:val="-1"/>
                <w:sz w:val="24"/>
                <w:szCs w:val="24"/>
              </w:rPr>
              <w:t xml:space="preserve"> </w:t>
            </w:r>
            <w:r w:rsidR="00144F38" w:rsidRPr="00E31154">
              <w:rPr>
                <w:color w:val="000000" w:themeColor="text1"/>
                <w:spacing w:val="-1"/>
                <w:sz w:val="24"/>
                <w:szCs w:val="24"/>
              </w:rPr>
              <w:t>,</w:t>
            </w:r>
            <w:r w:rsidR="00C938CB" w:rsidRPr="00E31154">
              <w:rPr>
                <w:color w:val="000000" w:themeColor="text1"/>
                <w:spacing w:val="-1"/>
                <w:sz w:val="24"/>
                <w:szCs w:val="24"/>
              </w:rPr>
              <w:t>159</w:t>
            </w:r>
            <w:r w:rsidRPr="00E31154">
              <w:rPr>
                <w:color w:val="000000" w:themeColor="text1"/>
                <w:spacing w:val="-1"/>
                <w:sz w:val="24"/>
                <w:szCs w:val="24"/>
              </w:rPr>
              <w:t>]</w:t>
            </w:r>
          </w:p>
        </w:tc>
      </w:tr>
    </w:tbl>
    <w:p w14:paraId="7F246516" w14:textId="77777777" w:rsidR="00C938CB" w:rsidRDefault="00C938CB" w:rsidP="00913A97">
      <w:pPr>
        <w:widowControl w:val="0"/>
        <w:shd w:val="clear" w:color="auto" w:fill="FFFFFF"/>
        <w:tabs>
          <w:tab w:val="left" w:pos="709"/>
          <w:tab w:val="left" w:pos="851"/>
        </w:tabs>
        <w:adjustRightInd w:val="0"/>
        <w:ind w:firstLine="567"/>
        <w:jc w:val="both"/>
        <w:rPr>
          <w:i/>
          <w:color w:val="000000" w:themeColor="text1"/>
          <w:spacing w:val="-1"/>
          <w:sz w:val="28"/>
          <w:szCs w:val="28"/>
        </w:rPr>
      </w:pPr>
    </w:p>
    <w:p w14:paraId="512EEFB8" w14:textId="77777777" w:rsidR="005147A7" w:rsidRPr="00E31154" w:rsidRDefault="005147A7" w:rsidP="005147A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За рассматриваемый период объем инновационной продукции увеличился более чем в два раза, в том числе реализованной – на 2,2 раза. В то время как объем реализованной инновационной продукции, поставленный на экспорт, сократился на 6,5%. Инновационная продукция региона представлена продуктовыми и процесными инновациями. Большая часть реализованной продукции составляют новые или значительно усовершенствованные товары (услуги), которые являются новыми для организации. Затраты на осуществление иноваций сократились на 64%. При этом увеличились почти втрое внутренние затраты на НИОКР на фоне сокращения затрат на приобретение современных машин, оборудования, программного обеспечения и других капитальных товаров, которые составляют основную часть затрат на осуществление инноваций. </w:t>
      </w:r>
    </w:p>
    <w:p w14:paraId="7D12772F" w14:textId="70AF31AB"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i/>
          <w:color w:val="000000" w:themeColor="text1"/>
          <w:spacing w:val="-1"/>
          <w:sz w:val="28"/>
          <w:szCs w:val="28"/>
        </w:rPr>
        <w:t>Эффективность нормативных актов</w:t>
      </w:r>
      <w:r w:rsidRPr="00E31154">
        <w:rPr>
          <w:color w:val="000000" w:themeColor="text1"/>
          <w:spacing w:val="-1"/>
          <w:sz w:val="28"/>
          <w:szCs w:val="28"/>
        </w:rPr>
        <w:t xml:space="preserve">. Об эффектиновности нормативных актов в Казахстане говорит внедрение с 2015 года института анализа регулятивного воздействия нормативных правовых актов на деятельность субъектов предпринимательства. </w:t>
      </w:r>
      <w:r w:rsidR="00DE21E8" w:rsidRPr="00E31154">
        <w:rPr>
          <w:color w:val="000000" w:themeColor="text1"/>
          <w:spacing w:val="-1"/>
          <w:sz w:val="28"/>
          <w:szCs w:val="28"/>
        </w:rPr>
        <w:t>Совершенствование нормативной базы в сфере предпринимательства остаётся одним из приоритетов государственной политики Казахстана. С 2015 года в стране действует механизм анализа регуляторного воздействия (АРВ), предусмотренный Предпринимательским кодексом, который позволяет оценивать последствия новых нормативных правовых актов для субъектов бизнеса до их принятия. Это способствует снижению административных барьеров и обеспечивает более предсказуемую регуляторную среду. По состоянию на 2024 год, Казахстан занял 86-е место в международном рейтинге по политике ведения бизнеса, расположившись между Гватемалой и ЮАР [160]. Несмотря на снижение позиций по сравнению с предыдущими годами, страна сохраняет устойчивые оценки в области нормативного обеспечения бизнеса и демонстрирует потенциал для дальнейшего упрощения процедур. Тем не менее, сохраняются барьеры, в том числе в виде избыточных административных процедур, а также высокий уровень страха неудачи у потенциальных предпринимателей - в 2024 году 49% респондентов в Казахстане указали именно этот фактор как препятствие к открытию собственного дела [161].</w:t>
      </w:r>
      <w:r w:rsidRPr="00E31154">
        <w:rPr>
          <w:color w:val="000000" w:themeColor="text1"/>
          <w:spacing w:val="-1"/>
          <w:sz w:val="28"/>
          <w:szCs w:val="28"/>
          <w:highlight w:val="yellow"/>
        </w:rPr>
        <w:t xml:space="preserve"> </w:t>
      </w:r>
    </w:p>
    <w:p w14:paraId="12E13BE3" w14:textId="6C8B0A33" w:rsidR="001B5AEB" w:rsidRPr="00E31154" w:rsidRDefault="001B5AEB"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Среди наиболее широко применяемых в международной практике государственных инструментов поддержки малого и среднего предпринимательства можно выделить льготное кредитование, предоставление гарантий по займам, участие государства в уставном капитале предприятий, а также оказание консультационной помощи. В качестве примера можно привести Федеративную Республику Германию, где льготные кредиты предоставляются в форме субсидий, составляющих от 3 до 10% от общей суммы займа, либо в виде кредитов с пониженной процентной ставкой, действующей на весь период кредитования </w:t>
      </w:r>
      <w:r w:rsidR="00913A97" w:rsidRPr="00E31154">
        <w:rPr>
          <w:color w:val="000000" w:themeColor="text1"/>
          <w:spacing w:val="-1"/>
          <w:sz w:val="28"/>
          <w:szCs w:val="28"/>
        </w:rPr>
        <w:t>[</w:t>
      </w:r>
      <w:r w:rsidR="00DE21E8" w:rsidRPr="00E31154">
        <w:rPr>
          <w:color w:val="000000" w:themeColor="text1"/>
          <w:spacing w:val="-1"/>
          <w:sz w:val="28"/>
          <w:szCs w:val="28"/>
        </w:rPr>
        <w:t>162</w:t>
      </w:r>
      <w:r w:rsidR="00913A97" w:rsidRPr="00E31154">
        <w:rPr>
          <w:color w:val="000000" w:themeColor="text1"/>
          <w:spacing w:val="-1"/>
          <w:sz w:val="28"/>
          <w:szCs w:val="28"/>
        </w:rPr>
        <w:t xml:space="preserve">]. </w:t>
      </w:r>
      <w:r w:rsidRPr="00E31154">
        <w:rPr>
          <w:color w:val="000000" w:themeColor="text1"/>
          <w:spacing w:val="-1"/>
          <w:sz w:val="28"/>
          <w:szCs w:val="28"/>
        </w:rPr>
        <w:t>Кроме того, в международной практике распространены механизмы предоставления займов на длительные сроки, при которых предприятия, как правило, освобождаются от выплат в первые годы действия кредитного соглашения. Также допускается досрочное погашение задолженности без применения штрафных санкций.</w:t>
      </w:r>
    </w:p>
    <w:p w14:paraId="65C33673" w14:textId="77777777" w:rsidR="001B5AEB" w:rsidRPr="00E31154" w:rsidRDefault="001B5AEB"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При реализации механизмов долевого участия государство берет на себя финансирование определённой доли инвестиционного проекта, тогда как оставшаяся часть покрывается за счёт иных источников, включая частные инвестиции.</w:t>
      </w:r>
    </w:p>
    <w:p w14:paraId="0AD192BB" w14:textId="25500BE5" w:rsidR="00913A97" w:rsidRPr="00E31154" w:rsidRDefault="00913A97" w:rsidP="001B5AEB">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Новым и действующим малым и средним предприятиям предоставляются</w:t>
      </w:r>
      <w:r w:rsidRPr="00E31154">
        <w:rPr>
          <w:color w:val="000000" w:themeColor="text1"/>
        </w:rPr>
        <w:t xml:space="preserve"> </w:t>
      </w:r>
      <w:r w:rsidRPr="00E31154">
        <w:rPr>
          <w:color w:val="000000" w:themeColor="text1"/>
          <w:spacing w:val="-1"/>
          <w:sz w:val="28"/>
          <w:szCs w:val="28"/>
        </w:rPr>
        <w:t>гарантии специализированными гарантийными банками в размере до 80% от суммы кредита, а федерация или федеральные земли, на которых расположен гарантийный банк, берут на себя до 60% риска банка через предоставление ему собственных гарантий</w:t>
      </w:r>
      <w:r w:rsidR="00782757" w:rsidRPr="00E31154">
        <w:rPr>
          <w:color w:val="000000" w:themeColor="text1"/>
          <w:spacing w:val="-1"/>
          <w:sz w:val="28"/>
          <w:szCs w:val="28"/>
        </w:rPr>
        <w:t xml:space="preserve"> [163]</w:t>
      </w:r>
      <w:r w:rsidRPr="00E31154">
        <w:rPr>
          <w:color w:val="000000" w:themeColor="text1"/>
          <w:spacing w:val="-1"/>
          <w:sz w:val="28"/>
          <w:szCs w:val="28"/>
        </w:rPr>
        <w:t>.</w:t>
      </w:r>
    </w:p>
    <w:p w14:paraId="24F6CB47"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Интересен опыт Франции в части предпринимаемых мер для стимулирования развития региональной экономики. Так, меры местных органов государственного управления можно сгруппировать в три блока: </w:t>
      </w:r>
    </w:p>
    <w:p w14:paraId="2AE1373D"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1) прямая и косвенная финансовая помощь; </w:t>
      </w:r>
    </w:p>
    <w:p w14:paraId="1D10EDD6"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 xml:space="preserve">2) финансовая поддержка предприятий, испытывающие затруднения; </w:t>
      </w:r>
    </w:p>
    <w:p w14:paraId="2D80F9F1"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3) содействие в получении займов и кредитов.</w:t>
      </w:r>
    </w:p>
    <w:p w14:paraId="48016C2A" w14:textId="55F87C21"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pacing w:val="-1"/>
          <w:sz w:val="28"/>
          <w:szCs w:val="28"/>
        </w:rPr>
      </w:pPr>
      <w:r w:rsidRPr="00E31154">
        <w:rPr>
          <w:color w:val="000000" w:themeColor="text1"/>
          <w:spacing w:val="-1"/>
          <w:sz w:val="28"/>
          <w:szCs w:val="28"/>
        </w:rPr>
        <w:t>Если прямая помощь подразумевает выдачу субсидий, авансов, предоставление земельных участков и зданий за счет местных бюджетов, то косвенная помощь предполагает предоставление скидки с продаж или на арендную плату. Второй блок финансовой помощи оказывается только при одном условии – если это необходимо для защиты социально</w:t>
      </w:r>
      <w:r w:rsidR="005B6B8E" w:rsidRPr="00E31154">
        <w:rPr>
          <w:color w:val="000000" w:themeColor="text1"/>
          <w:spacing w:val="-1"/>
          <w:sz w:val="28"/>
          <w:szCs w:val="28"/>
        </w:rPr>
        <w:t>–</w:t>
      </w:r>
      <w:r w:rsidRPr="00E31154">
        <w:rPr>
          <w:color w:val="000000" w:themeColor="text1"/>
          <w:spacing w:val="-1"/>
          <w:sz w:val="28"/>
          <w:szCs w:val="28"/>
        </w:rPr>
        <w:t xml:space="preserve">экономических интересов населения. Третий блок финансовой помощи более широко применим в мировой практике, и несет в себе риски для государственных органов, гарантирующих займы. Как правило, органы государственного управления выступают гарантом в займах организаций сферы строительства, туризма и сельского хозяйства. </w:t>
      </w:r>
    </w:p>
    <w:p w14:paraId="799F6A62"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pacing w:val="-1"/>
          <w:sz w:val="28"/>
          <w:szCs w:val="28"/>
        </w:rPr>
        <w:t xml:space="preserve">Обеспечение доступа к финансированию обуславливает необходимость </w:t>
      </w:r>
      <w:r w:rsidRPr="00E31154">
        <w:rPr>
          <w:color w:val="000000" w:themeColor="text1"/>
          <w:sz w:val="28"/>
          <w:szCs w:val="28"/>
        </w:rPr>
        <w:t>принятия следующих мер:</w:t>
      </w:r>
    </w:p>
    <w:p w14:paraId="73C13DB7"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jc w:val="both"/>
        <w:rPr>
          <w:bCs/>
          <w:color w:val="000000" w:themeColor="text1"/>
          <w:sz w:val="28"/>
          <w:szCs w:val="28"/>
        </w:rPr>
      </w:pPr>
      <w:r w:rsidRPr="00E31154">
        <w:rPr>
          <w:bCs/>
          <w:color w:val="000000" w:themeColor="text1"/>
          <w:sz w:val="28"/>
          <w:szCs w:val="28"/>
        </w:rPr>
        <w:t>формирование правовых условий для развития кредитных и микрокредитных организаций;</w:t>
      </w:r>
    </w:p>
    <w:p w14:paraId="57698918"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jc w:val="both"/>
        <w:rPr>
          <w:bCs/>
          <w:color w:val="000000" w:themeColor="text1"/>
          <w:sz w:val="28"/>
          <w:szCs w:val="28"/>
        </w:rPr>
      </w:pPr>
      <w:r w:rsidRPr="00E31154">
        <w:rPr>
          <w:bCs/>
          <w:color w:val="000000" w:themeColor="text1"/>
          <w:sz w:val="28"/>
          <w:szCs w:val="28"/>
        </w:rPr>
        <w:t>внедрение практики гарантированного страхования рисков кредитных учреждений при кредитовании бизнеса;</w:t>
      </w:r>
    </w:p>
    <w:p w14:paraId="06BD420D" w14:textId="77777777" w:rsidR="00913A97" w:rsidRPr="00E31154" w:rsidRDefault="00913A97" w:rsidP="00532F6F">
      <w:pPr>
        <w:numPr>
          <w:ilvl w:val="0"/>
          <w:numId w:val="30"/>
        </w:numPr>
        <w:tabs>
          <w:tab w:val="clear" w:pos="1069"/>
          <w:tab w:val="num" w:pos="0"/>
          <w:tab w:val="left" w:pos="709"/>
          <w:tab w:val="left" w:pos="851"/>
        </w:tabs>
        <w:autoSpaceDE/>
        <w:autoSpaceDN/>
        <w:ind w:left="0" w:firstLine="567"/>
        <w:contextualSpacing/>
        <w:jc w:val="both"/>
        <w:rPr>
          <w:color w:val="000000" w:themeColor="text1"/>
          <w:sz w:val="28"/>
        </w:rPr>
      </w:pPr>
      <w:r w:rsidRPr="00E31154">
        <w:rPr>
          <w:color w:val="000000" w:themeColor="text1"/>
          <w:sz w:val="28"/>
        </w:rPr>
        <w:t>стимулирование развития механизмов венчурного финансирования.</w:t>
      </w:r>
    </w:p>
    <w:p w14:paraId="259BA884" w14:textId="0EEE94B9" w:rsidR="00913A97" w:rsidRPr="00E31154" w:rsidRDefault="00913A97" w:rsidP="00913A97">
      <w:pPr>
        <w:tabs>
          <w:tab w:val="left" w:pos="709"/>
          <w:tab w:val="left" w:pos="851"/>
        </w:tabs>
        <w:ind w:firstLine="567"/>
        <w:jc w:val="both"/>
        <w:rPr>
          <w:color w:val="000000" w:themeColor="text1"/>
          <w:sz w:val="28"/>
          <w:szCs w:val="28"/>
        </w:rPr>
      </w:pPr>
      <w:r w:rsidRPr="00E31154">
        <w:rPr>
          <w:color w:val="000000" w:themeColor="text1"/>
          <w:sz w:val="28"/>
          <w:szCs w:val="28"/>
        </w:rPr>
        <w:t>В некоторых странах в целях поддержки малого бизнеса создавались специализированные финансово</w:t>
      </w:r>
      <w:r w:rsidR="005B6B8E" w:rsidRPr="00E31154">
        <w:rPr>
          <w:color w:val="000000" w:themeColor="text1"/>
          <w:sz w:val="28"/>
          <w:szCs w:val="28"/>
        </w:rPr>
        <w:t>–</w:t>
      </w:r>
      <w:r w:rsidRPr="00E31154">
        <w:rPr>
          <w:color w:val="000000" w:themeColor="text1"/>
          <w:sz w:val="28"/>
          <w:szCs w:val="28"/>
        </w:rPr>
        <w:t xml:space="preserve">кредитные институты целевого кредитования МСБ. Один из первых таковых институтов был создан 1927 году под наименованием «Голландский банк», главным держателем акций которого выступало Правительство Голландии. </w:t>
      </w:r>
    </w:p>
    <w:p w14:paraId="5F9CA7D8" w14:textId="77777777" w:rsidR="00913A97" w:rsidRPr="00E31154" w:rsidRDefault="00913A97" w:rsidP="00913A97">
      <w:pPr>
        <w:tabs>
          <w:tab w:val="left" w:pos="709"/>
          <w:tab w:val="left" w:pos="851"/>
        </w:tabs>
        <w:ind w:firstLine="567"/>
        <w:jc w:val="both"/>
        <w:rPr>
          <w:color w:val="000000" w:themeColor="text1"/>
          <w:sz w:val="28"/>
          <w:szCs w:val="28"/>
        </w:rPr>
      </w:pPr>
      <w:r w:rsidRPr="00E31154">
        <w:rPr>
          <w:color w:val="000000" w:themeColor="text1"/>
          <w:sz w:val="28"/>
          <w:szCs w:val="28"/>
        </w:rPr>
        <w:t>Более успешный опыт создания специализированных институтов имеет Япония. Условно, финансовые институты Японии подразделяются на три группы:</w:t>
      </w:r>
    </w:p>
    <w:p w14:paraId="5588F135" w14:textId="77777777" w:rsidR="009440EE" w:rsidRPr="00E31154" w:rsidRDefault="00913A97"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 xml:space="preserve">коммерческие, региональные, трастовые банки; </w:t>
      </w:r>
    </w:p>
    <w:p w14:paraId="1EAB279F" w14:textId="2EC64A34" w:rsidR="009440EE" w:rsidRPr="00E31154" w:rsidRDefault="009440EE"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 xml:space="preserve">организации, осуществляющие финансирование малого и среднего предпринимательства за счёт привлечения и перераспределения кредитных ресурсов, в числе которых </w:t>
      </w:r>
      <w:r w:rsidR="00DE21E8" w:rsidRPr="00E31154">
        <w:rPr>
          <w:color w:val="000000" w:themeColor="text1"/>
          <w:sz w:val="28"/>
          <w:szCs w:val="28"/>
        </w:rPr>
        <w:t xml:space="preserve">- </w:t>
      </w:r>
      <w:r w:rsidRPr="00E31154">
        <w:rPr>
          <w:color w:val="000000" w:themeColor="text1"/>
          <w:sz w:val="28"/>
          <w:szCs w:val="28"/>
        </w:rPr>
        <w:t>кооперативные объединения, кредитные товарищества и специализированные ассоциации взаимного кредитования;</w:t>
      </w:r>
    </w:p>
    <w:p w14:paraId="70407569" w14:textId="77777777" w:rsidR="009440EE" w:rsidRPr="00E31154" w:rsidRDefault="009440EE" w:rsidP="00532F6F">
      <w:pPr>
        <w:widowControl w:val="0"/>
        <w:numPr>
          <w:ilvl w:val="0"/>
          <w:numId w:val="29"/>
        </w:numPr>
        <w:shd w:val="clear" w:color="auto" w:fill="FFFFFF"/>
        <w:tabs>
          <w:tab w:val="left" w:pos="0"/>
          <w:tab w:val="left" w:pos="709"/>
          <w:tab w:val="left" w:pos="1134"/>
        </w:tabs>
        <w:autoSpaceDE/>
        <w:autoSpaceDN/>
        <w:adjustRightInd w:val="0"/>
        <w:ind w:left="0" w:firstLine="567"/>
        <w:contextualSpacing/>
        <w:jc w:val="both"/>
        <w:rPr>
          <w:color w:val="000000" w:themeColor="text1"/>
          <w:sz w:val="28"/>
          <w:szCs w:val="28"/>
        </w:rPr>
      </w:pPr>
      <w:r w:rsidRPr="00E31154">
        <w:rPr>
          <w:color w:val="000000" w:themeColor="text1"/>
          <w:sz w:val="28"/>
          <w:szCs w:val="28"/>
        </w:rPr>
        <w:t>специализированные государственные структуры, направленные на финансовую поддержку предпринимательства, среди которых можно выделить такие учреждения, как Японская финансовая корпорация для МСБ, Национальная финансовая корпорация и Центральный кооперативный банк, обслуживающий предприятия промышленного и торгового профиля.</w:t>
      </w:r>
    </w:p>
    <w:p w14:paraId="2C5B40D8" w14:textId="271BCAD1" w:rsidR="001B5AEB" w:rsidRPr="00E31154" w:rsidRDefault="003C13E8" w:rsidP="009440EE">
      <w:pPr>
        <w:widowControl w:val="0"/>
        <w:shd w:val="clear" w:color="auto" w:fill="FFFFFF"/>
        <w:tabs>
          <w:tab w:val="left" w:pos="0"/>
          <w:tab w:val="left" w:pos="709"/>
          <w:tab w:val="left" w:pos="1134"/>
        </w:tabs>
        <w:autoSpaceDE/>
        <w:autoSpaceDN/>
        <w:adjustRightInd w:val="0"/>
        <w:ind w:firstLine="567"/>
        <w:contextualSpacing/>
        <w:jc w:val="both"/>
        <w:rPr>
          <w:color w:val="000000" w:themeColor="text1"/>
          <w:sz w:val="28"/>
          <w:szCs w:val="28"/>
        </w:rPr>
      </w:pPr>
      <w:r w:rsidRPr="00E31154">
        <w:rPr>
          <w:color w:val="000000" w:themeColor="text1"/>
          <w:sz w:val="28"/>
          <w:szCs w:val="28"/>
        </w:rPr>
        <w:t xml:space="preserve">Особого внимания заслуживает практика Японской финансовой корпорации, деятельность которой осуществляется преимущественно через частные финансовые институты - такие как кредитные ассоциации и кооперативные банки. Модель взаимодействия предполагает распределение финансовых рисков между корпорацией и кредитными организациями в соотношении 20/80, что снижает нагрузку на коммерческий сектор. Дополнительно корпорация выплачивает вознаграждения финансовым учреждениям, работающим с субъектами малого бизнеса, тем самым создавая экономические стимулы для активизации их участия в программах поддержки. </w:t>
      </w:r>
      <w:r w:rsidR="001B5AEB" w:rsidRPr="00E31154">
        <w:rPr>
          <w:color w:val="000000" w:themeColor="text1"/>
          <w:sz w:val="28"/>
          <w:szCs w:val="28"/>
        </w:rPr>
        <w:t>Такая схема позволяет государству, при относительно низких бюджетных затратах, осуществлять эффективное регулирование системы финансовой поддержки малого предпринимательства.</w:t>
      </w:r>
    </w:p>
    <w:p w14:paraId="06AD6E60" w14:textId="31B29DC4"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В США полномочиями в части оказания федеральной финансовой поддержки МСБ наделена АМБ, которая предоставляет прямые займы малым предприятиям на более выгодных условиях, чем на рынке. Администрация предоставляет государственные гарантии до 90% от суммы займов, тем самым стимулирует кредитование МСБ банками и другими кредитными учреждениями. </w:t>
      </w:r>
    </w:p>
    <w:p w14:paraId="5318300F" w14:textId="41074029"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Известно, что любой начинающий предприниматель, не имеющий стартовый капитал, особенно в развивающихся странах часто сталкиваются с проблемами доступа к финансированию. Не имея залоговое имущество, они фактически не могут получить банковские кредиты. К тому же, начинающие компании всегда несут риски. В таких случаях финансировать рисковый бизнес призваны венчурные фонды. Однако, как показывает исторический опыт развития венчурной индустрии в мире, данные институты в 99% случаях не инвестируют в начале деятельности компании, обычно это происходит из</w:t>
      </w:r>
      <w:r w:rsidR="005B6B8E" w:rsidRPr="00E31154">
        <w:rPr>
          <w:color w:val="000000" w:themeColor="text1"/>
          <w:sz w:val="28"/>
          <w:szCs w:val="28"/>
        </w:rPr>
        <w:t>–</w:t>
      </w:r>
      <w:r w:rsidRPr="00E31154">
        <w:rPr>
          <w:color w:val="000000" w:themeColor="text1"/>
          <w:sz w:val="28"/>
          <w:szCs w:val="28"/>
        </w:rPr>
        <w:t xml:space="preserve">за неопределенности будущего компании. Венчурных фондов привлекают только те проекты, у которых уже есть некоторые заделы и находятся на определенном этапе становления. </w:t>
      </w:r>
    </w:p>
    <w:p w14:paraId="7BE027ED" w14:textId="77777777" w:rsidR="005147A7" w:rsidRPr="005147A7" w:rsidRDefault="005147A7" w:rsidP="005147A7">
      <w:pPr>
        <w:widowControl w:val="0"/>
        <w:shd w:val="clear" w:color="auto" w:fill="FFFFFF"/>
        <w:tabs>
          <w:tab w:val="left" w:pos="709"/>
          <w:tab w:val="left" w:pos="851"/>
        </w:tabs>
        <w:adjustRightInd w:val="0"/>
        <w:ind w:firstLine="567"/>
        <w:jc w:val="both"/>
        <w:rPr>
          <w:color w:val="000000" w:themeColor="text1"/>
          <w:sz w:val="28"/>
          <w:szCs w:val="28"/>
        </w:rPr>
      </w:pPr>
      <w:r w:rsidRPr="005147A7">
        <w:rPr>
          <w:color w:val="000000" w:themeColor="text1"/>
          <w:sz w:val="28"/>
          <w:szCs w:val="28"/>
        </w:rPr>
        <w:t>В последние годы наблюдается рост неформального венчурного инвестирования, особенно со стороны бизнес-ангелов, благодаря которым стартапы превращаются в крупные корпорации («Google», «Facebook», «Skype» и др.). Развитие как формального, так и неформального венчурного финансирования определяется институциональной средой.</w:t>
      </w:r>
    </w:p>
    <w:p w14:paraId="599549F3" w14:textId="77777777" w:rsidR="005147A7" w:rsidRDefault="005147A7" w:rsidP="005147A7">
      <w:pPr>
        <w:widowControl w:val="0"/>
        <w:shd w:val="clear" w:color="auto" w:fill="FFFFFF"/>
        <w:tabs>
          <w:tab w:val="left" w:pos="709"/>
          <w:tab w:val="left" w:pos="851"/>
        </w:tabs>
        <w:adjustRightInd w:val="0"/>
        <w:ind w:firstLine="567"/>
        <w:jc w:val="both"/>
        <w:rPr>
          <w:color w:val="000000" w:themeColor="text1"/>
          <w:sz w:val="28"/>
          <w:szCs w:val="28"/>
        </w:rPr>
      </w:pPr>
      <w:r w:rsidRPr="005147A7">
        <w:rPr>
          <w:color w:val="000000" w:themeColor="text1"/>
          <w:sz w:val="28"/>
          <w:szCs w:val="28"/>
        </w:rPr>
        <w:t>Во многих странах государство на начальном этапе выступало венчурным инвестором, создавая фонды и поддерживая индустрию до выхода её на самоокупаемость. Например, крупнейший венчурный фонд Израиля до сих пор финансируется государством. Ключевым условием развития венчурного рынка остаётся наличие чётко регламентированных процедур выхода инвестора из проекта. В отсутствие таких механизмов венчурный бизнес, как в Казахстане и России, остаётся слаборазвитым.</w:t>
      </w:r>
    </w:p>
    <w:p w14:paraId="144BB49A" w14:textId="4A70846E" w:rsidR="00491053" w:rsidRPr="00E31154" w:rsidRDefault="00913A97" w:rsidP="005147A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Заемный капитал является важным источником инвестиций. Банки второго уровня и институты развития представляют собой основные звенья финансово</w:t>
      </w:r>
      <w:r w:rsidR="005B6B8E" w:rsidRPr="00E31154">
        <w:rPr>
          <w:color w:val="000000" w:themeColor="text1"/>
          <w:sz w:val="28"/>
          <w:szCs w:val="28"/>
        </w:rPr>
        <w:t>–</w:t>
      </w:r>
      <w:r w:rsidRPr="00E31154">
        <w:rPr>
          <w:color w:val="000000" w:themeColor="text1"/>
          <w:sz w:val="28"/>
          <w:szCs w:val="28"/>
        </w:rPr>
        <w:t xml:space="preserve">кредитной инфраструктуры развития предпринимательства. Они являются операторами государственных программ. </w:t>
      </w:r>
    </w:p>
    <w:p w14:paraId="54378AC7" w14:textId="51FBD634" w:rsidR="00513464" w:rsidRPr="00E31154" w:rsidRDefault="00FC4506" w:rsidP="00513464">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Так, в рамках Программы поддержки субъектов малого и среднего предпринимательства, занятых в сфере обрабатывающей промышленности, по состоянию за первое полугодие 2024 года филиалы БВУ Акмолинской области выдали 68 предприятиям МСБ кредитов на сумму 17,9 млрд тенге. Для сравнения: по официальным данным НБ РК, за 2022 год было выдано 73,9 млрд тенге кредитов для МСБ. Т.е. налицо сокращение объемов кредитования [</w:t>
      </w:r>
      <w:r w:rsidR="00A47CD3" w:rsidRPr="00E31154">
        <w:rPr>
          <w:color w:val="000000" w:themeColor="text1"/>
          <w:sz w:val="28"/>
          <w:szCs w:val="28"/>
        </w:rPr>
        <w:t>16</w:t>
      </w:r>
      <w:r w:rsidR="004961B1" w:rsidRPr="00E31154">
        <w:rPr>
          <w:color w:val="000000" w:themeColor="text1"/>
          <w:sz w:val="28"/>
          <w:szCs w:val="28"/>
        </w:rPr>
        <w:t>4</w:t>
      </w:r>
      <w:r w:rsidRPr="00E31154">
        <w:rPr>
          <w:color w:val="000000" w:themeColor="text1"/>
          <w:sz w:val="28"/>
          <w:szCs w:val="28"/>
        </w:rPr>
        <w:t>].</w:t>
      </w:r>
      <w:r w:rsidR="00513464" w:rsidRPr="00E31154">
        <w:rPr>
          <w:color w:val="000000" w:themeColor="text1"/>
          <w:sz w:val="28"/>
          <w:szCs w:val="28"/>
        </w:rPr>
        <w:t xml:space="preserve"> На рисунке </w:t>
      </w:r>
      <w:r w:rsidR="00D116D3" w:rsidRPr="00E31154">
        <w:rPr>
          <w:color w:val="000000" w:themeColor="text1"/>
          <w:sz w:val="28"/>
          <w:szCs w:val="28"/>
        </w:rPr>
        <w:t xml:space="preserve">32 </w:t>
      </w:r>
      <w:r w:rsidR="00513464" w:rsidRPr="00E31154">
        <w:rPr>
          <w:color w:val="000000" w:themeColor="text1"/>
          <w:sz w:val="28"/>
          <w:szCs w:val="28"/>
        </w:rPr>
        <w:t>представлена динамика изменения среднего р</w:t>
      </w:r>
      <w:r w:rsidR="00B26FD5" w:rsidRPr="00E31154">
        <w:rPr>
          <w:color w:val="000000" w:themeColor="text1"/>
          <w:sz w:val="28"/>
          <w:szCs w:val="28"/>
        </w:rPr>
        <w:t>азмера финансирования на 1 займ</w:t>
      </w:r>
      <w:r w:rsidR="003F3066" w:rsidRPr="00E31154">
        <w:rPr>
          <w:color w:val="000000" w:themeColor="text1"/>
          <w:sz w:val="28"/>
          <w:szCs w:val="28"/>
        </w:rPr>
        <w:t xml:space="preserve"> (рисунок 3</w:t>
      </w:r>
      <w:r w:rsidR="00F84EAD" w:rsidRPr="00E31154">
        <w:rPr>
          <w:color w:val="000000" w:themeColor="text1"/>
          <w:sz w:val="28"/>
          <w:szCs w:val="28"/>
        </w:rPr>
        <w:t>1</w:t>
      </w:r>
      <w:r w:rsidR="00513464" w:rsidRPr="00E31154">
        <w:rPr>
          <w:color w:val="000000" w:themeColor="text1"/>
          <w:sz w:val="28"/>
          <w:szCs w:val="28"/>
        </w:rPr>
        <w:t>).</w:t>
      </w:r>
    </w:p>
    <w:p w14:paraId="28C3C212" w14:textId="77777777" w:rsidR="00D85596" w:rsidRPr="00E31154" w:rsidRDefault="00D85596" w:rsidP="00513464">
      <w:pPr>
        <w:widowControl w:val="0"/>
        <w:shd w:val="clear" w:color="auto" w:fill="FFFFFF"/>
        <w:tabs>
          <w:tab w:val="left" w:pos="709"/>
          <w:tab w:val="left" w:pos="851"/>
        </w:tabs>
        <w:adjustRightInd w:val="0"/>
        <w:ind w:firstLine="567"/>
        <w:jc w:val="both"/>
        <w:rPr>
          <w:color w:val="000000" w:themeColor="text1"/>
          <w:sz w:val="28"/>
          <w:szCs w:val="28"/>
        </w:rPr>
      </w:pPr>
    </w:p>
    <w:p w14:paraId="646FAD58" w14:textId="77777777" w:rsidR="00513464" w:rsidRPr="00E31154" w:rsidRDefault="00513464" w:rsidP="00513464">
      <w:pPr>
        <w:widowControl w:val="0"/>
        <w:shd w:val="clear" w:color="auto" w:fill="FFFFFF"/>
        <w:tabs>
          <w:tab w:val="left" w:pos="709"/>
          <w:tab w:val="left" w:pos="851"/>
        </w:tabs>
        <w:adjustRightInd w:val="0"/>
        <w:jc w:val="both"/>
        <w:rPr>
          <w:color w:val="000000" w:themeColor="text1"/>
          <w:sz w:val="28"/>
          <w:szCs w:val="28"/>
        </w:rPr>
      </w:pPr>
      <w:r w:rsidRPr="00E31154">
        <w:rPr>
          <w:noProof/>
          <w:color w:val="000000" w:themeColor="text1"/>
        </w:rPr>
        <w:drawing>
          <wp:inline distT="0" distB="0" distL="0" distR="0" wp14:anchorId="25044406" wp14:editId="5FCBD3DE">
            <wp:extent cx="6086475" cy="1772977"/>
            <wp:effectExtent l="0" t="0" r="9525" b="17780"/>
            <wp:docPr id="67339471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047FE3-298B-FCC4-1939-6B0A9EA13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59E4E8" w14:textId="77777777" w:rsidR="00513464" w:rsidRPr="00BF69C8" w:rsidRDefault="00513464" w:rsidP="00513464">
      <w:pPr>
        <w:widowControl w:val="0"/>
        <w:shd w:val="clear" w:color="auto" w:fill="FFFFFF"/>
        <w:tabs>
          <w:tab w:val="left" w:pos="709"/>
          <w:tab w:val="left" w:pos="851"/>
        </w:tabs>
        <w:adjustRightInd w:val="0"/>
        <w:ind w:firstLine="567"/>
        <w:jc w:val="both"/>
        <w:rPr>
          <w:color w:val="000000" w:themeColor="text1"/>
          <w:sz w:val="16"/>
          <w:szCs w:val="16"/>
        </w:rPr>
      </w:pPr>
    </w:p>
    <w:p w14:paraId="32AF6D40" w14:textId="642965A9" w:rsidR="00513464" w:rsidRPr="00E31154" w:rsidRDefault="00513464" w:rsidP="00513464">
      <w:pPr>
        <w:pStyle w:val="afc"/>
        <w:jc w:val="center"/>
        <w:rPr>
          <w:color w:val="000000" w:themeColor="text1"/>
        </w:rPr>
      </w:pPr>
      <w:r w:rsidRPr="00E31154">
        <w:rPr>
          <w:color w:val="000000" w:themeColor="text1"/>
        </w:rPr>
        <w:t xml:space="preserve">Рисунок </w:t>
      </w:r>
      <w:r w:rsidR="00502610">
        <w:rPr>
          <w:color w:val="000000" w:themeColor="text1"/>
        </w:rPr>
        <w:t>31</w:t>
      </w:r>
      <w:r w:rsidRPr="00E31154">
        <w:rPr>
          <w:color w:val="000000" w:themeColor="text1"/>
        </w:rPr>
        <w:t xml:space="preserve"> – Средний размер финансирования одного заема в рамках программ ФРП «Даму», млн тенге</w:t>
      </w:r>
    </w:p>
    <w:p w14:paraId="0EFF0958" w14:textId="77777777" w:rsidR="00513464" w:rsidRPr="00BF69C8" w:rsidRDefault="00513464" w:rsidP="00513464">
      <w:pPr>
        <w:ind w:firstLine="567"/>
        <w:rPr>
          <w:color w:val="000000" w:themeColor="text1"/>
          <w:sz w:val="16"/>
          <w:szCs w:val="16"/>
          <w:lang w:eastAsia="en-US"/>
        </w:rPr>
      </w:pPr>
    </w:p>
    <w:p w14:paraId="69162752" w14:textId="77777777" w:rsidR="00513464" w:rsidRPr="00E31154" w:rsidRDefault="00513464" w:rsidP="00513464">
      <w:pPr>
        <w:ind w:firstLine="567"/>
        <w:rPr>
          <w:color w:val="000000" w:themeColor="text1"/>
          <w:sz w:val="24"/>
          <w:szCs w:val="24"/>
          <w:lang w:eastAsia="en-US"/>
        </w:rPr>
      </w:pPr>
      <w:r w:rsidRPr="00E31154">
        <w:rPr>
          <w:color w:val="000000" w:themeColor="text1"/>
          <w:sz w:val="24"/>
          <w:szCs w:val="24"/>
          <w:lang w:eastAsia="en-US"/>
        </w:rPr>
        <w:t>Примечание – составлено по данным таблицы 15</w:t>
      </w:r>
    </w:p>
    <w:p w14:paraId="11EF5107" w14:textId="77777777" w:rsidR="00513464" w:rsidRPr="00E31154" w:rsidRDefault="00513464" w:rsidP="00513464">
      <w:pPr>
        <w:rPr>
          <w:color w:val="000000" w:themeColor="text1"/>
          <w:sz w:val="24"/>
          <w:szCs w:val="24"/>
          <w:lang w:eastAsia="en-US"/>
        </w:rPr>
      </w:pPr>
    </w:p>
    <w:p w14:paraId="397C35FC" w14:textId="77777777" w:rsidR="00D85596" w:rsidRPr="00E31154" w:rsidRDefault="00D85596" w:rsidP="00D85596">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Как видно из рисунка, в 2023 году по всем видам финансирования средний размер значительно снизился по сравнению с 2021 гг. Это случилось вследствие увеличения количества заемщиков при отсутствии роста общих объемов финансирования. В целом, можно сделать вывод, что программы поддержки МСБ через ФРП «Даму» демонстрируют динамичное перераспределение объемов финансирования между различными инструментами. Субсидирование оставалось основным источником финансирования в 2021 году, но его доля постепенно снижалась, тогда как гарантирование играло всё более важную роль, особенно в 2022 году. Такие изменения могут отражать адаптацию программ поддержки к текущим потребностям предпринимателей и общим экономическим условиям. </w:t>
      </w:r>
    </w:p>
    <w:p w14:paraId="6A58DF2C" w14:textId="2C2077AB" w:rsidR="00513464" w:rsidRPr="00E31154" w:rsidRDefault="00EB6DE4" w:rsidP="009F452D">
      <w:pPr>
        <w:shd w:val="clear" w:color="auto" w:fill="FFFFFF"/>
        <w:autoSpaceDE/>
        <w:autoSpaceDN/>
        <w:ind w:firstLine="567"/>
        <w:jc w:val="both"/>
        <w:textAlignment w:val="baseline"/>
        <w:rPr>
          <w:color w:val="000000" w:themeColor="text1"/>
          <w:sz w:val="28"/>
          <w:szCs w:val="28"/>
        </w:rPr>
      </w:pPr>
      <w:r w:rsidRPr="00E31154">
        <w:rPr>
          <w:color w:val="000000" w:themeColor="text1"/>
          <w:sz w:val="28"/>
          <w:szCs w:val="28"/>
        </w:rPr>
        <w:t xml:space="preserve">Программа «Дорожная карта бизнеса 2025» зарекомендовала себя как эффективный инструмент государственной поддержки предпринимательства. За время её реализации в регионе было одобрено 1729 проектов на общую сумму 165 млрд тенге, причём более половины этой суммы (55%) направлено на субсидирование процентных ставок по банковским займам. В 2023 году объём финансирования программы составил 2,7 млрд тенге, в рамках которых была оказана поддержка 448 бизнес-проектам. Важно отметить, что участники программы в совокупности обеспечили поступления налогов в бюджет на сумму 107,8 млрд тенге, а также </w:t>
      </w:r>
      <w:r w:rsidR="00513464" w:rsidRPr="00E31154">
        <w:rPr>
          <w:color w:val="000000" w:themeColor="text1"/>
          <w:sz w:val="28"/>
          <w:szCs w:val="28"/>
        </w:rPr>
        <w:t>созда</w:t>
      </w:r>
      <w:r w:rsidRPr="00E31154">
        <w:rPr>
          <w:color w:val="000000" w:themeColor="text1"/>
          <w:sz w:val="28"/>
          <w:szCs w:val="28"/>
        </w:rPr>
        <w:t xml:space="preserve">ли </w:t>
      </w:r>
      <w:r w:rsidR="00513464" w:rsidRPr="00E31154">
        <w:rPr>
          <w:color w:val="000000" w:themeColor="text1"/>
          <w:sz w:val="28"/>
          <w:szCs w:val="28"/>
        </w:rPr>
        <w:t>5,5 тысяч рабочих мест. Производительность субъектов МСБ значительно выросла: выпуск продукции увеличился в четыре раза, а доля малого и среднего бизнеса в валовом региональном продукте возросла с 20,3% до 28,6%. Программа «ДКБ</w:t>
      </w:r>
      <w:r w:rsidR="005B6B8E" w:rsidRPr="00E31154">
        <w:rPr>
          <w:color w:val="000000" w:themeColor="text1"/>
          <w:sz w:val="28"/>
          <w:szCs w:val="28"/>
        </w:rPr>
        <w:t>–</w:t>
      </w:r>
      <w:r w:rsidR="00513464" w:rsidRPr="00E31154">
        <w:rPr>
          <w:color w:val="000000" w:themeColor="text1"/>
          <w:sz w:val="28"/>
          <w:szCs w:val="28"/>
        </w:rPr>
        <w:t>2025» продолжает совершенствоваться с учётом запросов бизнеса, что подтверждается её высокой востребованностью и положительным влиянием на развитие предпринимательства в стране.</w:t>
      </w:r>
    </w:p>
    <w:p w14:paraId="760A781A" w14:textId="7899A784" w:rsidR="00430E00" w:rsidRPr="00E31154" w:rsidRDefault="00513464" w:rsidP="00513464">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В рамках «Дорожной карты бизнеса 2025» также </w:t>
      </w:r>
      <w:r w:rsidRPr="00E31154">
        <w:rPr>
          <w:color w:val="000000" w:themeColor="text1"/>
          <w:spacing w:val="-1"/>
          <w:sz w:val="28"/>
          <w:szCs w:val="28"/>
        </w:rPr>
        <w:t xml:space="preserve">инструментом для развития МСБ может </w:t>
      </w:r>
      <w:r w:rsidRPr="00E31154">
        <w:rPr>
          <w:color w:val="000000" w:themeColor="text1"/>
          <w:sz w:val="28"/>
          <w:szCs w:val="28"/>
        </w:rPr>
        <w:t>выступать</w:t>
      </w:r>
      <w:r w:rsidR="00430E00" w:rsidRPr="00E31154">
        <w:rPr>
          <w:color w:val="000000" w:themeColor="text1"/>
          <w:spacing w:val="-1"/>
          <w:sz w:val="28"/>
          <w:szCs w:val="28"/>
        </w:rPr>
        <w:t xml:space="preserve"> грантовое финансирование.</w:t>
      </w:r>
      <w:r w:rsidRPr="00E31154">
        <w:rPr>
          <w:color w:val="000000" w:themeColor="text1"/>
          <w:spacing w:val="-1"/>
          <w:sz w:val="28"/>
          <w:szCs w:val="28"/>
        </w:rPr>
        <w:t xml:space="preserve"> По данным уполномоченного органа, с</w:t>
      </w:r>
      <w:r w:rsidR="00430E00" w:rsidRPr="00E31154">
        <w:rPr>
          <w:color w:val="000000" w:themeColor="text1"/>
          <w:sz w:val="28"/>
          <w:szCs w:val="28"/>
        </w:rPr>
        <w:t>охраняется дефицит средств: спрос на гранты превышает их доступный объём. В частности, в 2024 г поступило 169 заявок, но было удовлетворено лишь 26, несмотря на увеличение финансирования до 79 млн тенге. Размеры грантов варьируются от 2 до 5 млн тенге, причём для социально уязвимых групп отменено требование обязательного софинансирования</w:t>
      </w:r>
      <w:r w:rsidR="00720CC1" w:rsidRPr="00E31154">
        <w:rPr>
          <w:color w:val="000000" w:themeColor="text1"/>
          <w:sz w:val="28"/>
          <w:szCs w:val="28"/>
        </w:rPr>
        <w:t xml:space="preserve"> [</w:t>
      </w:r>
      <w:r w:rsidR="00A37EAE" w:rsidRPr="00E31154">
        <w:rPr>
          <w:color w:val="000000" w:themeColor="text1"/>
          <w:sz w:val="28"/>
          <w:szCs w:val="28"/>
        </w:rPr>
        <w:t>1</w:t>
      </w:r>
      <w:r w:rsidR="00C11250" w:rsidRPr="00E31154">
        <w:rPr>
          <w:color w:val="000000" w:themeColor="text1"/>
          <w:sz w:val="28"/>
          <w:szCs w:val="28"/>
        </w:rPr>
        <w:t>6</w:t>
      </w:r>
      <w:r w:rsidR="004961B1" w:rsidRPr="00E31154">
        <w:rPr>
          <w:color w:val="000000" w:themeColor="text1"/>
          <w:sz w:val="28"/>
          <w:szCs w:val="28"/>
        </w:rPr>
        <w:t>5</w:t>
      </w:r>
      <w:r w:rsidR="00720CC1" w:rsidRPr="00E31154">
        <w:rPr>
          <w:color w:val="000000" w:themeColor="text1"/>
          <w:sz w:val="28"/>
          <w:szCs w:val="28"/>
        </w:rPr>
        <w:t>]</w:t>
      </w:r>
      <w:r w:rsidR="00430E00" w:rsidRPr="00E31154">
        <w:rPr>
          <w:color w:val="000000" w:themeColor="text1"/>
          <w:sz w:val="28"/>
          <w:szCs w:val="28"/>
        </w:rPr>
        <w:t>.</w:t>
      </w:r>
    </w:p>
    <w:p w14:paraId="1373AB60" w14:textId="77777777" w:rsidR="00913A97" w:rsidRPr="00E31154" w:rsidRDefault="00913A97" w:rsidP="00913A97">
      <w:pPr>
        <w:widowControl w:val="0"/>
        <w:shd w:val="clear" w:color="auto" w:fill="FFFFFF"/>
        <w:tabs>
          <w:tab w:val="left" w:pos="709"/>
          <w:tab w:val="left" w:pos="851"/>
        </w:tabs>
        <w:adjustRightInd w:val="0"/>
        <w:ind w:firstLine="567"/>
        <w:jc w:val="both"/>
        <w:rPr>
          <w:color w:val="000000" w:themeColor="text1"/>
          <w:sz w:val="28"/>
          <w:szCs w:val="28"/>
        </w:rPr>
      </w:pPr>
      <w:r w:rsidRPr="00E31154">
        <w:rPr>
          <w:color w:val="000000" w:themeColor="text1"/>
          <w:sz w:val="28"/>
          <w:szCs w:val="28"/>
        </w:rPr>
        <w:t xml:space="preserve">За рассматриваемый период выросло число поддержанных проектов в рамках программы обусловленного размещения и субсидирования ставки на фоне увеличения суммы кредитов, субсидий и гарантий. </w:t>
      </w:r>
    </w:p>
    <w:p w14:paraId="57823D11" w14:textId="1B266DBF" w:rsidR="00913A97" w:rsidRPr="00E31154" w:rsidRDefault="00913A97" w:rsidP="00913A97">
      <w:pPr>
        <w:tabs>
          <w:tab w:val="left" w:pos="1134"/>
        </w:tabs>
        <w:autoSpaceDE/>
        <w:autoSpaceDN/>
        <w:ind w:firstLine="567"/>
        <w:jc w:val="both"/>
        <w:rPr>
          <w:rFonts w:eastAsia="Calibri"/>
          <w:color w:val="000000" w:themeColor="text1"/>
          <w:sz w:val="28"/>
          <w:szCs w:val="28"/>
          <w:lang w:eastAsia="en-US"/>
        </w:rPr>
      </w:pPr>
      <w:r w:rsidRPr="00E31154">
        <w:rPr>
          <w:rFonts w:eastAsia="Calibri"/>
          <w:color w:val="000000" w:themeColor="text1"/>
          <w:sz w:val="28"/>
          <w:szCs w:val="28"/>
          <w:lang w:eastAsia="en-US"/>
        </w:rPr>
        <w:t>Таким образом, исходя из всего изложенного, можно сделать следующие выводы о развитии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w:t>
      </w:r>
    </w:p>
    <w:p w14:paraId="3A6DA20C" w14:textId="1DCD914A"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Развитие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региона необходимо для развития малого предпринимательства, как наиболее зависящего от регионального уровня развития. Так как малое предпринимательство является одним из двигателей экономического роста, то и развитие соответствующей инфраструктуры становится стратегически важной задачей.</w:t>
      </w:r>
    </w:p>
    <w:p w14:paraId="1AEE7D47" w14:textId="33D3A807"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развитие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влияет множество факторов, как прямо, так и косвенно, начиная с природно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ресурсного потенциала и заканчивая качеством человеческого капитала.</w:t>
      </w:r>
    </w:p>
    <w:p w14:paraId="4A48DB3E" w14:textId="444FDCD7"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сегодня нет прецедентов полностью свободной от государственного вмешательства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инфраструктуры, однако в более развитых странах государство выступает в большей степени регулятором и страховым агентом, нивелирующим самые значительные риски, в то время как основными участниками являются частные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кредитные институты: банки, страховые и лизинговые компании и т.д.</w:t>
      </w:r>
    </w:p>
    <w:p w14:paraId="680FBA2E" w14:textId="51DA0BE8" w:rsidR="00913A97"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На примере Акмолинской области показано, что, несмотря на хороший потенциал региона по нескольким направлениям, стабильность его развития зависит от развитости и интегрированности институтов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кредитной сферы в социально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экономическую жизнь. Без этого наибольшую нагрузку по обеспечению необходимых объемов капитала берет на себя государство, которое, как правило, уступает в скорости реакции и эффективности частному сектору.</w:t>
      </w:r>
    </w:p>
    <w:p w14:paraId="621F0F24" w14:textId="0D8F6145" w:rsidR="00EB6DE4" w:rsidRPr="00E31154" w:rsidRDefault="00913A97" w:rsidP="00532F6F">
      <w:pPr>
        <w:numPr>
          <w:ilvl w:val="0"/>
          <w:numId w:val="31"/>
        </w:numPr>
        <w:tabs>
          <w:tab w:val="left" w:pos="1134"/>
        </w:tabs>
        <w:autoSpaceDE/>
        <w:autoSpaceDN/>
        <w:ind w:left="0"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Для развития финансово</w:t>
      </w:r>
      <w:r w:rsidR="00EB6DE4"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кредитной инфраструктуры необходимо не столько углублять и расширять </w:t>
      </w:r>
      <w:r w:rsidR="00EB6DE4" w:rsidRPr="00E31154">
        <w:rPr>
          <w:rFonts w:eastAsia="Calibri"/>
          <w:color w:val="000000" w:themeColor="text1"/>
          <w:sz w:val="28"/>
          <w:szCs w:val="28"/>
          <w:lang w:eastAsia="en-US"/>
        </w:rPr>
        <w:t>госрегулирование</w:t>
      </w:r>
      <w:r w:rsidRPr="00E31154">
        <w:rPr>
          <w:rFonts w:eastAsia="Calibri"/>
          <w:color w:val="000000" w:themeColor="text1"/>
          <w:sz w:val="28"/>
          <w:szCs w:val="28"/>
          <w:lang w:eastAsia="en-US"/>
        </w:rPr>
        <w:t xml:space="preserve">, сколько создавать </w:t>
      </w:r>
      <w:r w:rsidR="00EB6DE4" w:rsidRPr="00E31154">
        <w:rPr>
          <w:rFonts w:eastAsia="Calibri"/>
          <w:color w:val="000000" w:themeColor="text1"/>
          <w:sz w:val="28"/>
          <w:szCs w:val="28"/>
          <w:lang w:eastAsia="en-US"/>
        </w:rPr>
        <w:t>условий для органичного формирования рыночной инфраструктуры, базирующейся на деятельности банковских и страховых организаций. При этом государство должно выполнять роль гаранта прозрачности, законности и добросовестности всех экономических процессов.</w:t>
      </w:r>
    </w:p>
    <w:p w14:paraId="3E665CB0" w14:textId="32258355" w:rsidR="00913A97" w:rsidRPr="00E31154" w:rsidRDefault="00913A97" w:rsidP="00EB6DE4">
      <w:pPr>
        <w:tabs>
          <w:tab w:val="left" w:pos="1134"/>
        </w:tabs>
        <w:autoSpaceDE/>
        <w:autoSpaceDN/>
        <w:ind w:firstLine="567"/>
        <w:contextualSpacing/>
        <w:jc w:val="both"/>
        <w:rPr>
          <w:rFonts w:eastAsia="Calibri"/>
          <w:color w:val="000000" w:themeColor="text1"/>
          <w:sz w:val="28"/>
          <w:szCs w:val="28"/>
          <w:lang w:eastAsia="en-US"/>
        </w:rPr>
      </w:pPr>
      <w:r w:rsidRPr="00E31154">
        <w:rPr>
          <w:rFonts w:eastAsia="Calibri"/>
          <w:color w:val="000000" w:themeColor="text1"/>
          <w:sz w:val="28"/>
          <w:szCs w:val="28"/>
          <w:lang w:eastAsia="en-US"/>
        </w:rPr>
        <w:t>Тем не менее, с учетом особенностей регионального развития в РК, существующие меры можно считать разумными в кратко</w:t>
      </w:r>
      <w:r w:rsidR="00EB6DE4" w:rsidRPr="00E31154">
        <w:rPr>
          <w:rFonts w:eastAsia="Calibri"/>
          <w:color w:val="000000" w:themeColor="text1"/>
          <w:sz w:val="28"/>
          <w:szCs w:val="28"/>
          <w:lang w:eastAsia="en-US"/>
        </w:rPr>
        <w:t>-</w:t>
      </w:r>
      <w:r w:rsidRPr="00E31154">
        <w:rPr>
          <w:rFonts w:eastAsia="Calibri"/>
          <w:color w:val="000000" w:themeColor="text1"/>
          <w:sz w:val="28"/>
          <w:szCs w:val="28"/>
          <w:lang w:eastAsia="en-US"/>
        </w:rPr>
        <w:t xml:space="preserve"> и среднесрочных периодах, но только при условии дополнительных мер по интегрированию частного капитала в финансово</w:t>
      </w:r>
      <w:r w:rsidR="005B6B8E" w:rsidRPr="00E31154">
        <w:rPr>
          <w:rFonts w:eastAsia="Calibri"/>
          <w:color w:val="000000" w:themeColor="text1"/>
          <w:sz w:val="28"/>
          <w:szCs w:val="28"/>
          <w:lang w:eastAsia="en-US"/>
        </w:rPr>
        <w:t>–</w:t>
      </w:r>
      <w:r w:rsidRPr="00E31154">
        <w:rPr>
          <w:rFonts w:eastAsia="Calibri"/>
          <w:color w:val="000000" w:themeColor="text1"/>
          <w:sz w:val="28"/>
          <w:szCs w:val="28"/>
          <w:lang w:eastAsia="en-US"/>
        </w:rPr>
        <w:t>кредитную инфраструктуру.</w:t>
      </w:r>
    </w:p>
    <w:p w14:paraId="04E8AF9A" w14:textId="77777777" w:rsidR="00913A97" w:rsidRPr="00BF69C8" w:rsidRDefault="00913A97" w:rsidP="00907E15">
      <w:pPr>
        <w:tabs>
          <w:tab w:val="left" w:pos="1134"/>
        </w:tabs>
        <w:autoSpaceDE/>
        <w:autoSpaceDN/>
        <w:ind w:firstLine="567"/>
        <w:contextualSpacing/>
        <w:jc w:val="both"/>
        <w:rPr>
          <w:rFonts w:eastAsia="Calibri"/>
          <w:b/>
          <w:sz w:val="28"/>
          <w:szCs w:val="28"/>
          <w:lang w:eastAsia="en-US"/>
        </w:rPr>
      </w:pPr>
    </w:p>
    <w:p w14:paraId="6C6CDDAB" w14:textId="77777777" w:rsidR="006B3E58" w:rsidRPr="00BF69C8" w:rsidRDefault="006B3E58" w:rsidP="00907E15">
      <w:pPr>
        <w:tabs>
          <w:tab w:val="left" w:pos="1134"/>
        </w:tabs>
        <w:autoSpaceDE/>
        <w:autoSpaceDN/>
        <w:ind w:firstLine="567"/>
        <w:contextualSpacing/>
        <w:jc w:val="both"/>
        <w:rPr>
          <w:rFonts w:eastAsia="Calibri"/>
          <w:b/>
          <w:sz w:val="28"/>
          <w:szCs w:val="28"/>
          <w:lang w:eastAsia="en-US"/>
        </w:rPr>
      </w:pPr>
    </w:p>
    <w:p w14:paraId="4B2ED92F" w14:textId="3EAB4740" w:rsidR="00A06FC2" w:rsidRPr="00BF69C8" w:rsidRDefault="00A06FC2" w:rsidP="00BF69C8">
      <w:pPr>
        <w:ind w:firstLine="709"/>
        <w:jc w:val="both"/>
        <w:rPr>
          <w:b/>
          <w:bCs/>
          <w:sz w:val="28"/>
          <w:szCs w:val="28"/>
        </w:rPr>
      </w:pPr>
      <w:r w:rsidRPr="00BF69C8">
        <w:rPr>
          <w:b/>
          <w:bCs/>
          <w:sz w:val="28"/>
          <w:szCs w:val="28"/>
        </w:rPr>
        <w:t>3.</w:t>
      </w:r>
      <w:r w:rsidR="00500FE7" w:rsidRPr="00BF69C8">
        <w:rPr>
          <w:b/>
          <w:bCs/>
          <w:sz w:val="28"/>
          <w:szCs w:val="28"/>
        </w:rPr>
        <w:t>3</w:t>
      </w:r>
      <w:r w:rsidRPr="00BF69C8">
        <w:rPr>
          <w:b/>
          <w:bCs/>
          <w:sz w:val="28"/>
          <w:szCs w:val="28"/>
        </w:rPr>
        <w:t xml:space="preserve"> </w:t>
      </w:r>
      <w:r w:rsidR="00620FCD" w:rsidRPr="00BF69C8">
        <w:rPr>
          <w:b/>
          <w:bCs/>
          <w:sz w:val="28"/>
          <w:szCs w:val="28"/>
        </w:rPr>
        <w:t xml:space="preserve">Анализ факторов, влияющих на темпы роста </w:t>
      </w:r>
      <w:r w:rsidRPr="00BF69C8">
        <w:rPr>
          <w:b/>
          <w:bCs/>
          <w:sz w:val="28"/>
          <w:szCs w:val="28"/>
        </w:rPr>
        <w:t>обрабатывающей промышленности Акмолинской области</w:t>
      </w:r>
    </w:p>
    <w:p w14:paraId="2D45D838" w14:textId="32EAC966" w:rsidR="006E1901" w:rsidRPr="00BF69C8" w:rsidRDefault="00E31154" w:rsidP="006E1901">
      <w:pPr>
        <w:tabs>
          <w:tab w:val="left" w:pos="1753"/>
        </w:tabs>
        <w:ind w:firstLine="567"/>
        <w:jc w:val="both"/>
        <w:rPr>
          <w:sz w:val="28"/>
          <w:szCs w:val="28"/>
        </w:rPr>
      </w:pPr>
      <w:r w:rsidRPr="00BF69C8">
        <w:rPr>
          <w:sz w:val="28"/>
          <w:szCs w:val="28"/>
        </w:rPr>
        <w:t xml:space="preserve">Для </w:t>
      </w:r>
      <w:r w:rsidR="00F43E64" w:rsidRPr="00BF69C8">
        <w:rPr>
          <w:sz w:val="28"/>
          <w:szCs w:val="28"/>
        </w:rPr>
        <w:t xml:space="preserve">определения ключевых факторов, влияющих на </w:t>
      </w:r>
      <w:r w:rsidR="0059421A" w:rsidRPr="00BF69C8">
        <w:rPr>
          <w:sz w:val="28"/>
          <w:szCs w:val="28"/>
        </w:rPr>
        <w:t xml:space="preserve">на темпы роста </w:t>
      </w:r>
      <w:r w:rsidR="00F43E64" w:rsidRPr="00BF69C8">
        <w:rPr>
          <w:sz w:val="28"/>
          <w:szCs w:val="28"/>
        </w:rPr>
        <w:t>обрабатывающей промышленности Акмолинской области, был использован аналитический подход, основанный на</w:t>
      </w:r>
      <w:r w:rsidRPr="00BF69C8">
        <w:rPr>
          <w:sz w:val="28"/>
          <w:szCs w:val="28"/>
        </w:rPr>
        <w:t xml:space="preserve"> методах</w:t>
      </w:r>
      <w:r w:rsidR="00F43E64" w:rsidRPr="00BF69C8">
        <w:rPr>
          <w:sz w:val="28"/>
          <w:szCs w:val="28"/>
        </w:rPr>
        <w:t xml:space="preserve"> корреляционно</w:t>
      </w:r>
      <w:r w:rsidRPr="00BF69C8">
        <w:rPr>
          <w:sz w:val="28"/>
          <w:szCs w:val="28"/>
        </w:rPr>
        <w:t xml:space="preserve">-регрессионного анализа. </w:t>
      </w:r>
      <w:r w:rsidR="00F43E64" w:rsidRPr="00BF69C8">
        <w:rPr>
          <w:sz w:val="28"/>
          <w:szCs w:val="28"/>
        </w:rPr>
        <w:t xml:space="preserve">Это позволило объективно установить взаимозависимости между различными социально-экономическими показателями и выделить те из них, которые играют определяющую роль в развитии отрасли, а также </w:t>
      </w:r>
      <w:r w:rsidR="00E355EC" w:rsidRPr="00BF69C8">
        <w:rPr>
          <w:sz w:val="28"/>
          <w:szCs w:val="28"/>
        </w:rPr>
        <w:t>исключ</w:t>
      </w:r>
      <w:r w:rsidR="00F43E64" w:rsidRPr="00BF69C8">
        <w:rPr>
          <w:sz w:val="28"/>
          <w:szCs w:val="28"/>
        </w:rPr>
        <w:t xml:space="preserve">ить </w:t>
      </w:r>
      <w:r w:rsidR="00E355EC" w:rsidRPr="00BF69C8">
        <w:rPr>
          <w:sz w:val="28"/>
          <w:szCs w:val="28"/>
        </w:rPr>
        <w:t>из модели малозначимы</w:t>
      </w:r>
      <w:r w:rsidR="00F43E64" w:rsidRPr="00BF69C8">
        <w:rPr>
          <w:sz w:val="28"/>
          <w:szCs w:val="28"/>
        </w:rPr>
        <w:t>е</w:t>
      </w:r>
      <w:r w:rsidR="00E355EC" w:rsidRPr="00BF69C8">
        <w:rPr>
          <w:sz w:val="28"/>
          <w:szCs w:val="28"/>
        </w:rPr>
        <w:t xml:space="preserve"> фактор</w:t>
      </w:r>
      <w:r w:rsidR="00F43E64" w:rsidRPr="00BF69C8">
        <w:rPr>
          <w:sz w:val="28"/>
          <w:szCs w:val="28"/>
        </w:rPr>
        <w:t>ы</w:t>
      </w:r>
      <w:r w:rsidR="00E355EC" w:rsidRPr="00BF69C8">
        <w:rPr>
          <w:sz w:val="28"/>
          <w:szCs w:val="28"/>
        </w:rPr>
        <w:t xml:space="preserve">. </w:t>
      </w:r>
    </w:p>
    <w:p w14:paraId="56DB14FD" w14:textId="2CB5D2D2" w:rsidR="00A55AE5" w:rsidRPr="00BF69C8" w:rsidRDefault="00A55AE5" w:rsidP="00A55AE5">
      <w:pPr>
        <w:tabs>
          <w:tab w:val="left" w:pos="1753"/>
        </w:tabs>
        <w:ind w:firstLine="567"/>
        <w:jc w:val="both"/>
        <w:rPr>
          <w:sz w:val="28"/>
          <w:szCs w:val="28"/>
        </w:rPr>
      </w:pPr>
      <w:r w:rsidRPr="00BF69C8">
        <w:rPr>
          <w:sz w:val="28"/>
          <w:szCs w:val="28"/>
        </w:rPr>
        <w:t>Для проведения регрессионного анализа</w:t>
      </w:r>
      <w:r w:rsidR="0059421A" w:rsidRPr="00BF69C8">
        <w:rPr>
          <w:sz w:val="28"/>
          <w:szCs w:val="28"/>
        </w:rPr>
        <w:t xml:space="preserve"> </w:t>
      </w:r>
      <w:r w:rsidRPr="00BF69C8">
        <w:rPr>
          <w:sz w:val="28"/>
          <w:szCs w:val="28"/>
        </w:rPr>
        <w:t xml:space="preserve">и оценки статистической обоснованности модели использовалась совокупность программных средств, сочетающая возможности табличного процессора Microsoft Excel и </w:t>
      </w:r>
      <w:r w:rsidR="0081239C" w:rsidRPr="00BF69C8">
        <w:rPr>
          <w:sz w:val="28"/>
          <w:szCs w:val="28"/>
        </w:rPr>
        <w:t xml:space="preserve">пакета анализа </w:t>
      </w:r>
      <w:r w:rsidR="0081239C" w:rsidRPr="00BF69C8">
        <w:rPr>
          <w:sz w:val="28"/>
          <w:szCs w:val="28"/>
          <w:lang w:val="en-US"/>
        </w:rPr>
        <w:t>Eviews</w:t>
      </w:r>
      <w:r w:rsidR="0081239C" w:rsidRPr="00BF69C8">
        <w:rPr>
          <w:sz w:val="28"/>
          <w:szCs w:val="28"/>
        </w:rPr>
        <w:t xml:space="preserve"> (</w:t>
      </w:r>
      <w:r w:rsidR="0081239C" w:rsidRPr="00BF69C8">
        <w:rPr>
          <w:sz w:val="28"/>
          <w:szCs w:val="28"/>
          <w:lang w:val="en-US"/>
        </w:rPr>
        <w:t>econometric</w:t>
      </w:r>
      <w:r w:rsidR="0081239C" w:rsidRPr="00BF69C8">
        <w:rPr>
          <w:sz w:val="28"/>
          <w:szCs w:val="28"/>
        </w:rPr>
        <w:t xml:space="preserve"> </w:t>
      </w:r>
      <w:r w:rsidR="0081239C" w:rsidRPr="00BF69C8">
        <w:rPr>
          <w:sz w:val="28"/>
          <w:szCs w:val="28"/>
          <w:lang w:val="en-US"/>
        </w:rPr>
        <w:t>views</w:t>
      </w:r>
      <w:r w:rsidR="0081239C" w:rsidRPr="00BF69C8">
        <w:rPr>
          <w:sz w:val="28"/>
          <w:szCs w:val="28"/>
        </w:rPr>
        <w:t>)</w:t>
      </w:r>
      <w:r w:rsidRPr="00BF69C8">
        <w:rPr>
          <w:sz w:val="28"/>
          <w:szCs w:val="28"/>
        </w:rPr>
        <w:t xml:space="preserve">. На этапе подготовки данных Excel применялся для систематизации и визуализации статистических показателей, расчёта темпов прироста. Основные вычисления, связанные с построением модели множественной линейной регрессии и последующей проверкой её адекватности, были выполнены с использованием программного пакета </w:t>
      </w:r>
      <w:r w:rsidR="0081239C" w:rsidRPr="00BF69C8">
        <w:rPr>
          <w:sz w:val="28"/>
          <w:szCs w:val="28"/>
          <w:lang w:val="en-US"/>
        </w:rPr>
        <w:t>Eviews</w:t>
      </w:r>
      <w:r w:rsidRPr="00BF69C8">
        <w:rPr>
          <w:sz w:val="28"/>
          <w:szCs w:val="28"/>
        </w:rPr>
        <w:t>. Применялись стандартные процедуры оценки коэффициентов регрессии и значимости (t- и F-критерии), а также диагностические тесты: Шапиро</w:t>
      </w:r>
      <w:r w:rsidR="0059421A" w:rsidRPr="00BF69C8">
        <w:rPr>
          <w:sz w:val="28"/>
          <w:szCs w:val="28"/>
        </w:rPr>
        <w:t>-</w:t>
      </w:r>
      <w:r w:rsidRPr="00BF69C8">
        <w:rPr>
          <w:sz w:val="28"/>
          <w:szCs w:val="28"/>
        </w:rPr>
        <w:t>Уилка и Жака</w:t>
      </w:r>
      <w:r w:rsidR="004961B1" w:rsidRPr="00BF69C8">
        <w:rPr>
          <w:sz w:val="28"/>
          <w:szCs w:val="28"/>
        </w:rPr>
        <w:t>-</w:t>
      </w:r>
      <w:r w:rsidRPr="00BF69C8">
        <w:rPr>
          <w:sz w:val="28"/>
          <w:szCs w:val="28"/>
        </w:rPr>
        <w:t>Бера (на нормальность остатков), Бреуша</w:t>
      </w:r>
      <w:r w:rsidR="0059421A" w:rsidRPr="00BF69C8">
        <w:rPr>
          <w:sz w:val="28"/>
          <w:szCs w:val="28"/>
        </w:rPr>
        <w:t>-</w:t>
      </w:r>
      <w:r w:rsidRPr="00BF69C8">
        <w:rPr>
          <w:sz w:val="28"/>
          <w:szCs w:val="28"/>
        </w:rPr>
        <w:t>Пагана (на гетероскедастичность), Дарбина</w:t>
      </w:r>
      <w:r w:rsidR="0059421A" w:rsidRPr="00BF69C8">
        <w:rPr>
          <w:sz w:val="28"/>
          <w:szCs w:val="28"/>
        </w:rPr>
        <w:t>-</w:t>
      </w:r>
      <w:r w:rsidRPr="00BF69C8">
        <w:rPr>
          <w:sz w:val="28"/>
          <w:szCs w:val="28"/>
        </w:rPr>
        <w:t>Уотсона (на автокорреляцию), а также расчёт коэффициентов инфляции дисперсии (VIF) для выявления мультиколлинеарности.</w:t>
      </w:r>
    </w:p>
    <w:p w14:paraId="0D02E7FC" w14:textId="298BE00D" w:rsidR="00E355EC" w:rsidRPr="00BF69C8" w:rsidRDefault="00E355EC" w:rsidP="005147A7">
      <w:pPr>
        <w:tabs>
          <w:tab w:val="left" w:pos="1753"/>
        </w:tabs>
        <w:ind w:firstLine="567"/>
        <w:jc w:val="both"/>
        <w:rPr>
          <w:sz w:val="28"/>
          <w:szCs w:val="28"/>
        </w:rPr>
      </w:pPr>
      <w:r w:rsidRPr="00BF69C8">
        <w:rPr>
          <w:i/>
          <w:sz w:val="28"/>
          <w:szCs w:val="28"/>
        </w:rPr>
        <w:t>Шаг 1.</w:t>
      </w:r>
      <w:r w:rsidRPr="00BF69C8">
        <w:rPr>
          <w:sz w:val="28"/>
          <w:szCs w:val="28"/>
        </w:rPr>
        <w:t xml:space="preserve"> Нами были собраны факторы, которые по предположительному ожиданию могут повлиять на</w:t>
      </w:r>
      <w:r w:rsidR="004B4E1D" w:rsidRPr="00BF69C8">
        <w:rPr>
          <w:sz w:val="28"/>
          <w:szCs w:val="28"/>
        </w:rPr>
        <w:t xml:space="preserve"> </w:t>
      </w:r>
      <w:r w:rsidR="004B4E1D" w:rsidRPr="00BF69C8">
        <w:rPr>
          <w:rFonts w:eastAsiaTheme="minorHAnsi"/>
          <w:bCs/>
          <w:sz w:val="28"/>
          <w:szCs w:val="28"/>
          <w:shd w:val="clear" w:color="auto" w:fill="FFFFFF"/>
          <w:lang w:eastAsia="en-US"/>
        </w:rPr>
        <w:t>увеличение объёмов производства в обрабатывающем секторе промышленности (см. таблицу 22) для выявления факторов, демонстрирующих наибольшую степень корреляции с динамикой промышленного выпуска в данном секторе.</w:t>
      </w:r>
      <w:r w:rsidR="001A706F" w:rsidRPr="00BF69C8">
        <w:rPr>
          <w:rFonts w:eastAsiaTheme="minorHAnsi"/>
          <w:bCs/>
          <w:sz w:val="28"/>
          <w:szCs w:val="28"/>
          <w:shd w:val="clear" w:color="auto" w:fill="FFFFFF"/>
          <w:lang w:eastAsia="en-US"/>
        </w:rPr>
        <w:t xml:space="preserve"> Показатели для корреляционно-регрессионного анализа были выбраны </w:t>
      </w:r>
      <w:r w:rsidR="001361AB" w:rsidRPr="00BF69C8">
        <w:rPr>
          <w:rFonts w:eastAsiaTheme="minorHAnsi"/>
          <w:bCs/>
          <w:sz w:val="28"/>
          <w:szCs w:val="28"/>
          <w:shd w:val="clear" w:color="auto" w:fill="FFFFFF"/>
          <w:lang w:eastAsia="en-US"/>
        </w:rPr>
        <w:t xml:space="preserve">в относительных величинах – индексах, темпах роста или в процентах. Это было </w:t>
      </w:r>
      <w:r w:rsidR="00C26FBB" w:rsidRPr="00BF69C8">
        <w:rPr>
          <w:rFonts w:eastAsiaTheme="minorHAnsi"/>
          <w:bCs/>
          <w:sz w:val="28"/>
          <w:szCs w:val="28"/>
          <w:shd w:val="clear" w:color="auto" w:fill="FFFFFF"/>
          <w:lang w:eastAsia="en-US"/>
        </w:rPr>
        <w:t>сделано, чтобы</w:t>
      </w:r>
      <w:r w:rsidR="001361AB" w:rsidRPr="00BF69C8">
        <w:rPr>
          <w:rFonts w:eastAsiaTheme="minorHAnsi"/>
          <w:bCs/>
          <w:sz w:val="28"/>
          <w:szCs w:val="28"/>
          <w:shd w:val="clear" w:color="auto" w:fill="FFFFFF"/>
          <w:lang w:eastAsia="en-US"/>
        </w:rPr>
        <w:t xml:space="preserve"> избежать нестационарности </w:t>
      </w:r>
      <w:r w:rsidR="00C26FBB" w:rsidRPr="00BF69C8">
        <w:rPr>
          <w:rFonts w:eastAsiaTheme="minorHAnsi"/>
          <w:bCs/>
          <w:sz w:val="28"/>
          <w:szCs w:val="28"/>
          <w:shd w:val="clear" w:color="auto" w:fill="FFFFFF"/>
          <w:lang w:eastAsia="en-US"/>
        </w:rPr>
        <w:t>исходных данных,</w:t>
      </w:r>
      <w:r w:rsidR="001361AB" w:rsidRPr="00BF69C8">
        <w:rPr>
          <w:rFonts w:eastAsiaTheme="minorHAnsi"/>
          <w:bCs/>
          <w:sz w:val="28"/>
          <w:szCs w:val="28"/>
          <w:shd w:val="clear" w:color="auto" w:fill="FFFFFF"/>
          <w:lang w:eastAsia="en-US"/>
        </w:rPr>
        <w:t xml:space="preserve"> измеренных в абсолютных величинах</w:t>
      </w:r>
      <w:r w:rsidR="00C26FBB" w:rsidRPr="00BF69C8">
        <w:rPr>
          <w:rFonts w:eastAsiaTheme="minorHAnsi"/>
          <w:bCs/>
          <w:sz w:val="28"/>
          <w:szCs w:val="28"/>
          <w:shd w:val="clear" w:color="auto" w:fill="FFFFFF"/>
          <w:lang w:eastAsia="en-US"/>
        </w:rPr>
        <w:t>, которые имеют тренд</w:t>
      </w:r>
      <w:r w:rsidR="001361AB" w:rsidRPr="00BF69C8">
        <w:rPr>
          <w:rFonts w:eastAsiaTheme="minorHAnsi"/>
          <w:bCs/>
          <w:sz w:val="28"/>
          <w:szCs w:val="28"/>
          <w:shd w:val="clear" w:color="auto" w:fill="FFFFFF"/>
          <w:lang w:eastAsia="en-US"/>
        </w:rPr>
        <w:t>.</w:t>
      </w:r>
    </w:p>
    <w:p w14:paraId="59A2A54F" w14:textId="77777777" w:rsidR="00DA53D1" w:rsidRPr="00BF69C8" w:rsidRDefault="00DA53D1" w:rsidP="002120D8">
      <w:pPr>
        <w:pStyle w:val="afc"/>
        <w:sectPr w:rsidR="00DA53D1" w:rsidRPr="00BF69C8" w:rsidSect="00174B79">
          <w:endnotePr>
            <w:numFmt w:val="decimal"/>
          </w:endnotePr>
          <w:pgSz w:w="11906" w:h="16838"/>
          <w:pgMar w:top="1134" w:right="567" w:bottom="1134" w:left="1701" w:header="708" w:footer="708" w:gutter="0"/>
          <w:cols w:space="708"/>
          <w:docGrid w:linePitch="360"/>
        </w:sectPr>
      </w:pPr>
    </w:p>
    <w:p w14:paraId="438A55E2" w14:textId="7A4BD870" w:rsidR="00E355EC" w:rsidRPr="00BF69C8" w:rsidRDefault="002120D8" w:rsidP="002120D8">
      <w:pPr>
        <w:pStyle w:val="afc"/>
      </w:pPr>
      <w:r w:rsidRPr="00BF69C8">
        <w:t xml:space="preserve">Таблица </w:t>
      </w:r>
      <w:r w:rsidR="00882DE4" w:rsidRPr="00BF69C8">
        <w:t>22</w:t>
      </w:r>
      <w:r w:rsidR="0059421A" w:rsidRPr="00BF69C8">
        <w:t xml:space="preserve"> </w:t>
      </w:r>
      <w:r w:rsidR="00E355EC" w:rsidRPr="00BF69C8">
        <w:t>– Исходные данные для выявления наиболее значимых факторов, влияющих на объем выпуска продукции в обрабатывающей промышленности Акмолинской области</w:t>
      </w:r>
      <w:r w:rsidR="00563745" w:rsidRPr="00BF69C8">
        <w:t>.</w:t>
      </w:r>
    </w:p>
    <w:p w14:paraId="62419ACC" w14:textId="09DC605A" w:rsidR="007D017D" w:rsidRPr="00BF69C8" w:rsidRDefault="007D017D" w:rsidP="007D017D">
      <w:pPr>
        <w:rPr>
          <w:lang w:eastAsia="en-US"/>
        </w:rPr>
      </w:pPr>
    </w:p>
    <w:tbl>
      <w:tblPr>
        <w:tblW w:w="14560" w:type="dxa"/>
        <w:jc w:val="center"/>
        <w:tblLook w:val="04A0" w:firstRow="1" w:lastRow="0" w:firstColumn="1" w:lastColumn="0" w:noHBand="0" w:noVBand="1"/>
      </w:tblPr>
      <w:tblGrid>
        <w:gridCol w:w="896"/>
        <w:gridCol w:w="1969"/>
        <w:gridCol w:w="1614"/>
        <w:gridCol w:w="1955"/>
        <w:gridCol w:w="1735"/>
        <w:gridCol w:w="1549"/>
        <w:gridCol w:w="1900"/>
        <w:gridCol w:w="1471"/>
        <w:gridCol w:w="1471"/>
      </w:tblGrid>
      <w:tr w:rsidR="00BF69C8" w:rsidRPr="00BF69C8" w14:paraId="2497FFB3" w14:textId="77777777" w:rsidTr="005147A7">
        <w:trPr>
          <w:trHeight w:val="2496"/>
          <w:jc w:val="center"/>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3119D" w14:textId="77777777" w:rsidR="007D017D" w:rsidRPr="00BF69C8" w:rsidRDefault="007D017D" w:rsidP="0059421A">
            <w:pPr>
              <w:autoSpaceDE/>
              <w:autoSpaceDN/>
              <w:jc w:val="center"/>
              <w:rPr>
                <w:sz w:val="24"/>
                <w:szCs w:val="24"/>
              </w:rPr>
            </w:pPr>
            <w:r w:rsidRPr="00BF69C8">
              <w:rPr>
                <w:sz w:val="24"/>
                <w:szCs w:val="24"/>
              </w:rPr>
              <w:t> </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4DF7B5E3" w14:textId="77777777" w:rsidR="007D017D" w:rsidRPr="00BF69C8" w:rsidRDefault="007D017D" w:rsidP="0059421A">
            <w:pPr>
              <w:autoSpaceDE/>
              <w:autoSpaceDN/>
              <w:jc w:val="center"/>
              <w:rPr>
                <w:sz w:val="24"/>
                <w:szCs w:val="24"/>
              </w:rPr>
            </w:pPr>
            <w:r w:rsidRPr="00BF69C8">
              <w:rPr>
                <w:sz w:val="24"/>
                <w:szCs w:val="24"/>
              </w:rPr>
              <w:t>Индекс производства обрабатывающей промышленности к предыдущему году</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33099710" w14:textId="77777777" w:rsidR="007D017D" w:rsidRPr="00BF69C8" w:rsidRDefault="007D017D" w:rsidP="0059421A">
            <w:pPr>
              <w:autoSpaceDE/>
              <w:autoSpaceDN/>
              <w:jc w:val="center"/>
              <w:rPr>
                <w:sz w:val="24"/>
                <w:szCs w:val="24"/>
              </w:rPr>
            </w:pPr>
            <w:r w:rsidRPr="00BF69C8">
              <w:rPr>
                <w:sz w:val="24"/>
                <w:szCs w:val="24"/>
              </w:rPr>
              <w:t>Рабочая сила (в возрасте 15 лет и старше), в процентах к предыдущему году</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14:paraId="11F5133D" w14:textId="77777777" w:rsidR="007D017D" w:rsidRPr="00BF69C8" w:rsidRDefault="007D017D" w:rsidP="0059421A">
            <w:pPr>
              <w:autoSpaceDE/>
              <w:autoSpaceDN/>
              <w:jc w:val="center"/>
              <w:rPr>
                <w:sz w:val="24"/>
                <w:szCs w:val="24"/>
              </w:rPr>
            </w:pPr>
            <w:r w:rsidRPr="00BF69C8">
              <w:rPr>
                <w:sz w:val="24"/>
                <w:szCs w:val="24"/>
              </w:rPr>
              <w:t>Индекс потребительских цен (на конец периода, в процентах к декабрю предыдущего года)</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14:paraId="01EFB726" w14:textId="77777777" w:rsidR="007D017D" w:rsidRPr="00BF69C8" w:rsidRDefault="007D017D" w:rsidP="0059421A">
            <w:pPr>
              <w:autoSpaceDE/>
              <w:autoSpaceDN/>
              <w:jc w:val="center"/>
              <w:rPr>
                <w:sz w:val="24"/>
                <w:szCs w:val="24"/>
              </w:rPr>
            </w:pPr>
            <w:r w:rsidRPr="00BF69C8">
              <w:rPr>
                <w:sz w:val="24"/>
                <w:szCs w:val="24"/>
              </w:rPr>
              <w:t>Численность населения на конец периода (года) в процентах к предыдущему году</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6451D1D1" w14:textId="77777777" w:rsidR="007D017D" w:rsidRPr="00BF69C8" w:rsidRDefault="007D017D" w:rsidP="0059421A">
            <w:pPr>
              <w:autoSpaceDE/>
              <w:autoSpaceDN/>
              <w:jc w:val="center"/>
              <w:rPr>
                <w:sz w:val="24"/>
                <w:szCs w:val="24"/>
              </w:rPr>
            </w:pPr>
            <w:r w:rsidRPr="00BF69C8">
              <w:rPr>
                <w:sz w:val="24"/>
                <w:szCs w:val="24"/>
              </w:rPr>
              <w:t>Уровень безработицы, в процентах</w:t>
            </w:r>
          </w:p>
        </w:tc>
        <w:tc>
          <w:tcPr>
            <w:tcW w:w="1955" w:type="dxa"/>
            <w:tcBorders>
              <w:top w:val="single" w:sz="4" w:space="0" w:color="auto"/>
              <w:left w:val="nil"/>
              <w:bottom w:val="single" w:sz="4" w:space="0" w:color="auto"/>
              <w:right w:val="single" w:sz="4" w:space="0" w:color="auto"/>
            </w:tcBorders>
            <w:shd w:val="clear" w:color="auto" w:fill="auto"/>
            <w:vAlign w:val="center"/>
            <w:hideMark/>
          </w:tcPr>
          <w:p w14:paraId="31EB34CB" w14:textId="77777777" w:rsidR="007D017D" w:rsidRPr="00BF69C8" w:rsidRDefault="007D017D" w:rsidP="0059421A">
            <w:pPr>
              <w:autoSpaceDE/>
              <w:autoSpaceDN/>
              <w:jc w:val="center"/>
              <w:rPr>
                <w:sz w:val="24"/>
                <w:szCs w:val="24"/>
              </w:rPr>
            </w:pPr>
            <w:r w:rsidRPr="00BF69C8">
              <w:rPr>
                <w:sz w:val="24"/>
                <w:szCs w:val="24"/>
              </w:rPr>
              <w:t xml:space="preserve">Индекс реальной заработной платы, в процентах к предыдущему году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27550F83" w14:textId="77777777" w:rsidR="007D017D" w:rsidRPr="00BF69C8" w:rsidRDefault="007D017D" w:rsidP="0059421A">
            <w:pPr>
              <w:autoSpaceDE/>
              <w:autoSpaceDN/>
              <w:jc w:val="center"/>
              <w:rPr>
                <w:sz w:val="24"/>
                <w:szCs w:val="24"/>
              </w:rPr>
            </w:pPr>
            <w:r w:rsidRPr="00BF69C8">
              <w:rPr>
                <w:sz w:val="24"/>
                <w:szCs w:val="24"/>
              </w:rPr>
              <w:t>Индекс физического объема инвестиций в основной капитал</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14:paraId="0540DE2C" w14:textId="77777777" w:rsidR="007D017D" w:rsidRPr="00BF69C8" w:rsidRDefault="007D017D" w:rsidP="0059421A">
            <w:pPr>
              <w:autoSpaceDE/>
              <w:autoSpaceDN/>
              <w:jc w:val="center"/>
              <w:rPr>
                <w:sz w:val="24"/>
                <w:szCs w:val="24"/>
              </w:rPr>
            </w:pPr>
            <w:r w:rsidRPr="00BF69C8">
              <w:rPr>
                <w:sz w:val="24"/>
                <w:szCs w:val="24"/>
              </w:rPr>
              <w:t>Индекс физического объема розничной торговли</w:t>
            </w:r>
          </w:p>
        </w:tc>
      </w:tr>
      <w:tr w:rsidR="00BF69C8" w:rsidRPr="00BF69C8" w14:paraId="34641253"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63934F7" w14:textId="77777777" w:rsidR="007D017D" w:rsidRPr="00BF69C8" w:rsidRDefault="007D017D" w:rsidP="0059421A">
            <w:pPr>
              <w:autoSpaceDE/>
              <w:autoSpaceDN/>
              <w:rPr>
                <w:sz w:val="24"/>
                <w:szCs w:val="24"/>
              </w:rPr>
            </w:pPr>
            <w:r w:rsidRPr="00BF69C8">
              <w:rPr>
                <w:sz w:val="24"/>
                <w:szCs w:val="24"/>
              </w:rPr>
              <w:t>Год</w:t>
            </w:r>
          </w:p>
        </w:tc>
        <w:tc>
          <w:tcPr>
            <w:tcW w:w="1923" w:type="dxa"/>
            <w:tcBorders>
              <w:top w:val="nil"/>
              <w:left w:val="nil"/>
              <w:bottom w:val="single" w:sz="4" w:space="0" w:color="auto"/>
              <w:right w:val="single" w:sz="4" w:space="0" w:color="auto"/>
            </w:tcBorders>
            <w:shd w:val="clear" w:color="auto" w:fill="auto"/>
            <w:noWrap/>
            <w:vAlign w:val="center"/>
            <w:hideMark/>
          </w:tcPr>
          <w:p w14:paraId="0BB1D7C0" w14:textId="77777777" w:rsidR="007D017D" w:rsidRPr="00BF69C8" w:rsidRDefault="007D017D" w:rsidP="0059421A">
            <w:pPr>
              <w:autoSpaceDE/>
              <w:autoSpaceDN/>
              <w:rPr>
                <w:sz w:val="24"/>
                <w:szCs w:val="24"/>
              </w:rPr>
            </w:pPr>
            <w:r w:rsidRPr="00BF69C8">
              <w:rPr>
                <w:sz w:val="24"/>
                <w:szCs w:val="24"/>
              </w:rPr>
              <w:t>Y</w:t>
            </w:r>
          </w:p>
        </w:tc>
        <w:tc>
          <w:tcPr>
            <w:tcW w:w="1578" w:type="dxa"/>
            <w:tcBorders>
              <w:top w:val="nil"/>
              <w:left w:val="nil"/>
              <w:bottom w:val="single" w:sz="4" w:space="0" w:color="auto"/>
              <w:right w:val="single" w:sz="4" w:space="0" w:color="auto"/>
            </w:tcBorders>
            <w:shd w:val="clear" w:color="auto" w:fill="auto"/>
            <w:noWrap/>
            <w:vAlign w:val="center"/>
            <w:hideMark/>
          </w:tcPr>
          <w:p w14:paraId="40AEA981"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1</w:t>
            </w:r>
          </w:p>
        </w:tc>
        <w:tc>
          <w:tcPr>
            <w:tcW w:w="2012" w:type="dxa"/>
            <w:tcBorders>
              <w:top w:val="nil"/>
              <w:left w:val="nil"/>
              <w:bottom w:val="single" w:sz="4" w:space="0" w:color="auto"/>
              <w:right w:val="single" w:sz="4" w:space="0" w:color="auto"/>
            </w:tcBorders>
            <w:shd w:val="clear" w:color="auto" w:fill="auto"/>
            <w:noWrap/>
            <w:vAlign w:val="center"/>
            <w:hideMark/>
          </w:tcPr>
          <w:p w14:paraId="07A9A204"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2</w:t>
            </w:r>
          </w:p>
        </w:tc>
        <w:tc>
          <w:tcPr>
            <w:tcW w:w="1785" w:type="dxa"/>
            <w:tcBorders>
              <w:top w:val="nil"/>
              <w:left w:val="nil"/>
              <w:bottom w:val="single" w:sz="4" w:space="0" w:color="auto"/>
              <w:right w:val="single" w:sz="4" w:space="0" w:color="auto"/>
            </w:tcBorders>
            <w:shd w:val="clear" w:color="auto" w:fill="auto"/>
            <w:noWrap/>
            <w:vAlign w:val="center"/>
            <w:hideMark/>
          </w:tcPr>
          <w:p w14:paraId="11B9395D"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3</w:t>
            </w:r>
          </w:p>
        </w:tc>
        <w:tc>
          <w:tcPr>
            <w:tcW w:w="1514" w:type="dxa"/>
            <w:tcBorders>
              <w:top w:val="nil"/>
              <w:left w:val="nil"/>
              <w:bottom w:val="single" w:sz="4" w:space="0" w:color="auto"/>
              <w:right w:val="single" w:sz="4" w:space="0" w:color="auto"/>
            </w:tcBorders>
            <w:shd w:val="clear" w:color="auto" w:fill="auto"/>
            <w:noWrap/>
            <w:vAlign w:val="center"/>
            <w:hideMark/>
          </w:tcPr>
          <w:p w14:paraId="09DA6A52"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4</w:t>
            </w:r>
          </w:p>
        </w:tc>
        <w:tc>
          <w:tcPr>
            <w:tcW w:w="1955" w:type="dxa"/>
            <w:tcBorders>
              <w:top w:val="nil"/>
              <w:left w:val="nil"/>
              <w:bottom w:val="single" w:sz="4" w:space="0" w:color="auto"/>
              <w:right w:val="single" w:sz="4" w:space="0" w:color="auto"/>
            </w:tcBorders>
            <w:shd w:val="clear" w:color="auto" w:fill="auto"/>
            <w:noWrap/>
            <w:vAlign w:val="center"/>
            <w:hideMark/>
          </w:tcPr>
          <w:p w14:paraId="1B2D94D9"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5</w:t>
            </w:r>
          </w:p>
        </w:tc>
        <w:tc>
          <w:tcPr>
            <w:tcW w:w="1438" w:type="dxa"/>
            <w:tcBorders>
              <w:top w:val="nil"/>
              <w:left w:val="nil"/>
              <w:bottom w:val="single" w:sz="4" w:space="0" w:color="auto"/>
              <w:right w:val="single" w:sz="4" w:space="0" w:color="auto"/>
            </w:tcBorders>
            <w:shd w:val="clear" w:color="auto" w:fill="auto"/>
            <w:noWrap/>
            <w:vAlign w:val="center"/>
            <w:hideMark/>
          </w:tcPr>
          <w:p w14:paraId="3EB40021"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6</w:t>
            </w:r>
          </w:p>
        </w:tc>
        <w:tc>
          <w:tcPr>
            <w:tcW w:w="1438" w:type="dxa"/>
            <w:tcBorders>
              <w:top w:val="nil"/>
              <w:left w:val="nil"/>
              <w:bottom w:val="single" w:sz="4" w:space="0" w:color="auto"/>
              <w:right w:val="single" w:sz="4" w:space="0" w:color="auto"/>
            </w:tcBorders>
            <w:shd w:val="clear" w:color="auto" w:fill="auto"/>
            <w:noWrap/>
            <w:vAlign w:val="center"/>
            <w:hideMark/>
          </w:tcPr>
          <w:p w14:paraId="1A75CDC7" w14:textId="77777777" w:rsidR="007D017D" w:rsidRPr="00BF69C8" w:rsidRDefault="007D017D" w:rsidP="0059421A">
            <w:pPr>
              <w:autoSpaceDE/>
              <w:autoSpaceDN/>
              <w:jc w:val="center"/>
              <w:rPr>
                <w:sz w:val="24"/>
                <w:szCs w:val="24"/>
              </w:rPr>
            </w:pPr>
            <w:r w:rsidRPr="00BF69C8">
              <w:rPr>
                <w:sz w:val="24"/>
                <w:szCs w:val="24"/>
              </w:rPr>
              <w:t>X</w:t>
            </w:r>
            <w:r w:rsidRPr="00BF69C8">
              <w:rPr>
                <w:sz w:val="24"/>
                <w:szCs w:val="24"/>
                <w:vertAlign w:val="subscript"/>
              </w:rPr>
              <w:t>7</w:t>
            </w:r>
          </w:p>
        </w:tc>
      </w:tr>
      <w:tr w:rsidR="00BF69C8" w:rsidRPr="00BF69C8" w14:paraId="69ECE116"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E1FDB7B" w14:textId="77777777" w:rsidR="007D017D" w:rsidRPr="00BF69C8" w:rsidRDefault="007D017D" w:rsidP="0059421A">
            <w:pPr>
              <w:autoSpaceDE/>
              <w:autoSpaceDN/>
              <w:jc w:val="center"/>
              <w:rPr>
                <w:sz w:val="24"/>
                <w:szCs w:val="24"/>
              </w:rPr>
            </w:pPr>
            <w:r w:rsidRPr="00BF69C8">
              <w:rPr>
                <w:sz w:val="24"/>
                <w:szCs w:val="24"/>
              </w:rPr>
              <w:t>1996</w:t>
            </w:r>
          </w:p>
        </w:tc>
        <w:tc>
          <w:tcPr>
            <w:tcW w:w="1923" w:type="dxa"/>
            <w:tcBorders>
              <w:top w:val="nil"/>
              <w:left w:val="nil"/>
              <w:bottom w:val="single" w:sz="4" w:space="0" w:color="auto"/>
              <w:right w:val="single" w:sz="4" w:space="0" w:color="auto"/>
            </w:tcBorders>
            <w:shd w:val="clear" w:color="auto" w:fill="auto"/>
            <w:noWrap/>
            <w:vAlign w:val="center"/>
            <w:hideMark/>
          </w:tcPr>
          <w:p w14:paraId="2733FC04" w14:textId="77777777" w:rsidR="007D017D" w:rsidRPr="00BF69C8" w:rsidRDefault="007D017D" w:rsidP="0059421A">
            <w:pPr>
              <w:autoSpaceDE/>
              <w:autoSpaceDN/>
              <w:jc w:val="center"/>
              <w:rPr>
                <w:sz w:val="24"/>
                <w:szCs w:val="24"/>
              </w:rPr>
            </w:pPr>
            <w:r w:rsidRPr="00BF69C8">
              <w:rPr>
                <w:sz w:val="24"/>
                <w:szCs w:val="24"/>
              </w:rPr>
              <w:t>29,5</w:t>
            </w:r>
          </w:p>
        </w:tc>
        <w:tc>
          <w:tcPr>
            <w:tcW w:w="1578" w:type="dxa"/>
            <w:tcBorders>
              <w:top w:val="nil"/>
              <w:left w:val="nil"/>
              <w:bottom w:val="single" w:sz="4" w:space="0" w:color="auto"/>
              <w:right w:val="single" w:sz="4" w:space="0" w:color="auto"/>
            </w:tcBorders>
            <w:shd w:val="clear" w:color="auto" w:fill="auto"/>
            <w:noWrap/>
            <w:vAlign w:val="center"/>
            <w:hideMark/>
          </w:tcPr>
          <w:p w14:paraId="1057E286" w14:textId="77777777" w:rsidR="007D017D" w:rsidRPr="00BF69C8" w:rsidRDefault="007D017D" w:rsidP="0059421A">
            <w:pPr>
              <w:autoSpaceDE/>
              <w:autoSpaceDN/>
              <w:jc w:val="center"/>
              <w:rPr>
                <w:sz w:val="24"/>
                <w:szCs w:val="24"/>
              </w:rPr>
            </w:pPr>
            <w:r w:rsidRPr="00BF69C8">
              <w:rPr>
                <w:sz w:val="24"/>
                <w:szCs w:val="24"/>
              </w:rPr>
              <w:t>102,5</w:t>
            </w:r>
          </w:p>
        </w:tc>
        <w:tc>
          <w:tcPr>
            <w:tcW w:w="2012" w:type="dxa"/>
            <w:tcBorders>
              <w:top w:val="nil"/>
              <w:left w:val="nil"/>
              <w:bottom w:val="single" w:sz="4" w:space="0" w:color="auto"/>
              <w:right w:val="single" w:sz="4" w:space="0" w:color="auto"/>
            </w:tcBorders>
            <w:shd w:val="clear" w:color="auto" w:fill="auto"/>
            <w:noWrap/>
            <w:vAlign w:val="center"/>
            <w:hideMark/>
          </w:tcPr>
          <w:p w14:paraId="1699E395" w14:textId="77777777" w:rsidR="007D017D" w:rsidRPr="00BF69C8" w:rsidRDefault="007D017D" w:rsidP="0059421A">
            <w:pPr>
              <w:autoSpaceDE/>
              <w:autoSpaceDN/>
              <w:jc w:val="center"/>
              <w:rPr>
                <w:sz w:val="24"/>
                <w:szCs w:val="24"/>
              </w:rPr>
            </w:pPr>
            <w:r w:rsidRPr="00BF69C8">
              <w:rPr>
                <w:sz w:val="24"/>
                <w:szCs w:val="24"/>
              </w:rPr>
              <w:t>125</w:t>
            </w:r>
          </w:p>
        </w:tc>
        <w:tc>
          <w:tcPr>
            <w:tcW w:w="1785" w:type="dxa"/>
            <w:tcBorders>
              <w:top w:val="nil"/>
              <w:left w:val="nil"/>
              <w:bottom w:val="single" w:sz="4" w:space="0" w:color="auto"/>
              <w:right w:val="single" w:sz="4" w:space="0" w:color="auto"/>
            </w:tcBorders>
            <w:shd w:val="clear" w:color="auto" w:fill="auto"/>
            <w:noWrap/>
            <w:vAlign w:val="center"/>
            <w:hideMark/>
          </w:tcPr>
          <w:p w14:paraId="28BC87BF" w14:textId="77777777" w:rsidR="007D017D" w:rsidRPr="00BF69C8" w:rsidRDefault="007D017D" w:rsidP="0059421A">
            <w:pPr>
              <w:autoSpaceDE/>
              <w:autoSpaceDN/>
              <w:jc w:val="center"/>
              <w:rPr>
                <w:sz w:val="24"/>
                <w:szCs w:val="24"/>
              </w:rPr>
            </w:pPr>
            <w:r w:rsidRPr="00BF69C8">
              <w:rPr>
                <w:sz w:val="24"/>
                <w:szCs w:val="24"/>
              </w:rPr>
              <w:t>96,6</w:t>
            </w:r>
          </w:p>
        </w:tc>
        <w:tc>
          <w:tcPr>
            <w:tcW w:w="1514" w:type="dxa"/>
            <w:tcBorders>
              <w:top w:val="nil"/>
              <w:left w:val="nil"/>
              <w:bottom w:val="single" w:sz="4" w:space="0" w:color="auto"/>
              <w:right w:val="single" w:sz="4" w:space="0" w:color="auto"/>
            </w:tcBorders>
            <w:shd w:val="clear" w:color="auto" w:fill="auto"/>
            <w:noWrap/>
            <w:vAlign w:val="center"/>
            <w:hideMark/>
          </w:tcPr>
          <w:p w14:paraId="63B08233" w14:textId="77777777" w:rsidR="007D017D" w:rsidRPr="00BF69C8" w:rsidRDefault="007D017D" w:rsidP="0059421A">
            <w:pPr>
              <w:autoSpaceDE/>
              <w:autoSpaceDN/>
              <w:jc w:val="center"/>
              <w:rPr>
                <w:sz w:val="24"/>
                <w:szCs w:val="24"/>
              </w:rPr>
            </w:pPr>
            <w:r w:rsidRPr="00BF69C8">
              <w:rPr>
                <w:sz w:val="24"/>
                <w:szCs w:val="24"/>
              </w:rPr>
              <w:t>13,5</w:t>
            </w:r>
          </w:p>
        </w:tc>
        <w:tc>
          <w:tcPr>
            <w:tcW w:w="1955" w:type="dxa"/>
            <w:tcBorders>
              <w:top w:val="nil"/>
              <w:left w:val="nil"/>
              <w:bottom w:val="single" w:sz="4" w:space="0" w:color="auto"/>
              <w:right w:val="single" w:sz="4" w:space="0" w:color="auto"/>
            </w:tcBorders>
            <w:shd w:val="clear" w:color="auto" w:fill="auto"/>
            <w:noWrap/>
            <w:vAlign w:val="center"/>
            <w:hideMark/>
          </w:tcPr>
          <w:p w14:paraId="057FDA3D" w14:textId="77777777" w:rsidR="007D017D" w:rsidRPr="00BF69C8" w:rsidRDefault="007D017D" w:rsidP="0059421A">
            <w:pPr>
              <w:autoSpaceDE/>
              <w:autoSpaceDN/>
              <w:jc w:val="center"/>
              <w:rPr>
                <w:sz w:val="24"/>
                <w:szCs w:val="24"/>
              </w:rPr>
            </w:pPr>
            <w:r w:rsidRPr="00BF69C8">
              <w:rPr>
                <w:sz w:val="24"/>
                <w:szCs w:val="24"/>
              </w:rPr>
              <w:t>109</w:t>
            </w:r>
          </w:p>
        </w:tc>
        <w:tc>
          <w:tcPr>
            <w:tcW w:w="1438" w:type="dxa"/>
            <w:tcBorders>
              <w:top w:val="nil"/>
              <w:left w:val="nil"/>
              <w:bottom w:val="single" w:sz="4" w:space="0" w:color="auto"/>
              <w:right w:val="single" w:sz="4" w:space="0" w:color="auto"/>
            </w:tcBorders>
            <w:shd w:val="clear" w:color="auto" w:fill="auto"/>
            <w:noWrap/>
            <w:vAlign w:val="center"/>
            <w:hideMark/>
          </w:tcPr>
          <w:p w14:paraId="14E4055E" w14:textId="77777777" w:rsidR="007D017D" w:rsidRPr="00BF69C8" w:rsidRDefault="007D017D" w:rsidP="0059421A">
            <w:pPr>
              <w:autoSpaceDE/>
              <w:autoSpaceDN/>
              <w:jc w:val="center"/>
              <w:rPr>
                <w:sz w:val="24"/>
                <w:szCs w:val="24"/>
              </w:rPr>
            </w:pPr>
            <w:r w:rsidRPr="00BF69C8">
              <w:rPr>
                <w:sz w:val="24"/>
                <w:szCs w:val="24"/>
              </w:rPr>
              <w:t>64</w:t>
            </w:r>
          </w:p>
        </w:tc>
        <w:tc>
          <w:tcPr>
            <w:tcW w:w="1438" w:type="dxa"/>
            <w:tcBorders>
              <w:top w:val="nil"/>
              <w:left w:val="nil"/>
              <w:bottom w:val="single" w:sz="4" w:space="0" w:color="auto"/>
              <w:right w:val="single" w:sz="4" w:space="0" w:color="auto"/>
            </w:tcBorders>
            <w:shd w:val="clear" w:color="auto" w:fill="auto"/>
            <w:noWrap/>
            <w:vAlign w:val="center"/>
            <w:hideMark/>
          </w:tcPr>
          <w:p w14:paraId="0AAEAB43" w14:textId="77777777" w:rsidR="007D017D" w:rsidRPr="00BF69C8" w:rsidRDefault="007D017D" w:rsidP="0059421A">
            <w:pPr>
              <w:autoSpaceDE/>
              <w:autoSpaceDN/>
              <w:jc w:val="center"/>
              <w:rPr>
                <w:sz w:val="24"/>
                <w:szCs w:val="24"/>
              </w:rPr>
            </w:pPr>
            <w:r w:rsidRPr="00BF69C8">
              <w:rPr>
                <w:sz w:val="24"/>
                <w:szCs w:val="24"/>
              </w:rPr>
              <w:t>119,7</w:t>
            </w:r>
          </w:p>
        </w:tc>
      </w:tr>
      <w:tr w:rsidR="00BF69C8" w:rsidRPr="00BF69C8" w14:paraId="688BE847"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3F83E83A" w14:textId="77777777" w:rsidR="007D017D" w:rsidRPr="00BF69C8" w:rsidRDefault="007D017D" w:rsidP="0059421A">
            <w:pPr>
              <w:autoSpaceDE/>
              <w:autoSpaceDN/>
              <w:jc w:val="center"/>
              <w:rPr>
                <w:sz w:val="24"/>
                <w:szCs w:val="24"/>
              </w:rPr>
            </w:pPr>
            <w:r w:rsidRPr="00BF69C8">
              <w:rPr>
                <w:sz w:val="24"/>
                <w:szCs w:val="24"/>
              </w:rPr>
              <w:t>1997</w:t>
            </w:r>
          </w:p>
        </w:tc>
        <w:tc>
          <w:tcPr>
            <w:tcW w:w="1923" w:type="dxa"/>
            <w:tcBorders>
              <w:top w:val="nil"/>
              <w:left w:val="nil"/>
              <w:bottom w:val="single" w:sz="4" w:space="0" w:color="auto"/>
              <w:right w:val="single" w:sz="4" w:space="0" w:color="auto"/>
            </w:tcBorders>
            <w:shd w:val="clear" w:color="auto" w:fill="auto"/>
            <w:noWrap/>
            <w:vAlign w:val="center"/>
            <w:hideMark/>
          </w:tcPr>
          <w:p w14:paraId="4270CDBD" w14:textId="77777777" w:rsidR="007D017D" w:rsidRPr="00BF69C8" w:rsidRDefault="007D017D" w:rsidP="0059421A">
            <w:pPr>
              <w:autoSpaceDE/>
              <w:autoSpaceDN/>
              <w:jc w:val="center"/>
              <w:rPr>
                <w:sz w:val="24"/>
                <w:szCs w:val="24"/>
              </w:rPr>
            </w:pPr>
            <w:r w:rsidRPr="00BF69C8">
              <w:rPr>
                <w:sz w:val="24"/>
                <w:szCs w:val="24"/>
              </w:rPr>
              <w:t>20,2</w:t>
            </w:r>
          </w:p>
        </w:tc>
        <w:tc>
          <w:tcPr>
            <w:tcW w:w="1578" w:type="dxa"/>
            <w:tcBorders>
              <w:top w:val="nil"/>
              <w:left w:val="nil"/>
              <w:bottom w:val="single" w:sz="4" w:space="0" w:color="auto"/>
              <w:right w:val="single" w:sz="4" w:space="0" w:color="auto"/>
            </w:tcBorders>
            <w:shd w:val="clear" w:color="auto" w:fill="auto"/>
            <w:noWrap/>
            <w:vAlign w:val="center"/>
            <w:hideMark/>
          </w:tcPr>
          <w:p w14:paraId="7C91AF3D" w14:textId="77777777" w:rsidR="007D017D" w:rsidRPr="00BF69C8" w:rsidRDefault="007D017D" w:rsidP="0059421A">
            <w:pPr>
              <w:autoSpaceDE/>
              <w:autoSpaceDN/>
              <w:jc w:val="center"/>
              <w:rPr>
                <w:sz w:val="24"/>
                <w:szCs w:val="24"/>
              </w:rPr>
            </w:pPr>
            <w:r w:rsidRPr="00BF69C8">
              <w:rPr>
                <w:sz w:val="24"/>
                <w:szCs w:val="24"/>
              </w:rPr>
              <w:t>92,5</w:t>
            </w:r>
          </w:p>
        </w:tc>
        <w:tc>
          <w:tcPr>
            <w:tcW w:w="2012" w:type="dxa"/>
            <w:tcBorders>
              <w:top w:val="nil"/>
              <w:left w:val="nil"/>
              <w:bottom w:val="single" w:sz="4" w:space="0" w:color="auto"/>
              <w:right w:val="single" w:sz="4" w:space="0" w:color="auto"/>
            </w:tcBorders>
            <w:shd w:val="clear" w:color="auto" w:fill="auto"/>
            <w:noWrap/>
            <w:vAlign w:val="center"/>
            <w:hideMark/>
          </w:tcPr>
          <w:p w14:paraId="7BFCA05B" w14:textId="77777777" w:rsidR="007D017D" w:rsidRPr="00BF69C8" w:rsidRDefault="007D017D" w:rsidP="0059421A">
            <w:pPr>
              <w:autoSpaceDE/>
              <w:autoSpaceDN/>
              <w:jc w:val="center"/>
              <w:rPr>
                <w:sz w:val="24"/>
                <w:szCs w:val="24"/>
              </w:rPr>
            </w:pPr>
            <w:r w:rsidRPr="00BF69C8">
              <w:rPr>
                <w:sz w:val="24"/>
                <w:szCs w:val="24"/>
              </w:rPr>
              <w:t>111,1</w:t>
            </w:r>
          </w:p>
        </w:tc>
        <w:tc>
          <w:tcPr>
            <w:tcW w:w="1785" w:type="dxa"/>
            <w:tcBorders>
              <w:top w:val="nil"/>
              <w:left w:val="nil"/>
              <w:bottom w:val="single" w:sz="4" w:space="0" w:color="auto"/>
              <w:right w:val="single" w:sz="4" w:space="0" w:color="auto"/>
            </w:tcBorders>
            <w:shd w:val="clear" w:color="auto" w:fill="auto"/>
            <w:noWrap/>
            <w:vAlign w:val="center"/>
            <w:hideMark/>
          </w:tcPr>
          <w:p w14:paraId="25A0C429" w14:textId="77777777" w:rsidR="007D017D" w:rsidRPr="00BF69C8" w:rsidRDefault="007D017D" w:rsidP="0059421A">
            <w:pPr>
              <w:autoSpaceDE/>
              <w:autoSpaceDN/>
              <w:jc w:val="center"/>
              <w:rPr>
                <w:sz w:val="24"/>
                <w:szCs w:val="24"/>
              </w:rPr>
            </w:pPr>
            <w:r w:rsidRPr="00BF69C8">
              <w:rPr>
                <w:sz w:val="24"/>
                <w:szCs w:val="24"/>
              </w:rPr>
              <w:t>93,8</w:t>
            </w:r>
          </w:p>
        </w:tc>
        <w:tc>
          <w:tcPr>
            <w:tcW w:w="1514" w:type="dxa"/>
            <w:tcBorders>
              <w:top w:val="nil"/>
              <w:left w:val="nil"/>
              <w:bottom w:val="single" w:sz="4" w:space="0" w:color="auto"/>
              <w:right w:val="single" w:sz="4" w:space="0" w:color="auto"/>
            </w:tcBorders>
            <w:shd w:val="clear" w:color="auto" w:fill="auto"/>
            <w:noWrap/>
            <w:vAlign w:val="center"/>
            <w:hideMark/>
          </w:tcPr>
          <w:p w14:paraId="23923189" w14:textId="77777777" w:rsidR="007D017D" w:rsidRPr="00BF69C8" w:rsidRDefault="007D017D" w:rsidP="0059421A">
            <w:pPr>
              <w:autoSpaceDE/>
              <w:autoSpaceDN/>
              <w:jc w:val="center"/>
              <w:rPr>
                <w:sz w:val="24"/>
                <w:szCs w:val="24"/>
              </w:rPr>
            </w:pPr>
            <w:r w:rsidRPr="00BF69C8">
              <w:rPr>
                <w:sz w:val="24"/>
                <w:szCs w:val="24"/>
              </w:rPr>
              <w:t>13,3</w:t>
            </w:r>
          </w:p>
        </w:tc>
        <w:tc>
          <w:tcPr>
            <w:tcW w:w="1955" w:type="dxa"/>
            <w:tcBorders>
              <w:top w:val="nil"/>
              <w:left w:val="nil"/>
              <w:bottom w:val="single" w:sz="4" w:space="0" w:color="auto"/>
              <w:right w:val="single" w:sz="4" w:space="0" w:color="auto"/>
            </w:tcBorders>
            <w:shd w:val="clear" w:color="auto" w:fill="auto"/>
            <w:noWrap/>
            <w:vAlign w:val="center"/>
            <w:hideMark/>
          </w:tcPr>
          <w:p w14:paraId="3A832A0A" w14:textId="77777777" w:rsidR="007D017D" w:rsidRPr="00BF69C8" w:rsidRDefault="007D017D" w:rsidP="0059421A">
            <w:pPr>
              <w:autoSpaceDE/>
              <w:autoSpaceDN/>
              <w:jc w:val="center"/>
              <w:rPr>
                <w:sz w:val="24"/>
                <w:szCs w:val="24"/>
              </w:rPr>
            </w:pPr>
            <w:r w:rsidRPr="00BF69C8">
              <w:rPr>
                <w:sz w:val="24"/>
                <w:szCs w:val="24"/>
              </w:rPr>
              <w:t>108,8</w:t>
            </w:r>
          </w:p>
        </w:tc>
        <w:tc>
          <w:tcPr>
            <w:tcW w:w="1438" w:type="dxa"/>
            <w:tcBorders>
              <w:top w:val="nil"/>
              <w:left w:val="nil"/>
              <w:bottom w:val="single" w:sz="4" w:space="0" w:color="auto"/>
              <w:right w:val="single" w:sz="4" w:space="0" w:color="auto"/>
            </w:tcBorders>
            <w:shd w:val="clear" w:color="auto" w:fill="auto"/>
            <w:noWrap/>
            <w:vAlign w:val="center"/>
            <w:hideMark/>
          </w:tcPr>
          <w:p w14:paraId="54F0903B" w14:textId="77777777" w:rsidR="007D017D" w:rsidRPr="00BF69C8" w:rsidRDefault="007D017D" w:rsidP="0059421A">
            <w:pPr>
              <w:autoSpaceDE/>
              <w:autoSpaceDN/>
              <w:jc w:val="center"/>
              <w:rPr>
                <w:sz w:val="24"/>
                <w:szCs w:val="24"/>
              </w:rPr>
            </w:pPr>
            <w:r w:rsidRPr="00BF69C8">
              <w:rPr>
                <w:sz w:val="24"/>
                <w:szCs w:val="24"/>
              </w:rPr>
              <w:t>80</w:t>
            </w:r>
          </w:p>
        </w:tc>
        <w:tc>
          <w:tcPr>
            <w:tcW w:w="1438" w:type="dxa"/>
            <w:tcBorders>
              <w:top w:val="nil"/>
              <w:left w:val="nil"/>
              <w:bottom w:val="single" w:sz="4" w:space="0" w:color="auto"/>
              <w:right w:val="single" w:sz="4" w:space="0" w:color="auto"/>
            </w:tcBorders>
            <w:shd w:val="clear" w:color="auto" w:fill="auto"/>
            <w:noWrap/>
            <w:vAlign w:val="center"/>
            <w:hideMark/>
          </w:tcPr>
          <w:p w14:paraId="2BDA1608" w14:textId="77777777" w:rsidR="007D017D" w:rsidRPr="00BF69C8" w:rsidRDefault="007D017D" w:rsidP="0059421A">
            <w:pPr>
              <w:autoSpaceDE/>
              <w:autoSpaceDN/>
              <w:jc w:val="center"/>
              <w:rPr>
                <w:sz w:val="24"/>
                <w:szCs w:val="24"/>
              </w:rPr>
            </w:pPr>
            <w:r w:rsidRPr="00BF69C8">
              <w:rPr>
                <w:sz w:val="24"/>
                <w:szCs w:val="24"/>
              </w:rPr>
              <w:t>80,9</w:t>
            </w:r>
          </w:p>
        </w:tc>
      </w:tr>
      <w:tr w:rsidR="00BF69C8" w:rsidRPr="00BF69C8" w14:paraId="266B1181"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A5ACE8C" w14:textId="77777777" w:rsidR="007D017D" w:rsidRPr="00BF69C8" w:rsidRDefault="007D017D" w:rsidP="0059421A">
            <w:pPr>
              <w:autoSpaceDE/>
              <w:autoSpaceDN/>
              <w:jc w:val="center"/>
              <w:rPr>
                <w:sz w:val="24"/>
                <w:szCs w:val="24"/>
              </w:rPr>
            </w:pPr>
            <w:r w:rsidRPr="00BF69C8">
              <w:rPr>
                <w:sz w:val="24"/>
                <w:szCs w:val="24"/>
              </w:rPr>
              <w:t>1998</w:t>
            </w:r>
          </w:p>
        </w:tc>
        <w:tc>
          <w:tcPr>
            <w:tcW w:w="1923" w:type="dxa"/>
            <w:tcBorders>
              <w:top w:val="nil"/>
              <w:left w:val="nil"/>
              <w:bottom w:val="single" w:sz="4" w:space="0" w:color="auto"/>
              <w:right w:val="single" w:sz="4" w:space="0" w:color="auto"/>
            </w:tcBorders>
            <w:shd w:val="clear" w:color="auto" w:fill="auto"/>
            <w:noWrap/>
            <w:vAlign w:val="center"/>
            <w:hideMark/>
          </w:tcPr>
          <w:p w14:paraId="68B2BA22" w14:textId="77777777" w:rsidR="007D017D" w:rsidRPr="00BF69C8" w:rsidRDefault="007D017D" w:rsidP="0059421A">
            <w:pPr>
              <w:autoSpaceDE/>
              <w:autoSpaceDN/>
              <w:jc w:val="center"/>
              <w:rPr>
                <w:sz w:val="24"/>
                <w:szCs w:val="24"/>
              </w:rPr>
            </w:pPr>
            <w:r w:rsidRPr="00BF69C8">
              <w:rPr>
                <w:sz w:val="24"/>
                <w:szCs w:val="24"/>
              </w:rPr>
              <w:t>70,8</w:t>
            </w:r>
          </w:p>
        </w:tc>
        <w:tc>
          <w:tcPr>
            <w:tcW w:w="1578" w:type="dxa"/>
            <w:tcBorders>
              <w:top w:val="nil"/>
              <w:left w:val="nil"/>
              <w:bottom w:val="single" w:sz="4" w:space="0" w:color="auto"/>
              <w:right w:val="single" w:sz="4" w:space="0" w:color="auto"/>
            </w:tcBorders>
            <w:shd w:val="clear" w:color="auto" w:fill="auto"/>
            <w:noWrap/>
            <w:vAlign w:val="center"/>
            <w:hideMark/>
          </w:tcPr>
          <w:p w14:paraId="2B9B8C0F" w14:textId="77777777" w:rsidR="007D017D" w:rsidRPr="00BF69C8" w:rsidRDefault="007D017D" w:rsidP="0059421A">
            <w:pPr>
              <w:autoSpaceDE/>
              <w:autoSpaceDN/>
              <w:jc w:val="center"/>
              <w:rPr>
                <w:sz w:val="24"/>
                <w:szCs w:val="24"/>
              </w:rPr>
            </w:pPr>
            <w:r w:rsidRPr="00BF69C8">
              <w:rPr>
                <w:sz w:val="24"/>
                <w:szCs w:val="24"/>
              </w:rPr>
              <w:t>87,2</w:t>
            </w:r>
          </w:p>
        </w:tc>
        <w:tc>
          <w:tcPr>
            <w:tcW w:w="2012" w:type="dxa"/>
            <w:tcBorders>
              <w:top w:val="nil"/>
              <w:left w:val="nil"/>
              <w:bottom w:val="single" w:sz="4" w:space="0" w:color="auto"/>
              <w:right w:val="single" w:sz="4" w:space="0" w:color="auto"/>
            </w:tcBorders>
            <w:shd w:val="clear" w:color="auto" w:fill="auto"/>
            <w:noWrap/>
            <w:vAlign w:val="center"/>
            <w:hideMark/>
          </w:tcPr>
          <w:p w14:paraId="0958EFE6" w14:textId="77777777" w:rsidR="007D017D" w:rsidRPr="00BF69C8" w:rsidRDefault="007D017D" w:rsidP="0059421A">
            <w:pPr>
              <w:autoSpaceDE/>
              <w:autoSpaceDN/>
              <w:jc w:val="center"/>
              <w:rPr>
                <w:sz w:val="24"/>
                <w:szCs w:val="24"/>
              </w:rPr>
            </w:pPr>
            <w:r w:rsidRPr="00BF69C8">
              <w:rPr>
                <w:sz w:val="24"/>
                <w:szCs w:val="24"/>
              </w:rPr>
              <w:t>101,9</w:t>
            </w:r>
          </w:p>
        </w:tc>
        <w:tc>
          <w:tcPr>
            <w:tcW w:w="1785" w:type="dxa"/>
            <w:tcBorders>
              <w:top w:val="nil"/>
              <w:left w:val="nil"/>
              <w:bottom w:val="single" w:sz="4" w:space="0" w:color="auto"/>
              <w:right w:val="single" w:sz="4" w:space="0" w:color="auto"/>
            </w:tcBorders>
            <w:shd w:val="clear" w:color="auto" w:fill="auto"/>
            <w:noWrap/>
            <w:vAlign w:val="center"/>
            <w:hideMark/>
          </w:tcPr>
          <w:p w14:paraId="33F7F2DE" w14:textId="77777777" w:rsidR="007D017D" w:rsidRPr="00BF69C8" w:rsidRDefault="007D017D" w:rsidP="0059421A">
            <w:pPr>
              <w:autoSpaceDE/>
              <w:autoSpaceDN/>
              <w:jc w:val="center"/>
              <w:rPr>
                <w:sz w:val="24"/>
                <w:szCs w:val="24"/>
              </w:rPr>
            </w:pPr>
            <w:r w:rsidRPr="00BF69C8">
              <w:rPr>
                <w:sz w:val="24"/>
                <w:szCs w:val="24"/>
              </w:rPr>
              <w:t>95,2</w:t>
            </w:r>
          </w:p>
        </w:tc>
        <w:tc>
          <w:tcPr>
            <w:tcW w:w="1514" w:type="dxa"/>
            <w:tcBorders>
              <w:top w:val="nil"/>
              <w:left w:val="nil"/>
              <w:bottom w:val="single" w:sz="4" w:space="0" w:color="auto"/>
              <w:right w:val="single" w:sz="4" w:space="0" w:color="auto"/>
            </w:tcBorders>
            <w:shd w:val="clear" w:color="auto" w:fill="auto"/>
            <w:noWrap/>
            <w:vAlign w:val="center"/>
            <w:hideMark/>
          </w:tcPr>
          <w:p w14:paraId="4A2CFDD9" w14:textId="77777777" w:rsidR="007D017D" w:rsidRPr="00BF69C8" w:rsidRDefault="007D017D" w:rsidP="0059421A">
            <w:pPr>
              <w:autoSpaceDE/>
              <w:autoSpaceDN/>
              <w:jc w:val="center"/>
              <w:rPr>
                <w:sz w:val="24"/>
                <w:szCs w:val="24"/>
              </w:rPr>
            </w:pPr>
            <w:r w:rsidRPr="00BF69C8">
              <w:rPr>
                <w:sz w:val="24"/>
                <w:szCs w:val="24"/>
              </w:rPr>
              <w:t>13,8</w:t>
            </w:r>
          </w:p>
        </w:tc>
        <w:tc>
          <w:tcPr>
            <w:tcW w:w="1955" w:type="dxa"/>
            <w:tcBorders>
              <w:top w:val="nil"/>
              <w:left w:val="nil"/>
              <w:bottom w:val="single" w:sz="4" w:space="0" w:color="auto"/>
              <w:right w:val="single" w:sz="4" w:space="0" w:color="auto"/>
            </w:tcBorders>
            <w:shd w:val="clear" w:color="auto" w:fill="auto"/>
            <w:noWrap/>
            <w:vAlign w:val="center"/>
            <w:hideMark/>
          </w:tcPr>
          <w:p w14:paraId="3B134772" w14:textId="77777777" w:rsidR="007D017D" w:rsidRPr="00BF69C8" w:rsidRDefault="007D017D" w:rsidP="0059421A">
            <w:pPr>
              <w:autoSpaceDE/>
              <w:autoSpaceDN/>
              <w:jc w:val="center"/>
              <w:rPr>
                <w:sz w:val="24"/>
                <w:szCs w:val="24"/>
              </w:rPr>
            </w:pPr>
            <w:r w:rsidRPr="00BF69C8">
              <w:rPr>
                <w:sz w:val="24"/>
                <w:szCs w:val="24"/>
              </w:rPr>
              <w:t>78,9</w:t>
            </w:r>
          </w:p>
        </w:tc>
        <w:tc>
          <w:tcPr>
            <w:tcW w:w="1438" w:type="dxa"/>
            <w:tcBorders>
              <w:top w:val="nil"/>
              <w:left w:val="nil"/>
              <w:bottom w:val="single" w:sz="4" w:space="0" w:color="auto"/>
              <w:right w:val="single" w:sz="4" w:space="0" w:color="auto"/>
            </w:tcBorders>
            <w:shd w:val="clear" w:color="auto" w:fill="auto"/>
            <w:noWrap/>
            <w:vAlign w:val="center"/>
            <w:hideMark/>
          </w:tcPr>
          <w:p w14:paraId="6DA8C38B" w14:textId="77777777" w:rsidR="007D017D" w:rsidRPr="00BF69C8" w:rsidRDefault="007D017D" w:rsidP="0059421A">
            <w:pPr>
              <w:autoSpaceDE/>
              <w:autoSpaceDN/>
              <w:jc w:val="center"/>
              <w:rPr>
                <w:sz w:val="24"/>
                <w:szCs w:val="24"/>
              </w:rPr>
            </w:pPr>
            <w:r w:rsidRPr="00BF69C8">
              <w:rPr>
                <w:sz w:val="24"/>
                <w:szCs w:val="24"/>
              </w:rPr>
              <w:t>194</w:t>
            </w:r>
          </w:p>
        </w:tc>
        <w:tc>
          <w:tcPr>
            <w:tcW w:w="1438" w:type="dxa"/>
            <w:tcBorders>
              <w:top w:val="nil"/>
              <w:left w:val="nil"/>
              <w:bottom w:val="single" w:sz="4" w:space="0" w:color="auto"/>
              <w:right w:val="single" w:sz="4" w:space="0" w:color="auto"/>
            </w:tcBorders>
            <w:shd w:val="clear" w:color="auto" w:fill="auto"/>
            <w:noWrap/>
            <w:vAlign w:val="center"/>
            <w:hideMark/>
          </w:tcPr>
          <w:p w14:paraId="7E62913F" w14:textId="77777777" w:rsidR="007D017D" w:rsidRPr="00BF69C8" w:rsidRDefault="007D017D" w:rsidP="0059421A">
            <w:pPr>
              <w:autoSpaceDE/>
              <w:autoSpaceDN/>
              <w:jc w:val="center"/>
              <w:rPr>
                <w:sz w:val="24"/>
                <w:szCs w:val="24"/>
              </w:rPr>
            </w:pPr>
            <w:r w:rsidRPr="00BF69C8">
              <w:rPr>
                <w:sz w:val="24"/>
                <w:szCs w:val="24"/>
              </w:rPr>
              <w:t>84,5</w:t>
            </w:r>
          </w:p>
        </w:tc>
      </w:tr>
      <w:tr w:rsidR="00BF69C8" w:rsidRPr="00BF69C8" w14:paraId="1A290423"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48B3FD3" w14:textId="77777777" w:rsidR="007D017D" w:rsidRPr="00BF69C8" w:rsidRDefault="007D017D" w:rsidP="0059421A">
            <w:pPr>
              <w:autoSpaceDE/>
              <w:autoSpaceDN/>
              <w:jc w:val="center"/>
              <w:rPr>
                <w:sz w:val="24"/>
                <w:szCs w:val="24"/>
              </w:rPr>
            </w:pPr>
            <w:r w:rsidRPr="00BF69C8">
              <w:rPr>
                <w:sz w:val="24"/>
                <w:szCs w:val="24"/>
              </w:rPr>
              <w:t>1999</w:t>
            </w:r>
          </w:p>
        </w:tc>
        <w:tc>
          <w:tcPr>
            <w:tcW w:w="1923" w:type="dxa"/>
            <w:tcBorders>
              <w:top w:val="nil"/>
              <w:left w:val="nil"/>
              <w:bottom w:val="single" w:sz="4" w:space="0" w:color="auto"/>
              <w:right w:val="single" w:sz="4" w:space="0" w:color="auto"/>
            </w:tcBorders>
            <w:shd w:val="clear" w:color="auto" w:fill="auto"/>
            <w:noWrap/>
            <w:vAlign w:val="center"/>
            <w:hideMark/>
          </w:tcPr>
          <w:p w14:paraId="1D1C8A2D" w14:textId="77777777" w:rsidR="007D017D" w:rsidRPr="00BF69C8" w:rsidRDefault="007D017D" w:rsidP="0059421A">
            <w:pPr>
              <w:autoSpaceDE/>
              <w:autoSpaceDN/>
              <w:jc w:val="center"/>
              <w:rPr>
                <w:sz w:val="24"/>
                <w:szCs w:val="24"/>
              </w:rPr>
            </w:pPr>
            <w:r w:rsidRPr="00BF69C8">
              <w:rPr>
                <w:sz w:val="24"/>
                <w:szCs w:val="24"/>
              </w:rPr>
              <w:t>61,3</w:t>
            </w:r>
          </w:p>
        </w:tc>
        <w:tc>
          <w:tcPr>
            <w:tcW w:w="1578" w:type="dxa"/>
            <w:tcBorders>
              <w:top w:val="nil"/>
              <w:left w:val="nil"/>
              <w:bottom w:val="single" w:sz="4" w:space="0" w:color="auto"/>
              <w:right w:val="single" w:sz="4" w:space="0" w:color="auto"/>
            </w:tcBorders>
            <w:shd w:val="clear" w:color="auto" w:fill="auto"/>
            <w:noWrap/>
            <w:vAlign w:val="center"/>
            <w:hideMark/>
          </w:tcPr>
          <w:p w14:paraId="6AED9206" w14:textId="77777777" w:rsidR="007D017D" w:rsidRPr="00BF69C8" w:rsidRDefault="007D017D" w:rsidP="0059421A">
            <w:pPr>
              <w:autoSpaceDE/>
              <w:autoSpaceDN/>
              <w:jc w:val="center"/>
              <w:rPr>
                <w:sz w:val="24"/>
                <w:szCs w:val="24"/>
              </w:rPr>
            </w:pPr>
            <w:r w:rsidRPr="00BF69C8">
              <w:rPr>
                <w:sz w:val="24"/>
                <w:szCs w:val="24"/>
              </w:rPr>
              <w:t>97,7</w:t>
            </w:r>
          </w:p>
        </w:tc>
        <w:tc>
          <w:tcPr>
            <w:tcW w:w="2012" w:type="dxa"/>
            <w:tcBorders>
              <w:top w:val="nil"/>
              <w:left w:val="nil"/>
              <w:bottom w:val="single" w:sz="4" w:space="0" w:color="auto"/>
              <w:right w:val="single" w:sz="4" w:space="0" w:color="auto"/>
            </w:tcBorders>
            <w:shd w:val="clear" w:color="auto" w:fill="auto"/>
            <w:noWrap/>
            <w:vAlign w:val="center"/>
            <w:hideMark/>
          </w:tcPr>
          <w:p w14:paraId="3707DA6E" w14:textId="77777777" w:rsidR="007D017D" w:rsidRPr="00BF69C8" w:rsidRDefault="007D017D" w:rsidP="0059421A">
            <w:pPr>
              <w:autoSpaceDE/>
              <w:autoSpaceDN/>
              <w:jc w:val="center"/>
              <w:rPr>
                <w:sz w:val="24"/>
                <w:szCs w:val="24"/>
              </w:rPr>
            </w:pPr>
            <w:r w:rsidRPr="00BF69C8">
              <w:rPr>
                <w:sz w:val="24"/>
                <w:szCs w:val="24"/>
              </w:rPr>
              <w:t>118,2</w:t>
            </w:r>
          </w:p>
        </w:tc>
        <w:tc>
          <w:tcPr>
            <w:tcW w:w="1785" w:type="dxa"/>
            <w:tcBorders>
              <w:top w:val="nil"/>
              <w:left w:val="nil"/>
              <w:bottom w:val="single" w:sz="4" w:space="0" w:color="auto"/>
              <w:right w:val="single" w:sz="4" w:space="0" w:color="auto"/>
            </w:tcBorders>
            <w:shd w:val="clear" w:color="auto" w:fill="auto"/>
            <w:noWrap/>
            <w:vAlign w:val="center"/>
            <w:hideMark/>
          </w:tcPr>
          <w:p w14:paraId="43537751" w14:textId="77777777" w:rsidR="007D017D" w:rsidRPr="00BF69C8" w:rsidRDefault="007D017D" w:rsidP="0059421A">
            <w:pPr>
              <w:autoSpaceDE/>
              <w:autoSpaceDN/>
              <w:jc w:val="center"/>
              <w:rPr>
                <w:sz w:val="24"/>
                <w:szCs w:val="24"/>
              </w:rPr>
            </w:pPr>
            <w:r w:rsidRPr="00BF69C8">
              <w:rPr>
                <w:sz w:val="24"/>
                <w:szCs w:val="24"/>
              </w:rPr>
              <w:t>97,9</w:t>
            </w:r>
          </w:p>
        </w:tc>
        <w:tc>
          <w:tcPr>
            <w:tcW w:w="1514" w:type="dxa"/>
            <w:tcBorders>
              <w:top w:val="nil"/>
              <w:left w:val="nil"/>
              <w:bottom w:val="single" w:sz="4" w:space="0" w:color="auto"/>
              <w:right w:val="single" w:sz="4" w:space="0" w:color="auto"/>
            </w:tcBorders>
            <w:shd w:val="clear" w:color="auto" w:fill="auto"/>
            <w:noWrap/>
            <w:vAlign w:val="center"/>
            <w:hideMark/>
          </w:tcPr>
          <w:p w14:paraId="74153198" w14:textId="77777777" w:rsidR="007D017D" w:rsidRPr="00BF69C8" w:rsidRDefault="007D017D" w:rsidP="0059421A">
            <w:pPr>
              <w:autoSpaceDE/>
              <w:autoSpaceDN/>
              <w:jc w:val="center"/>
              <w:rPr>
                <w:sz w:val="24"/>
                <w:szCs w:val="24"/>
              </w:rPr>
            </w:pPr>
            <w:r w:rsidRPr="00BF69C8">
              <w:rPr>
                <w:sz w:val="24"/>
                <w:szCs w:val="24"/>
              </w:rPr>
              <w:t>14,7</w:t>
            </w:r>
          </w:p>
        </w:tc>
        <w:tc>
          <w:tcPr>
            <w:tcW w:w="1955" w:type="dxa"/>
            <w:tcBorders>
              <w:top w:val="nil"/>
              <w:left w:val="nil"/>
              <w:bottom w:val="single" w:sz="4" w:space="0" w:color="auto"/>
              <w:right w:val="single" w:sz="4" w:space="0" w:color="auto"/>
            </w:tcBorders>
            <w:shd w:val="clear" w:color="auto" w:fill="auto"/>
            <w:noWrap/>
            <w:vAlign w:val="center"/>
            <w:hideMark/>
          </w:tcPr>
          <w:p w14:paraId="6C1C85E2" w14:textId="77777777" w:rsidR="007D017D" w:rsidRPr="00BF69C8" w:rsidRDefault="007D017D" w:rsidP="0059421A">
            <w:pPr>
              <w:autoSpaceDE/>
              <w:autoSpaceDN/>
              <w:jc w:val="center"/>
              <w:rPr>
                <w:sz w:val="24"/>
                <w:szCs w:val="24"/>
              </w:rPr>
            </w:pPr>
            <w:r w:rsidRPr="00BF69C8">
              <w:rPr>
                <w:sz w:val="24"/>
                <w:szCs w:val="24"/>
              </w:rPr>
              <w:t>111,1</w:t>
            </w:r>
          </w:p>
        </w:tc>
        <w:tc>
          <w:tcPr>
            <w:tcW w:w="1438" w:type="dxa"/>
            <w:tcBorders>
              <w:top w:val="nil"/>
              <w:left w:val="nil"/>
              <w:bottom w:val="single" w:sz="4" w:space="0" w:color="auto"/>
              <w:right w:val="single" w:sz="4" w:space="0" w:color="auto"/>
            </w:tcBorders>
            <w:shd w:val="clear" w:color="auto" w:fill="auto"/>
            <w:noWrap/>
            <w:vAlign w:val="center"/>
            <w:hideMark/>
          </w:tcPr>
          <w:p w14:paraId="1D491E13" w14:textId="77777777" w:rsidR="007D017D" w:rsidRPr="00BF69C8" w:rsidRDefault="007D017D" w:rsidP="0059421A">
            <w:pPr>
              <w:autoSpaceDE/>
              <w:autoSpaceDN/>
              <w:jc w:val="center"/>
              <w:rPr>
                <w:sz w:val="24"/>
                <w:szCs w:val="24"/>
              </w:rPr>
            </w:pPr>
            <w:r w:rsidRPr="00BF69C8">
              <w:rPr>
                <w:sz w:val="24"/>
                <w:szCs w:val="24"/>
              </w:rPr>
              <w:t>40,4</w:t>
            </w:r>
          </w:p>
        </w:tc>
        <w:tc>
          <w:tcPr>
            <w:tcW w:w="1438" w:type="dxa"/>
            <w:tcBorders>
              <w:top w:val="nil"/>
              <w:left w:val="nil"/>
              <w:bottom w:val="single" w:sz="4" w:space="0" w:color="auto"/>
              <w:right w:val="single" w:sz="4" w:space="0" w:color="auto"/>
            </w:tcBorders>
            <w:shd w:val="clear" w:color="auto" w:fill="auto"/>
            <w:noWrap/>
            <w:vAlign w:val="center"/>
            <w:hideMark/>
          </w:tcPr>
          <w:p w14:paraId="191372D5" w14:textId="77777777" w:rsidR="007D017D" w:rsidRPr="00BF69C8" w:rsidRDefault="007D017D" w:rsidP="0059421A">
            <w:pPr>
              <w:autoSpaceDE/>
              <w:autoSpaceDN/>
              <w:jc w:val="center"/>
              <w:rPr>
                <w:sz w:val="24"/>
                <w:szCs w:val="24"/>
              </w:rPr>
            </w:pPr>
            <w:r w:rsidRPr="00BF69C8">
              <w:rPr>
                <w:sz w:val="24"/>
                <w:szCs w:val="24"/>
              </w:rPr>
              <w:t>93,4</w:t>
            </w:r>
          </w:p>
        </w:tc>
      </w:tr>
      <w:tr w:rsidR="00BF69C8" w:rsidRPr="00BF69C8" w14:paraId="3AE5BDA5"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32907361" w14:textId="77777777" w:rsidR="007D017D" w:rsidRPr="00BF69C8" w:rsidRDefault="007D017D" w:rsidP="0059421A">
            <w:pPr>
              <w:autoSpaceDE/>
              <w:autoSpaceDN/>
              <w:jc w:val="center"/>
              <w:rPr>
                <w:sz w:val="24"/>
                <w:szCs w:val="24"/>
              </w:rPr>
            </w:pPr>
            <w:r w:rsidRPr="00BF69C8">
              <w:rPr>
                <w:sz w:val="24"/>
                <w:szCs w:val="24"/>
              </w:rPr>
              <w:t>2000</w:t>
            </w:r>
          </w:p>
        </w:tc>
        <w:tc>
          <w:tcPr>
            <w:tcW w:w="1923" w:type="dxa"/>
            <w:tcBorders>
              <w:top w:val="nil"/>
              <w:left w:val="nil"/>
              <w:bottom w:val="single" w:sz="4" w:space="0" w:color="auto"/>
              <w:right w:val="single" w:sz="4" w:space="0" w:color="auto"/>
            </w:tcBorders>
            <w:shd w:val="clear" w:color="auto" w:fill="auto"/>
            <w:noWrap/>
            <w:vAlign w:val="center"/>
            <w:hideMark/>
          </w:tcPr>
          <w:p w14:paraId="6AA720B6" w14:textId="77777777" w:rsidR="007D017D" w:rsidRPr="00BF69C8" w:rsidRDefault="007D017D" w:rsidP="0059421A">
            <w:pPr>
              <w:autoSpaceDE/>
              <w:autoSpaceDN/>
              <w:jc w:val="center"/>
              <w:rPr>
                <w:sz w:val="24"/>
                <w:szCs w:val="24"/>
              </w:rPr>
            </w:pPr>
            <w:r w:rsidRPr="00BF69C8">
              <w:rPr>
                <w:sz w:val="24"/>
                <w:szCs w:val="24"/>
              </w:rPr>
              <w:t>146,8</w:t>
            </w:r>
          </w:p>
        </w:tc>
        <w:tc>
          <w:tcPr>
            <w:tcW w:w="1578" w:type="dxa"/>
            <w:tcBorders>
              <w:top w:val="nil"/>
              <w:left w:val="nil"/>
              <w:bottom w:val="single" w:sz="4" w:space="0" w:color="auto"/>
              <w:right w:val="single" w:sz="4" w:space="0" w:color="auto"/>
            </w:tcBorders>
            <w:shd w:val="clear" w:color="auto" w:fill="auto"/>
            <w:noWrap/>
            <w:vAlign w:val="center"/>
            <w:hideMark/>
          </w:tcPr>
          <w:p w14:paraId="289EC31B" w14:textId="77777777" w:rsidR="007D017D" w:rsidRPr="00BF69C8" w:rsidRDefault="007D017D" w:rsidP="0059421A">
            <w:pPr>
              <w:autoSpaceDE/>
              <w:autoSpaceDN/>
              <w:jc w:val="center"/>
              <w:rPr>
                <w:sz w:val="24"/>
                <w:szCs w:val="24"/>
              </w:rPr>
            </w:pPr>
            <w:r w:rsidRPr="00BF69C8">
              <w:rPr>
                <w:sz w:val="24"/>
                <w:szCs w:val="24"/>
              </w:rPr>
              <w:t>105,1</w:t>
            </w:r>
          </w:p>
        </w:tc>
        <w:tc>
          <w:tcPr>
            <w:tcW w:w="2012" w:type="dxa"/>
            <w:tcBorders>
              <w:top w:val="nil"/>
              <w:left w:val="nil"/>
              <w:bottom w:val="single" w:sz="4" w:space="0" w:color="auto"/>
              <w:right w:val="single" w:sz="4" w:space="0" w:color="auto"/>
            </w:tcBorders>
            <w:shd w:val="clear" w:color="auto" w:fill="auto"/>
            <w:noWrap/>
            <w:vAlign w:val="center"/>
            <w:hideMark/>
          </w:tcPr>
          <w:p w14:paraId="6DAFA63E" w14:textId="77777777" w:rsidR="007D017D" w:rsidRPr="00BF69C8" w:rsidRDefault="007D017D" w:rsidP="0059421A">
            <w:pPr>
              <w:autoSpaceDE/>
              <w:autoSpaceDN/>
              <w:jc w:val="center"/>
              <w:rPr>
                <w:sz w:val="24"/>
                <w:szCs w:val="24"/>
              </w:rPr>
            </w:pPr>
            <w:r w:rsidRPr="00BF69C8">
              <w:rPr>
                <w:sz w:val="24"/>
                <w:szCs w:val="24"/>
              </w:rPr>
              <w:t>110,8</w:t>
            </w:r>
          </w:p>
        </w:tc>
        <w:tc>
          <w:tcPr>
            <w:tcW w:w="1785" w:type="dxa"/>
            <w:tcBorders>
              <w:top w:val="nil"/>
              <w:left w:val="nil"/>
              <w:bottom w:val="single" w:sz="4" w:space="0" w:color="auto"/>
              <w:right w:val="single" w:sz="4" w:space="0" w:color="auto"/>
            </w:tcBorders>
            <w:shd w:val="clear" w:color="auto" w:fill="auto"/>
            <w:noWrap/>
            <w:vAlign w:val="center"/>
            <w:hideMark/>
          </w:tcPr>
          <w:p w14:paraId="068984A6" w14:textId="77777777" w:rsidR="007D017D" w:rsidRPr="00BF69C8" w:rsidRDefault="007D017D" w:rsidP="0059421A">
            <w:pPr>
              <w:autoSpaceDE/>
              <w:autoSpaceDN/>
              <w:jc w:val="center"/>
              <w:rPr>
                <w:sz w:val="24"/>
                <w:szCs w:val="24"/>
              </w:rPr>
            </w:pPr>
            <w:r w:rsidRPr="00BF69C8">
              <w:rPr>
                <w:sz w:val="24"/>
                <w:szCs w:val="24"/>
              </w:rPr>
              <w:t>94,7</w:t>
            </w:r>
          </w:p>
        </w:tc>
        <w:tc>
          <w:tcPr>
            <w:tcW w:w="1514" w:type="dxa"/>
            <w:tcBorders>
              <w:top w:val="nil"/>
              <w:left w:val="nil"/>
              <w:bottom w:val="single" w:sz="4" w:space="0" w:color="auto"/>
              <w:right w:val="single" w:sz="4" w:space="0" w:color="auto"/>
            </w:tcBorders>
            <w:shd w:val="clear" w:color="auto" w:fill="auto"/>
            <w:noWrap/>
            <w:vAlign w:val="center"/>
            <w:hideMark/>
          </w:tcPr>
          <w:p w14:paraId="64B28BF9" w14:textId="77777777" w:rsidR="007D017D" w:rsidRPr="00BF69C8" w:rsidRDefault="007D017D" w:rsidP="0059421A">
            <w:pPr>
              <w:autoSpaceDE/>
              <w:autoSpaceDN/>
              <w:jc w:val="center"/>
              <w:rPr>
                <w:sz w:val="24"/>
                <w:szCs w:val="24"/>
              </w:rPr>
            </w:pPr>
            <w:r w:rsidRPr="00BF69C8">
              <w:rPr>
                <w:sz w:val="24"/>
                <w:szCs w:val="24"/>
              </w:rPr>
              <w:t>12,6</w:t>
            </w:r>
          </w:p>
        </w:tc>
        <w:tc>
          <w:tcPr>
            <w:tcW w:w="1955" w:type="dxa"/>
            <w:tcBorders>
              <w:top w:val="nil"/>
              <w:left w:val="nil"/>
              <w:bottom w:val="single" w:sz="4" w:space="0" w:color="auto"/>
              <w:right w:val="single" w:sz="4" w:space="0" w:color="auto"/>
            </w:tcBorders>
            <w:shd w:val="clear" w:color="auto" w:fill="auto"/>
            <w:noWrap/>
            <w:vAlign w:val="center"/>
            <w:hideMark/>
          </w:tcPr>
          <w:p w14:paraId="30B0CE16" w14:textId="77777777" w:rsidR="007D017D" w:rsidRPr="00BF69C8" w:rsidRDefault="007D017D" w:rsidP="0059421A">
            <w:pPr>
              <w:autoSpaceDE/>
              <w:autoSpaceDN/>
              <w:jc w:val="center"/>
              <w:rPr>
                <w:sz w:val="24"/>
                <w:szCs w:val="24"/>
              </w:rPr>
            </w:pPr>
            <w:r w:rsidRPr="00BF69C8">
              <w:rPr>
                <w:sz w:val="24"/>
                <w:szCs w:val="24"/>
              </w:rPr>
              <w:t>99,8</w:t>
            </w:r>
          </w:p>
        </w:tc>
        <w:tc>
          <w:tcPr>
            <w:tcW w:w="1438" w:type="dxa"/>
            <w:tcBorders>
              <w:top w:val="nil"/>
              <w:left w:val="nil"/>
              <w:bottom w:val="single" w:sz="4" w:space="0" w:color="auto"/>
              <w:right w:val="single" w:sz="4" w:space="0" w:color="auto"/>
            </w:tcBorders>
            <w:shd w:val="clear" w:color="auto" w:fill="auto"/>
            <w:noWrap/>
            <w:vAlign w:val="center"/>
            <w:hideMark/>
          </w:tcPr>
          <w:p w14:paraId="09DEFAC9" w14:textId="77777777" w:rsidR="007D017D" w:rsidRPr="00BF69C8" w:rsidRDefault="007D017D" w:rsidP="0059421A">
            <w:pPr>
              <w:autoSpaceDE/>
              <w:autoSpaceDN/>
              <w:jc w:val="center"/>
              <w:rPr>
                <w:sz w:val="24"/>
                <w:szCs w:val="24"/>
              </w:rPr>
            </w:pPr>
            <w:r w:rsidRPr="00BF69C8">
              <w:rPr>
                <w:sz w:val="24"/>
                <w:szCs w:val="24"/>
              </w:rPr>
              <w:t>305,8</w:t>
            </w:r>
          </w:p>
        </w:tc>
        <w:tc>
          <w:tcPr>
            <w:tcW w:w="1438" w:type="dxa"/>
            <w:tcBorders>
              <w:top w:val="nil"/>
              <w:left w:val="nil"/>
              <w:bottom w:val="single" w:sz="4" w:space="0" w:color="auto"/>
              <w:right w:val="single" w:sz="4" w:space="0" w:color="auto"/>
            </w:tcBorders>
            <w:shd w:val="clear" w:color="auto" w:fill="auto"/>
            <w:noWrap/>
            <w:vAlign w:val="center"/>
            <w:hideMark/>
          </w:tcPr>
          <w:p w14:paraId="4A47ADDC" w14:textId="77777777" w:rsidR="007D017D" w:rsidRPr="00BF69C8" w:rsidRDefault="007D017D" w:rsidP="0059421A">
            <w:pPr>
              <w:autoSpaceDE/>
              <w:autoSpaceDN/>
              <w:jc w:val="center"/>
              <w:rPr>
                <w:sz w:val="24"/>
                <w:szCs w:val="24"/>
              </w:rPr>
            </w:pPr>
            <w:r w:rsidRPr="00BF69C8">
              <w:rPr>
                <w:sz w:val="24"/>
                <w:szCs w:val="24"/>
              </w:rPr>
              <w:t>108,2</w:t>
            </w:r>
          </w:p>
        </w:tc>
      </w:tr>
      <w:tr w:rsidR="00BF69C8" w:rsidRPr="00BF69C8" w14:paraId="65410B5D"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1AA92BED" w14:textId="77777777" w:rsidR="007D017D" w:rsidRPr="00BF69C8" w:rsidRDefault="007D017D" w:rsidP="0059421A">
            <w:pPr>
              <w:autoSpaceDE/>
              <w:autoSpaceDN/>
              <w:jc w:val="center"/>
              <w:rPr>
                <w:sz w:val="24"/>
                <w:szCs w:val="24"/>
              </w:rPr>
            </w:pPr>
            <w:r w:rsidRPr="00BF69C8">
              <w:rPr>
                <w:sz w:val="24"/>
                <w:szCs w:val="24"/>
              </w:rPr>
              <w:t>2001</w:t>
            </w:r>
          </w:p>
        </w:tc>
        <w:tc>
          <w:tcPr>
            <w:tcW w:w="1923" w:type="dxa"/>
            <w:tcBorders>
              <w:top w:val="nil"/>
              <w:left w:val="nil"/>
              <w:bottom w:val="single" w:sz="4" w:space="0" w:color="auto"/>
              <w:right w:val="single" w:sz="4" w:space="0" w:color="auto"/>
            </w:tcBorders>
            <w:shd w:val="clear" w:color="auto" w:fill="auto"/>
            <w:noWrap/>
            <w:vAlign w:val="center"/>
            <w:hideMark/>
          </w:tcPr>
          <w:p w14:paraId="6706D36D" w14:textId="77777777" w:rsidR="007D017D" w:rsidRPr="00BF69C8" w:rsidRDefault="007D017D" w:rsidP="0059421A">
            <w:pPr>
              <w:autoSpaceDE/>
              <w:autoSpaceDN/>
              <w:jc w:val="center"/>
              <w:rPr>
                <w:sz w:val="24"/>
                <w:szCs w:val="24"/>
              </w:rPr>
            </w:pPr>
            <w:r w:rsidRPr="00BF69C8">
              <w:rPr>
                <w:sz w:val="24"/>
                <w:szCs w:val="24"/>
              </w:rPr>
              <w:t>104,6</w:t>
            </w:r>
          </w:p>
        </w:tc>
        <w:tc>
          <w:tcPr>
            <w:tcW w:w="1578" w:type="dxa"/>
            <w:tcBorders>
              <w:top w:val="nil"/>
              <w:left w:val="nil"/>
              <w:bottom w:val="single" w:sz="4" w:space="0" w:color="auto"/>
              <w:right w:val="single" w:sz="4" w:space="0" w:color="auto"/>
            </w:tcBorders>
            <w:shd w:val="clear" w:color="auto" w:fill="auto"/>
            <w:noWrap/>
            <w:vAlign w:val="center"/>
            <w:hideMark/>
          </w:tcPr>
          <w:p w14:paraId="0BE9DC82" w14:textId="77777777" w:rsidR="007D017D" w:rsidRPr="00BF69C8" w:rsidRDefault="007D017D" w:rsidP="0059421A">
            <w:pPr>
              <w:autoSpaceDE/>
              <w:autoSpaceDN/>
              <w:jc w:val="center"/>
              <w:rPr>
                <w:sz w:val="24"/>
                <w:szCs w:val="24"/>
              </w:rPr>
            </w:pPr>
            <w:r w:rsidRPr="00BF69C8">
              <w:rPr>
                <w:sz w:val="24"/>
                <w:szCs w:val="24"/>
              </w:rPr>
              <w:t>104,9</w:t>
            </w:r>
          </w:p>
        </w:tc>
        <w:tc>
          <w:tcPr>
            <w:tcW w:w="2012" w:type="dxa"/>
            <w:tcBorders>
              <w:top w:val="nil"/>
              <w:left w:val="nil"/>
              <w:bottom w:val="single" w:sz="4" w:space="0" w:color="auto"/>
              <w:right w:val="single" w:sz="4" w:space="0" w:color="auto"/>
            </w:tcBorders>
            <w:shd w:val="clear" w:color="auto" w:fill="auto"/>
            <w:noWrap/>
            <w:vAlign w:val="center"/>
            <w:hideMark/>
          </w:tcPr>
          <w:p w14:paraId="25BD2DE3" w14:textId="77777777" w:rsidR="007D017D" w:rsidRPr="00BF69C8" w:rsidRDefault="007D017D" w:rsidP="0059421A">
            <w:pPr>
              <w:autoSpaceDE/>
              <w:autoSpaceDN/>
              <w:jc w:val="center"/>
              <w:rPr>
                <w:sz w:val="24"/>
                <w:szCs w:val="24"/>
              </w:rPr>
            </w:pPr>
            <w:r w:rsidRPr="00BF69C8">
              <w:rPr>
                <w:sz w:val="24"/>
                <w:szCs w:val="24"/>
              </w:rPr>
              <w:t>107</w:t>
            </w:r>
          </w:p>
        </w:tc>
        <w:tc>
          <w:tcPr>
            <w:tcW w:w="1785" w:type="dxa"/>
            <w:tcBorders>
              <w:top w:val="nil"/>
              <w:left w:val="nil"/>
              <w:bottom w:val="single" w:sz="4" w:space="0" w:color="auto"/>
              <w:right w:val="single" w:sz="4" w:space="0" w:color="auto"/>
            </w:tcBorders>
            <w:shd w:val="clear" w:color="auto" w:fill="auto"/>
            <w:noWrap/>
            <w:vAlign w:val="center"/>
            <w:hideMark/>
          </w:tcPr>
          <w:p w14:paraId="65961BF4" w14:textId="77777777" w:rsidR="007D017D" w:rsidRPr="00BF69C8" w:rsidRDefault="007D017D" w:rsidP="0059421A">
            <w:pPr>
              <w:autoSpaceDE/>
              <w:autoSpaceDN/>
              <w:jc w:val="center"/>
              <w:rPr>
                <w:sz w:val="24"/>
                <w:szCs w:val="24"/>
              </w:rPr>
            </w:pPr>
            <w:r w:rsidRPr="00BF69C8">
              <w:rPr>
                <w:sz w:val="24"/>
                <w:szCs w:val="24"/>
              </w:rPr>
              <w:t>97,2</w:t>
            </w:r>
          </w:p>
        </w:tc>
        <w:tc>
          <w:tcPr>
            <w:tcW w:w="1514" w:type="dxa"/>
            <w:tcBorders>
              <w:top w:val="nil"/>
              <w:left w:val="nil"/>
              <w:bottom w:val="single" w:sz="4" w:space="0" w:color="auto"/>
              <w:right w:val="single" w:sz="4" w:space="0" w:color="auto"/>
            </w:tcBorders>
            <w:shd w:val="clear" w:color="auto" w:fill="auto"/>
            <w:noWrap/>
            <w:vAlign w:val="center"/>
            <w:hideMark/>
          </w:tcPr>
          <w:p w14:paraId="4ABB4C36" w14:textId="77777777" w:rsidR="007D017D" w:rsidRPr="00BF69C8" w:rsidRDefault="007D017D" w:rsidP="0059421A">
            <w:pPr>
              <w:autoSpaceDE/>
              <w:autoSpaceDN/>
              <w:jc w:val="center"/>
              <w:rPr>
                <w:sz w:val="24"/>
                <w:szCs w:val="24"/>
              </w:rPr>
            </w:pPr>
            <w:r w:rsidRPr="00BF69C8">
              <w:rPr>
                <w:sz w:val="24"/>
                <w:szCs w:val="24"/>
              </w:rPr>
              <w:t>10,8</w:t>
            </w:r>
          </w:p>
        </w:tc>
        <w:tc>
          <w:tcPr>
            <w:tcW w:w="1955" w:type="dxa"/>
            <w:tcBorders>
              <w:top w:val="nil"/>
              <w:left w:val="nil"/>
              <w:bottom w:val="single" w:sz="4" w:space="0" w:color="auto"/>
              <w:right w:val="single" w:sz="4" w:space="0" w:color="auto"/>
            </w:tcBorders>
            <w:shd w:val="clear" w:color="auto" w:fill="auto"/>
            <w:noWrap/>
            <w:vAlign w:val="center"/>
            <w:hideMark/>
          </w:tcPr>
          <w:p w14:paraId="0E679507" w14:textId="77777777" w:rsidR="007D017D" w:rsidRPr="00BF69C8" w:rsidRDefault="007D017D" w:rsidP="0059421A">
            <w:pPr>
              <w:autoSpaceDE/>
              <w:autoSpaceDN/>
              <w:jc w:val="center"/>
              <w:rPr>
                <w:sz w:val="24"/>
                <w:szCs w:val="24"/>
              </w:rPr>
            </w:pPr>
            <w:r w:rsidRPr="00BF69C8">
              <w:rPr>
                <w:sz w:val="24"/>
                <w:szCs w:val="24"/>
              </w:rPr>
              <w:t>108</w:t>
            </w:r>
          </w:p>
        </w:tc>
        <w:tc>
          <w:tcPr>
            <w:tcW w:w="1438" w:type="dxa"/>
            <w:tcBorders>
              <w:top w:val="nil"/>
              <w:left w:val="nil"/>
              <w:bottom w:val="single" w:sz="4" w:space="0" w:color="auto"/>
              <w:right w:val="single" w:sz="4" w:space="0" w:color="auto"/>
            </w:tcBorders>
            <w:shd w:val="clear" w:color="auto" w:fill="auto"/>
            <w:noWrap/>
            <w:vAlign w:val="center"/>
            <w:hideMark/>
          </w:tcPr>
          <w:p w14:paraId="36CCE61D" w14:textId="77777777" w:rsidR="007D017D" w:rsidRPr="00BF69C8" w:rsidRDefault="007D017D" w:rsidP="0059421A">
            <w:pPr>
              <w:autoSpaceDE/>
              <w:autoSpaceDN/>
              <w:jc w:val="center"/>
              <w:rPr>
                <w:sz w:val="24"/>
                <w:szCs w:val="24"/>
              </w:rPr>
            </w:pPr>
            <w:r w:rsidRPr="00BF69C8">
              <w:rPr>
                <w:sz w:val="24"/>
                <w:szCs w:val="24"/>
              </w:rPr>
              <w:t>346,7</w:t>
            </w:r>
          </w:p>
        </w:tc>
        <w:tc>
          <w:tcPr>
            <w:tcW w:w="1438" w:type="dxa"/>
            <w:tcBorders>
              <w:top w:val="nil"/>
              <w:left w:val="nil"/>
              <w:bottom w:val="single" w:sz="4" w:space="0" w:color="auto"/>
              <w:right w:val="single" w:sz="4" w:space="0" w:color="auto"/>
            </w:tcBorders>
            <w:shd w:val="clear" w:color="auto" w:fill="auto"/>
            <w:noWrap/>
            <w:vAlign w:val="center"/>
            <w:hideMark/>
          </w:tcPr>
          <w:p w14:paraId="6DA4C5B1" w14:textId="77777777" w:rsidR="007D017D" w:rsidRPr="00BF69C8" w:rsidRDefault="007D017D" w:rsidP="0059421A">
            <w:pPr>
              <w:autoSpaceDE/>
              <w:autoSpaceDN/>
              <w:jc w:val="center"/>
              <w:rPr>
                <w:sz w:val="24"/>
                <w:szCs w:val="24"/>
              </w:rPr>
            </w:pPr>
            <w:r w:rsidRPr="00BF69C8">
              <w:rPr>
                <w:sz w:val="24"/>
                <w:szCs w:val="24"/>
              </w:rPr>
              <w:t>115,2</w:t>
            </w:r>
          </w:p>
        </w:tc>
      </w:tr>
      <w:tr w:rsidR="00BF69C8" w:rsidRPr="00BF69C8" w14:paraId="3F67610A"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B5DD690" w14:textId="77777777" w:rsidR="007D017D" w:rsidRPr="00BF69C8" w:rsidRDefault="007D017D" w:rsidP="0059421A">
            <w:pPr>
              <w:autoSpaceDE/>
              <w:autoSpaceDN/>
              <w:jc w:val="center"/>
              <w:rPr>
                <w:sz w:val="24"/>
                <w:szCs w:val="24"/>
              </w:rPr>
            </w:pPr>
            <w:r w:rsidRPr="00BF69C8">
              <w:rPr>
                <w:sz w:val="24"/>
                <w:szCs w:val="24"/>
              </w:rPr>
              <w:t>2002</w:t>
            </w:r>
          </w:p>
        </w:tc>
        <w:tc>
          <w:tcPr>
            <w:tcW w:w="1923" w:type="dxa"/>
            <w:tcBorders>
              <w:top w:val="nil"/>
              <w:left w:val="nil"/>
              <w:bottom w:val="single" w:sz="4" w:space="0" w:color="auto"/>
              <w:right w:val="single" w:sz="4" w:space="0" w:color="auto"/>
            </w:tcBorders>
            <w:shd w:val="clear" w:color="auto" w:fill="auto"/>
            <w:noWrap/>
            <w:vAlign w:val="center"/>
            <w:hideMark/>
          </w:tcPr>
          <w:p w14:paraId="29FD1BBE" w14:textId="77777777" w:rsidR="007D017D" w:rsidRPr="00BF69C8" w:rsidRDefault="007D017D" w:rsidP="0059421A">
            <w:pPr>
              <w:autoSpaceDE/>
              <w:autoSpaceDN/>
              <w:jc w:val="center"/>
              <w:rPr>
                <w:sz w:val="24"/>
                <w:szCs w:val="24"/>
              </w:rPr>
            </w:pPr>
            <w:r w:rsidRPr="00BF69C8">
              <w:rPr>
                <w:sz w:val="24"/>
                <w:szCs w:val="24"/>
              </w:rPr>
              <w:t>111</w:t>
            </w:r>
          </w:p>
        </w:tc>
        <w:tc>
          <w:tcPr>
            <w:tcW w:w="1578" w:type="dxa"/>
            <w:tcBorders>
              <w:top w:val="nil"/>
              <w:left w:val="nil"/>
              <w:bottom w:val="single" w:sz="4" w:space="0" w:color="auto"/>
              <w:right w:val="single" w:sz="4" w:space="0" w:color="auto"/>
            </w:tcBorders>
            <w:shd w:val="clear" w:color="auto" w:fill="auto"/>
            <w:noWrap/>
            <w:vAlign w:val="center"/>
            <w:hideMark/>
          </w:tcPr>
          <w:p w14:paraId="6E1E2229" w14:textId="77777777" w:rsidR="007D017D" w:rsidRPr="00BF69C8" w:rsidRDefault="007D017D" w:rsidP="0059421A">
            <w:pPr>
              <w:autoSpaceDE/>
              <w:autoSpaceDN/>
              <w:jc w:val="center"/>
              <w:rPr>
                <w:sz w:val="24"/>
                <w:szCs w:val="24"/>
              </w:rPr>
            </w:pPr>
            <w:r w:rsidRPr="00BF69C8">
              <w:rPr>
                <w:sz w:val="24"/>
                <w:szCs w:val="24"/>
              </w:rPr>
              <w:t>90,7</w:t>
            </w:r>
          </w:p>
        </w:tc>
        <w:tc>
          <w:tcPr>
            <w:tcW w:w="2012" w:type="dxa"/>
            <w:tcBorders>
              <w:top w:val="nil"/>
              <w:left w:val="nil"/>
              <w:bottom w:val="single" w:sz="4" w:space="0" w:color="auto"/>
              <w:right w:val="single" w:sz="4" w:space="0" w:color="auto"/>
            </w:tcBorders>
            <w:shd w:val="clear" w:color="auto" w:fill="auto"/>
            <w:noWrap/>
            <w:vAlign w:val="center"/>
            <w:hideMark/>
          </w:tcPr>
          <w:p w14:paraId="15116C71" w14:textId="77777777" w:rsidR="007D017D" w:rsidRPr="00BF69C8" w:rsidRDefault="007D017D" w:rsidP="0059421A">
            <w:pPr>
              <w:autoSpaceDE/>
              <w:autoSpaceDN/>
              <w:jc w:val="center"/>
              <w:rPr>
                <w:sz w:val="24"/>
                <w:szCs w:val="24"/>
              </w:rPr>
            </w:pPr>
            <w:r w:rsidRPr="00BF69C8">
              <w:rPr>
                <w:sz w:val="24"/>
                <w:szCs w:val="24"/>
              </w:rPr>
              <w:t>105,2</w:t>
            </w:r>
          </w:p>
        </w:tc>
        <w:tc>
          <w:tcPr>
            <w:tcW w:w="1785" w:type="dxa"/>
            <w:tcBorders>
              <w:top w:val="nil"/>
              <w:left w:val="nil"/>
              <w:bottom w:val="single" w:sz="4" w:space="0" w:color="auto"/>
              <w:right w:val="single" w:sz="4" w:space="0" w:color="auto"/>
            </w:tcBorders>
            <w:shd w:val="clear" w:color="auto" w:fill="auto"/>
            <w:noWrap/>
            <w:vAlign w:val="center"/>
            <w:hideMark/>
          </w:tcPr>
          <w:p w14:paraId="5879F41B" w14:textId="77777777" w:rsidR="007D017D" w:rsidRPr="00BF69C8" w:rsidRDefault="007D017D" w:rsidP="0059421A">
            <w:pPr>
              <w:autoSpaceDE/>
              <w:autoSpaceDN/>
              <w:jc w:val="center"/>
              <w:rPr>
                <w:sz w:val="24"/>
                <w:szCs w:val="24"/>
              </w:rPr>
            </w:pPr>
            <w:r w:rsidRPr="00BF69C8">
              <w:rPr>
                <w:sz w:val="24"/>
                <w:szCs w:val="24"/>
              </w:rPr>
              <w:t>99,1</w:t>
            </w:r>
          </w:p>
        </w:tc>
        <w:tc>
          <w:tcPr>
            <w:tcW w:w="1514" w:type="dxa"/>
            <w:tcBorders>
              <w:top w:val="nil"/>
              <w:left w:val="nil"/>
              <w:bottom w:val="single" w:sz="4" w:space="0" w:color="auto"/>
              <w:right w:val="single" w:sz="4" w:space="0" w:color="auto"/>
            </w:tcBorders>
            <w:shd w:val="clear" w:color="auto" w:fill="auto"/>
            <w:noWrap/>
            <w:vAlign w:val="center"/>
            <w:hideMark/>
          </w:tcPr>
          <w:p w14:paraId="59968D78"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7FBE1061" w14:textId="77777777" w:rsidR="007D017D" w:rsidRPr="00BF69C8" w:rsidRDefault="007D017D" w:rsidP="0059421A">
            <w:pPr>
              <w:autoSpaceDE/>
              <w:autoSpaceDN/>
              <w:jc w:val="center"/>
              <w:rPr>
                <w:sz w:val="24"/>
                <w:szCs w:val="24"/>
              </w:rPr>
            </w:pPr>
            <w:r w:rsidRPr="00BF69C8">
              <w:rPr>
                <w:sz w:val="24"/>
                <w:szCs w:val="24"/>
              </w:rPr>
              <w:t>115,2</w:t>
            </w:r>
          </w:p>
        </w:tc>
        <w:tc>
          <w:tcPr>
            <w:tcW w:w="1438" w:type="dxa"/>
            <w:tcBorders>
              <w:top w:val="nil"/>
              <w:left w:val="nil"/>
              <w:bottom w:val="single" w:sz="4" w:space="0" w:color="auto"/>
              <w:right w:val="single" w:sz="4" w:space="0" w:color="auto"/>
            </w:tcBorders>
            <w:shd w:val="clear" w:color="auto" w:fill="auto"/>
            <w:noWrap/>
            <w:vAlign w:val="center"/>
            <w:hideMark/>
          </w:tcPr>
          <w:p w14:paraId="398746A2" w14:textId="77777777" w:rsidR="007D017D" w:rsidRPr="00BF69C8" w:rsidRDefault="007D017D" w:rsidP="0059421A">
            <w:pPr>
              <w:autoSpaceDE/>
              <w:autoSpaceDN/>
              <w:jc w:val="center"/>
              <w:rPr>
                <w:sz w:val="24"/>
                <w:szCs w:val="24"/>
              </w:rPr>
            </w:pPr>
            <w:r w:rsidRPr="00BF69C8">
              <w:rPr>
                <w:sz w:val="24"/>
                <w:szCs w:val="24"/>
              </w:rPr>
              <w:t>117,7</w:t>
            </w:r>
          </w:p>
        </w:tc>
        <w:tc>
          <w:tcPr>
            <w:tcW w:w="1438" w:type="dxa"/>
            <w:tcBorders>
              <w:top w:val="nil"/>
              <w:left w:val="nil"/>
              <w:bottom w:val="single" w:sz="4" w:space="0" w:color="auto"/>
              <w:right w:val="single" w:sz="4" w:space="0" w:color="auto"/>
            </w:tcBorders>
            <w:shd w:val="clear" w:color="auto" w:fill="auto"/>
            <w:noWrap/>
            <w:vAlign w:val="center"/>
            <w:hideMark/>
          </w:tcPr>
          <w:p w14:paraId="15AD9630" w14:textId="77777777" w:rsidR="007D017D" w:rsidRPr="00BF69C8" w:rsidRDefault="007D017D" w:rsidP="0059421A">
            <w:pPr>
              <w:autoSpaceDE/>
              <w:autoSpaceDN/>
              <w:jc w:val="center"/>
              <w:rPr>
                <w:sz w:val="24"/>
                <w:szCs w:val="24"/>
              </w:rPr>
            </w:pPr>
            <w:r w:rsidRPr="00BF69C8">
              <w:rPr>
                <w:sz w:val="24"/>
                <w:szCs w:val="24"/>
              </w:rPr>
              <w:t>108,2</w:t>
            </w:r>
          </w:p>
        </w:tc>
      </w:tr>
      <w:tr w:rsidR="00BF69C8" w:rsidRPr="00BF69C8" w14:paraId="2DDB49A9"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C029FE9" w14:textId="77777777" w:rsidR="007D017D" w:rsidRPr="00BF69C8" w:rsidRDefault="007D017D" w:rsidP="0059421A">
            <w:pPr>
              <w:autoSpaceDE/>
              <w:autoSpaceDN/>
              <w:jc w:val="center"/>
              <w:rPr>
                <w:sz w:val="24"/>
                <w:szCs w:val="24"/>
              </w:rPr>
            </w:pPr>
            <w:r w:rsidRPr="00BF69C8">
              <w:rPr>
                <w:sz w:val="24"/>
                <w:szCs w:val="24"/>
              </w:rPr>
              <w:t>2003</w:t>
            </w:r>
          </w:p>
        </w:tc>
        <w:tc>
          <w:tcPr>
            <w:tcW w:w="1923" w:type="dxa"/>
            <w:tcBorders>
              <w:top w:val="nil"/>
              <w:left w:val="nil"/>
              <w:bottom w:val="single" w:sz="4" w:space="0" w:color="auto"/>
              <w:right w:val="single" w:sz="4" w:space="0" w:color="auto"/>
            </w:tcBorders>
            <w:shd w:val="clear" w:color="auto" w:fill="auto"/>
            <w:noWrap/>
            <w:vAlign w:val="center"/>
            <w:hideMark/>
          </w:tcPr>
          <w:p w14:paraId="0BBDA156" w14:textId="77777777" w:rsidR="007D017D" w:rsidRPr="00BF69C8" w:rsidRDefault="007D017D" w:rsidP="0059421A">
            <w:pPr>
              <w:autoSpaceDE/>
              <w:autoSpaceDN/>
              <w:jc w:val="center"/>
              <w:rPr>
                <w:sz w:val="24"/>
                <w:szCs w:val="24"/>
              </w:rPr>
            </w:pPr>
            <w:r w:rsidRPr="00BF69C8">
              <w:rPr>
                <w:sz w:val="24"/>
                <w:szCs w:val="24"/>
              </w:rPr>
              <w:t>119,5</w:t>
            </w:r>
          </w:p>
        </w:tc>
        <w:tc>
          <w:tcPr>
            <w:tcW w:w="1578" w:type="dxa"/>
            <w:tcBorders>
              <w:top w:val="nil"/>
              <w:left w:val="nil"/>
              <w:bottom w:val="single" w:sz="4" w:space="0" w:color="auto"/>
              <w:right w:val="single" w:sz="4" w:space="0" w:color="auto"/>
            </w:tcBorders>
            <w:shd w:val="clear" w:color="auto" w:fill="auto"/>
            <w:noWrap/>
            <w:vAlign w:val="center"/>
            <w:hideMark/>
          </w:tcPr>
          <w:p w14:paraId="04E3251B" w14:textId="77777777" w:rsidR="007D017D" w:rsidRPr="00BF69C8" w:rsidRDefault="007D017D" w:rsidP="0059421A">
            <w:pPr>
              <w:autoSpaceDE/>
              <w:autoSpaceDN/>
              <w:jc w:val="center"/>
              <w:rPr>
                <w:sz w:val="24"/>
                <w:szCs w:val="24"/>
              </w:rPr>
            </w:pPr>
            <w:r w:rsidRPr="00BF69C8">
              <w:rPr>
                <w:sz w:val="24"/>
                <w:szCs w:val="24"/>
              </w:rPr>
              <w:t>104,1</w:t>
            </w:r>
          </w:p>
        </w:tc>
        <w:tc>
          <w:tcPr>
            <w:tcW w:w="2012" w:type="dxa"/>
            <w:tcBorders>
              <w:top w:val="nil"/>
              <w:left w:val="nil"/>
              <w:bottom w:val="single" w:sz="4" w:space="0" w:color="auto"/>
              <w:right w:val="single" w:sz="4" w:space="0" w:color="auto"/>
            </w:tcBorders>
            <w:shd w:val="clear" w:color="auto" w:fill="auto"/>
            <w:noWrap/>
            <w:vAlign w:val="center"/>
            <w:hideMark/>
          </w:tcPr>
          <w:p w14:paraId="19132D84" w14:textId="77777777" w:rsidR="007D017D" w:rsidRPr="00BF69C8" w:rsidRDefault="007D017D" w:rsidP="0059421A">
            <w:pPr>
              <w:autoSpaceDE/>
              <w:autoSpaceDN/>
              <w:jc w:val="center"/>
              <w:rPr>
                <w:sz w:val="24"/>
                <w:szCs w:val="24"/>
              </w:rPr>
            </w:pPr>
            <w:r w:rsidRPr="00BF69C8">
              <w:rPr>
                <w:sz w:val="24"/>
                <w:szCs w:val="24"/>
              </w:rPr>
              <w:t>108,7</w:t>
            </w:r>
          </w:p>
        </w:tc>
        <w:tc>
          <w:tcPr>
            <w:tcW w:w="1785" w:type="dxa"/>
            <w:tcBorders>
              <w:top w:val="nil"/>
              <w:left w:val="nil"/>
              <w:bottom w:val="single" w:sz="4" w:space="0" w:color="auto"/>
              <w:right w:val="single" w:sz="4" w:space="0" w:color="auto"/>
            </w:tcBorders>
            <w:shd w:val="clear" w:color="auto" w:fill="auto"/>
            <w:noWrap/>
            <w:vAlign w:val="center"/>
            <w:hideMark/>
          </w:tcPr>
          <w:p w14:paraId="0FC5D6FB" w14:textId="77777777" w:rsidR="007D017D" w:rsidRPr="00BF69C8" w:rsidRDefault="007D017D" w:rsidP="0059421A">
            <w:pPr>
              <w:autoSpaceDE/>
              <w:autoSpaceDN/>
              <w:jc w:val="center"/>
              <w:rPr>
                <w:sz w:val="24"/>
                <w:szCs w:val="24"/>
              </w:rPr>
            </w:pPr>
            <w:r w:rsidRPr="00BF69C8">
              <w:rPr>
                <w:sz w:val="24"/>
                <w:szCs w:val="24"/>
              </w:rPr>
              <w:t>100,1</w:t>
            </w:r>
          </w:p>
        </w:tc>
        <w:tc>
          <w:tcPr>
            <w:tcW w:w="1514" w:type="dxa"/>
            <w:tcBorders>
              <w:top w:val="nil"/>
              <w:left w:val="nil"/>
              <w:bottom w:val="single" w:sz="4" w:space="0" w:color="auto"/>
              <w:right w:val="single" w:sz="4" w:space="0" w:color="auto"/>
            </w:tcBorders>
            <w:shd w:val="clear" w:color="auto" w:fill="auto"/>
            <w:noWrap/>
            <w:vAlign w:val="center"/>
            <w:hideMark/>
          </w:tcPr>
          <w:p w14:paraId="33D50D3D"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0F699D87" w14:textId="77777777" w:rsidR="007D017D" w:rsidRPr="00BF69C8" w:rsidRDefault="007D017D" w:rsidP="0059421A">
            <w:pPr>
              <w:autoSpaceDE/>
              <w:autoSpaceDN/>
              <w:jc w:val="center"/>
              <w:rPr>
                <w:sz w:val="24"/>
                <w:szCs w:val="24"/>
              </w:rPr>
            </w:pPr>
            <w:r w:rsidRPr="00BF69C8">
              <w:rPr>
                <w:sz w:val="24"/>
                <w:szCs w:val="24"/>
              </w:rPr>
              <w:t>113,5</w:t>
            </w:r>
          </w:p>
        </w:tc>
        <w:tc>
          <w:tcPr>
            <w:tcW w:w="1438" w:type="dxa"/>
            <w:tcBorders>
              <w:top w:val="nil"/>
              <w:left w:val="nil"/>
              <w:bottom w:val="single" w:sz="4" w:space="0" w:color="auto"/>
              <w:right w:val="single" w:sz="4" w:space="0" w:color="auto"/>
            </w:tcBorders>
            <w:shd w:val="clear" w:color="auto" w:fill="auto"/>
            <w:noWrap/>
            <w:vAlign w:val="center"/>
            <w:hideMark/>
          </w:tcPr>
          <w:p w14:paraId="61CCF8A4" w14:textId="77777777" w:rsidR="007D017D" w:rsidRPr="00BF69C8" w:rsidRDefault="007D017D" w:rsidP="0059421A">
            <w:pPr>
              <w:autoSpaceDE/>
              <w:autoSpaceDN/>
              <w:jc w:val="center"/>
              <w:rPr>
                <w:sz w:val="24"/>
                <w:szCs w:val="24"/>
              </w:rPr>
            </w:pPr>
            <w:r w:rsidRPr="00BF69C8">
              <w:rPr>
                <w:sz w:val="24"/>
                <w:szCs w:val="24"/>
              </w:rPr>
              <w:t>106,9</w:t>
            </w:r>
          </w:p>
        </w:tc>
        <w:tc>
          <w:tcPr>
            <w:tcW w:w="1438" w:type="dxa"/>
            <w:tcBorders>
              <w:top w:val="nil"/>
              <w:left w:val="nil"/>
              <w:bottom w:val="single" w:sz="4" w:space="0" w:color="auto"/>
              <w:right w:val="single" w:sz="4" w:space="0" w:color="auto"/>
            </w:tcBorders>
            <w:shd w:val="clear" w:color="auto" w:fill="auto"/>
            <w:noWrap/>
            <w:vAlign w:val="center"/>
            <w:hideMark/>
          </w:tcPr>
          <w:p w14:paraId="0F6B990D" w14:textId="77777777" w:rsidR="007D017D" w:rsidRPr="00BF69C8" w:rsidRDefault="007D017D" w:rsidP="0059421A">
            <w:pPr>
              <w:autoSpaceDE/>
              <w:autoSpaceDN/>
              <w:jc w:val="center"/>
              <w:rPr>
                <w:sz w:val="24"/>
                <w:szCs w:val="24"/>
              </w:rPr>
            </w:pPr>
            <w:r w:rsidRPr="00BF69C8">
              <w:rPr>
                <w:sz w:val="24"/>
                <w:szCs w:val="24"/>
              </w:rPr>
              <w:t>113,1</w:t>
            </w:r>
          </w:p>
        </w:tc>
      </w:tr>
      <w:tr w:rsidR="00BF69C8" w:rsidRPr="00BF69C8" w14:paraId="68D2D618"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0A5AC3D" w14:textId="77777777" w:rsidR="007D017D" w:rsidRPr="00BF69C8" w:rsidRDefault="007D017D" w:rsidP="0059421A">
            <w:pPr>
              <w:autoSpaceDE/>
              <w:autoSpaceDN/>
              <w:jc w:val="center"/>
              <w:rPr>
                <w:sz w:val="24"/>
                <w:szCs w:val="24"/>
              </w:rPr>
            </w:pPr>
            <w:r w:rsidRPr="00BF69C8">
              <w:rPr>
                <w:sz w:val="24"/>
                <w:szCs w:val="24"/>
              </w:rPr>
              <w:t>2004</w:t>
            </w:r>
          </w:p>
        </w:tc>
        <w:tc>
          <w:tcPr>
            <w:tcW w:w="1923" w:type="dxa"/>
            <w:tcBorders>
              <w:top w:val="nil"/>
              <w:left w:val="nil"/>
              <w:bottom w:val="single" w:sz="4" w:space="0" w:color="auto"/>
              <w:right w:val="single" w:sz="4" w:space="0" w:color="auto"/>
            </w:tcBorders>
            <w:shd w:val="clear" w:color="auto" w:fill="auto"/>
            <w:noWrap/>
            <w:vAlign w:val="center"/>
            <w:hideMark/>
          </w:tcPr>
          <w:p w14:paraId="7ECD83D0" w14:textId="77777777" w:rsidR="007D017D" w:rsidRPr="00BF69C8" w:rsidRDefault="007D017D" w:rsidP="0059421A">
            <w:pPr>
              <w:autoSpaceDE/>
              <w:autoSpaceDN/>
              <w:jc w:val="center"/>
              <w:rPr>
                <w:sz w:val="24"/>
                <w:szCs w:val="24"/>
              </w:rPr>
            </w:pPr>
            <w:r w:rsidRPr="00BF69C8">
              <w:rPr>
                <w:sz w:val="24"/>
                <w:szCs w:val="24"/>
              </w:rPr>
              <w:t>99,9</w:t>
            </w:r>
          </w:p>
        </w:tc>
        <w:tc>
          <w:tcPr>
            <w:tcW w:w="1578" w:type="dxa"/>
            <w:tcBorders>
              <w:top w:val="nil"/>
              <w:left w:val="nil"/>
              <w:bottom w:val="single" w:sz="4" w:space="0" w:color="auto"/>
              <w:right w:val="single" w:sz="4" w:space="0" w:color="auto"/>
            </w:tcBorders>
            <w:shd w:val="clear" w:color="auto" w:fill="auto"/>
            <w:noWrap/>
            <w:vAlign w:val="center"/>
            <w:hideMark/>
          </w:tcPr>
          <w:p w14:paraId="2D46B2BB" w14:textId="77777777" w:rsidR="007D017D" w:rsidRPr="00BF69C8" w:rsidRDefault="007D017D" w:rsidP="0059421A">
            <w:pPr>
              <w:autoSpaceDE/>
              <w:autoSpaceDN/>
              <w:jc w:val="center"/>
              <w:rPr>
                <w:sz w:val="24"/>
                <w:szCs w:val="24"/>
              </w:rPr>
            </w:pPr>
            <w:r w:rsidRPr="00BF69C8">
              <w:rPr>
                <w:sz w:val="24"/>
                <w:szCs w:val="24"/>
              </w:rPr>
              <w:t>101,5</w:t>
            </w:r>
          </w:p>
        </w:tc>
        <w:tc>
          <w:tcPr>
            <w:tcW w:w="2012" w:type="dxa"/>
            <w:tcBorders>
              <w:top w:val="nil"/>
              <w:left w:val="nil"/>
              <w:bottom w:val="single" w:sz="4" w:space="0" w:color="auto"/>
              <w:right w:val="single" w:sz="4" w:space="0" w:color="auto"/>
            </w:tcBorders>
            <w:shd w:val="clear" w:color="auto" w:fill="auto"/>
            <w:noWrap/>
            <w:vAlign w:val="center"/>
            <w:hideMark/>
          </w:tcPr>
          <w:p w14:paraId="0C4386A1" w14:textId="77777777" w:rsidR="007D017D" w:rsidRPr="00BF69C8" w:rsidRDefault="007D017D" w:rsidP="0059421A">
            <w:pPr>
              <w:autoSpaceDE/>
              <w:autoSpaceDN/>
              <w:jc w:val="center"/>
              <w:rPr>
                <w:sz w:val="24"/>
                <w:szCs w:val="24"/>
              </w:rPr>
            </w:pPr>
            <w:r w:rsidRPr="00BF69C8">
              <w:rPr>
                <w:sz w:val="24"/>
                <w:szCs w:val="24"/>
              </w:rPr>
              <w:t>107,1</w:t>
            </w:r>
          </w:p>
        </w:tc>
        <w:tc>
          <w:tcPr>
            <w:tcW w:w="1785" w:type="dxa"/>
            <w:tcBorders>
              <w:top w:val="nil"/>
              <w:left w:val="nil"/>
              <w:bottom w:val="single" w:sz="4" w:space="0" w:color="auto"/>
              <w:right w:val="single" w:sz="4" w:space="0" w:color="auto"/>
            </w:tcBorders>
            <w:shd w:val="clear" w:color="auto" w:fill="auto"/>
            <w:noWrap/>
            <w:vAlign w:val="center"/>
            <w:hideMark/>
          </w:tcPr>
          <w:p w14:paraId="15908809"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64BF87ED" w14:textId="77777777" w:rsidR="007D017D" w:rsidRPr="00BF69C8" w:rsidRDefault="007D017D" w:rsidP="0059421A">
            <w:pPr>
              <w:autoSpaceDE/>
              <w:autoSpaceDN/>
              <w:jc w:val="center"/>
              <w:rPr>
                <w:sz w:val="24"/>
                <w:szCs w:val="24"/>
              </w:rPr>
            </w:pPr>
            <w:r w:rsidRPr="00BF69C8">
              <w:rPr>
                <w:sz w:val="24"/>
                <w:szCs w:val="24"/>
              </w:rPr>
              <w:t>9,2</w:t>
            </w:r>
          </w:p>
        </w:tc>
        <w:tc>
          <w:tcPr>
            <w:tcW w:w="1955" w:type="dxa"/>
            <w:tcBorders>
              <w:top w:val="nil"/>
              <w:left w:val="nil"/>
              <w:bottom w:val="single" w:sz="4" w:space="0" w:color="auto"/>
              <w:right w:val="single" w:sz="4" w:space="0" w:color="auto"/>
            </w:tcBorders>
            <w:shd w:val="clear" w:color="auto" w:fill="auto"/>
            <w:noWrap/>
            <w:vAlign w:val="center"/>
            <w:hideMark/>
          </w:tcPr>
          <w:p w14:paraId="22CE73F4" w14:textId="77777777" w:rsidR="007D017D" w:rsidRPr="00BF69C8" w:rsidRDefault="007D017D" w:rsidP="0059421A">
            <w:pPr>
              <w:autoSpaceDE/>
              <w:autoSpaceDN/>
              <w:jc w:val="center"/>
              <w:rPr>
                <w:sz w:val="24"/>
                <w:szCs w:val="24"/>
              </w:rPr>
            </w:pPr>
            <w:r w:rsidRPr="00BF69C8">
              <w:rPr>
                <w:sz w:val="24"/>
                <w:szCs w:val="24"/>
              </w:rPr>
              <w:t>115,9</w:t>
            </w:r>
          </w:p>
        </w:tc>
        <w:tc>
          <w:tcPr>
            <w:tcW w:w="1438" w:type="dxa"/>
            <w:tcBorders>
              <w:top w:val="nil"/>
              <w:left w:val="nil"/>
              <w:bottom w:val="single" w:sz="4" w:space="0" w:color="auto"/>
              <w:right w:val="single" w:sz="4" w:space="0" w:color="auto"/>
            </w:tcBorders>
            <w:shd w:val="clear" w:color="auto" w:fill="auto"/>
            <w:noWrap/>
            <w:vAlign w:val="center"/>
            <w:hideMark/>
          </w:tcPr>
          <w:p w14:paraId="65431DD9" w14:textId="77777777" w:rsidR="007D017D" w:rsidRPr="00BF69C8" w:rsidRDefault="007D017D" w:rsidP="0059421A">
            <w:pPr>
              <w:autoSpaceDE/>
              <w:autoSpaceDN/>
              <w:jc w:val="center"/>
              <w:rPr>
                <w:sz w:val="24"/>
                <w:szCs w:val="24"/>
              </w:rPr>
            </w:pPr>
            <w:r w:rsidRPr="00BF69C8">
              <w:rPr>
                <w:sz w:val="24"/>
                <w:szCs w:val="24"/>
              </w:rPr>
              <w:t>149</w:t>
            </w:r>
          </w:p>
        </w:tc>
        <w:tc>
          <w:tcPr>
            <w:tcW w:w="1438" w:type="dxa"/>
            <w:tcBorders>
              <w:top w:val="nil"/>
              <w:left w:val="nil"/>
              <w:bottom w:val="single" w:sz="4" w:space="0" w:color="auto"/>
              <w:right w:val="single" w:sz="4" w:space="0" w:color="auto"/>
            </w:tcBorders>
            <w:shd w:val="clear" w:color="auto" w:fill="auto"/>
            <w:noWrap/>
            <w:vAlign w:val="center"/>
            <w:hideMark/>
          </w:tcPr>
          <w:p w14:paraId="5ADCEF3D" w14:textId="77777777" w:rsidR="007D017D" w:rsidRPr="00BF69C8" w:rsidRDefault="007D017D" w:rsidP="0059421A">
            <w:pPr>
              <w:autoSpaceDE/>
              <w:autoSpaceDN/>
              <w:jc w:val="center"/>
              <w:rPr>
                <w:sz w:val="24"/>
                <w:szCs w:val="24"/>
              </w:rPr>
            </w:pPr>
            <w:r w:rsidRPr="00BF69C8">
              <w:rPr>
                <w:sz w:val="24"/>
                <w:szCs w:val="24"/>
              </w:rPr>
              <w:t>110,7</w:t>
            </w:r>
          </w:p>
        </w:tc>
      </w:tr>
      <w:tr w:rsidR="00BF69C8" w:rsidRPr="00BF69C8" w14:paraId="7AE20BF4"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7B6C35E0" w14:textId="77777777" w:rsidR="007D017D" w:rsidRPr="00BF69C8" w:rsidRDefault="007D017D" w:rsidP="0059421A">
            <w:pPr>
              <w:autoSpaceDE/>
              <w:autoSpaceDN/>
              <w:jc w:val="center"/>
              <w:rPr>
                <w:sz w:val="24"/>
                <w:szCs w:val="24"/>
              </w:rPr>
            </w:pPr>
            <w:r w:rsidRPr="00BF69C8">
              <w:rPr>
                <w:sz w:val="24"/>
                <w:szCs w:val="24"/>
              </w:rPr>
              <w:t>2005</w:t>
            </w:r>
          </w:p>
        </w:tc>
        <w:tc>
          <w:tcPr>
            <w:tcW w:w="1923" w:type="dxa"/>
            <w:tcBorders>
              <w:top w:val="nil"/>
              <w:left w:val="nil"/>
              <w:bottom w:val="single" w:sz="4" w:space="0" w:color="auto"/>
              <w:right w:val="single" w:sz="4" w:space="0" w:color="auto"/>
            </w:tcBorders>
            <w:shd w:val="clear" w:color="auto" w:fill="auto"/>
            <w:noWrap/>
            <w:vAlign w:val="center"/>
            <w:hideMark/>
          </w:tcPr>
          <w:p w14:paraId="015BC671" w14:textId="77777777" w:rsidR="007D017D" w:rsidRPr="00BF69C8" w:rsidRDefault="007D017D" w:rsidP="0059421A">
            <w:pPr>
              <w:autoSpaceDE/>
              <w:autoSpaceDN/>
              <w:jc w:val="center"/>
              <w:rPr>
                <w:sz w:val="24"/>
                <w:szCs w:val="24"/>
              </w:rPr>
            </w:pPr>
            <w:r w:rsidRPr="00BF69C8">
              <w:rPr>
                <w:sz w:val="24"/>
                <w:szCs w:val="24"/>
              </w:rPr>
              <w:t>130,8</w:t>
            </w:r>
          </w:p>
        </w:tc>
        <w:tc>
          <w:tcPr>
            <w:tcW w:w="1578" w:type="dxa"/>
            <w:tcBorders>
              <w:top w:val="nil"/>
              <w:left w:val="nil"/>
              <w:bottom w:val="single" w:sz="4" w:space="0" w:color="auto"/>
              <w:right w:val="single" w:sz="4" w:space="0" w:color="auto"/>
            </w:tcBorders>
            <w:shd w:val="clear" w:color="auto" w:fill="auto"/>
            <w:noWrap/>
            <w:vAlign w:val="center"/>
            <w:hideMark/>
          </w:tcPr>
          <w:p w14:paraId="38D89E77" w14:textId="77777777" w:rsidR="007D017D" w:rsidRPr="00BF69C8" w:rsidRDefault="007D017D" w:rsidP="0059421A">
            <w:pPr>
              <w:autoSpaceDE/>
              <w:autoSpaceDN/>
              <w:jc w:val="center"/>
              <w:rPr>
                <w:sz w:val="24"/>
                <w:szCs w:val="24"/>
              </w:rPr>
            </w:pPr>
            <w:r w:rsidRPr="00BF69C8">
              <w:rPr>
                <w:sz w:val="24"/>
                <w:szCs w:val="24"/>
              </w:rPr>
              <w:t>100,3</w:t>
            </w:r>
          </w:p>
        </w:tc>
        <w:tc>
          <w:tcPr>
            <w:tcW w:w="2012" w:type="dxa"/>
            <w:tcBorders>
              <w:top w:val="nil"/>
              <w:left w:val="nil"/>
              <w:bottom w:val="single" w:sz="4" w:space="0" w:color="auto"/>
              <w:right w:val="single" w:sz="4" w:space="0" w:color="auto"/>
            </w:tcBorders>
            <w:shd w:val="clear" w:color="auto" w:fill="auto"/>
            <w:noWrap/>
            <w:vAlign w:val="center"/>
            <w:hideMark/>
          </w:tcPr>
          <w:p w14:paraId="694404A9" w14:textId="77777777" w:rsidR="007D017D" w:rsidRPr="00BF69C8" w:rsidRDefault="007D017D" w:rsidP="0059421A">
            <w:pPr>
              <w:autoSpaceDE/>
              <w:autoSpaceDN/>
              <w:jc w:val="center"/>
              <w:rPr>
                <w:sz w:val="24"/>
                <w:szCs w:val="24"/>
              </w:rPr>
            </w:pPr>
            <w:r w:rsidRPr="00BF69C8">
              <w:rPr>
                <w:sz w:val="24"/>
                <w:szCs w:val="24"/>
              </w:rPr>
              <w:t>107,2</w:t>
            </w:r>
          </w:p>
        </w:tc>
        <w:tc>
          <w:tcPr>
            <w:tcW w:w="1785" w:type="dxa"/>
            <w:tcBorders>
              <w:top w:val="nil"/>
              <w:left w:val="nil"/>
              <w:bottom w:val="single" w:sz="4" w:space="0" w:color="auto"/>
              <w:right w:val="single" w:sz="4" w:space="0" w:color="auto"/>
            </w:tcBorders>
            <w:shd w:val="clear" w:color="auto" w:fill="auto"/>
            <w:noWrap/>
            <w:vAlign w:val="center"/>
            <w:hideMark/>
          </w:tcPr>
          <w:p w14:paraId="7173ACFF" w14:textId="77777777" w:rsidR="007D017D" w:rsidRPr="00BF69C8" w:rsidRDefault="007D017D" w:rsidP="0059421A">
            <w:pPr>
              <w:autoSpaceDE/>
              <w:autoSpaceDN/>
              <w:jc w:val="center"/>
              <w:rPr>
                <w:sz w:val="24"/>
                <w:szCs w:val="24"/>
              </w:rPr>
            </w:pPr>
            <w:r w:rsidRPr="00BF69C8">
              <w:rPr>
                <w:sz w:val="24"/>
                <w:szCs w:val="24"/>
              </w:rPr>
              <w:t>99,9</w:t>
            </w:r>
          </w:p>
        </w:tc>
        <w:tc>
          <w:tcPr>
            <w:tcW w:w="1514" w:type="dxa"/>
            <w:tcBorders>
              <w:top w:val="nil"/>
              <w:left w:val="nil"/>
              <w:bottom w:val="single" w:sz="4" w:space="0" w:color="auto"/>
              <w:right w:val="single" w:sz="4" w:space="0" w:color="auto"/>
            </w:tcBorders>
            <w:shd w:val="clear" w:color="auto" w:fill="auto"/>
            <w:noWrap/>
            <w:vAlign w:val="center"/>
            <w:hideMark/>
          </w:tcPr>
          <w:p w14:paraId="7DC09829" w14:textId="77777777" w:rsidR="007D017D" w:rsidRPr="00BF69C8" w:rsidRDefault="007D017D" w:rsidP="0059421A">
            <w:pPr>
              <w:autoSpaceDE/>
              <w:autoSpaceDN/>
              <w:jc w:val="center"/>
              <w:rPr>
                <w:sz w:val="24"/>
                <w:szCs w:val="24"/>
              </w:rPr>
            </w:pPr>
            <w:r w:rsidRPr="00BF69C8">
              <w:rPr>
                <w:sz w:val="24"/>
                <w:szCs w:val="24"/>
              </w:rPr>
              <w:t>8,9</w:t>
            </w:r>
          </w:p>
        </w:tc>
        <w:tc>
          <w:tcPr>
            <w:tcW w:w="1955" w:type="dxa"/>
            <w:tcBorders>
              <w:top w:val="nil"/>
              <w:left w:val="nil"/>
              <w:bottom w:val="single" w:sz="4" w:space="0" w:color="auto"/>
              <w:right w:val="single" w:sz="4" w:space="0" w:color="auto"/>
            </w:tcBorders>
            <w:shd w:val="clear" w:color="auto" w:fill="auto"/>
            <w:noWrap/>
            <w:vAlign w:val="center"/>
            <w:hideMark/>
          </w:tcPr>
          <w:p w14:paraId="609A61E4" w14:textId="77777777" w:rsidR="007D017D" w:rsidRPr="00BF69C8" w:rsidRDefault="007D017D" w:rsidP="0059421A">
            <w:pPr>
              <w:autoSpaceDE/>
              <w:autoSpaceDN/>
              <w:jc w:val="center"/>
              <w:rPr>
                <w:sz w:val="24"/>
                <w:szCs w:val="24"/>
              </w:rPr>
            </w:pPr>
            <w:r w:rsidRPr="00BF69C8">
              <w:rPr>
                <w:sz w:val="24"/>
                <w:szCs w:val="24"/>
              </w:rPr>
              <w:t>112,7</w:t>
            </w:r>
          </w:p>
        </w:tc>
        <w:tc>
          <w:tcPr>
            <w:tcW w:w="1438" w:type="dxa"/>
            <w:tcBorders>
              <w:top w:val="nil"/>
              <w:left w:val="nil"/>
              <w:bottom w:val="single" w:sz="4" w:space="0" w:color="auto"/>
              <w:right w:val="single" w:sz="4" w:space="0" w:color="auto"/>
            </w:tcBorders>
            <w:shd w:val="clear" w:color="auto" w:fill="auto"/>
            <w:noWrap/>
            <w:vAlign w:val="center"/>
            <w:hideMark/>
          </w:tcPr>
          <w:p w14:paraId="1DAA518E" w14:textId="77777777" w:rsidR="007D017D" w:rsidRPr="00BF69C8" w:rsidRDefault="007D017D" w:rsidP="0059421A">
            <w:pPr>
              <w:autoSpaceDE/>
              <w:autoSpaceDN/>
              <w:jc w:val="center"/>
              <w:rPr>
                <w:sz w:val="24"/>
                <w:szCs w:val="24"/>
              </w:rPr>
            </w:pPr>
            <w:r w:rsidRPr="00BF69C8">
              <w:rPr>
                <w:sz w:val="24"/>
                <w:szCs w:val="24"/>
              </w:rPr>
              <w:t>146,1</w:t>
            </w:r>
          </w:p>
        </w:tc>
        <w:tc>
          <w:tcPr>
            <w:tcW w:w="1438" w:type="dxa"/>
            <w:tcBorders>
              <w:top w:val="nil"/>
              <w:left w:val="nil"/>
              <w:bottom w:val="single" w:sz="4" w:space="0" w:color="auto"/>
              <w:right w:val="single" w:sz="4" w:space="0" w:color="auto"/>
            </w:tcBorders>
            <w:shd w:val="clear" w:color="auto" w:fill="auto"/>
            <w:noWrap/>
            <w:vAlign w:val="center"/>
            <w:hideMark/>
          </w:tcPr>
          <w:p w14:paraId="2A077361" w14:textId="77777777" w:rsidR="007D017D" w:rsidRPr="00BF69C8" w:rsidRDefault="007D017D" w:rsidP="0059421A">
            <w:pPr>
              <w:autoSpaceDE/>
              <w:autoSpaceDN/>
              <w:jc w:val="center"/>
              <w:rPr>
                <w:sz w:val="24"/>
                <w:szCs w:val="24"/>
              </w:rPr>
            </w:pPr>
            <w:r w:rsidRPr="00BF69C8">
              <w:rPr>
                <w:sz w:val="24"/>
                <w:szCs w:val="24"/>
              </w:rPr>
              <w:t>111,7</w:t>
            </w:r>
          </w:p>
        </w:tc>
      </w:tr>
      <w:tr w:rsidR="00BF69C8" w:rsidRPr="00BF69C8" w14:paraId="0722985B"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4CF186ED" w14:textId="77777777" w:rsidR="007D017D" w:rsidRPr="00BF69C8" w:rsidRDefault="007D017D" w:rsidP="0059421A">
            <w:pPr>
              <w:autoSpaceDE/>
              <w:autoSpaceDN/>
              <w:jc w:val="center"/>
              <w:rPr>
                <w:sz w:val="24"/>
                <w:szCs w:val="24"/>
              </w:rPr>
            </w:pPr>
            <w:r w:rsidRPr="00BF69C8">
              <w:rPr>
                <w:sz w:val="24"/>
                <w:szCs w:val="24"/>
              </w:rPr>
              <w:t>2006</w:t>
            </w:r>
          </w:p>
        </w:tc>
        <w:tc>
          <w:tcPr>
            <w:tcW w:w="1923" w:type="dxa"/>
            <w:tcBorders>
              <w:top w:val="nil"/>
              <w:left w:val="nil"/>
              <w:bottom w:val="single" w:sz="4" w:space="0" w:color="auto"/>
              <w:right w:val="single" w:sz="4" w:space="0" w:color="auto"/>
            </w:tcBorders>
            <w:shd w:val="clear" w:color="auto" w:fill="auto"/>
            <w:noWrap/>
            <w:vAlign w:val="center"/>
            <w:hideMark/>
          </w:tcPr>
          <w:p w14:paraId="68D21287" w14:textId="77777777" w:rsidR="007D017D" w:rsidRPr="00BF69C8" w:rsidRDefault="007D017D" w:rsidP="0059421A">
            <w:pPr>
              <w:autoSpaceDE/>
              <w:autoSpaceDN/>
              <w:jc w:val="center"/>
              <w:rPr>
                <w:sz w:val="24"/>
                <w:szCs w:val="24"/>
              </w:rPr>
            </w:pPr>
            <w:r w:rsidRPr="00BF69C8">
              <w:rPr>
                <w:sz w:val="24"/>
                <w:szCs w:val="24"/>
              </w:rPr>
              <w:t>120,6</w:t>
            </w:r>
          </w:p>
        </w:tc>
        <w:tc>
          <w:tcPr>
            <w:tcW w:w="1578" w:type="dxa"/>
            <w:tcBorders>
              <w:top w:val="nil"/>
              <w:left w:val="nil"/>
              <w:bottom w:val="single" w:sz="4" w:space="0" w:color="auto"/>
              <w:right w:val="single" w:sz="4" w:space="0" w:color="auto"/>
            </w:tcBorders>
            <w:shd w:val="clear" w:color="auto" w:fill="auto"/>
            <w:noWrap/>
            <w:vAlign w:val="center"/>
            <w:hideMark/>
          </w:tcPr>
          <w:p w14:paraId="5E1DBC7A" w14:textId="77777777" w:rsidR="007D017D" w:rsidRPr="00BF69C8" w:rsidRDefault="007D017D" w:rsidP="0059421A">
            <w:pPr>
              <w:autoSpaceDE/>
              <w:autoSpaceDN/>
              <w:jc w:val="center"/>
              <w:rPr>
                <w:sz w:val="24"/>
                <w:szCs w:val="24"/>
              </w:rPr>
            </w:pPr>
            <w:r w:rsidRPr="00BF69C8">
              <w:rPr>
                <w:sz w:val="24"/>
                <w:szCs w:val="24"/>
              </w:rPr>
              <w:t>101</w:t>
            </w:r>
          </w:p>
        </w:tc>
        <w:tc>
          <w:tcPr>
            <w:tcW w:w="2012" w:type="dxa"/>
            <w:tcBorders>
              <w:top w:val="nil"/>
              <w:left w:val="nil"/>
              <w:bottom w:val="single" w:sz="4" w:space="0" w:color="auto"/>
              <w:right w:val="single" w:sz="4" w:space="0" w:color="auto"/>
            </w:tcBorders>
            <w:shd w:val="clear" w:color="auto" w:fill="auto"/>
            <w:noWrap/>
            <w:vAlign w:val="center"/>
            <w:hideMark/>
          </w:tcPr>
          <w:p w14:paraId="35D482B1" w14:textId="77777777" w:rsidR="007D017D" w:rsidRPr="00BF69C8" w:rsidRDefault="007D017D" w:rsidP="0059421A">
            <w:pPr>
              <w:autoSpaceDE/>
              <w:autoSpaceDN/>
              <w:jc w:val="center"/>
              <w:rPr>
                <w:sz w:val="24"/>
                <w:szCs w:val="24"/>
              </w:rPr>
            </w:pPr>
            <w:r w:rsidRPr="00BF69C8">
              <w:rPr>
                <w:sz w:val="24"/>
                <w:szCs w:val="24"/>
              </w:rPr>
              <w:t>108,1</w:t>
            </w:r>
          </w:p>
        </w:tc>
        <w:tc>
          <w:tcPr>
            <w:tcW w:w="1785" w:type="dxa"/>
            <w:tcBorders>
              <w:top w:val="nil"/>
              <w:left w:val="nil"/>
              <w:bottom w:val="single" w:sz="4" w:space="0" w:color="auto"/>
              <w:right w:val="single" w:sz="4" w:space="0" w:color="auto"/>
            </w:tcBorders>
            <w:shd w:val="clear" w:color="auto" w:fill="auto"/>
            <w:noWrap/>
            <w:vAlign w:val="center"/>
            <w:hideMark/>
          </w:tcPr>
          <w:p w14:paraId="34A68922" w14:textId="77777777" w:rsidR="007D017D" w:rsidRPr="00BF69C8" w:rsidRDefault="007D017D" w:rsidP="0059421A">
            <w:pPr>
              <w:autoSpaceDE/>
              <w:autoSpaceDN/>
              <w:jc w:val="center"/>
              <w:rPr>
                <w:sz w:val="24"/>
                <w:szCs w:val="24"/>
              </w:rPr>
            </w:pPr>
            <w:r w:rsidRPr="00BF69C8">
              <w:rPr>
                <w:sz w:val="24"/>
                <w:szCs w:val="24"/>
              </w:rPr>
              <w:t>100,3</w:t>
            </w:r>
          </w:p>
        </w:tc>
        <w:tc>
          <w:tcPr>
            <w:tcW w:w="1514" w:type="dxa"/>
            <w:tcBorders>
              <w:top w:val="nil"/>
              <w:left w:val="nil"/>
              <w:bottom w:val="single" w:sz="4" w:space="0" w:color="auto"/>
              <w:right w:val="single" w:sz="4" w:space="0" w:color="auto"/>
            </w:tcBorders>
            <w:shd w:val="clear" w:color="auto" w:fill="auto"/>
            <w:noWrap/>
            <w:vAlign w:val="center"/>
            <w:hideMark/>
          </w:tcPr>
          <w:p w14:paraId="73E7A61B" w14:textId="77777777" w:rsidR="007D017D" w:rsidRPr="00BF69C8" w:rsidRDefault="007D017D" w:rsidP="0059421A">
            <w:pPr>
              <w:autoSpaceDE/>
              <w:autoSpaceDN/>
              <w:jc w:val="center"/>
              <w:rPr>
                <w:sz w:val="24"/>
                <w:szCs w:val="24"/>
              </w:rPr>
            </w:pPr>
            <w:r w:rsidRPr="00BF69C8">
              <w:rPr>
                <w:sz w:val="24"/>
                <w:szCs w:val="24"/>
              </w:rPr>
              <w:t>8,6</w:t>
            </w:r>
          </w:p>
        </w:tc>
        <w:tc>
          <w:tcPr>
            <w:tcW w:w="1955" w:type="dxa"/>
            <w:tcBorders>
              <w:top w:val="nil"/>
              <w:left w:val="nil"/>
              <w:bottom w:val="single" w:sz="4" w:space="0" w:color="auto"/>
              <w:right w:val="single" w:sz="4" w:space="0" w:color="auto"/>
            </w:tcBorders>
            <w:shd w:val="clear" w:color="auto" w:fill="auto"/>
            <w:noWrap/>
            <w:vAlign w:val="center"/>
            <w:hideMark/>
          </w:tcPr>
          <w:p w14:paraId="18DC41F6" w14:textId="77777777" w:rsidR="007D017D" w:rsidRPr="00BF69C8" w:rsidRDefault="007D017D" w:rsidP="0059421A">
            <w:pPr>
              <w:autoSpaceDE/>
              <w:autoSpaceDN/>
              <w:jc w:val="center"/>
              <w:rPr>
                <w:sz w:val="24"/>
                <w:szCs w:val="24"/>
              </w:rPr>
            </w:pPr>
            <w:r w:rsidRPr="00BF69C8">
              <w:rPr>
                <w:sz w:val="24"/>
                <w:szCs w:val="24"/>
              </w:rPr>
              <w:t>112,4</w:t>
            </w:r>
          </w:p>
        </w:tc>
        <w:tc>
          <w:tcPr>
            <w:tcW w:w="1438" w:type="dxa"/>
            <w:tcBorders>
              <w:top w:val="nil"/>
              <w:left w:val="nil"/>
              <w:bottom w:val="single" w:sz="4" w:space="0" w:color="auto"/>
              <w:right w:val="single" w:sz="4" w:space="0" w:color="auto"/>
            </w:tcBorders>
            <w:shd w:val="clear" w:color="auto" w:fill="auto"/>
            <w:noWrap/>
            <w:vAlign w:val="center"/>
            <w:hideMark/>
          </w:tcPr>
          <w:p w14:paraId="54DB406D" w14:textId="77777777" w:rsidR="007D017D" w:rsidRPr="00BF69C8" w:rsidRDefault="007D017D" w:rsidP="0059421A">
            <w:pPr>
              <w:autoSpaceDE/>
              <w:autoSpaceDN/>
              <w:jc w:val="center"/>
              <w:rPr>
                <w:sz w:val="24"/>
                <w:szCs w:val="24"/>
              </w:rPr>
            </w:pPr>
            <w:r w:rsidRPr="00BF69C8">
              <w:rPr>
                <w:sz w:val="24"/>
                <w:szCs w:val="24"/>
              </w:rPr>
              <w:t>109</w:t>
            </w:r>
          </w:p>
        </w:tc>
        <w:tc>
          <w:tcPr>
            <w:tcW w:w="1438" w:type="dxa"/>
            <w:tcBorders>
              <w:top w:val="nil"/>
              <w:left w:val="nil"/>
              <w:bottom w:val="single" w:sz="4" w:space="0" w:color="auto"/>
              <w:right w:val="single" w:sz="4" w:space="0" w:color="auto"/>
            </w:tcBorders>
            <w:shd w:val="clear" w:color="auto" w:fill="auto"/>
            <w:noWrap/>
            <w:vAlign w:val="center"/>
            <w:hideMark/>
          </w:tcPr>
          <w:p w14:paraId="7A436911" w14:textId="77777777" w:rsidR="007D017D" w:rsidRPr="00BF69C8" w:rsidRDefault="007D017D" w:rsidP="0059421A">
            <w:pPr>
              <w:autoSpaceDE/>
              <w:autoSpaceDN/>
              <w:jc w:val="center"/>
              <w:rPr>
                <w:sz w:val="24"/>
                <w:szCs w:val="24"/>
              </w:rPr>
            </w:pPr>
            <w:r w:rsidRPr="00BF69C8">
              <w:rPr>
                <w:sz w:val="24"/>
                <w:szCs w:val="24"/>
              </w:rPr>
              <w:t>126,8</w:t>
            </w:r>
          </w:p>
        </w:tc>
      </w:tr>
      <w:tr w:rsidR="00BF69C8" w:rsidRPr="00BF69C8" w14:paraId="707F50DB"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53B932E" w14:textId="77777777" w:rsidR="007D017D" w:rsidRPr="00BF69C8" w:rsidRDefault="007D017D" w:rsidP="0059421A">
            <w:pPr>
              <w:autoSpaceDE/>
              <w:autoSpaceDN/>
              <w:jc w:val="center"/>
              <w:rPr>
                <w:sz w:val="24"/>
                <w:szCs w:val="24"/>
              </w:rPr>
            </w:pPr>
            <w:r w:rsidRPr="00BF69C8">
              <w:rPr>
                <w:sz w:val="24"/>
                <w:szCs w:val="24"/>
              </w:rPr>
              <w:t>2007</w:t>
            </w:r>
          </w:p>
        </w:tc>
        <w:tc>
          <w:tcPr>
            <w:tcW w:w="1923" w:type="dxa"/>
            <w:tcBorders>
              <w:top w:val="nil"/>
              <w:left w:val="nil"/>
              <w:bottom w:val="single" w:sz="4" w:space="0" w:color="auto"/>
              <w:right w:val="single" w:sz="4" w:space="0" w:color="auto"/>
            </w:tcBorders>
            <w:shd w:val="clear" w:color="auto" w:fill="auto"/>
            <w:noWrap/>
            <w:vAlign w:val="center"/>
            <w:hideMark/>
          </w:tcPr>
          <w:p w14:paraId="698A276C" w14:textId="77777777" w:rsidR="007D017D" w:rsidRPr="00BF69C8" w:rsidRDefault="007D017D" w:rsidP="0059421A">
            <w:pPr>
              <w:autoSpaceDE/>
              <w:autoSpaceDN/>
              <w:jc w:val="center"/>
              <w:rPr>
                <w:sz w:val="24"/>
                <w:szCs w:val="24"/>
              </w:rPr>
            </w:pPr>
            <w:r w:rsidRPr="00BF69C8">
              <w:rPr>
                <w:sz w:val="24"/>
                <w:szCs w:val="24"/>
              </w:rPr>
              <w:t>111,2</w:t>
            </w:r>
          </w:p>
        </w:tc>
        <w:tc>
          <w:tcPr>
            <w:tcW w:w="1578" w:type="dxa"/>
            <w:tcBorders>
              <w:top w:val="nil"/>
              <w:left w:val="nil"/>
              <w:bottom w:val="single" w:sz="4" w:space="0" w:color="auto"/>
              <w:right w:val="single" w:sz="4" w:space="0" w:color="auto"/>
            </w:tcBorders>
            <w:shd w:val="clear" w:color="auto" w:fill="auto"/>
            <w:noWrap/>
            <w:vAlign w:val="center"/>
            <w:hideMark/>
          </w:tcPr>
          <w:p w14:paraId="741740A9" w14:textId="77777777" w:rsidR="007D017D" w:rsidRPr="00BF69C8" w:rsidRDefault="007D017D" w:rsidP="0059421A">
            <w:pPr>
              <w:autoSpaceDE/>
              <w:autoSpaceDN/>
              <w:jc w:val="center"/>
              <w:rPr>
                <w:sz w:val="24"/>
                <w:szCs w:val="24"/>
              </w:rPr>
            </w:pPr>
            <w:r w:rsidRPr="00BF69C8">
              <w:rPr>
                <w:sz w:val="24"/>
                <w:szCs w:val="24"/>
              </w:rPr>
              <w:t>101,2</w:t>
            </w:r>
          </w:p>
        </w:tc>
        <w:tc>
          <w:tcPr>
            <w:tcW w:w="2012" w:type="dxa"/>
            <w:tcBorders>
              <w:top w:val="nil"/>
              <w:left w:val="nil"/>
              <w:bottom w:val="single" w:sz="4" w:space="0" w:color="auto"/>
              <w:right w:val="single" w:sz="4" w:space="0" w:color="auto"/>
            </w:tcBorders>
            <w:shd w:val="clear" w:color="auto" w:fill="auto"/>
            <w:noWrap/>
            <w:vAlign w:val="center"/>
            <w:hideMark/>
          </w:tcPr>
          <w:p w14:paraId="3B1878D9" w14:textId="77777777" w:rsidR="007D017D" w:rsidRPr="00BF69C8" w:rsidRDefault="007D017D" w:rsidP="0059421A">
            <w:pPr>
              <w:autoSpaceDE/>
              <w:autoSpaceDN/>
              <w:jc w:val="center"/>
              <w:rPr>
                <w:sz w:val="24"/>
                <w:szCs w:val="24"/>
              </w:rPr>
            </w:pPr>
            <w:r w:rsidRPr="00BF69C8">
              <w:rPr>
                <w:sz w:val="24"/>
                <w:szCs w:val="24"/>
              </w:rPr>
              <w:t>116,1</w:t>
            </w:r>
          </w:p>
        </w:tc>
        <w:tc>
          <w:tcPr>
            <w:tcW w:w="1785" w:type="dxa"/>
            <w:tcBorders>
              <w:top w:val="nil"/>
              <w:left w:val="nil"/>
              <w:bottom w:val="single" w:sz="4" w:space="0" w:color="auto"/>
              <w:right w:val="single" w:sz="4" w:space="0" w:color="auto"/>
            </w:tcBorders>
            <w:shd w:val="clear" w:color="auto" w:fill="auto"/>
            <w:noWrap/>
            <w:vAlign w:val="center"/>
            <w:hideMark/>
          </w:tcPr>
          <w:p w14:paraId="34E0F493"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351379C7" w14:textId="77777777" w:rsidR="007D017D" w:rsidRPr="00BF69C8" w:rsidRDefault="007D017D" w:rsidP="0059421A">
            <w:pPr>
              <w:autoSpaceDE/>
              <w:autoSpaceDN/>
              <w:jc w:val="center"/>
              <w:rPr>
                <w:sz w:val="24"/>
                <w:szCs w:val="24"/>
              </w:rPr>
            </w:pPr>
            <w:r w:rsidRPr="00BF69C8">
              <w:rPr>
                <w:sz w:val="24"/>
                <w:szCs w:val="24"/>
              </w:rPr>
              <w:t>8</w:t>
            </w:r>
          </w:p>
        </w:tc>
        <w:tc>
          <w:tcPr>
            <w:tcW w:w="1955" w:type="dxa"/>
            <w:tcBorders>
              <w:top w:val="nil"/>
              <w:left w:val="nil"/>
              <w:bottom w:val="single" w:sz="4" w:space="0" w:color="auto"/>
              <w:right w:val="single" w:sz="4" w:space="0" w:color="auto"/>
            </w:tcBorders>
            <w:shd w:val="clear" w:color="auto" w:fill="auto"/>
            <w:noWrap/>
            <w:vAlign w:val="center"/>
            <w:hideMark/>
          </w:tcPr>
          <w:p w14:paraId="4733A0FB" w14:textId="77777777" w:rsidR="007D017D" w:rsidRPr="00BF69C8" w:rsidRDefault="007D017D" w:rsidP="0059421A">
            <w:pPr>
              <w:autoSpaceDE/>
              <w:autoSpaceDN/>
              <w:jc w:val="center"/>
              <w:rPr>
                <w:sz w:val="24"/>
                <w:szCs w:val="24"/>
              </w:rPr>
            </w:pPr>
            <w:r w:rsidRPr="00BF69C8">
              <w:rPr>
                <w:sz w:val="24"/>
                <w:szCs w:val="24"/>
              </w:rPr>
              <w:t>120,6</w:t>
            </w:r>
          </w:p>
        </w:tc>
        <w:tc>
          <w:tcPr>
            <w:tcW w:w="1438" w:type="dxa"/>
            <w:tcBorders>
              <w:top w:val="nil"/>
              <w:left w:val="nil"/>
              <w:bottom w:val="single" w:sz="4" w:space="0" w:color="auto"/>
              <w:right w:val="single" w:sz="4" w:space="0" w:color="auto"/>
            </w:tcBorders>
            <w:shd w:val="clear" w:color="auto" w:fill="auto"/>
            <w:noWrap/>
            <w:vAlign w:val="center"/>
            <w:hideMark/>
          </w:tcPr>
          <w:p w14:paraId="22B3A749" w14:textId="77777777" w:rsidR="007D017D" w:rsidRPr="00BF69C8" w:rsidRDefault="007D017D" w:rsidP="0059421A">
            <w:pPr>
              <w:autoSpaceDE/>
              <w:autoSpaceDN/>
              <w:jc w:val="center"/>
              <w:rPr>
                <w:sz w:val="24"/>
                <w:szCs w:val="24"/>
              </w:rPr>
            </w:pPr>
            <w:r w:rsidRPr="00BF69C8">
              <w:rPr>
                <w:sz w:val="24"/>
                <w:szCs w:val="24"/>
              </w:rPr>
              <w:t>220,5</w:t>
            </w:r>
          </w:p>
        </w:tc>
        <w:tc>
          <w:tcPr>
            <w:tcW w:w="1438" w:type="dxa"/>
            <w:tcBorders>
              <w:top w:val="nil"/>
              <w:left w:val="nil"/>
              <w:bottom w:val="single" w:sz="4" w:space="0" w:color="auto"/>
              <w:right w:val="single" w:sz="4" w:space="0" w:color="auto"/>
            </w:tcBorders>
            <w:shd w:val="clear" w:color="auto" w:fill="auto"/>
            <w:noWrap/>
            <w:vAlign w:val="center"/>
            <w:hideMark/>
          </w:tcPr>
          <w:p w14:paraId="612556C9" w14:textId="77777777" w:rsidR="007D017D" w:rsidRPr="00BF69C8" w:rsidRDefault="007D017D" w:rsidP="0059421A">
            <w:pPr>
              <w:autoSpaceDE/>
              <w:autoSpaceDN/>
              <w:jc w:val="center"/>
              <w:rPr>
                <w:sz w:val="24"/>
                <w:szCs w:val="24"/>
              </w:rPr>
            </w:pPr>
            <w:r w:rsidRPr="00BF69C8">
              <w:rPr>
                <w:sz w:val="24"/>
                <w:szCs w:val="24"/>
              </w:rPr>
              <w:t>120,4</w:t>
            </w:r>
          </w:p>
        </w:tc>
      </w:tr>
      <w:tr w:rsidR="00BF69C8" w:rsidRPr="00BF69C8" w14:paraId="22842426"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5F4DDAB7" w14:textId="77777777" w:rsidR="007D017D" w:rsidRPr="00BF69C8" w:rsidRDefault="007D017D" w:rsidP="0059421A">
            <w:pPr>
              <w:autoSpaceDE/>
              <w:autoSpaceDN/>
              <w:jc w:val="center"/>
              <w:rPr>
                <w:sz w:val="24"/>
                <w:szCs w:val="24"/>
              </w:rPr>
            </w:pPr>
            <w:r w:rsidRPr="00BF69C8">
              <w:rPr>
                <w:sz w:val="24"/>
                <w:szCs w:val="24"/>
              </w:rPr>
              <w:t>2008</w:t>
            </w:r>
          </w:p>
        </w:tc>
        <w:tc>
          <w:tcPr>
            <w:tcW w:w="1923" w:type="dxa"/>
            <w:tcBorders>
              <w:top w:val="nil"/>
              <w:left w:val="nil"/>
              <w:bottom w:val="single" w:sz="4" w:space="0" w:color="auto"/>
              <w:right w:val="single" w:sz="4" w:space="0" w:color="auto"/>
            </w:tcBorders>
            <w:shd w:val="clear" w:color="auto" w:fill="auto"/>
            <w:noWrap/>
            <w:vAlign w:val="center"/>
            <w:hideMark/>
          </w:tcPr>
          <w:p w14:paraId="48CC93BE" w14:textId="77777777" w:rsidR="007D017D" w:rsidRPr="00BF69C8" w:rsidRDefault="007D017D" w:rsidP="0059421A">
            <w:pPr>
              <w:autoSpaceDE/>
              <w:autoSpaceDN/>
              <w:jc w:val="center"/>
              <w:rPr>
                <w:sz w:val="24"/>
                <w:szCs w:val="24"/>
              </w:rPr>
            </w:pPr>
            <w:r w:rsidRPr="00BF69C8">
              <w:rPr>
                <w:sz w:val="24"/>
                <w:szCs w:val="24"/>
              </w:rPr>
              <w:t>91,1</w:t>
            </w:r>
          </w:p>
        </w:tc>
        <w:tc>
          <w:tcPr>
            <w:tcW w:w="1578" w:type="dxa"/>
            <w:tcBorders>
              <w:top w:val="nil"/>
              <w:left w:val="nil"/>
              <w:bottom w:val="single" w:sz="4" w:space="0" w:color="auto"/>
              <w:right w:val="single" w:sz="4" w:space="0" w:color="auto"/>
            </w:tcBorders>
            <w:shd w:val="clear" w:color="auto" w:fill="auto"/>
            <w:noWrap/>
            <w:vAlign w:val="center"/>
            <w:hideMark/>
          </w:tcPr>
          <w:p w14:paraId="6B4CC420" w14:textId="77777777" w:rsidR="007D017D" w:rsidRPr="00BF69C8" w:rsidRDefault="007D017D" w:rsidP="0059421A">
            <w:pPr>
              <w:autoSpaceDE/>
              <w:autoSpaceDN/>
              <w:jc w:val="center"/>
              <w:rPr>
                <w:sz w:val="24"/>
                <w:szCs w:val="24"/>
              </w:rPr>
            </w:pPr>
            <w:r w:rsidRPr="00BF69C8">
              <w:rPr>
                <w:sz w:val="24"/>
                <w:szCs w:val="24"/>
              </w:rPr>
              <w:t>102,3</w:t>
            </w:r>
          </w:p>
        </w:tc>
        <w:tc>
          <w:tcPr>
            <w:tcW w:w="2012" w:type="dxa"/>
            <w:tcBorders>
              <w:top w:val="nil"/>
              <w:left w:val="nil"/>
              <w:bottom w:val="single" w:sz="4" w:space="0" w:color="auto"/>
              <w:right w:val="single" w:sz="4" w:space="0" w:color="auto"/>
            </w:tcBorders>
            <w:shd w:val="clear" w:color="auto" w:fill="auto"/>
            <w:noWrap/>
            <w:vAlign w:val="center"/>
            <w:hideMark/>
          </w:tcPr>
          <w:p w14:paraId="7B0CF33C" w14:textId="77777777" w:rsidR="007D017D" w:rsidRPr="00BF69C8" w:rsidRDefault="007D017D" w:rsidP="0059421A">
            <w:pPr>
              <w:autoSpaceDE/>
              <w:autoSpaceDN/>
              <w:jc w:val="center"/>
              <w:rPr>
                <w:sz w:val="24"/>
                <w:szCs w:val="24"/>
              </w:rPr>
            </w:pPr>
            <w:r w:rsidRPr="00BF69C8">
              <w:rPr>
                <w:sz w:val="24"/>
                <w:szCs w:val="24"/>
              </w:rPr>
              <w:t>108,4</w:t>
            </w:r>
          </w:p>
        </w:tc>
        <w:tc>
          <w:tcPr>
            <w:tcW w:w="1785" w:type="dxa"/>
            <w:tcBorders>
              <w:top w:val="nil"/>
              <w:left w:val="nil"/>
              <w:bottom w:val="single" w:sz="4" w:space="0" w:color="auto"/>
              <w:right w:val="single" w:sz="4" w:space="0" w:color="auto"/>
            </w:tcBorders>
            <w:shd w:val="clear" w:color="auto" w:fill="auto"/>
            <w:noWrap/>
            <w:vAlign w:val="center"/>
            <w:hideMark/>
          </w:tcPr>
          <w:p w14:paraId="3ADC4F7D" w14:textId="77777777" w:rsidR="007D017D" w:rsidRPr="00BF69C8" w:rsidRDefault="007D017D" w:rsidP="0059421A">
            <w:pPr>
              <w:autoSpaceDE/>
              <w:autoSpaceDN/>
              <w:jc w:val="center"/>
              <w:rPr>
                <w:sz w:val="24"/>
                <w:szCs w:val="24"/>
              </w:rPr>
            </w:pPr>
            <w:r w:rsidRPr="00BF69C8">
              <w:rPr>
                <w:sz w:val="24"/>
                <w:szCs w:val="24"/>
              </w:rPr>
              <w:t>98,8</w:t>
            </w:r>
          </w:p>
        </w:tc>
        <w:tc>
          <w:tcPr>
            <w:tcW w:w="1514" w:type="dxa"/>
            <w:tcBorders>
              <w:top w:val="nil"/>
              <w:left w:val="nil"/>
              <w:bottom w:val="single" w:sz="4" w:space="0" w:color="auto"/>
              <w:right w:val="single" w:sz="4" w:space="0" w:color="auto"/>
            </w:tcBorders>
            <w:shd w:val="clear" w:color="auto" w:fill="auto"/>
            <w:noWrap/>
            <w:vAlign w:val="center"/>
            <w:hideMark/>
          </w:tcPr>
          <w:p w14:paraId="30E250A4" w14:textId="77777777" w:rsidR="007D017D" w:rsidRPr="00BF69C8" w:rsidRDefault="007D017D" w:rsidP="0059421A">
            <w:pPr>
              <w:autoSpaceDE/>
              <w:autoSpaceDN/>
              <w:jc w:val="center"/>
              <w:rPr>
                <w:sz w:val="24"/>
                <w:szCs w:val="24"/>
              </w:rPr>
            </w:pPr>
            <w:r w:rsidRPr="00BF69C8">
              <w:rPr>
                <w:sz w:val="24"/>
                <w:szCs w:val="24"/>
              </w:rPr>
              <w:t>7,1</w:t>
            </w:r>
          </w:p>
        </w:tc>
        <w:tc>
          <w:tcPr>
            <w:tcW w:w="1955" w:type="dxa"/>
            <w:tcBorders>
              <w:top w:val="nil"/>
              <w:left w:val="nil"/>
              <w:bottom w:val="single" w:sz="4" w:space="0" w:color="auto"/>
              <w:right w:val="single" w:sz="4" w:space="0" w:color="auto"/>
            </w:tcBorders>
            <w:shd w:val="clear" w:color="auto" w:fill="auto"/>
            <w:noWrap/>
            <w:vAlign w:val="center"/>
            <w:hideMark/>
          </w:tcPr>
          <w:p w14:paraId="753C826F" w14:textId="77777777" w:rsidR="007D017D" w:rsidRPr="00BF69C8" w:rsidRDefault="007D017D" w:rsidP="0059421A">
            <w:pPr>
              <w:autoSpaceDE/>
              <w:autoSpaceDN/>
              <w:jc w:val="center"/>
              <w:rPr>
                <w:sz w:val="24"/>
                <w:szCs w:val="24"/>
              </w:rPr>
            </w:pPr>
            <w:r w:rsidRPr="00BF69C8">
              <w:rPr>
                <w:sz w:val="24"/>
                <w:szCs w:val="24"/>
              </w:rPr>
              <w:t>99,3</w:t>
            </w:r>
          </w:p>
        </w:tc>
        <w:tc>
          <w:tcPr>
            <w:tcW w:w="1438" w:type="dxa"/>
            <w:tcBorders>
              <w:top w:val="nil"/>
              <w:left w:val="nil"/>
              <w:bottom w:val="single" w:sz="4" w:space="0" w:color="auto"/>
              <w:right w:val="single" w:sz="4" w:space="0" w:color="auto"/>
            </w:tcBorders>
            <w:shd w:val="clear" w:color="auto" w:fill="auto"/>
            <w:noWrap/>
            <w:vAlign w:val="center"/>
            <w:hideMark/>
          </w:tcPr>
          <w:p w14:paraId="2D64DAE1" w14:textId="77777777" w:rsidR="007D017D" w:rsidRPr="00BF69C8" w:rsidRDefault="007D017D" w:rsidP="0059421A">
            <w:pPr>
              <w:autoSpaceDE/>
              <w:autoSpaceDN/>
              <w:jc w:val="center"/>
              <w:rPr>
                <w:sz w:val="24"/>
                <w:szCs w:val="24"/>
              </w:rPr>
            </w:pPr>
            <w:r w:rsidRPr="00BF69C8">
              <w:rPr>
                <w:sz w:val="24"/>
                <w:szCs w:val="24"/>
              </w:rPr>
              <w:t>127,8</w:t>
            </w:r>
          </w:p>
        </w:tc>
        <w:tc>
          <w:tcPr>
            <w:tcW w:w="1438" w:type="dxa"/>
            <w:tcBorders>
              <w:top w:val="nil"/>
              <w:left w:val="nil"/>
              <w:bottom w:val="single" w:sz="4" w:space="0" w:color="auto"/>
              <w:right w:val="single" w:sz="4" w:space="0" w:color="auto"/>
            </w:tcBorders>
            <w:shd w:val="clear" w:color="auto" w:fill="auto"/>
            <w:noWrap/>
            <w:vAlign w:val="center"/>
            <w:hideMark/>
          </w:tcPr>
          <w:p w14:paraId="112DBBA3" w14:textId="77777777" w:rsidR="007D017D" w:rsidRPr="00BF69C8" w:rsidRDefault="007D017D" w:rsidP="0059421A">
            <w:pPr>
              <w:autoSpaceDE/>
              <w:autoSpaceDN/>
              <w:jc w:val="center"/>
              <w:rPr>
                <w:sz w:val="24"/>
                <w:szCs w:val="24"/>
              </w:rPr>
            </w:pPr>
            <w:r w:rsidRPr="00BF69C8">
              <w:rPr>
                <w:sz w:val="24"/>
                <w:szCs w:val="24"/>
              </w:rPr>
              <w:t>97,5</w:t>
            </w:r>
          </w:p>
        </w:tc>
      </w:tr>
      <w:tr w:rsidR="00BF69C8" w:rsidRPr="00BF69C8" w14:paraId="058CA831"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426B87AB" w14:textId="77777777" w:rsidR="007D017D" w:rsidRPr="00BF69C8" w:rsidRDefault="007D017D" w:rsidP="0059421A">
            <w:pPr>
              <w:autoSpaceDE/>
              <w:autoSpaceDN/>
              <w:jc w:val="center"/>
              <w:rPr>
                <w:sz w:val="24"/>
                <w:szCs w:val="24"/>
              </w:rPr>
            </w:pPr>
            <w:r w:rsidRPr="00BF69C8">
              <w:rPr>
                <w:sz w:val="24"/>
                <w:szCs w:val="24"/>
              </w:rPr>
              <w:t>2009</w:t>
            </w:r>
          </w:p>
        </w:tc>
        <w:tc>
          <w:tcPr>
            <w:tcW w:w="1923" w:type="dxa"/>
            <w:tcBorders>
              <w:top w:val="nil"/>
              <w:left w:val="nil"/>
              <w:bottom w:val="single" w:sz="4" w:space="0" w:color="auto"/>
              <w:right w:val="single" w:sz="4" w:space="0" w:color="auto"/>
            </w:tcBorders>
            <w:shd w:val="clear" w:color="auto" w:fill="auto"/>
            <w:noWrap/>
            <w:vAlign w:val="center"/>
            <w:hideMark/>
          </w:tcPr>
          <w:p w14:paraId="32407800" w14:textId="77777777" w:rsidR="007D017D" w:rsidRPr="00BF69C8" w:rsidRDefault="007D017D" w:rsidP="0059421A">
            <w:pPr>
              <w:autoSpaceDE/>
              <w:autoSpaceDN/>
              <w:jc w:val="center"/>
              <w:rPr>
                <w:sz w:val="24"/>
                <w:szCs w:val="24"/>
              </w:rPr>
            </w:pPr>
            <w:r w:rsidRPr="00BF69C8">
              <w:rPr>
                <w:sz w:val="24"/>
                <w:szCs w:val="24"/>
              </w:rPr>
              <w:t>97,7</w:t>
            </w:r>
          </w:p>
        </w:tc>
        <w:tc>
          <w:tcPr>
            <w:tcW w:w="1578" w:type="dxa"/>
            <w:tcBorders>
              <w:top w:val="nil"/>
              <w:left w:val="nil"/>
              <w:bottom w:val="single" w:sz="4" w:space="0" w:color="auto"/>
              <w:right w:val="single" w:sz="4" w:space="0" w:color="auto"/>
            </w:tcBorders>
            <w:shd w:val="clear" w:color="auto" w:fill="auto"/>
            <w:noWrap/>
            <w:vAlign w:val="center"/>
            <w:hideMark/>
          </w:tcPr>
          <w:p w14:paraId="6E485969" w14:textId="77777777" w:rsidR="007D017D" w:rsidRPr="00BF69C8" w:rsidRDefault="007D017D" w:rsidP="0059421A">
            <w:pPr>
              <w:autoSpaceDE/>
              <w:autoSpaceDN/>
              <w:jc w:val="center"/>
              <w:rPr>
                <w:sz w:val="24"/>
                <w:szCs w:val="24"/>
              </w:rPr>
            </w:pPr>
            <w:r w:rsidRPr="00BF69C8">
              <w:rPr>
                <w:sz w:val="24"/>
                <w:szCs w:val="24"/>
              </w:rPr>
              <w:t>99,6</w:t>
            </w:r>
          </w:p>
        </w:tc>
        <w:tc>
          <w:tcPr>
            <w:tcW w:w="2012" w:type="dxa"/>
            <w:tcBorders>
              <w:top w:val="nil"/>
              <w:left w:val="nil"/>
              <w:bottom w:val="single" w:sz="4" w:space="0" w:color="auto"/>
              <w:right w:val="single" w:sz="4" w:space="0" w:color="auto"/>
            </w:tcBorders>
            <w:shd w:val="clear" w:color="auto" w:fill="auto"/>
            <w:noWrap/>
            <w:vAlign w:val="center"/>
            <w:hideMark/>
          </w:tcPr>
          <w:p w14:paraId="689B00EF" w14:textId="77777777" w:rsidR="007D017D" w:rsidRPr="00BF69C8" w:rsidRDefault="007D017D" w:rsidP="0059421A">
            <w:pPr>
              <w:autoSpaceDE/>
              <w:autoSpaceDN/>
              <w:jc w:val="center"/>
              <w:rPr>
                <w:sz w:val="24"/>
                <w:szCs w:val="24"/>
              </w:rPr>
            </w:pPr>
            <w:r w:rsidRPr="00BF69C8">
              <w:rPr>
                <w:sz w:val="24"/>
                <w:szCs w:val="24"/>
              </w:rPr>
              <w:t>107,8</w:t>
            </w:r>
          </w:p>
        </w:tc>
        <w:tc>
          <w:tcPr>
            <w:tcW w:w="1785" w:type="dxa"/>
            <w:tcBorders>
              <w:top w:val="nil"/>
              <w:left w:val="nil"/>
              <w:bottom w:val="single" w:sz="4" w:space="0" w:color="auto"/>
              <w:right w:val="single" w:sz="4" w:space="0" w:color="auto"/>
            </w:tcBorders>
            <w:shd w:val="clear" w:color="auto" w:fill="auto"/>
            <w:noWrap/>
            <w:vAlign w:val="center"/>
            <w:hideMark/>
          </w:tcPr>
          <w:p w14:paraId="1D7FD154" w14:textId="77777777" w:rsidR="007D017D" w:rsidRPr="00BF69C8" w:rsidRDefault="007D017D" w:rsidP="0059421A">
            <w:pPr>
              <w:autoSpaceDE/>
              <w:autoSpaceDN/>
              <w:jc w:val="center"/>
              <w:rPr>
                <w:sz w:val="24"/>
                <w:szCs w:val="24"/>
              </w:rPr>
            </w:pPr>
            <w:r w:rsidRPr="00BF69C8">
              <w:rPr>
                <w:sz w:val="24"/>
                <w:szCs w:val="24"/>
              </w:rPr>
              <w:t>99,5</w:t>
            </w:r>
          </w:p>
        </w:tc>
        <w:tc>
          <w:tcPr>
            <w:tcW w:w="1514" w:type="dxa"/>
            <w:tcBorders>
              <w:top w:val="nil"/>
              <w:left w:val="nil"/>
              <w:bottom w:val="single" w:sz="4" w:space="0" w:color="auto"/>
              <w:right w:val="single" w:sz="4" w:space="0" w:color="auto"/>
            </w:tcBorders>
            <w:shd w:val="clear" w:color="auto" w:fill="auto"/>
            <w:noWrap/>
            <w:vAlign w:val="center"/>
            <w:hideMark/>
          </w:tcPr>
          <w:p w14:paraId="4B8E4AB2" w14:textId="77777777" w:rsidR="007D017D" w:rsidRPr="00BF69C8" w:rsidRDefault="007D017D" w:rsidP="0059421A">
            <w:pPr>
              <w:autoSpaceDE/>
              <w:autoSpaceDN/>
              <w:jc w:val="center"/>
              <w:rPr>
                <w:sz w:val="24"/>
                <w:szCs w:val="24"/>
              </w:rPr>
            </w:pPr>
            <w:r w:rsidRPr="00BF69C8">
              <w:rPr>
                <w:sz w:val="24"/>
                <w:szCs w:val="24"/>
              </w:rPr>
              <w:t>6,9</w:t>
            </w:r>
          </w:p>
        </w:tc>
        <w:tc>
          <w:tcPr>
            <w:tcW w:w="1955" w:type="dxa"/>
            <w:tcBorders>
              <w:top w:val="nil"/>
              <w:left w:val="nil"/>
              <w:bottom w:val="single" w:sz="4" w:space="0" w:color="auto"/>
              <w:right w:val="single" w:sz="4" w:space="0" w:color="auto"/>
            </w:tcBorders>
            <w:shd w:val="clear" w:color="auto" w:fill="auto"/>
            <w:noWrap/>
            <w:vAlign w:val="center"/>
            <w:hideMark/>
          </w:tcPr>
          <w:p w14:paraId="2CD47DEF" w14:textId="77777777" w:rsidR="007D017D" w:rsidRPr="00BF69C8" w:rsidRDefault="007D017D" w:rsidP="0059421A">
            <w:pPr>
              <w:autoSpaceDE/>
              <w:autoSpaceDN/>
              <w:jc w:val="center"/>
              <w:rPr>
                <w:sz w:val="24"/>
                <w:szCs w:val="24"/>
              </w:rPr>
            </w:pPr>
            <w:r w:rsidRPr="00BF69C8">
              <w:rPr>
                <w:sz w:val="24"/>
                <w:szCs w:val="24"/>
              </w:rPr>
              <w:t>106,9</w:t>
            </w:r>
          </w:p>
        </w:tc>
        <w:tc>
          <w:tcPr>
            <w:tcW w:w="1438" w:type="dxa"/>
            <w:tcBorders>
              <w:top w:val="nil"/>
              <w:left w:val="nil"/>
              <w:bottom w:val="single" w:sz="4" w:space="0" w:color="auto"/>
              <w:right w:val="single" w:sz="4" w:space="0" w:color="auto"/>
            </w:tcBorders>
            <w:shd w:val="clear" w:color="auto" w:fill="auto"/>
            <w:noWrap/>
            <w:vAlign w:val="center"/>
            <w:hideMark/>
          </w:tcPr>
          <w:p w14:paraId="6EF0098C" w14:textId="77777777" w:rsidR="007D017D" w:rsidRPr="00BF69C8" w:rsidRDefault="007D017D" w:rsidP="0059421A">
            <w:pPr>
              <w:autoSpaceDE/>
              <w:autoSpaceDN/>
              <w:jc w:val="center"/>
              <w:rPr>
                <w:sz w:val="24"/>
                <w:szCs w:val="24"/>
              </w:rPr>
            </w:pPr>
            <w:r w:rsidRPr="00BF69C8">
              <w:rPr>
                <w:sz w:val="24"/>
                <w:szCs w:val="24"/>
              </w:rPr>
              <w:t>99,1</w:t>
            </w:r>
          </w:p>
        </w:tc>
        <w:tc>
          <w:tcPr>
            <w:tcW w:w="1438" w:type="dxa"/>
            <w:tcBorders>
              <w:top w:val="nil"/>
              <w:left w:val="nil"/>
              <w:bottom w:val="single" w:sz="4" w:space="0" w:color="auto"/>
              <w:right w:val="single" w:sz="4" w:space="0" w:color="auto"/>
            </w:tcBorders>
            <w:shd w:val="clear" w:color="auto" w:fill="auto"/>
            <w:noWrap/>
            <w:vAlign w:val="center"/>
            <w:hideMark/>
          </w:tcPr>
          <w:p w14:paraId="09AB23E4" w14:textId="77777777" w:rsidR="007D017D" w:rsidRPr="00BF69C8" w:rsidRDefault="007D017D" w:rsidP="0059421A">
            <w:pPr>
              <w:autoSpaceDE/>
              <w:autoSpaceDN/>
              <w:jc w:val="center"/>
              <w:rPr>
                <w:sz w:val="24"/>
                <w:szCs w:val="24"/>
              </w:rPr>
            </w:pPr>
            <w:r w:rsidRPr="00BF69C8">
              <w:rPr>
                <w:sz w:val="24"/>
                <w:szCs w:val="24"/>
              </w:rPr>
              <w:t>96,4</w:t>
            </w:r>
          </w:p>
        </w:tc>
      </w:tr>
      <w:tr w:rsidR="00BF69C8" w:rsidRPr="00BF69C8" w14:paraId="63714D08" w14:textId="77777777" w:rsidTr="005147A7">
        <w:trPr>
          <w:trHeight w:val="312"/>
          <w:jc w:val="center"/>
        </w:trPr>
        <w:tc>
          <w:tcPr>
            <w:tcW w:w="917" w:type="dxa"/>
            <w:tcBorders>
              <w:top w:val="nil"/>
              <w:left w:val="single" w:sz="4" w:space="0" w:color="auto"/>
              <w:bottom w:val="single" w:sz="4" w:space="0" w:color="auto"/>
              <w:right w:val="single" w:sz="4" w:space="0" w:color="auto"/>
            </w:tcBorders>
            <w:shd w:val="clear" w:color="auto" w:fill="auto"/>
            <w:noWrap/>
            <w:vAlign w:val="center"/>
            <w:hideMark/>
          </w:tcPr>
          <w:p w14:paraId="001D026C" w14:textId="77777777" w:rsidR="007D017D" w:rsidRPr="00BF69C8" w:rsidRDefault="007D017D" w:rsidP="0059421A">
            <w:pPr>
              <w:autoSpaceDE/>
              <w:autoSpaceDN/>
              <w:jc w:val="center"/>
              <w:rPr>
                <w:sz w:val="24"/>
                <w:szCs w:val="24"/>
              </w:rPr>
            </w:pPr>
            <w:r w:rsidRPr="00BF69C8">
              <w:rPr>
                <w:sz w:val="24"/>
                <w:szCs w:val="24"/>
              </w:rPr>
              <w:t>2010</w:t>
            </w:r>
          </w:p>
        </w:tc>
        <w:tc>
          <w:tcPr>
            <w:tcW w:w="1923" w:type="dxa"/>
            <w:tcBorders>
              <w:top w:val="nil"/>
              <w:left w:val="nil"/>
              <w:bottom w:val="single" w:sz="4" w:space="0" w:color="auto"/>
              <w:right w:val="single" w:sz="4" w:space="0" w:color="auto"/>
            </w:tcBorders>
            <w:shd w:val="clear" w:color="auto" w:fill="auto"/>
            <w:noWrap/>
            <w:vAlign w:val="center"/>
            <w:hideMark/>
          </w:tcPr>
          <w:p w14:paraId="73F2998F" w14:textId="77777777" w:rsidR="007D017D" w:rsidRPr="00BF69C8" w:rsidRDefault="007D017D" w:rsidP="0059421A">
            <w:pPr>
              <w:autoSpaceDE/>
              <w:autoSpaceDN/>
              <w:jc w:val="center"/>
              <w:rPr>
                <w:sz w:val="24"/>
                <w:szCs w:val="24"/>
              </w:rPr>
            </w:pPr>
            <w:r w:rsidRPr="00BF69C8">
              <w:rPr>
                <w:sz w:val="24"/>
                <w:szCs w:val="24"/>
              </w:rPr>
              <w:t>132,2</w:t>
            </w:r>
          </w:p>
        </w:tc>
        <w:tc>
          <w:tcPr>
            <w:tcW w:w="1578" w:type="dxa"/>
            <w:tcBorders>
              <w:top w:val="nil"/>
              <w:left w:val="nil"/>
              <w:bottom w:val="single" w:sz="4" w:space="0" w:color="auto"/>
              <w:right w:val="single" w:sz="4" w:space="0" w:color="auto"/>
            </w:tcBorders>
            <w:shd w:val="clear" w:color="auto" w:fill="auto"/>
            <w:noWrap/>
            <w:vAlign w:val="center"/>
            <w:hideMark/>
          </w:tcPr>
          <w:p w14:paraId="3CFA0939" w14:textId="77777777" w:rsidR="007D017D" w:rsidRPr="00BF69C8" w:rsidRDefault="007D017D" w:rsidP="0059421A">
            <w:pPr>
              <w:autoSpaceDE/>
              <w:autoSpaceDN/>
              <w:jc w:val="center"/>
              <w:rPr>
                <w:sz w:val="24"/>
                <w:szCs w:val="24"/>
              </w:rPr>
            </w:pPr>
            <w:r w:rsidRPr="00BF69C8">
              <w:rPr>
                <w:sz w:val="24"/>
                <w:szCs w:val="24"/>
              </w:rPr>
              <w:t>100,7</w:t>
            </w:r>
          </w:p>
        </w:tc>
        <w:tc>
          <w:tcPr>
            <w:tcW w:w="2012" w:type="dxa"/>
            <w:tcBorders>
              <w:top w:val="nil"/>
              <w:left w:val="nil"/>
              <w:bottom w:val="single" w:sz="4" w:space="0" w:color="auto"/>
              <w:right w:val="single" w:sz="4" w:space="0" w:color="auto"/>
            </w:tcBorders>
            <w:shd w:val="clear" w:color="auto" w:fill="auto"/>
            <w:noWrap/>
            <w:vAlign w:val="center"/>
            <w:hideMark/>
          </w:tcPr>
          <w:p w14:paraId="5F40A4C0" w14:textId="77777777" w:rsidR="007D017D" w:rsidRPr="00BF69C8" w:rsidRDefault="007D017D" w:rsidP="0059421A">
            <w:pPr>
              <w:autoSpaceDE/>
              <w:autoSpaceDN/>
              <w:jc w:val="center"/>
              <w:rPr>
                <w:sz w:val="24"/>
                <w:szCs w:val="24"/>
              </w:rPr>
            </w:pPr>
            <w:r w:rsidRPr="00BF69C8">
              <w:rPr>
                <w:sz w:val="24"/>
                <w:szCs w:val="24"/>
              </w:rPr>
              <w:t>107,4</w:t>
            </w:r>
          </w:p>
        </w:tc>
        <w:tc>
          <w:tcPr>
            <w:tcW w:w="1785" w:type="dxa"/>
            <w:tcBorders>
              <w:top w:val="nil"/>
              <w:left w:val="nil"/>
              <w:bottom w:val="single" w:sz="4" w:space="0" w:color="auto"/>
              <w:right w:val="single" w:sz="4" w:space="0" w:color="auto"/>
            </w:tcBorders>
            <w:shd w:val="clear" w:color="auto" w:fill="auto"/>
            <w:noWrap/>
            <w:vAlign w:val="center"/>
            <w:hideMark/>
          </w:tcPr>
          <w:p w14:paraId="4DFD39CF" w14:textId="77777777" w:rsidR="007D017D" w:rsidRPr="00BF69C8" w:rsidRDefault="007D017D" w:rsidP="0059421A">
            <w:pPr>
              <w:autoSpaceDE/>
              <w:autoSpaceDN/>
              <w:jc w:val="center"/>
              <w:rPr>
                <w:sz w:val="24"/>
                <w:szCs w:val="24"/>
              </w:rPr>
            </w:pPr>
            <w:r w:rsidRPr="00BF69C8">
              <w:rPr>
                <w:sz w:val="24"/>
                <w:szCs w:val="24"/>
              </w:rPr>
              <w:t>99,8</w:t>
            </w:r>
          </w:p>
        </w:tc>
        <w:tc>
          <w:tcPr>
            <w:tcW w:w="1514" w:type="dxa"/>
            <w:tcBorders>
              <w:top w:val="nil"/>
              <w:left w:val="nil"/>
              <w:bottom w:val="single" w:sz="4" w:space="0" w:color="auto"/>
              <w:right w:val="single" w:sz="4" w:space="0" w:color="auto"/>
            </w:tcBorders>
            <w:shd w:val="clear" w:color="auto" w:fill="auto"/>
            <w:noWrap/>
            <w:vAlign w:val="center"/>
            <w:hideMark/>
          </w:tcPr>
          <w:p w14:paraId="069F8ECC" w14:textId="77777777" w:rsidR="007D017D" w:rsidRPr="00BF69C8" w:rsidRDefault="007D017D" w:rsidP="0059421A">
            <w:pPr>
              <w:autoSpaceDE/>
              <w:autoSpaceDN/>
              <w:jc w:val="center"/>
              <w:rPr>
                <w:sz w:val="24"/>
                <w:szCs w:val="24"/>
              </w:rPr>
            </w:pPr>
            <w:r w:rsidRPr="00BF69C8">
              <w:rPr>
                <w:sz w:val="24"/>
                <w:szCs w:val="24"/>
              </w:rPr>
              <w:t>5,8</w:t>
            </w:r>
          </w:p>
        </w:tc>
        <w:tc>
          <w:tcPr>
            <w:tcW w:w="1955" w:type="dxa"/>
            <w:tcBorders>
              <w:top w:val="nil"/>
              <w:left w:val="nil"/>
              <w:bottom w:val="single" w:sz="4" w:space="0" w:color="auto"/>
              <w:right w:val="single" w:sz="4" w:space="0" w:color="auto"/>
            </w:tcBorders>
            <w:shd w:val="clear" w:color="auto" w:fill="auto"/>
            <w:noWrap/>
            <w:vAlign w:val="center"/>
            <w:hideMark/>
          </w:tcPr>
          <w:p w14:paraId="3235DE5C" w14:textId="77777777" w:rsidR="007D017D" w:rsidRPr="00BF69C8" w:rsidRDefault="007D017D" w:rsidP="0059421A">
            <w:pPr>
              <w:autoSpaceDE/>
              <w:autoSpaceDN/>
              <w:jc w:val="center"/>
              <w:rPr>
                <w:sz w:val="24"/>
                <w:szCs w:val="24"/>
              </w:rPr>
            </w:pPr>
            <w:r w:rsidRPr="00BF69C8">
              <w:rPr>
                <w:sz w:val="24"/>
                <w:szCs w:val="24"/>
              </w:rPr>
              <w:t>104</w:t>
            </w:r>
          </w:p>
        </w:tc>
        <w:tc>
          <w:tcPr>
            <w:tcW w:w="1438" w:type="dxa"/>
            <w:tcBorders>
              <w:top w:val="nil"/>
              <w:left w:val="nil"/>
              <w:bottom w:val="single" w:sz="4" w:space="0" w:color="auto"/>
              <w:right w:val="single" w:sz="4" w:space="0" w:color="auto"/>
            </w:tcBorders>
            <w:shd w:val="clear" w:color="auto" w:fill="auto"/>
            <w:noWrap/>
            <w:vAlign w:val="center"/>
            <w:hideMark/>
          </w:tcPr>
          <w:p w14:paraId="57A03661" w14:textId="77777777" w:rsidR="007D017D" w:rsidRPr="00BF69C8" w:rsidRDefault="007D017D" w:rsidP="0059421A">
            <w:pPr>
              <w:autoSpaceDE/>
              <w:autoSpaceDN/>
              <w:jc w:val="center"/>
              <w:rPr>
                <w:sz w:val="24"/>
                <w:szCs w:val="24"/>
              </w:rPr>
            </w:pPr>
            <w:r w:rsidRPr="00BF69C8">
              <w:rPr>
                <w:sz w:val="24"/>
                <w:szCs w:val="24"/>
              </w:rPr>
              <w:t>67,8</w:t>
            </w:r>
          </w:p>
        </w:tc>
        <w:tc>
          <w:tcPr>
            <w:tcW w:w="1438" w:type="dxa"/>
            <w:tcBorders>
              <w:top w:val="nil"/>
              <w:left w:val="nil"/>
              <w:bottom w:val="single" w:sz="4" w:space="0" w:color="auto"/>
              <w:right w:val="single" w:sz="4" w:space="0" w:color="auto"/>
            </w:tcBorders>
            <w:shd w:val="clear" w:color="auto" w:fill="auto"/>
            <w:noWrap/>
            <w:vAlign w:val="center"/>
            <w:hideMark/>
          </w:tcPr>
          <w:p w14:paraId="3853019A" w14:textId="77777777" w:rsidR="007D017D" w:rsidRPr="00BF69C8" w:rsidRDefault="007D017D" w:rsidP="0059421A">
            <w:pPr>
              <w:autoSpaceDE/>
              <w:autoSpaceDN/>
              <w:jc w:val="center"/>
              <w:rPr>
                <w:sz w:val="24"/>
                <w:szCs w:val="24"/>
              </w:rPr>
            </w:pPr>
            <w:r w:rsidRPr="00BF69C8">
              <w:rPr>
                <w:sz w:val="24"/>
                <w:szCs w:val="24"/>
              </w:rPr>
              <w:t>137,1</w:t>
            </w:r>
          </w:p>
        </w:tc>
      </w:tr>
    </w:tbl>
    <w:p w14:paraId="23231753" w14:textId="7685DCE9" w:rsidR="005147A7" w:rsidRPr="005147A7" w:rsidRDefault="005147A7">
      <w:pPr>
        <w:rPr>
          <w:sz w:val="28"/>
          <w:szCs w:val="28"/>
        </w:rPr>
      </w:pPr>
      <w:r>
        <w:br w:type="page"/>
      </w:r>
      <w:r w:rsidRPr="005147A7">
        <w:rPr>
          <w:sz w:val="28"/>
          <w:szCs w:val="28"/>
        </w:rPr>
        <w:t>Продолжение таблицы 22</w:t>
      </w:r>
    </w:p>
    <w:p w14:paraId="1DDCFFC2" w14:textId="77777777" w:rsidR="005147A7" w:rsidRDefault="005147A7"/>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923"/>
        <w:gridCol w:w="1578"/>
        <w:gridCol w:w="2012"/>
        <w:gridCol w:w="1785"/>
        <w:gridCol w:w="1514"/>
        <w:gridCol w:w="1955"/>
        <w:gridCol w:w="1438"/>
        <w:gridCol w:w="1438"/>
      </w:tblGrid>
      <w:tr w:rsidR="00BF69C8" w:rsidRPr="00BF69C8" w14:paraId="61C080AA" w14:textId="77777777" w:rsidTr="005147A7">
        <w:trPr>
          <w:trHeight w:val="312"/>
          <w:jc w:val="center"/>
        </w:trPr>
        <w:tc>
          <w:tcPr>
            <w:tcW w:w="917" w:type="dxa"/>
            <w:shd w:val="clear" w:color="auto" w:fill="auto"/>
            <w:noWrap/>
            <w:vAlign w:val="center"/>
            <w:hideMark/>
          </w:tcPr>
          <w:p w14:paraId="0CA50ED1" w14:textId="761F2032" w:rsidR="007D017D" w:rsidRPr="00BF69C8" w:rsidRDefault="007D017D" w:rsidP="0059421A">
            <w:pPr>
              <w:autoSpaceDE/>
              <w:autoSpaceDN/>
              <w:jc w:val="center"/>
              <w:rPr>
                <w:sz w:val="24"/>
                <w:szCs w:val="24"/>
              </w:rPr>
            </w:pPr>
            <w:r w:rsidRPr="00BF69C8">
              <w:rPr>
                <w:sz w:val="24"/>
                <w:szCs w:val="24"/>
              </w:rPr>
              <w:t>2011</w:t>
            </w:r>
          </w:p>
        </w:tc>
        <w:tc>
          <w:tcPr>
            <w:tcW w:w="1923" w:type="dxa"/>
            <w:shd w:val="clear" w:color="auto" w:fill="auto"/>
            <w:noWrap/>
            <w:vAlign w:val="center"/>
            <w:hideMark/>
          </w:tcPr>
          <w:p w14:paraId="33361269" w14:textId="77777777" w:rsidR="007D017D" w:rsidRPr="00BF69C8" w:rsidRDefault="007D017D" w:rsidP="0059421A">
            <w:pPr>
              <w:autoSpaceDE/>
              <w:autoSpaceDN/>
              <w:jc w:val="center"/>
              <w:rPr>
                <w:sz w:val="24"/>
                <w:szCs w:val="24"/>
              </w:rPr>
            </w:pPr>
            <w:r w:rsidRPr="00BF69C8">
              <w:rPr>
                <w:sz w:val="24"/>
                <w:szCs w:val="24"/>
              </w:rPr>
              <w:t>112,7</w:t>
            </w:r>
          </w:p>
        </w:tc>
        <w:tc>
          <w:tcPr>
            <w:tcW w:w="1578" w:type="dxa"/>
            <w:shd w:val="clear" w:color="auto" w:fill="auto"/>
            <w:noWrap/>
            <w:vAlign w:val="center"/>
            <w:hideMark/>
          </w:tcPr>
          <w:p w14:paraId="3C6D1F9C" w14:textId="77777777" w:rsidR="007D017D" w:rsidRPr="00BF69C8" w:rsidRDefault="007D017D" w:rsidP="0059421A">
            <w:pPr>
              <w:autoSpaceDE/>
              <w:autoSpaceDN/>
              <w:jc w:val="center"/>
              <w:rPr>
                <w:sz w:val="24"/>
                <w:szCs w:val="24"/>
              </w:rPr>
            </w:pPr>
            <w:r w:rsidRPr="00BF69C8">
              <w:rPr>
                <w:sz w:val="24"/>
                <w:szCs w:val="24"/>
              </w:rPr>
              <w:t>100,9</w:t>
            </w:r>
          </w:p>
        </w:tc>
        <w:tc>
          <w:tcPr>
            <w:tcW w:w="2012" w:type="dxa"/>
            <w:shd w:val="clear" w:color="auto" w:fill="auto"/>
            <w:noWrap/>
            <w:vAlign w:val="center"/>
            <w:hideMark/>
          </w:tcPr>
          <w:p w14:paraId="416278DE" w14:textId="77777777" w:rsidR="007D017D" w:rsidRPr="00BF69C8" w:rsidRDefault="007D017D" w:rsidP="0059421A">
            <w:pPr>
              <w:autoSpaceDE/>
              <w:autoSpaceDN/>
              <w:jc w:val="center"/>
              <w:rPr>
                <w:sz w:val="24"/>
                <w:szCs w:val="24"/>
              </w:rPr>
            </w:pPr>
            <w:r w:rsidRPr="00BF69C8">
              <w:rPr>
                <w:sz w:val="24"/>
                <w:szCs w:val="24"/>
              </w:rPr>
              <w:t>107</w:t>
            </w:r>
          </w:p>
        </w:tc>
        <w:tc>
          <w:tcPr>
            <w:tcW w:w="1785" w:type="dxa"/>
            <w:shd w:val="clear" w:color="auto" w:fill="auto"/>
            <w:noWrap/>
            <w:vAlign w:val="center"/>
            <w:hideMark/>
          </w:tcPr>
          <w:p w14:paraId="79C3A447" w14:textId="77777777" w:rsidR="007D017D" w:rsidRPr="00BF69C8" w:rsidRDefault="007D017D" w:rsidP="0059421A">
            <w:pPr>
              <w:autoSpaceDE/>
              <w:autoSpaceDN/>
              <w:jc w:val="center"/>
              <w:rPr>
                <w:sz w:val="24"/>
                <w:szCs w:val="24"/>
              </w:rPr>
            </w:pPr>
            <w:r w:rsidRPr="00BF69C8">
              <w:rPr>
                <w:sz w:val="24"/>
                <w:szCs w:val="24"/>
              </w:rPr>
              <w:t>99,7</w:t>
            </w:r>
          </w:p>
        </w:tc>
        <w:tc>
          <w:tcPr>
            <w:tcW w:w="1514" w:type="dxa"/>
            <w:shd w:val="clear" w:color="auto" w:fill="auto"/>
            <w:noWrap/>
            <w:vAlign w:val="center"/>
            <w:hideMark/>
          </w:tcPr>
          <w:p w14:paraId="61822A82" w14:textId="77777777" w:rsidR="007D017D" w:rsidRPr="00BF69C8" w:rsidRDefault="007D017D" w:rsidP="0059421A">
            <w:pPr>
              <w:autoSpaceDE/>
              <w:autoSpaceDN/>
              <w:jc w:val="center"/>
              <w:rPr>
                <w:sz w:val="24"/>
                <w:szCs w:val="24"/>
              </w:rPr>
            </w:pPr>
            <w:r w:rsidRPr="00BF69C8">
              <w:rPr>
                <w:sz w:val="24"/>
                <w:szCs w:val="24"/>
              </w:rPr>
              <w:t>5,5</w:t>
            </w:r>
          </w:p>
        </w:tc>
        <w:tc>
          <w:tcPr>
            <w:tcW w:w="1955" w:type="dxa"/>
            <w:shd w:val="clear" w:color="auto" w:fill="auto"/>
            <w:noWrap/>
            <w:vAlign w:val="center"/>
            <w:hideMark/>
          </w:tcPr>
          <w:p w14:paraId="59A59AA9" w14:textId="77777777" w:rsidR="007D017D" w:rsidRPr="00BF69C8" w:rsidRDefault="007D017D" w:rsidP="0059421A">
            <w:pPr>
              <w:autoSpaceDE/>
              <w:autoSpaceDN/>
              <w:jc w:val="center"/>
              <w:rPr>
                <w:sz w:val="24"/>
                <w:szCs w:val="24"/>
              </w:rPr>
            </w:pPr>
            <w:r w:rsidRPr="00BF69C8">
              <w:rPr>
                <w:sz w:val="24"/>
                <w:szCs w:val="24"/>
              </w:rPr>
              <w:t>110,8</w:t>
            </w:r>
          </w:p>
        </w:tc>
        <w:tc>
          <w:tcPr>
            <w:tcW w:w="1438" w:type="dxa"/>
            <w:shd w:val="clear" w:color="auto" w:fill="auto"/>
            <w:noWrap/>
            <w:vAlign w:val="center"/>
            <w:hideMark/>
          </w:tcPr>
          <w:p w14:paraId="412B32A4" w14:textId="77777777" w:rsidR="007D017D" w:rsidRPr="00BF69C8" w:rsidRDefault="007D017D" w:rsidP="0059421A">
            <w:pPr>
              <w:autoSpaceDE/>
              <w:autoSpaceDN/>
              <w:jc w:val="center"/>
              <w:rPr>
                <w:sz w:val="24"/>
                <w:szCs w:val="24"/>
              </w:rPr>
            </w:pPr>
            <w:r w:rsidRPr="00BF69C8">
              <w:rPr>
                <w:sz w:val="24"/>
                <w:szCs w:val="24"/>
              </w:rPr>
              <w:t>107,6</w:t>
            </w:r>
          </w:p>
        </w:tc>
        <w:tc>
          <w:tcPr>
            <w:tcW w:w="1438" w:type="dxa"/>
            <w:shd w:val="clear" w:color="auto" w:fill="auto"/>
            <w:noWrap/>
            <w:vAlign w:val="center"/>
            <w:hideMark/>
          </w:tcPr>
          <w:p w14:paraId="314290F9" w14:textId="77777777" w:rsidR="007D017D" w:rsidRPr="00BF69C8" w:rsidRDefault="007D017D" w:rsidP="0059421A">
            <w:pPr>
              <w:autoSpaceDE/>
              <w:autoSpaceDN/>
              <w:jc w:val="center"/>
              <w:rPr>
                <w:sz w:val="24"/>
                <w:szCs w:val="24"/>
              </w:rPr>
            </w:pPr>
            <w:r w:rsidRPr="00BF69C8">
              <w:rPr>
                <w:sz w:val="24"/>
                <w:szCs w:val="24"/>
              </w:rPr>
              <w:t>110,4</w:t>
            </w:r>
          </w:p>
        </w:tc>
      </w:tr>
      <w:tr w:rsidR="00BF69C8" w:rsidRPr="00BF69C8" w14:paraId="1DD83C89" w14:textId="77777777" w:rsidTr="005147A7">
        <w:trPr>
          <w:trHeight w:val="312"/>
          <w:jc w:val="center"/>
        </w:trPr>
        <w:tc>
          <w:tcPr>
            <w:tcW w:w="917" w:type="dxa"/>
            <w:shd w:val="clear" w:color="auto" w:fill="auto"/>
            <w:noWrap/>
            <w:vAlign w:val="center"/>
            <w:hideMark/>
          </w:tcPr>
          <w:p w14:paraId="3114DC4A" w14:textId="77777777" w:rsidR="007D017D" w:rsidRPr="00BF69C8" w:rsidRDefault="007D017D" w:rsidP="0059421A">
            <w:pPr>
              <w:autoSpaceDE/>
              <w:autoSpaceDN/>
              <w:jc w:val="center"/>
              <w:rPr>
                <w:sz w:val="24"/>
                <w:szCs w:val="24"/>
              </w:rPr>
            </w:pPr>
            <w:r w:rsidRPr="00BF69C8">
              <w:rPr>
                <w:sz w:val="24"/>
                <w:szCs w:val="24"/>
              </w:rPr>
              <w:t>2012</w:t>
            </w:r>
          </w:p>
        </w:tc>
        <w:tc>
          <w:tcPr>
            <w:tcW w:w="1923" w:type="dxa"/>
            <w:shd w:val="clear" w:color="auto" w:fill="auto"/>
            <w:noWrap/>
            <w:vAlign w:val="center"/>
            <w:hideMark/>
          </w:tcPr>
          <w:p w14:paraId="0853D741" w14:textId="77777777" w:rsidR="007D017D" w:rsidRPr="00BF69C8" w:rsidRDefault="007D017D" w:rsidP="0059421A">
            <w:pPr>
              <w:autoSpaceDE/>
              <w:autoSpaceDN/>
              <w:jc w:val="center"/>
              <w:rPr>
                <w:sz w:val="24"/>
                <w:szCs w:val="24"/>
              </w:rPr>
            </w:pPr>
            <w:r w:rsidRPr="00BF69C8">
              <w:rPr>
                <w:sz w:val="24"/>
                <w:szCs w:val="24"/>
              </w:rPr>
              <w:t>101,7</w:t>
            </w:r>
          </w:p>
        </w:tc>
        <w:tc>
          <w:tcPr>
            <w:tcW w:w="1578" w:type="dxa"/>
            <w:shd w:val="clear" w:color="auto" w:fill="auto"/>
            <w:noWrap/>
            <w:vAlign w:val="center"/>
            <w:hideMark/>
          </w:tcPr>
          <w:p w14:paraId="1375A053" w14:textId="77777777" w:rsidR="007D017D" w:rsidRPr="00BF69C8" w:rsidRDefault="007D017D" w:rsidP="0059421A">
            <w:pPr>
              <w:autoSpaceDE/>
              <w:autoSpaceDN/>
              <w:jc w:val="center"/>
              <w:rPr>
                <w:sz w:val="24"/>
                <w:szCs w:val="24"/>
              </w:rPr>
            </w:pPr>
            <w:r w:rsidRPr="00BF69C8">
              <w:rPr>
                <w:sz w:val="24"/>
                <w:szCs w:val="24"/>
              </w:rPr>
              <w:t>99,3</w:t>
            </w:r>
          </w:p>
        </w:tc>
        <w:tc>
          <w:tcPr>
            <w:tcW w:w="2012" w:type="dxa"/>
            <w:shd w:val="clear" w:color="auto" w:fill="auto"/>
            <w:noWrap/>
            <w:vAlign w:val="center"/>
            <w:hideMark/>
          </w:tcPr>
          <w:p w14:paraId="22943D1D" w14:textId="77777777" w:rsidR="007D017D" w:rsidRPr="00BF69C8" w:rsidRDefault="007D017D" w:rsidP="0059421A">
            <w:pPr>
              <w:autoSpaceDE/>
              <w:autoSpaceDN/>
              <w:jc w:val="center"/>
              <w:rPr>
                <w:sz w:val="24"/>
                <w:szCs w:val="24"/>
              </w:rPr>
            </w:pPr>
            <w:r w:rsidRPr="00BF69C8">
              <w:rPr>
                <w:sz w:val="24"/>
                <w:szCs w:val="24"/>
              </w:rPr>
              <w:t>105,9</w:t>
            </w:r>
          </w:p>
        </w:tc>
        <w:tc>
          <w:tcPr>
            <w:tcW w:w="1785" w:type="dxa"/>
            <w:shd w:val="clear" w:color="auto" w:fill="auto"/>
            <w:noWrap/>
            <w:vAlign w:val="center"/>
            <w:hideMark/>
          </w:tcPr>
          <w:p w14:paraId="2BF9346A" w14:textId="77777777" w:rsidR="007D017D" w:rsidRPr="00BF69C8" w:rsidRDefault="007D017D" w:rsidP="0059421A">
            <w:pPr>
              <w:autoSpaceDE/>
              <w:autoSpaceDN/>
              <w:jc w:val="center"/>
              <w:rPr>
                <w:sz w:val="24"/>
                <w:szCs w:val="24"/>
              </w:rPr>
            </w:pPr>
            <w:r w:rsidRPr="00BF69C8">
              <w:rPr>
                <w:sz w:val="24"/>
                <w:szCs w:val="24"/>
              </w:rPr>
              <w:t>100,2</w:t>
            </w:r>
          </w:p>
        </w:tc>
        <w:tc>
          <w:tcPr>
            <w:tcW w:w="1514" w:type="dxa"/>
            <w:shd w:val="clear" w:color="auto" w:fill="auto"/>
            <w:noWrap/>
            <w:vAlign w:val="center"/>
            <w:hideMark/>
          </w:tcPr>
          <w:p w14:paraId="125C86CD" w14:textId="77777777" w:rsidR="007D017D" w:rsidRPr="00BF69C8" w:rsidRDefault="007D017D" w:rsidP="0059421A">
            <w:pPr>
              <w:autoSpaceDE/>
              <w:autoSpaceDN/>
              <w:jc w:val="center"/>
              <w:rPr>
                <w:sz w:val="24"/>
                <w:szCs w:val="24"/>
              </w:rPr>
            </w:pPr>
            <w:r w:rsidRPr="00BF69C8">
              <w:rPr>
                <w:sz w:val="24"/>
                <w:szCs w:val="24"/>
              </w:rPr>
              <w:t>5,3</w:t>
            </w:r>
          </w:p>
        </w:tc>
        <w:tc>
          <w:tcPr>
            <w:tcW w:w="1955" w:type="dxa"/>
            <w:shd w:val="clear" w:color="auto" w:fill="auto"/>
            <w:noWrap/>
            <w:vAlign w:val="center"/>
            <w:hideMark/>
          </w:tcPr>
          <w:p w14:paraId="02AC141C" w14:textId="77777777" w:rsidR="007D017D" w:rsidRPr="00BF69C8" w:rsidRDefault="007D017D" w:rsidP="0059421A">
            <w:pPr>
              <w:autoSpaceDE/>
              <w:autoSpaceDN/>
              <w:jc w:val="center"/>
              <w:rPr>
                <w:sz w:val="24"/>
                <w:szCs w:val="24"/>
              </w:rPr>
            </w:pPr>
            <w:r w:rsidRPr="00BF69C8">
              <w:rPr>
                <w:sz w:val="24"/>
                <w:szCs w:val="24"/>
              </w:rPr>
              <w:t>110,4</w:t>
            </w:r>
          </w:p>
        </w:tc>
        <w:tc>
          <w:tcPr>
            <w:tcW w:w="1438" w:type="dxa"/>
            <w:shd w:val="clear" w:color="auto" w:fill="auto"/>
            <w:noWrap/>
            <w:vAlign w:val="center"/>
            <w:hideMark/>
          </w:tcPr>
          <w:p w14:paraId="1E8C1B0A" w14:textId="77777777" w:rsidR="007D017D" w:rsidRPr="00BF69C8" w:rsidRDefault="007D017D" w:rsidP="0059421A">
            <w:pPr>
              <w:autoSpaceDE/>
              <w:autoSpaceDN/>
              <w:jc w:val="center"/>
              <w:rPr>
                <w:sz w:val="24"/>
                <w:szCs w:val="24"/>
              </w:rPr>
            </w:pPr>
            <w:r w:rsidRPr="00BF69C8">
              <w:rPr>
                <w:sz w:val="24"/>
                <w:szCs w:val="24"/>
              </w:rPr>
              <w:t>109,9</w:t>
            </w:r>
          </w:p>
        </w:tc>
        <w:tc>
          <w:tcPr>
            <w:tcW w:w="1438" w:type="dxa"/>
            <w:shd w:val="clear" w:color="auto" w:fill="auto"/>
            <w:noWrap/>
            <w:vAlign w:val="center"/>
            <w:hideMark/>
          </w:tcPr>
          <w:p w14:paraId="7FF61032" w14:textId="77777777" w:rsidR="007D017D" w:rsidRPr="00BF69C8" w:rsidRDefault="007D017D" w:rsidP="0059421A">
            <w:pPr>
              <w:autoSpaceDE/>
              <w:autoSpaceDN/>
              <w:jc w:val="center"/>
              <w:rPr>
                <w:sz w:val="24"/>
                <w:szCs w:val="24"/>
              </w:rPr>
            </w:pPr>
            <w:r w:rsidRPr="00BF69C8">
              <w:rPr>
                <w:sz w:val="24"/>
                <w:szCs w:val="24"/>
              </w:rPr>
              <w:t>120,7</w:t>
            </w:r>
          </w:p>
        </w:tc>
      </w:tr>
      <w:tr w:rsidR="00BF69C8" w:rsidRPr="00BF69C8" w14:paraId="58B37638" w14:textId="77777777" w:rsidTr="005147A7">
        <w:trPr>
          <w:trHeight w:val="312"/>
          <w:jc w:val="center"/>
        </w:trPr>
        <w:tc>
          <w:tcPr>
            <w:tcW w:w="917" w:type="dxa"/>
            <w:shd w:val="clear" w:color="auto" w:fill="auto"/>
            <w:noWrap/>
            <w:vAlign w:val="center"/>
            <w:hideMark/>
          </w:tcPr>
          <w:p w14:paraId="0B971CAE" w14:textId="77777777" w:rsidR="007D017D" w:rsidRPr="00BF69C8" w:rsidRDefault="007D017D" w:rsidP="0059421A">
            <w:pPr>
              <w:autoSpaceDE/>
              <w:autoSpaceDN/>
              <w:jc w:val="center"/>
              <w:rPr>
                <w:sz w:val="24"/>
                <w:szCs w:val="24"/>
              </w:rPr>
            </w:pPr>
            <w:r w:rsidRPr="00BF69C8">
              <w:rPr>
                <w:sz w:val="24"/>
                <w:szCs w:val="24"/>
              </w:rPr>
              <w:t>2013</w:t>
            </w:r>
          </w:p>
        </w:tc>
        <w:tc>
          <w:tcPr>
            <w:tcW w:w="1923" w:type="dxa"/>
            <w:shd w:val="clear" w:color="auto" w:fill="auto"/>
            <w:noWrap/>
            <w:vAlign w:val="center"/>
            <w:hideMark/>
          </w:tcPr>
          <w:p w14:paraId="3F33E892" w14:textId="77777777" w:rsidR="007D017D" w:rsidRPr="00BF69C8" w:rsidRDefault="007D017D" w:rsidP="0059421A">
            <w:pPr>
              <w:autoSpaceDE/>
              <w:autoSpaceDN/>
              <w:jc w:val="center"/>
              <w:rPr>
                <w:sz w:val="24"/>
                <w:szCs w:val="24"/>
              </w:rPr>
            </w:pPr>
            <w:r w:rsidRPr="00BF69C8">
              <w:rPr>
                <w:sz w:val="24"/>
                <w:szCs w:val="24"/>
              </w:rPr>
              <w:t>100,2</w:t>
            </w:r>
          </w:p>
        </w:tc>
        <w:tc>
          <w:tcPr>
            <w:tcW w:w="1578" w:type="dxa"/>
            <w:shd w:val="clear" w:color="auto" w:fill="auto"/>
            <w:noWrap/>
            <w:vAlign w:val="center"/>
            <w:hideMark/>
          </w:tcPr>
          <w:p w14:paraId="456E0D11" w14:textId="77777777" w:rsidR="007D017D" w:rsidRPr="00BF69C8" w:rsidRDefault="007D017D" w:rsidP="0059421A">
            <w:pPr>
              <w:autoSpaceDE/>
              <w:autoSpaceDN/>
              <w:jc w:val="center"/>
              <w:rPr>
                <w:sz w:val="24"/>
                <w:szCs w:val="24"/>
              </w:rPr>
            </w:pPr>
            <w:r w:rsidRPr="00BF69C8">
              <w:rPr>
                <w:sz w:val="24"/>
                <w:szCs w:val="24"/>
              </w:rPr>
              <w:t>100,5</w:t>
            </w:r>
          </w:p>
        </w:tc>
        <w:tc>
          <w:tcPr>
            <w:tcW w:w="2012" w:type="dxa"/>
            <w:shd w:val="clear" w:color="auto" w:fill="auto"/>
            <w:noWrap/>
            <w:vAlign w:val="center"/>
            <w:hideMark/>
          </w:tcPr>
          <w:p w14:paraId="29F831D3" w14:textId="77777777" w:rsidR="007D017D" w:rsidRPr="00BF69C8" w:rsidRDefault="007D017D" w:rsidP="0059421A">
            <w:pPr>
              <w:autoSpaceDE/>
              <w:autoSpaceDN/>
              <w:jc w:val="center"/>
              <w:rPr>
                <w:sz w:val="24"/>
                <w:szCs w:val="24"/>
              </w:rPr>
            </w:pPr>
            <w:r w:rsidRPr="00BF69C8">
              <w:rPr>
                <w:sz w:val="24"/>
                <w:szCs w:val="24"/>
              </w:rPr>
              <w:t>104,8</w:t>
            </w:r>
          </w:p>
        </w:tc>
        <w:tc>
          <w:tcPr>
            <w:tcW w:w="1785" w:type="dxa"/>
            <w:shd w:val="clear" w:color="auto" w:fill="auto"/>
            <w:noWrap/>
            <w:vAlign w:val="center"/>
            <w:hideMark/>
          </w:tcPr>
          <w:p w14:paraId="319C2DAA" w14:textId="77777777" w:rsidR="007D017D" w:rsidRPr="00BF69C8" w:rsidRDefault="007D017D" w:rsidP="0059421A">
            <w:pPr>
              <w:autoSpaceDE/>
              <w:autoSpaceDN/>
              <w:jc w:val="center"/>
              <w:rPr>
                <w:sz w:val="24"/>
                <w:szCs w:val="24"/>
              </w:rPr>
            </w:pPr>
            <w:r w:rsidRPr="00BF69C8">
              <w:rPr>
                <w:sz w:val="24"/>
                <w:szCs w:val="24"/>
              </w:rPr>
              <w:t>100,4</w:t>
            </w:r>
          </w:p>
        </w:tc>
        <w:tc>
          <w:tcPr>
            <w:tcW w:w="1514" w:type="dxa"/>
            <w:shd w:val="clear" w:color="auto" w:fill="auto"/>
            <w:noWrap/>
            <w:vAlign w:val="center"/>
            <w:hideMark/>
          </w:tcPr>
          <w:p w14:paraId="4F90AD92" w14:textId="77777777" w:rsidR="007D017D" w:rsidRPr="00BF69C8" w:rsidRDefault="007D017D" w:rsidP="0059421A">
            <w:pPr>
              <w:autoSpaceDE/>
              <w:autoSpaceDN/>
              <w:jc w:val="center"/>
              <w:rPr>
                <w:sz w:val="24"/>
                <w:szCs w:val="24"/>
              </w:rPr>
            </w:pPr>
            <w:r w:rsidRPr="00BF69C8">
              <w:rPr>
                <w:sz w:val="24"/>
                <w:szCs w:val="24"/>
              </w:rPr>
              <w:t>5,2</w:t>
            </w:r>
          </w:p>
        </w:tc>
        <w:tc>
          <w:tcPr>
            <w:tcW w:w="1955" w:type="dxa"/>
            <w:shd w:val="clear" w:color="auto" w:fill="auto"/>
            <w:noWrap/>
            <w:vAlign w:val="center"/>
            <w:hideMark/>
          </w:tcPr>
          <w:p w14:paraId="7C5F9992" w14:textId="77777777" w:rsidR="007D017D" w:rsidRPr="00BF69C8" w:rsidRDefault="007D017D" w:rsidP="0059421A">
            <w:pPr>
              <w:autoSpaceDE/>
              <w:autoSpaceDN/>
              <w:jc w:val="center"/>
              <w:rPr>
                <w:sz w:val="24"/>
                <w:szCs w:val="24"/>
              </w:rPr>
            </w:pPr>
            <w:r w:rsidRPr="00BF69C8">
              <w:rPr>
                <w:sz w:val="24"/>
                <w:szCs w:val="24"/>
              </w:rPr>
              <w:t>100,1</w:t>
            </w:r>
          </w:p>
        </w:tc>
        <w:tc>
          <w:tcPr>
            <w:tcW w:w="1438" w:type="dxa"/>
            <w:shd w:val="clear" w:color="auto" w:fill="auto"/>
            <w:noWrap/>
            <w:vAlign w:val="center"/>
            <w:hideMark/>
          </w:tcPr>
          <w:p w14:paraId="7A936694" w14:textId="77777777" w:rsidR="007D017D" w:rsidRPr="00BF69C8" w:rsidRDefault="007D017D" w:rsidP="0059421A">
            <w:pPr>
              <w:autoSpaceDE/>
              <w:autoSpaceDN/>
              <w:jc w:val="center"/>
              <w:rPr>
                <w:sz w:val="24"/>
                <w:szCs w:val="24"/>
              </w:rPr>
            </w:pPr>
            <w:r w:rsidRPr="00BF69C8">
              <w:rPr>
                <w:sz w:val="24"/>
                <w:szCs w:val="24"/>
              </w:rPr>
              <w:t>94,9</w:t>
            </w:r>
          </w:p>
        </w:tc>
        <w:tc>
          <w:tcPr>
            <w:tcW w:w="1438" w:type="dxa"/>
            <w:shd w:val="clear" w:color="auto" w:fill="auto"/>
            <w:noWrap/>
            <w:vAlign w:val="center"/>
            <w:hideMark/>
          </w:tcPr>
          <w:p w14:paraId="03D33561" w14:textId="77777777" w:rsidR="007D017D" w:rsidRPr="00BF69C8" w:rsidRDefault="007D017D" w:rsidP="0059421A">
            <w:pPr>
              <w:autoSpaceDE/>
              <w:autoSpaceDN/>
              <w:jc w:val="center"/>
              <w:rPr>
                <w:sz w:val="24"/>
                <w:szCs w:val="24"/>
              </w:rPr>
            </w:pPr>
            <w:r w:rsidRPr="00BF69C8">
              <w:rPr>
                <w:sz w:val="24"/>
                <w:szCs w:val="24"/>
              </w:rPr>
              <w:t>120,3</w:t>
            </w:r>
          </w:p>
        </w:tc>
      </w:tr>
      <w:tr w:rsidR="00BF69C8" w:rsidRPr="00BF69C8" w14:paraId="0F3F7835" w14:textId="77777777" w:rsidTr="005147A7">
        <w:trPr>
          <w:trHeight w:val="312"/>
          <w:jc w:val="center"/>
        </w:trPr>
        <w:tc>
          <w:tcPr>
            <w:tcW w:w="917" w:type="dxa"/>
            <w:shd w:val="clear" w:color="auto" w:fill="auto"/>
            <w:noWrap/>
            <w:vAlign w:val="center"/>
            <w:hideMark/>
          </w:tcPr>
          <w:p w14:paraId="77CB3415" w14:textId="77777777" w:rsidR="007D017D" w:rsidRPr="00BF69C8" w:rsidRDefault="007D017D" w:rsidP="0059421A">
            <w:pPr>
              <w:autoSpaceDE/>
              <w:autoSpaceDN/>
              <w:jc w:val="center"/>
              <w:rPr>
                <w:sz w:val="24"/>
                <w:szCs w:val="24"/>
              </w:rPr>
            </w:pPr>
            <w:r w:rsidRPr="00BF69C8">
              <w:rPr>
                <w:sz w:val="24"/>
                <w:szCs w:val="24"/>
              </w:rPr>
              <w:t>2014</w:t>
            </w:r>
          </w:p>
        </w:tc>
        <w:tc>
          <w:tcPr>
            <w:tcW w:w="1923" w:type="dxa"/>
            <w:shd w:val="clear" w:color="auto" w:fill="auto"/>
            <w:noWrap/>
            <w:vAlign w:val="center"/>
            <w:hideMark/>
          </w:tcPr>
          <w:p w14:paraId="4999FF7E" w14:textId="77777777" w:rsidR="007D017D" w:rsidRPr="00BF69C8" w:rsidRDefault="007D017D" w:rsidP="0059421A">
            <w:pPr>
              <w:autoSpaceDE/>
              <w:autoSpaceDN/>
              <w:jc w:val="center"/>
              <w:rPr>
                <w:sz w:val="24"/>
                <w:szCs w:val="24"/>
              </w:rPr>
            </w:pPr>
            <w:r w:rsidRPr="00BF69C8">
              <w:rPr>
                <w:sz w:val="24"/>
                <w:szCs w:val="24"/>
              </w:rPr>
              <w:t>109</w:t>
            </w:r>
          </w:p>
        </w:tc>
        <w:tc>
          <w:tcPr>
            <w:tcW w:w="1578" w:type="dxa"/>
            <w:shd w:val="clear" w:color="auto" w:fill="auto"/>
            <w:noWrap/>
            <w:vAlign w:val="center"/>
            <w:hideMark/>
          </w:tcPr>
          <w:p w14:paraId="33EB53F9" w14:textId="77777777" w:rsidR="007D017D" w:rsidRPr="00BF69C8" w:rsidRDefault="007D017D" w:rsidP="0059421A">
            <w:pPr>
              <w:autoSpaceDE/>
              <w:autoSpaceDN/>
              <w:jc w:val="center"/>
              <w:rPr>
                <w:sz w:val="24"/>
                <w:szCs w:val="24"/>
              </w:rPr>
            </w:pPr>
            <w:r w:rsidRPr="00BF69C8">
              <w:rPr>
                <w:sz w:val="24"/>
                <w:szCs w:val="24"/>
              </w:rPr>
              <w:t>100,6</w:t>
            </w:r>
          </w:p>
        </w:tc>
        <w:tc>
          <w:tcPr>
            <w:tcW w:w="2012" w:type="dxa"/>
            <w:shd w:val="clear" w:color="auto" w:fill="auto"/>
            <w:noWrap/>
            <w:vAlign w:val="center"/>
            <w:hideMark/>
          </w:tcPr>
          <w:p w14:paraId="66015112" w14:textId="77777777" w:rsidR="007D017D" w:rsidRPr="00BF69C8" w:rsidRDefault="007D017D" w:rsidP="0059421A">
            <w:pPr>
              <w:autoSpaceDE/>
              <w:autoSpaceDN/>
              <w:jc w:val="center"/>
              <w:rPr>
                <w:sz w:val="24"/>
                <w:szCs w:val="24"/>
              </w:rPr>
            </w:pPr>
            <w:r w:rsidRPr="00BF69C8">
              <w:rPr>
                <w:sz w:val="24"/>
                <w:szCs w:val="24"/>
              </w:rPr>
              <w:t>107,4</w:t>
            </w:r>
          </w:p>
        </w:tc>
        <w:tc>
          <w:tcPr>
            <w:tcW w:w="1785" w:type="dxa"/>
            <w:shd w:val="clear" w:color="auto" w:fill="auto"/>
            <w:noWrap/>
            <w:vAlign w:val="center"/>
            <w:hideMark/>
          </w:tcPr>
          <w:p w14:paraId="5B9002AB" w14:textId="77777777" w:rsidR="007D017D" w:rsidRPr="00BF69C8" w:rsidRDefault="007D017D" w:rsidP="0059421A">
            <w:pPr>
              <w:autoSpaceDE/>
              <w:autoSpaceDN/>
              <w:jc w:val="center"/>
              <w:rPr>
                <w:sz w:val="24"/>
                <w:szCs w:val="24"/>
              </w:rPr>
            </w:pPr>
            <w:r w:rsidRPr="00BF69C8">
              <w:rPr>
                <w:sz w:val="24"/>
                <w:szCs w:val="24"/>
              </w:rPr>
              <w:t>100,1</w:t>
            </w:r>
          </w:p>
        </w:tc>
        <w:tc>
          <w:tcPr>
            <w:tcW w:w="1514" w:type="dxa"/>
            <w:shd w:val="clear" w:color="auto" w:fill="auto"/>
            <w:noWrap/>
            <w:vAlign w:val="center"/>
            <w:hideMark/>
          </w:tcPr>
          <w:p w14:paraId="3EC33FE0"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63764179" w14:textId="77777777" w:rsidR="007D017D" w:rsidRPr="00BF69C8" w:rsidRDefault="007D017D" w:rsidP="0059421A">
            <w:pPr>
              <w:autoSpaceDE/>
              <w:autoSpaceDN/>
              <w:jc w:val="center"/>
              <w:rPr>
                <w:sz w:val="24"/>
                <w:szCs w:val="24"/>
              </w:rPr>
            </w:pPr>
            <w:r w:rsidRPr="00BF69C8">
              <w:rPr>
                <w:sz w:val="24"/>
                <w:szCs w:val="24"/>
              </w:rPr>
              <w:t>100,9</w:t>
            </w:r>
          </w:p>
        </w:tc>
        <w:tc>
          <w:tcPr>
            <w:tcW w:w="1438" w:type="dxa"/>
            <w:shd w:val="clear" w:color="auto" w:fill="auto"/>
            <w:noWrap/>
            <w:vAlign w:val="center"/>
            <w:hideMark/>
          </w:tcPr>
          <w:p w14:paraId="4ABABBA3" w14:textId="77777777" w:rsidR="007D017D" w:rsidRPr="00BF69C8" w:rsidRDefault="007D017D" w:rsidP="0059421A">
            <w:pPr>
              <w:autoSpaceDE/>
              <w:autoSpaceDN/>
              <w:jc w:val="center"/>
              <w:rPr>
                <w:sz w:val="24"/>
                <w:szCs w:val="24"/>
              </w:rPr>
            </w:pPr>
            <w:r w:rsidRPr="00BF69C8">
              <w:rPr>
                <w:sz w:val="24"/>
                <w:szCs w:val="24"/>
              </w:rPr>
              <w:t>122,4</w:t>
            </w:r>
          </w:p>
        </w:tc>
        <w:tc>
          <w:tcPr>
            <w:tcW w:w="1438" w:type="dxa"/>
            <w:shd w:val="clear" w:color="auto" w:fill="auto"/>
            <w:noWrap/>
            <w:vAlign w:val="center"/>
            <w:hideMark/>
          </w:tcPr>
          <w:p w14:paraId="78BD3FA4" w14:textId="77777777" w:rsidR="007D017D" w:rsidRPr="00BF69C8" w:rsidRDefault="007D017D" w:rsidP="0059421A">
            <w:pPr>
              <w:autoSpaceDE/>
              <w:autoSpaceDN/>
              <w:jc w:val="center"/>
              <w:rPr>
                <w:sz w:val="24"/>
                <w:szCs w:val="24"/>
              </w:rPr>
            </w:pPr>
            <w:r w:rsidRPr="00BF69C8">
              <w:rPr>
                <w:sz w:val="24"/>
                <w:szCs w:val="24"/>
              </w:rPr>
              <w:t>105</w:t>
            </w:r>
          </w:p>
        </w:tc>
      </w:tr>
      <w:tr w:rsidR="00BF69C8" w:rsidRPr="00BF69C8" w14:paraId="0E248763" w14:textId="77777777" w:rsidTr="005147A7">
        <w:trPr>
          <w:trHeight w:val="312"/>
          <w:jc w:val="center"/>
        </w:trPr>
        <w:tc>
          <w:tcPr>
            <w:tcW w:w="917" w:type="dxa"/>
            <w:shd w:val="clear" w:color="auto" w:fill="auto"/>
            <w:noWrap/>
            <w:vAlign w:val="center"/>
            <w:hideMark/>
          </w:tcPr>
          <w:p w14:paraId="10F34606" w14:textId="77777777" w:rsidR="007D017D" w:rsidRPr="00BF69C8" w:rsidRDefault="007D017D" w:rsidP="0059421A">
            <w:pPr>
              <w:autoSpaceDE/>
              <w:autoSpaceDN/>
              <w:jc w:val="center"/>
              <w:rPr>
                <w:sz w:val="24"/>
                <w:szCs w:val="24"/>
              </w:rPr>
            </w:pPr>
            <w:r w:rsidRPr="00BF69C8">
              <w:rPr>
                <w:sz w:val="24"/>
                <w:szCs w:val="24"/>
              </w:rPr>
              <w:t>2015</w:t>
            </w:r>
          </w:p>
        </w:tc>
        <w:tc>
          <w:tcPr>
            <w:tcW w:w="1923" w:type="dxa"/>
            <w:shd w:val="clear" w:color="auto" w:fill="auto"/>
            <w:noWrap/>
            <w:vAlign w:val="center"/>
            <w:hideMark/>
          </w:tcPr>
          <w:p w14:paraId="5FD21391" w14:textId="77777777" w:rsidR="007D017D" w:rsidRPr="00BF69C8" w:rsidRDefault="007D017D" w:rsidP="0059421A">
            <w:pPr>
              <w:autoSpaceDE/>
              <w:autoSpaceDN/>
              <w:jc w:val="center"/>
              <w:rPr>
                <w:sz w:val="24"/>
                <w:szCs w:val="24"/>
              </w:rPr>
            </w:pPr>
            <w:r w:rsidRPr="00BF69C8">
              <w:rPr>
                <w:sz w:val="24"/>
                <w:szCs w:val="24"/>
              </w:rPr>
              <w:t>107,9</w:t>
            </w:r>
          </w:p>
        </w:tc>
        <w:tc>
          <w:tcPr>
            <w:tcW w:w="1578" w:type="dxa"/>
            <w:shd w:val="clear" w:color="auto" w:fill="auto"/>
            <w:noWrap/>
            <w:vAlign w:val="center"/>
            <w:hideMark/>
          </w:tcPr>
          <w:p w14:paraId="19459525" w14:textId="77777777" w:rsidR="007D017D" w:rsidRPr="00BF69C8" w:rsidRDefault="007D017D" w:rsidP="0059421A">
            <w:pPr>
              <w:autoSpaceDE/>
              <w:autoSpaceDN/>
              <w:jc w:val="center"/>
              <w:rPr>
                <w:sz w:val="24"/>
                <w:szCs w:val="24"/>
              </w:rPr>
            </w:pPr>
            <w:r w:rsidRPr="00BF69C8">
              <w:rPr>
                <w:sz w:val="24"/>
                <w:szCs w:val="24"/>
              </w:rPr>
              <w:t>100</w:t>
            </w:r>
          </w:p>
        </w:tc>
        <w:tc>
          <w:tcPr>
            <w:tcW w:w="2012" w:type="dxa"/>
            <w:shd w:val="clear" w:color="auto" w:fill="auto"/>
            <w:noWrap/>
            <w:vAlign w:val="center"/>
            <w:hideMark/>
          </w:tcPr>
          <w:p w14:paraId="1D775C66" w14:textId="77777777" w:rsidR="007D017D" w:rsidRPr="00BF69C8" w:rsidRDefault="007D017D" w:rsidP="0059421A">
            <w:pPr>
              <w:autoSpaceDE/>
              <w:autoSpaceDN/>
              <w:jc w:val="center"/>
              <w:rPr>
                <w:sz w:val="24"/>
                <w:szCs w:val="24"/>
              </w:rPr>
            </w:pPr>
            <w:r w:rsidRPr="00BF69C8">
              <w:rPr>
                <w:sz w:val="24"/>
                <w:szCs w:val="24"/>
              </w:rPr>
              <w:t>113</w:t>
            </w:r>
          </w:p>
        </w:tc>
        <w:tc>
          <w:tcPr>
            <w:tcW w:w="1785" w:type="dxa"/>
            <w:shd w:val="clear" w:color="auto" w:fill="auto"/>
            <w:noWrap/>
            <w:vAlign w:val="center"/>
            <w:hideMark/>
          </w:tcPr>
          <w:p w14:paraId="07207220" w14:textId="77777777" w:rsidR="007D017D" w:rsidRPr="00BF69C8" w:rsidRDefault="007D017D" w:rsidP="0059421A">
            <w:pPr>
              <w:autoSpaceDE/>
              <w:autoSpaceDN/>
              <w:jc w:val="center"/>
              <w:rPr>
                <w:sz w:val="24"/>
                <w:szCs w:val="24"/>
              </w:rPr>
            </w:pPr>
            <w:r w:rsidRPr="00BF69C8">
              <w:rPr>
                <w:sz w:val="24"/>
                <w:szCs w:val="24"/>
              </w:rPr>
              <w:t>101,1</w:t>
            </w:r>
          </w:p>
        </w:tc>
        <w:tc>
          <w:tcPr>
            <w:tcW w:w="1514" w:type="dxa"/>
            <w:shd w:val="clear" w:color="auto" w:fill="auto"/>
            <w:noWrap/>
            <w:vAlign w:val="center"/>
            <w:hideMark/>
          </w:tcPr>
          <w:p w14:paraId="02C6EA87"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241FF9A9" w14:textId="77777777" w:rsidR="007D017D" w:rsidRPr="00BF69C8" w:rsidRDefault="007D017D" w:rsidP="0059421A">
            <w:pPr>
              <w:autoSpaceDE/>
              <w:autoSpaceDN/>
              <w:jc w:val="center"/>
              <w:rPr>
                <w:sz w:val="24"/>
                <w:szCs w:val="24"/>
              </w:rPr>
            </w:pPr>
            <w:r w:rsidRPr="00BF69C8">
              <w:rPr>
                <w:sz w:val="24"/>
                <w:szCs w:val="24"/>
              </w:rPr>
              <w:t>98,1</w:t>
            </w:r>
          </w:p>
        </w:tc>
        <w:tc>
          <w:tcPr>
            <w:tcW w:w="1438" w:type="dxa"/>
            <w:shd w:val="clear" w:color="auto" w:fill="auto"/>
            <w:noWrap/>
            <w:vAlign w:val="center"/>
            <w:hideMark/>
          </w:tcPr>
          <w:p w14:paraId="79B9A036" w14:textId="77777777" w:rsidR="007D017D" w:rsidRPr="00BF69C8" w:rsidRDefault="007D017D" w:rsidP="0059421A">
            <w:pPr>
              <w:autoSpaceDE/>
              <w:autoSpaceDN/>
              <w:jc w:val="center"/>
              <w:rPr>
                <w:sz w:val="24"/>
                <w:szCs w:val="24"/>
              </w:rPr>
            </w:pPr>
            <w:r w:rsidRPr="00BF69C8">
              <w:rPr>
                <w:sz w:val="24"/>
                <w:szCs w:val="24"/>
              </w:rPr>
              <w:t>105,3</w:t>
            </w:r>
          </w:p>
        </w:tc>
        <w:tc>
          <w:tcPr>
            <w:tcW w:w="1438" w:type="dxa"/>
            <w:shd w:val="clear" w:color="auto" w:fill="auto"/>
            <w:noWrap/>
            <w:vAlign w:val="center"/>
            <w:hideMark/>
          </w:tcPr>
          <w:p w14:paraId="614423F6" w14:textId="77777777" w:rsidR="007D017D" w:rsidRPr="00BF69C8" w:rsidRDefault="007D017D" w:rsidP="0059421A">
            <w:pPr>
              <w:autoSpaceDE/>
              <w:autoSpaceDN/>
              <w:jc w:val="center"/>
              <w:rPr>
                <w:sz w:val="24"/>
                <w:szCs w:val="24"/>
              </w:rPr>
            </w:pPr>
            <w:r w:rsidRPr="00BF69C8">
              <w:rPr>
                <w:sz w:val="24"/>
                <w:szCs w:val="24"/>
              </w:rPr>
              <w:t>95,6</w:t>
            </w:r>
          </w:p>
        </w:tc>
      </w:tr>
      <w:tr w:rsidR="00BF69C8" w:rsidRPr="00BF69C8" w14:paraId="040D9FA4" w14:textId="77777777" w:rsidTr="005147A7">
        <w:trPr>
          <w:trHeight w:val="312"/>
          <w:jc w:val="center"/>
        </w:trPr>
        <w:tc>
          <w:tcPr>
            <w:tcW w:w="917" w:type="dxa"/>
            <w:shd w:val="clear" w:color="auto" w:fill="auto"/>
            <w:noWrap/>
            <w:vAlign w:val="center"/>
            <w:hideMark/>
          </w:tcPr>
          <w:p w14:paraId="2A6A8D79" w14:textId="77777777" w:rsidR="007D017D" w:rsidRPr="00BF69C8" w:rsidRDefault="007D017D" w:rsidP="0059421A">
            <w:pPr>
              <w:autoSpaceDE/>
              <w:autoSpaceDN/>
              <w:jc w:val="center"/>
              <w:rPr>
                <w:sz w:val="24"/>
                <w:szCs w:val="24"/>
              </w:rPr>
            </w:pPr>
            <w:r w:rsidRPr="00BF69C8">
              <w:rPr>
                <w:sz w:val="24"/>
                <w:szCs w:val="24"/>
              </w:rPr>
              <w:t>2016</w:t>
            </w:r>
          </w:p>
        </w:tc>
        <w:tc>
          <w:tcPr>
            <w:tcW w:w="1923" w:type="dxa"/>
            <w:shd w:val="clear" w:color="auto" w:fill="auto"/>
            <w:noWrap/>
            <w:vAlign w:val="center"/>
            <w:hideMark/>
          </w:tcPr>
          <w:p w14:paraId="54C230C0" w14:textId="77777777" w:rsidR="007D017D" w:rsidRPr="00BF69C8" w:rsidRDefault="007D017D" w:rsidP="0059421A">
            <w:pPr>
              <w:autoSpaceDE/>
              <w:autoSpaceDN/>
              <w:jc w:val="center"/>
              <w:rPr>
                <w:sz w:val="24"/>
                <w:szCs w:val="24"/>
              </w:rPr>
            </w:pPr>
            <w:r w:rsidRPr="00BF69C8">
              <w:rPr>
                <w:sz w:val="24"/>
                <w:szCs w:val="24"/>
              </w:rPr>
              <w:t>102,9</w:t>
            </w:r>
          </w:p>
        </w:tc>
        <w:tc>
          <w:tcPr>
            <w:tcW w:w="1578" w:type="dxa"/>
            <w:shd w:val="clear" w:color="auto" w:fill="auto"/>
            <w:noWrap/>
            <w:vAlign w:val="center"/>
            <w:hideMark/>
          </w:tcPr>
          <w:p w14:paraId="38D50EC4" w14:textId="77777777" w:rsidR="007D017D" w:rsidRPr="00BF69C8" w:rsidRDefault="007D017D" w:rsidP="0059421A">
            <w:pPr>
              <w:autoSpaceDE/>
              <w:autoSpaceDN/>
              <w:jc w:val="center"/>
              <w:rPr>
                <w:sz w:val="24"/>
                <w:szCs w:val="24"/>
              </w:rPr>
            </w:pPr>
            <w:r w:rsidRPr="00BF69C8">
              <w:rPr>
                <w:sz w:val="24"/>
                <w:szCs w:val="24"/>
              </w:rPr>
              <w:t>98,5</w:t>
            </w:r>
          </w:p>
        </w:tc>
        <w:tc>
          <w:tcPr>
            <w:tcW w:w="2012" w:type="dxa"/>
            <w:shd w:val="clear" w:color="auto" w:fill="auto"/>
            <w:noWrap/>
            <w:vAlign w:val="center"/>
            <w:hideMark/>
          </w:tcPr>
          <w:p w14:paraId="60A446F3" w14:textId="77777777" w:rsidR="007D017D" w:rsidRPr="00BF69C8" w:rsidRDefault="007D017D" w:rsidP="0059421A">
            <w:pPr>
              <w:autoSpaceDE/>
              <w:autoSpaceDN/>
              <w:jc w:val="center"/>
              <w:rPr>
                <w:sz w:val="24"/>
                <w:szCs w:val="24"/>
              </w:rPr>
            </w:pPr>
            <w:r w:rsidRPr="00BF69C8">
              <w:rPr>
                <w:sz w:val="24"/>
                <w:szCs w:val="24"/>
              </w:rPr>
              <w:t>108,1</w:t>
            </w:r>
          </w:p>
        </w:tc>
        <w:tc>
          <w:tcPr>
            <w:tcW w:w="1785" w:type="dxa"/>
            <w:shd w:val="clear" w:color="auto" w:fill="auto"/>
            <w:noWrap/>
            <w:vAlign w:val="center"/>
            <w:hideMark/>
          </w:tcPr>
          <w:p w14:paraId="1942B8A3" w14:textId="77777777" w:rsidR="007D017D" w:rsidRPr="00BF69C8" w:rsidRDefault="007D017D" w:rsidP="0059421A">
            <w:pPr>
              <w:autoSpaceDE/>
              <w:autoSpaceDN/>
              <w:jc w:val="center"/>
              <w:rPr>
                <w:sz w:val="24"/>
                <w:szCs w:val="24"/>
              </w:rPr>
            </w:pPr>
            <w:r w:rsidRPr="00BF69C8">
              <w:rPr>
                <w:sz w:val="24"/>
                <w:szCs w:val="24"/>
              </w:rPr>
              <w:t>98,7</w:t>
            </w:r>
          </w:p>
        </w:tc>
        <w:tc>
          <w:tcPr>
            <w:tcW w:w="1514" w:type="dxa"/>
            <w:shd w:val="clear" w:color="auto" w:fill="auto"/>
            <w:noWrap/>
            <w:vAlign w:val="center"/>
            <w:hideMark/>
          </w:tcPr>
          <w:p w14:paraId="2FB20F52"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5D0288EA" w14:textId="77777777" w:rsidR="007D017D" w:rsidRPr="00BF69C8" w:rsidRDefault="007D017D" w:rsidP="0059421A">
            <w:pPr>
              <w:autoSpaceDE/>
              <w:autoSpaceDN/>
              <w:jc w:val="center"/>
              <w:rPr>
                <w:sz w:val="24"/>
                <w:szCs w:val="24"/>
              </w:rPr>
            </w:pPr>
            <w:r w:rsidRPr="00BF69C8">
              <w:rPr>
                <w:sz w:val="24"/>
                <w:szCs w:val="24"/>
              </w:rPr>
              <w:t>103,8</w:t>
            </w:r>
          </w:p>
        </w:tc>
        <w:tc>
          <w:tcPr>
            <w:tcW w:w="1438" w:type="dxa"/>
            <w:shd w:val="clear" w:color="auto" w:fill="auto"/>
            <w:noWrap/>
            <w:vAlign w:val="center"/>
            <w:hideMark/>
          </w:tcPr>
          <w:p w14:paraId="454B67D4" w14:textId="77777777" w:rsidR="007D017D" w:rsidRPr="00BF69C8" w:rsidRDefault="007D017D" w:rsidP="0059421A">
            <w:pPr>
              <w:autoSpaceDE/>
              <w:autoSpaceDN/>
              <w:jc w:val="center"/>
              <w:rPr>
                <w:sz w:val="24"/>
                <w:szCs w:val="24"/>
              </w:rPr>
            </w:pPr>
            <w:r w:rsidRPr="00BF69C8">
              <w:rPr>
                <w:sz w:val="24"/>
                <w:szCs w:val="24"/>
              </w:rPr>
              <w:t>98,7</w:t>
            </w:r>
          </w:p>
        </w:tc>
        <w:tc>
          <w:tcPr>
            <w:tcW w:w="1438" w:type="dxa"/>
            <w:shd w:val="clear" w:color="auto" w:fill="auto"/>
            <w:noWrap/>
            <w:vAlign w:val="center"/>
            <w:hideMark/>
          </w:tcPr>
          <w:p w14:paraId="78DAFC4A" w14:textId="77777777" w:rsidR="007D017D" w:rsidRPr="00BF69C8" w:rsidRDefault="007D017D" w:rsidP="0059421A">
            <w:pPr>
              <w:autoSpaceDE/>
              <w:autoSpaceDN/>
              <w:jc w:val="center"/>
              <w:rPr>
                <w:sz w:val="24"/>
                <w:szCs w:val="24"/>
              </w:rPr>
            </w:pPr>
            <w:r w:rsidRPr="00BF69C8">
              <w:rPr>
                <w:sz w:val="24"/>
                <w:szCs w:val="24"/>
              </w:rPr>
              <w:t>108,1</w:t>
            </w:r>
          </w:p>
        </w:tc>
      </w:tr>
      <w:tr w:rsidR="00BF69C8" w:rsidRPr="00BF69C8" w14:paraId="1FC09ECC" w14:textId="77777777" w:rsidTr="005147A7">
        <w:trPr>
          <w:trHeight w:val="312"/>
          <w:jc w:val="center"/>
        </w:trPr>
        <w:tc>
          <w:tcPr>
            <w:tcW w:w="917" w:type="dxa"/>
            <w:shd w:val="clear" w:color="auto" w:fill="auto"/>
            <w:noWrap/>
            <w:vAlign w:val="center"/>
            <w:hideMark/>
          </w:tcPr>
          <w:p w14:paraId="19B21AB1" w14:textId="77777777" w:rsidR="007D017D" w:rsidRPr="00BF69C8" w:rsidRDefault="007D017D" w:rsidP="0059421A">
            <w:pPr>
              <w:autoSpaceDE/>
              <w:autoSpaceDN/>
              <w:jc w:val="center"/>
              <w:rPr>
                <w:sz w:val="24"/>
                <w:szCs w:val="24"/>
              </w:rPr>
            </w:pPr>
            <w:r w:rsidRPr="00BF69C8">
              <w:rPr>
                <w:sz w:val="24"/>
                <w:szCs w:val="24"/>
              </w:rPr>
              <w:t>2017</w:t>
            </w:r>
          </w:p>
        </w:tc>
        <w:tc>
          <w:tcPr>
            <w:tcW w:w="1923" w:type="dxa"/>
            <w:shd w:val="clear" w:color="auto" w:fill="auto"/>
            <w:noWrap/>
            <w:vAlign w:val="center"/>
            <w:hideMark/>
          </w:tcPr>
          <w:p w14:paraId="60B6B00C" w14:textId="77777777" w:rsidR="007D017D" w:rsidRPr="00BF69C8" w:rsidRDefault="007D017D" w:rsidP="0059421A">
            <w:pPr>
              <w:autoSpaceDE/>
              <w:autoSpaceDN/>
              <w:jc w:val="center"/>
              <w:rPr>
                <w:sz w:val="24"/>
                <w:szCs w:val="24"/>
              </w:rPr>
            </w:pPr>
            <w:r w:rsidRPr="00BF69C8">
              <w:rPr>
                <w:sz w:val="24"/>
                <w:szCs w:val="24"/>
              </w:rPr>
              <w:t>103,1</w:t>
            </w:r>
          </w:p>
        </w:tc>
        <w:tc>
          <w:tcPr>
            <w:tcW w:w="1578" w:type="dxa"/>
            <w:shd w:val="clear" w:color="auto" w:fill="auto"/>
            <w:noWrap/>
            <w:vAlign w:val="center"/>
            <w:hideMark/>
          </w:tcPr>
          <w:p w14:paraId="5B8C9B98" w14:textId="77777777" w:rsidR="007D017D" w:rsidRPr="00BF69C8" w:rsidRDefault="007D017D" w:rsidP="0059421A">
            <w:pPr>
              <w:autoSpaceDE/>
              <w:autoSpaceDN/>
              <w:jc w:val="center"/>
              <w:rPr>
                <w:sz w:val="24"/>
                <w:szCs w:val="24"/>
              </w:rPr>
            </w:pPr>
            <w:r w:rsidRPr="00BF69C8">
              <w:rPr>
                <w:sz w:val="24"/>
                <w:szCs w:val="24"/>
              </w:rPr>
              <w:t>97,9</w:t>
            </w:r>
          </w:p>
        </w:tc>
        <w:tc>
          <w:tcPr>
            <w:tcW w:w="2012" w:type="dxa"/>
            <w:shd w:val="clear" w:color="auto" w:fill="auto"/>
            <w:noWrap/>
            <w:vAlign w:val="center"/>
            <w:hideMark/>
          </w:tcPr>
          <w:p w14:paraId="3C39EAE3" w14:textId="77777777" w:rsidR="007D017D" w:rsidRPr="00BF69C8" w:rsidRDefault="007D017D" w:rsidP="0059421A">
            <w:pPr>
              <w:autoSpaceDE/>
              <w:autoSpaceDN/>
              <w:jc w:val="center"/>
              <w:rPr>
                <w:sz w:val="24"/>
                <w:szCs w:val="24"/>
              </w:rPr>
            </w:pPr>
            <w:r w:rsidRPr="00BF69C8">
              <w:rPr>
                <w:sz w:val="24"/>
                <w:szCs w:val="24"/>
              </w:rPr>
              <w:t>107,1</w:t>
            </w:r>
          </w:p>
        </w:tc>
        <w:tc>
          <w:tcPr>
            <w:tcW w:w="1785" w:type="dxa"/>
            <w:shd w:val="clear" w:color="auto" w:fill="auto"/>
            <w:noWrap/>
            <w:vAlign w:val="center"/>
            <w:hideMark/>
          </w:tcPr>
          <w:p w14:paraId="14F4EA0C" w14:textId="77777777" w:rsidR="007D017D" w:rsidRPr="00BF69C8" w:rsidRDefault="007D017D" w:rsidP="0059421A">
            <w:pPr>
              <w:autoSpaceDE/>
              <w:autoSpaceDN/>
              <w:jc w:val="center"/>
              <w:rPr>
                <w:sz w:val="24"/>
                <w:szCs w:val="24"/>
              </w:rPr>
            </w:pPr>
            <w:r w:rsidRPr="00BF69C8">
              <w:rPr>
                <w:sz w:val="24"/>
                <w:szCs w:val="24"/>
              </w:rPr>
              <w:t>100,6</w:t>
            </w:r>
          </w:p>
        </w:tc>
        <w:tc>
          <w:tcPr>
            <w:tcW w:w="1514" w:type="dxa"/>
            <w:shd w:val="clear" w:color="auto" w:fill="auto"/>
            <w:noWrap/>
            <w:vAlign w:val="center"/>
            <w:hideMark/>
          </w:tcPr>
          <w:p w14:paraId="12C39133"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73A605E6" w14:textId="77777777" w:rsidR="007D017D" w:rsidRPr="00BF69C8" w:rsidRDefault="007D017D" w:rsidP="0059421A">
            <w:pPr>
              <w:autoSpaceDE/>
              <w:autoSpaceDN/>
              <w:jc w:val="center"/>
              <w:rPr>
                <w:sz w:val="24"/>
                <w:szCs w:val="24"/>
              </w:rPr>
            </w:pPr>
            <w:r w:rsidRPr="00BF69C8">
              <w:rPr>
                <w:sz w:val="24"/>
                <w:szCs w:val="24"/>
              </w:rPr>
              <w:t>98,4</w:t>
            </w:r>
          </w:p>
        </w:tc>
        <w:tc>
          <w:tcPr>
            <w:tcW w:w="1438" w:type="dxa"/>
            <w:shd w:val="clear" w:color="auto" w:fill="auto"/>
            <w:noWrap/>
            <w:vAlign w:val="center"/>
            <w:hideMark/>
          </w:tcPr>
          <w:p w14:paraId="433D477C" w14:textId="77777777" w:rsidR="007D017D" w:rsidRPr="00BF69C8" w:rsidRDefault="007D017D" w:rsidP="0059421A">
            <w:pPr>
              <w:autoSpaceDE/>
              <w:autoSpaceDN/>
              <w:jc w:val="center"/>
              <w:rPr>
                <w:sz w:val="24"/>
                <w:szCs w:val="24"/>
              </w:rPr>
            </w:pPr>
            <w:r w:rsidRPr="00BF69C8">
              <w:rPr>
                <w:sz w:val="24"/>
                <w:szCs w:val="24"/>
              </w:rPr>
              <w:t>109,5</w:t>
            </w:r>
          </w:p>
        </w:tc>
        <w:tc>
          <w:tcPr>
            <w:tcW w:w="1438" w:type="dxa"/>
            <w:shd w:val="clear" w:color="auto" w:fill="auto"/>
            <w:noWrap/>
            <w:vAlign w:val="center"/>
            <w:hideMark/>
          </w:tcPr>
          <w:p w14:paraId="20EC2E80" w14:textId="77777777" w:rsidR="007D017D" w:rsidRPr="00BF69C8" w:rsidRDefault="007D017D" w:rsidP="0059421A">
            <w:pPr>
              <w:autoSpaceDE/>
              <w:autoSpaceDN/>
              <w:jc w:val="center"/>
              <w:rPr>
                <w:sz w:val="24"/>
                <w:szCs w:val="24"/>
              </w:rPr>
            </w:pPr>
            <w:r w:rsidRPr="00BF69C8">
              <w:rPr>
                <w:sz w:val="24"/>
                <w:szCs w:val="24"/>
              </w:rPr>
              <w:t>106,9</w:t>
            </w:r>
          </w:p>
        </w:tc>
      </w:tr>
      <w:tr w:rsidR="00BF69C8" w:rsidRPr="00BF69C8" w14:paraId="0FA95218" w14:textId="77777777" w:rsidTr="005147A7">
        <w:trPr>
          <w:trHeight w:val="312"/>
          <w:jc w:val="center"/>
        </w:trPr>
        <w:tc>
          <w:tcPr>
            <w:tcW w:w="917" w:type="dxa"/>
            <w:shd w:val="clear" w:color="auto" w:fill="auto"/>
            <w:noWrap/>
            <w:vAlign w:val="center"/>
            <w:hideMark/>
          </w:tcPr>
          <w:p w14:paraId="3B98B7B9" w14:textId="77777777" w:rsidR="007D017D" w:rsidRPr="00BF69C8" w:rsidRDefault="007D017D" w:rsidP="0059421A">
            <w:pPr>
              <w:autoSpaceDE/>
              <w:autoSpaceDN/>
              <w:jc w:val="center"/>
              <w:rPr>
                <w:sz w:val="24"/>
                <w:szCs w:val="24"/>
              </w:rPr>
            </w:pPr>
            <w:r w:rsidRPr="00BF69C8">
              <w:rPr>
                <w:sz w:val="24"/>
                <w:szCs w:val="24"/>
              </w:rPr>
              <w:t>2018</w:t>
            </w:r>
          </w:p>
        </w:tc>
        <w:tc>
          <w:tcPr>
            <w:tcW w:w="1923" w:type="dxa"/>
            <w:shd w:val="clear" w:color="auto" w:fill="auto"/>
            <w:noWrap/>
            <w:vAlign w:val="center"/>
            <w:hideMark/>
          </w:tcPr>
          <w:p w14:paraId="6CCD1636" w14:textId="77777777" w:rsidR="007D017D" w:rsidRPr="00BF69C8" w:rsidRDefault="007D017D" w:rsidP="0059421A">
            <w:pPr>
              <w:autoSpaceDE/>
              <w:autoSpaceDN/>
              <w:jc w:val="center"/>
              <w:rPr>
                <w:sz w:val="24"/>
                <w:szCs w:val="24"/>
              </w:rPr>
            </w:pPr>
            <w:r w:rsidRPr="00BF69C8">
              <w:rPr>
                <w:sz w:val="24"/>
                <w:szCs w:val="24"/>
              </w:rPr>
              <w:t>107,6</w:t>
            </w:r>
          </w:p>
        </w:tc>
        <w:tc>
          <w:tcPr>
            <w:tcW w:w="1578" w:type="dxa"/>
            <w:shd w:val="clear" w:color="auto" w:fill="auto"/>
            <w:noWrap/>
            <w:vAlign w:val="center"/>
            <w:hideMark/>
          </w:tcPr>
          <w:p w14:paraId="12DA05F0" w14:textId="77777777" w:rsidR="007D017D" w:rsidRPr="00BF69C8" w:rsidRDefault="007D017D" w:rsidP="0059421A">
            <w:pPr>
              <w:autoSpaceDE/>
              <w:autoSpaceDN/>
              <w:jc w:val="center"/>
              <w:rPr>
                <w:sz w:val="24"/>
                <w:szCs w:val="24"/>
              </w:rPr>
            </w:pPr>
            <w:r w:rsidRPr="00BF69C8">
              <w:rPr>
                <w:sz w:val="24"/>
                <w:szCs w:val="24"/>
              </w:rPr>
              <w:t>100,1</w:t>
            </w:r>
          </w:p>
        </w:tc>
        <w:tc>
          <w:tcPr>
            <w:tcW w:w="2012" w:type="dxa"/>
            <w:shd w:val="clear" w:color="auto" w:fill="auto"/>
            <w:noWrap/>
            <w:vAlign w:val="center"/>
            <w:hideMark/>
          </w:tcPr>
          <w:p w14:paraId="51228674" w14:textId="77777777" w:rsidR="007D017D" w:rsidRPr="00BF69C8" w:rsidRDefault="007D017D" w:rsidP="0059421A">
            <w:pPr>
              <w:autoSpaceDE/>
              <w:autoSpaceDN/>
              <w:jc w:val="center"/>
              <w:rPr>
                <w:sz w:val="24"/>
                <w:szCs w:val="24"/>
              </w:rPr>
            </w:pPr>
            <w:r w:rsidRPr="00BF69C8">
              <w:rPr>
                <w:sz w:val="24"/>
                <w:szCs w:val="24"/>
              </w:rPr>
              <w:t>104,9</w:t>
            </w:r>
          </w:p>
        </w:tc>
        <w:tc>
          <w:tcPr>
            <w:tcW w:w="1785" w:type="dxa"/>
            <w:shd w:val="clear" w:color="auto" w:fill="auto"/>
            <w:noWrap/>
            <w:vAlign w:val="center"/>
            <w:hideMark/>
          </w:tcPr>
          <w:p w14:paraId="348CE7CF" w14:textId="77777777" w:rsidR="007D017D" w:rsidRPr="00BF69C8" w:rsidRDefault="007D017D" w:rsidP="0059421A">
            <w:pPr>
              <w:autoSpaceDE/>
              <w:autoSpaceDN/>
              <w:jc w:val="center"/>
              <w:rPr>
                <w:sz w:val="24"/>
                <w:szCs w:val="24"/>
              </w:rPr>
            </w:pPr>
            <w:r w:rsidRPr="00BF69C8">
              <w:rPr>
                <w:sz w:val="24"/>
                <w:szCs w:val="24"/>
              </w:rPr>
              <w:t>99,9</w:t>
            </w:r>
          </w:p>
        </w:tc>
        <w:tc>
          <w:tcPr>
            <w:tcW w:w="1514" w:type="dxa"/>
            <w:shd w:val="clear" w:color="auto" w:fill="auto"/>
            <w:noWrap/>
            <w:vAlign w:val="center"/>
            <w:hideMark/>
          </w:tcPr>
          <w:p w14:paraId="1CA5B79C"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1C81931F" w14:textId="77777777" w:rsidR="007D017D" w:rsidRPr="00BF69C8" w:rsidRDefault="007D017D" w:rsidP="0059421A">
            <w:pPr>
              <w:autoSpaceDE/>
              <w:autoSpaceDN/>
              <w:jc w:val="center"/>
              <w:rPr>
                <w:sz w:val="24"/>
                <w:szCs w:val="24"/>
              </w:rPr>
            </w:pPr>
            <w:r w:rsidRPr="00BF69C8">
              <w:rPr>
                <w:sz w:val="24"/>
                <w:szCs w:val="24"/>
              </w:rPr>
              <w:t>103,2</w:t>
            </w:r>
          </w:p>
        </w:tc>
        <w:tc>
          <w:tcPr>
            <w:tcW w:w="1438" w:type="dxa"/>
            <w:shd w:val="clear" w:color="auto" w:fill="auto"/>
            <w:noWrap/>
            <w:vAlign w:val="center"/>
            <w:hideMark/>
          </w:tcPr>
          <w:p w14:paraId="31F5CFA0" w14:textId="77777777" w:rsidR="007D017D" w:rsidRPr="00BF69C8" w:rsidRDefault="007D017D" w:rsidP="0059421A">
            <w:pPr>
              <w:autoSpaceDE/>
              <w:autoSpaceDN/>
              <w:jc w:val="center"/>
              <w:rPr>
                <w:sz w:val="24"/>
                <w:szCs w:val="24"/>
              </w:rPr>
            </w:pPr>
            <w:r w:rsidRPr="00BF69C8">
              <w:rPr>
                <w:sz w:val="24"/>
                <w:szCs w:val="24"/>
              </w:rPr>
              <w:t>99,2</w:t>
            </w:r>
          </w:p>
        </w:tc>
        <w:tc>
          <w:tcPr>
            <w:tcW w:w="1438" w:type="dxa"/>
            <w:shd w:val="clear" w:color="auto" w:fill="auto"/>
            <w:noWrap/>
            <w:vAlign w:val="center"/>
            <w:hideMark/>
          </w:tcPr>
          <w:p w14:paraId="3E2AEBEA" w14:textId="77777777" w:rsidR="007D017D" w:rsidRPr="00BF69C8" w:rsidRDefault="007D017D" w:rsidP="0059421A">
            <w:pPr>
              <w:autoSpaceDE/>
              <w:autoSpaceDN/>
              <w:jc w:val="center"/>
              <w:rPr>
                <w:sz w:val="24"/>
                <w:szCs w:val="24"/>
              </w:rPr>
            </w:pPr>
            <w:r w:rsidRPr="00BF69C8">
              <w:rPr>
                <w:sz w:val="24"/>
                <w:szCs w:val="24"/>
              </w:rPr>
              <w:t>102,2</w:t>
            </w:r>
          </w:p>
        </w:tc>
      </w:tr>
      <w:tr w:rsidR="00BF69C8" w:rsidRPr="00BF69C8" w14:paraId="0369E555" w14:textId="77777777" w:rsidTr="005147A7">
        <w:trPr>
          <w:trHeight w:val="312"/>
          <w:jc w:val="center"/>
        </w:trPr>
        <w:tc>
          <w:tcPr>
            <w:tcW w:w="917" w:type="dxa"/>
            <w:shd w:val="clear" w:color="auto" w:fill="auto"/>
            <w:noWrap/>
            <w:vAlign w:val="center"/>
            <w:hideMark/>
          </w:tcPr>
          <w:p w14:paraId="6DBF0D47" w14:textId="77777777" w:rsidR="007D017D" w:rsidRPr="00BF69C8" w:rsidRDefault="007D017D" w:rsidP="0059421A">
            <w:pPr>
              <w:autoSpaceDE/>
              <w:autoSpaceDN/>
              <w:jc w:val="center"/>
              <w:rPr>
                <w:sz w:val="24"/>
                <w:szCs w:val="24"/>
              </w:rPr>
            </w:pPr>
            <w:r w:rsidRPr="00BF69C8">
              <w:rPr>
                <w:sz w:val="24"/>
                <w:szCs w:val="24"/>
              </w:rPr>
              <w:t>2019</w:t>
            </w:r>
          </w:p>
        </w:tc>
        <w:tc>
          <w:tcPr>
            <w:tcW w:w="1923" w:type="dxa"/>
            <w:shd w:val="clear" w:color="auto" w:fill="auto"/>
            <w:noWrap/>
            <w:vAlign w:val="center"/>
            <w:hideMark/>
          </w:tcPr>
          <w:p w14:paraId="556D3D3A" w14:textId="77777777" w:rsidR="007D017D" w:rsidRPr="00BF69C8" w:rsidRDefault="007D017D" w:rsidP="0059421A">
            <w:pPr>
              <w:autoSpaceDE/>
              <w:autoSpaceDN/>
              <w:jc w:val="center"/>
              <w:rPr>
                <w:sz w:val="24"/>
                <w:szCs w:val="24"/>
              </w:rPr>
            </w:pPr>
            <w:r w:rsidRPr="00BF69C8">
              <w:rPr>
                <w:sz w:val="24"/>
                <w:szCs w:val="24"/>
              </w:rPr>
              <w:t>103,2</w:t>
            </w:r>
          </w:p>
        </w:tc>
        <w:tc>
          <w:tcPr>
            <w:tcW w:w="1578" w:type="dxa"/>
            <w:shd w:val="clear" w:color="auto" w:fill="auto"/>
            <w:noWrap/>
            <w:vAlign w:val="center"/>
            <w:hideMark/>
          </w:tcPr>
          <w:p w14:paraId="5AD2AB37" w14:textId="77777777" w:rsidR="007D017D" w:rsidRPr="00BF69C8" w:rsidRDefault="007D017D" w:rsidP="0059421A">
            <w:pPr>
              <w:autoSpaceDE/>
              <w:autoSpaceDN/>
              <w:jc w:val="center"/>
              <w:rPr>
                <w:sz w:val="24"/>
                <w:szCs w:val="24"/>
              </w:rPr>
            </w:pPr>
            <w:r w:rsidRPr="00BF69C8">
              <w:rPr>
                <w:sz w:val="24"/>
                <w:szCs w:val="24"/>
              </w:rPr>
              <w:t>99,8</w:t>
            </w:r>
          </w:p>
        </w:tc>
        <w:tc>
          <w:tcPr>
            <w:tcW w:w="2012" w:type="dxa"/>
            <w:shd w:val="clear" w:color="auto" w:fill="auto"/>
            <w:noWrap/>
            <w:vAlign w:val="center"/>
            <w:hideMark/>
          </w:tcPr>
          <w:p w14:paraId="5EFF5251" w14:textId="77777777" w:rsidR="007D017D" w:rsidRPr="00BF69C8" w:rsidRDefault="007D017D" w:rsidP="0059421A">
            <w:pPr>
              <w:autoSpaceDE/>
              <w:autoSpaceDN/>
              <w:jc w:val="center"/>
              <w:rPr>
                <w:sz w:val="24"/>
                <w:szCs w:val="24"/>
              </w:rPr>
            </w:pPr>
            <w:r w:rsidRPr="00BF69C8">
              <w:rPr>
                <w:sz w:val="24"/>
                <w:szCs w:val="24"/>
              </w:rPr>
              <w:t>105,1</w:t>
            </w:r>
          </w:p>
        </w:tc>
        <w:tc>
          <w:tcPr>
            <w:tcW w:w="1785" w:type="dxa"/>
            <w:shd w:val="clear" w:color="auto" w:fill="auto"/>
            <w:noWrap/>
            <w:vAlign w:val="center"/>
            <w:hideMark/>
          </w:tcPr>
          <w:p w14:paraId="0405D881" w14:textId="77777777" w:rsidR="007D017D" w:rsidRPr="00BF69C8" w:rsidRDefault="007D017D" w:rsidP="0059421A">
            <w:pPr>
              <w:autoSpaceDE/>
              <w:autoSpaceDN/>
              <w:jc w:val="center"/>
              <w:rPr>
                <w:sz w:val="24"/>
                <w:szCs w:val="24"/>
              </w:rPr>
            </w:pPr>
            <w:r w:rsidRPr="00BF69C8">
              <w:rPr>
                <w:sz w:val="24"/>
                <w:szCs w:val="24"/>
              </w:rPr>
              <w:t>99,7</w:t>
            </w:r>
          </w:p>
        </w:tc>
        <w:tc>
          <w:tcPr>
            <w:tcW w:w="1514" w:type="dxa"/>
            <w:shd w:val="clear" w:color="auto" w:fill="auto"/>
            <w:noWrap/>
            <w:vAlign w:val="center"/>
            <w:hideMark/>
          </w:tcPr>
          <w:p w14:paraId="6F4F6FA1" w14:textId="77777777" w:rsidR="007D017D" w:rsidRPr="00BF69C8" w:rsidRDefault="007D017D" w:rsidP="0059421A">
            <w:pPr>
              <w:autoSpaceDE/>
              <w:autoSpaceDN/>
              <w:jc w:val="center"/>
              <w:rPr>
                <w:sz w:val="24"/>
                <w:szCs w:val="24"/>
              </w:rPr>
            </w:pPr>
            <w:r w:rsidRPr="00BF69C8">
              <w:rPr>
                <w:sz w:val="24"/>
                <w:szCs w:val="24"/>
              </w:rPr>
              <w:t>4,7</w:t>
            </w:r>
          </w:p>
        </w:tc>
        <w:tc>
          <w:tcPr>
            <w:tcW w:w="1955" w:type="dxa"/>
            <w:shd w:val="clear" w:color="auto" w:fill="auto"/>
            <w:noWrap/>
            <w:vAlign w:val="center"/>
            <w:hideMark/>
          </w:tcPr>
          <w:p w14:paraId="557A581E" w14:textId="77777777" w:rsidR="007D017D" w:rsidRPr="00BF69C8" w:rsidRDefault="007D017D" w:rsidP="0059421A">
            <w:pPr>
              <w:autoSpaceDE/>
              <w:autoSpaceDN/>
              <w:jc w:val="center"/>
              <w:rPr>
                <w:sz w:val="24"/>
                <w:szCs w:val="24"/>
              </w:rPr>
            </w:pPr>
            <w:r w:rsidRPr="00BF69C8">
              <w:rPr>
                <w:sz w:val="24"/>
                <w:szCs w:val="24"/>
              </w:rPr>
              <w:t>110,4</w:t>
            </w:r>
          </w:p>
        </w:tc>
        <w:tc>
          <w:tcPr>
            <w:tcW w:w="1438" w:type="dxa"/>
            <w:shd w:val="clear" w:color="auto" w:fill="auto"/>
            <w:noWrap/>
            <w:vAlign w:val="center"/>
            <w:hideMark/>
          </w:tcPr>
          <w:p w14:paraId="51934EA4" w14:textId="77777777" w:rsidR="007D017D" w:rsidRPr="00BF69C8" w:rsidRDefault="007D017D" w:rsidP="0059421A">
            <w:pPr>
              <w:autoSpaceDE/>
              <w:autoSpaceDN/>
              <w:jc w:val="center"/>
              <w:rPr>
                <w:sz w:val="24"/>
                <w:szCs w:val="24"/>
              </w:rPr>
            </w:pPr>
            <w:r w:rsidRPr="00BF69C8">
              <w:rPr>
                <w:sz w:val="24"/>
                <w:szCs w:val="24"/>
              </w:rPr>
              <w:t>115,8</w:t>
            </w:r>
          </w:p>
        </w:tc>
        <w:tc>
          <w:tcPr>
            <w:tcW w:w="1438" w:type="dxa"/>
            <w:shd w:val="clear" w:color="auto" w:fill="auto"/>
            <w:noWrap/>
            <w:vAlign w:val="center"/>
            <w:hideMark/>
          </w:tcPr>
          <w:p w14:paraId="1B3CB7F5" w14:textId="77777777" w:rsidR="007D017D" w:rsidRPr="00BF69C8" w:rsidRDefault="007D017D" w:rsidP="0059421A">
            <w:pPr>
              <w:autoSpaceDE/>
              <w:autoSpaceDN/>
              <w:jc w:val="center"/>
              <w:rPr>
                <w:sz w:val="24"/>
                <w:szCs w:val="24"/>
              </w:rPr>
            </w:pPr>
            <w:r w:rsidRPr="00BF69C8">
              <w:rPr>
                <w:sz w:val="24"/>
                <w:szCs w:val="24"/>
              </w:rPr>
              <w:t>100,2</w:t>
            </w:r>
          </w:p>
        </w:tc>
      </w:tr>
      <w:tr w:rsidR="00BF69C8" w:rsidRPr="00BF69C8" w14:paraId="2E3EF886" w14:textId="77777777" w:rsidTr="005147A7">
        <w:trPr>
          <w:trHeight w:val="312"/>
          <w:jc w:val="center"/>
        </w:trPr>
        <w:tc>
          <w:tcPr>
            <w:tcW w:w="917" w:type="dxa"/>
            <w:shd w:val="clear" w:color="auto" w:fill="auto"/>
            <w:noWrap/>
            <w:vAlign w:val="center"/>
            <w:hideMark/>
          </w:tcPr>
          <w:p w14:paraId="108FB19E" w14:textId="77777777" w:rsidR="007D017D" w:rsidRPr="00BF69C8" w:rsidRDefault="007D017D" w:rsidP="0059421A">
            <w:pPr>
              <w:autoSpaceDE/>
              <w:autoSpaceDN/>
              <w:jc w:val="center"/>
              <w:rPr>
                <w:sz w:val="24"/>
                <w:szCs w:val="24"/>
              </w:rPr>
            </w:pPr>
            <w:r w:rsidRPr="00BF69C8">
              <w:rPr>
                <w:sz w:val="24"/>
                <w:szCs w:val="24"/>
              </w:rPr>
              <w:t>2020</w:t>
            </w:r>
          </w:p>
        </w:tc>
        <w:tc>
          <w:tcPr>
            <w:tcW w:w="1923" w:type="dxa"/>
            <w:shd w:val="clear" w:color="auto" w:fill="auto"/>
            <w:noWrap/>
            <w:vAlign w:val="center"/>
            <w:hideMark/>
          </w:tcPr>
          <w:p w14:paraId="739DB5AA" w14:textId="77777777" w:rsidR="007D017D" w:rsidRPr="00BF69C8" w:rsidRDefault="007D017D" w:rsidP="0059421A">
            <w:pPr>
              <w:autoSpaceDE/>
              <w:autoSpaceDN/>
              <w:jc w:val="center"/>
              <w:rPr>
                <w:sz w:val="24"/>
                <w:szCs w:val="24"/>
              </w:rPr>
            </w:pPr>
            <w:r w:rsidRPr="00BF69C8">
              <w:rPr>
                <w:sz w:val="24"/>
                <w:szCs w:val="24"/>
              </w:rPr>
              <w:t>109,9</w:t>
            </w:r>
          </w:p>
        </w:tc>
        <w:tc>
          <w:tcPr>
            <w:tcW w:w="1578" w:type="dxa"/>
            <w:shd w:val="clear" w:color="auto" w:fill="auto"/>
            <w:noWrap/>
            <w:vAlign w:val="center"/>
            <w:hideMark/>
          </w:tcPr>
          <w:p w14:paraId="044F2E9A" w14:textId="77777777" w:rsidR="007D017D" w:rsidRPr="00BF69C8" w:rsidRDefault="007D017D" w:rsidP="0059421A">
            <w:pPr>
              <w:autoSpaceDE/>
              <w:autoSpaceDN/>
              <w:jc w:val="center"/>
              <w:rPr>
                <w:sz w:val="24"/>
                <w:szCs w:val="24"/>
              </w:rPr>
            </w:pPr>
            <w:r w:rsidRPr="00BF69C8">
              <w:rPr>
                <w:sz w:val="24"/>
                <w:szCs w:val="24"/>
              </w:rPr>
              <w:t>97,7</w:t>
            </w:r>
          </w:p>
        </w:tc>
        <w:tc>
          <w:tcPr>
            <w:tcW w:w="2012" w:type="dxa"/>
            <w:shd w:val="clear" w:color="auto" w:fill="auto"/>
            <w:noWrap/>
            <w:vAlign w:val="center"/>
            <w:hideMark/>
          </w:tcPr>
          <w:p w14:paraId="6CBB7686" w14:textId="77777777" w:rsidR="007D017D" w:rsidRPr="00BF69C8" w:rsidRDefault="007D017D" w:rsidP="0059421A">
            <w:pPr>
              <w:autoSpaceDE/>
              <w:autoSpaceDN/>
              <w:jc w:val="center"/>
              <w:rPr>
                <w:sz w:val="24"/>
                <w:szCs w:val="24"/>
              </w:rPr>
            </w:pPr>
            <w:r w:rsidRPr="00BF69C8">
              <w:rPr>
                <w:sz w:val="24"/>
                <w:szCs w:val="24"/>
              </w:rPr>
              <w:t>107,4</w:t>
            </w:r>
          </w:p>
        </w:tc>
        <w:tc>
          <w:tcPr>
            <w:tcW w:w="1785" w:type="dxa"/>
            <w:shd w:val="clear" w:color="auto" w:fill="auto"/>
            <w:noWrap/>
            <w:vAlign w:val="center"/>
            <w:hideMark/>
          </w:tcPr>
          <w:p w14:paraId="6EBEF5CD" w14:textId="77777777" w:rsidR="007D017D" w:rsidRPr="00BF69C8" w:rsidRDefault="007D017D" w:rsidP="0059421A">
            <w:pPr>
              <w:autoSpaceDE/>
              <w:autoSpaceDN/>
              <w:jc w:val="center"/>
              <w:rPr>
                <w:sz w:val="24"/>
                <w:szCs w:val="24"/>
              </w:rPr>
            </w:pPr>
            <w:r w:rsidRPr="00BF69C8">
              <w:rPr>
                <w:sz w:val="24"/>
                <w:szCs w:val="24"/>
              </w:rPr>
              <w:t>99,9</w:t>
            </w:r>
          </w:p>
        </w:tc>
        <w:tc>
          <w:tcPr>
            <w:tcW w:w="1514" w:type="dxa"/>
            <w:shd w:val="clear" w:color="auto" w:fill="auto"/>
            <w:noWrap/>
            <w:vAlign w:val="center"/>
            <w:hideMark/>
          </w:tcPr>
          <w:p w14:paraId="2EE8B4E2"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306FFBDF" w14:textId="77777777" w:rsidR="007D017D" w:rsidRPr="00BF69C8" w:rsidRDefault="007D017D" w:rsidP="0059421A">
            <w:pPr>
              <w:autoSpaceDE/>
              <w:autoSpaceDN/>
              <w:jc w:val="center"/>
              <w:rPr>
                <w:sz w:val="24"/>
                <w:szCs w:val="24"/>
              </w:rPr>
            </w:pPr>
            <w:r w:rsidRPr="00BF69C8">
              <w:rPr>
                <w:sz w:val="24"/>
                <w:szCs w:val="24"/>
              </w:rPr>
              <w:t>112,6</w:t>
            </w:r>
          </w:p>
        </w:tc>
        <w:tc>
          <w:tcPr>
            <w:tcW w:w="1438" w:type="dxa"/>
            <w:shd w:val="clear" w:color="auto" w:fill="auto"/>
            <w:noWrap/>
            <w:vAlign w:val="center"/>
            <w:hideMark/>
          </w:tcPr>
          <w:p w14:paraId="531E7593" w14:textId="77777777" w:rsidR="007D017D" w:rsidRPr="00BF69C8" w:rsidRDefault="007D017D" w:rsidP="0059421A">
            <w:pPr>
              <w:autoSpaceDE/>
              <w:autoSpaceDN/>
              <w:jc w:val="center"/>
              <w:rPr>
                <w:sz w:val="24"/>
                <w:szCs w:val="24"/>
              </w:rPr>
            </w:pPr>
            <w:r w:rsidRPr="00BF69C8">
              <w:rPr>
                <w:sz w:val="24"/>
                <w:szCs w:val="24"/>
              </w:rPr>
              <w:t>129,5</w:t>
            </w:r>
          </w:p>
        </w:tc>
        <w:tc>
          <w:tcPr>
            <w:tcW w:w="1438" w:type="dxa"/>
            <w:shd w:val="clear" w:color="auto" w:fill="auto"/>
            <w:noWrap/>
            <w:vAlign w:val="center"/>
            <w:hideMark/>
          </w:tcPr>
          <w:p w14:paraId="529160E4" w14:textId="77777777" w:rsidR="007D017D" w:rsidRPr="00BF69C8" w:rsidRDefault="007D017D" w:rsidP="0059421A">
            <w:pPr>
              <w:autoSpaceDE/>
              <w:autoSpaceDN/>
              <w:jc w:val="center"/>
              <w:rPr>
                <w:sz w:val="24"/>
                <w:szCs w:val="24"/>
              </w:rPr>
            </w:pPr>
            <w:r w:rsidRPr="00BF69C8">
              <w:rPr>
                <w:sz w:val="24"/>
                <w:szCs w:val="24"/>
              </w:rPr>
              <w:t>79,3</w:t>
            </w:r>
          </w:p>
        </w:tc>
      </w:tr>
      <w:tr w:rsidR="00BF69C8" w:rsidRPr="00BF69C8" w14:paraId="24D03FEB" w14:textId="77777777" w:rsidTr="005147A7">
        <w:trPr>
          <w:trHeight w:val="312"/>
          <w:jc w:val="center"/>
        </w:trPr>
        <w:tc>
          <w:tcPr>
            <w:tcW w:w="917" w:type="dxa"/>
            <w:shd w:val="clear" w:color="auto" w:fill="auto"/>
            <w:noWrap/>
            <w:vAlign w:val="center"/>
            <w:hideMark/>
          </w:tcPr>
          <w:p w14:paraId="40D10386" w14:textId="77777777" w:rsidR="007D017D" w:rsidRPr="00BF69C8" w:rsidRDefault="007D017D" w:rsidP="0059421A">
            <w:pPr>
              <w:autoSpaceDE/>
              <w:autoSpaceDN/>
              <w:jc w:val="center"/>
              <w:rPr>
                <w:sz w:val="24"/>
                <w:szCs w:val="24"/>
              </w:rPr>
            </w:pPr>
            <w:r w:rsidRPr="00BF69C8">
              <w:rPr>
                <w:sz w:val="24"/>
                <w:szCs w:val="24"/>
              </w:rPr>
              <w:t>2021</w:t>
            </w:r>
          </w:p>
        </w:tc>
        <w:tc>
          <w:tcPr>
            <w:tcW w:w="1923" w:type="dxa"/>
            <w:shd w:val="clear" w:color="auto" w:fill="auto"/>
            <w:noWrap/>
            <w:vAlign w:val="center"/>
            <w:hideMark/>
          </w:tcPr>
          <w:p w14:paraId="2D80F32A" w14:textId="77777777" w:rsidR="007D017D" w:rsidRPr="00BF69C8" w:rsidRDefault="007D017D" w:rsidP="0059421A">
            <w:pPr>
              <w:autoSpaceDE/>
              <w:autoSpaceDN/>
              <w:jc w:val="center"/>
              <w:rPr>
                <w:sz w:val="24"/>
                <w:szCs w:val="24"/>
              </w:rPr>
            </w:pPr>
            <w:r w:rsidRPr="00BF69C8">
              <w:rPr>
                <w:sz w:val="24"/>
                <w:szCs w:val="24"/>
              </w:rPr>
              <w:t>108</w:t>
            </w:r>
          </w:p>
        </w:tc>
        <w:tc>
          <w:tcPr>
            <w:tcW w:w="1578" w:type="dxa"/>
            <w:shd w:val="clear" w:color="auto" w:fill="auto"/>
            <w:noWrap/>
            <w:vAlign w:val="center"/>
            <w:hideMark/>
          </w:tcPr>
          <w:p w14:paraId="46FD50AC" w14:textId="77777777" w:rsidR="007D017D" w:rsidRPr="00BF69C8" w:rsidRDefault="007D017D" w:rsidP="0059421A">
            <w:pPr>
              <w:autoSpaceDE/>
              <w:autoSpaceDN/>
              <w:jc w:val="center"/>
              <w:rPr>
                <w:sz w:val="24"/>
                <w:szCs w:val="24"/>
              </w:rPr>
            </w:pPr>
            <w:r w:rsidRPr="00BF69C8">
              <w:rPr>
                <w:sz w:val="24"/>
                <w:szCs w:val="24"/>
              </w:rPr>
              <w:t>99,8</w:t>
            </w:r>
          </w:p>
        </w:tc>
        <w:tc>
          <w:tcPr>
            <w:tcW w:w="2012" w:type="dxa"/>
            <w:shd w:val="clear" w:color="auto" w:fill="auto"/>
            <w:noWrap/>
            <w:vAlign w:val="center"/>
            <w:hideMark/>
          </w:tcPr>
          <w:p w14:paraId="7F0CBC15" w14:textId="77777777" w:rsidR="007D017D" w:rsidRPr="00BF69C8" w:rsidRDefault="007D017D" w:rsidP="0059421A">
            <w:pPr>
              <w:autoSpaceDE/>
              <w:autoSpaceDN/>
              <w:jc w:val="center"/>
              <w:rPr>
                <w:sz w:val="24"/>
                <w:szCs w:val="24"/>
              </w:rPr>
            </w:pPr>
            <w:r w:rsidRPr="00BF69C8">
              <w:rPr>
                <w:sz w:val="24"/>
                <w:szCs w:val="24"/>
              </w:rPr>
              <w:t>108,9</w:t>
            </w:r>
          </w:p>
        </w:tc>
        <w:tc>
          <w:tcPr>
            <w:tcW w:w="1785" w:type="dxa"/>
            <w:shd w:val="clear" w:color="auto" w:fill="auto"/>
            <w:noWrap/>
            <w:vAlign w:val="center"/>
            <w:hideMark/>
          </w:tcPr>
          <w:p w14:paraId="26987D86" w14:textId="77777777" w:rsidR="007D017D" w:rsidRPr="00BF69C8" w:rsidRDefault="007D017D" w:rsidP="0059421A">
            <w:pPr>
              <w:autoSpaceDE/>
              <w:autoSpaceDN/>
              <w:jc w:val="center"/>
              <w:rPr>
                <w:sz w:val="24"/>
                <w:szCs w:val="24"/>
              </w:rPr>
            </w:pPr>
            <w:r w:rsidRPr="00BF69C8">
              <w:rPr>
                <w:sz w:val="24"/>
                <w:szCs w:val="24"/>
              </w:rPr>
              <w:t>99,8</w:t>
            </w:r>
          </w:p>
        </w:tc>
        <w:tc>
          <w:tcPr>
            <w:tcW w:w="1514" w:type="dxa"/>
            <w:shd w:val="clear" w:color="auto" w:fill="auto"/>
            <w:noWrap/>
            <w:vAlign w:val="center"/>
            <w:hideMark/>
          </w:tcPr>
          <w:p w14:paraId="431435F3" w14:textId="77777777" w:rsidR="007D017D" w:rsidRPr="00BF69C8" w:rsidRDefault="007D017D" w:rsidP="0059421A">
            <w:pPr>
              <w:autoSpaceDE/>
              <w:autoSpaceDN/>
              <w:jc w:val="center"/>
              <w:rPr>
                <w:sz w:val="24"/>
                <w:szCs w:val="24"/>
              </w:rPr>
            </w:pPr>
            <w:r w:rsidRPr="00BF69C8">
              <w:rPr>
                <w:sz w:val="24"/>
                <w:szCs w:val="24"/>
              </w:rPr>
              <w:t>4,9</w:t>
            </w:r>
          </w:p>
        </w:tc>
        <w:tc>
          <w:tcPr>
            <w:tcW w:w="1955" w:type="dxa"/>
            <w:shd w:val="clear" w:color="auto" w:fill="auto"/>
            <w:noWrap/>
            <w:vAlign w:val="center"/>
            <w:hideMark/>
          </w:tcPr>
          <w:p w14:paraId="796694EC" w14:textId="77777777" w:rsidR="007D017D" w:rsidRPr="00BF69C8" w:rsidRDefault="007D017D" w:rsidP="0059421A">
            <w:pPr>
              <w:autoSpaceDE/>
              <w:autoSpaceDN/>
              <w:jc w:val="center"/>
              <w:rPr>
                <w:sz w:val="24"/>
                <w:szCs w:val="24"/>
              </w:rPr>
            </w:pPr>
            <w:r w:rsidRPr="00BF69C8">
              <w:rPr>
                <w:sz w:val="24"/>
                <w:szCs w:val="24"/>
              </w:rPr>
              <w:t>111,5</w:t>
            </w:r>
          </w:p>
        </w:tc>
        <w:tc>
          <w:tcPr>
            <w:tcW w:w="1438" w:type="dxa"/>
            <w:shd w:val="clear" w:color="auto" w:fill="auto"/>
            <w:noWrap/>
            <w:vAlign w:val="center"/>
            <w:hideMark/>
          </w:tcPr>
          <w:p w14:paraId="6F6C2648" w14:textId="77777777" w:rsidR="007D017D" w:rsidRPr="00BF69C8" w:rsidRDefault="007D017D" w:rsidP="0059421A">
            <w:pPr>
              <w:autoSpaceDE/>
              <w:autoSpaceDN/>
              <w:jc w:val="center"/>
              <w:rPr>
                <w:sz w:val="24"/>
                <w:szCs w:val="24"/>
              </w:rPr>
            </w:pPr>
            <w:r w:rsidRPr="00BF69C8">
              <w:rPr>
                <w:sz w:val="24"/>
                <w:szCs w:val="24"/>
              </w:rPr>
              <w:t>113,1</w:t>
            </w:r>
          </w:p>
        </w:tc>
        <w:tc>
          <w:tcPr>
            <w:tcW w:w="1438" w:type="dxa"/>
            <w:shd w:val="clear" w:color="auto" w:fill="auto"/>
            <w:noWrap/>
            <w:vAlign w:val="center"/>
            <w:hideMark/>
          </w:tcPr>
          <w:p w14:paraId="23057E6F" w14:textId="77777777" w:rsidR="007D017D" w:rsidRPr="00BF69C8" w:rsidRDefault="007D017D" w:rsidP="0059421A">
            <w:pPr>
              <w:autoSpaceDE/>
              <w:autoSpaceDN/>
              <w:jc w:val="center"/>
              <w:rPr>
                <w:sz w:val="24"/>
                <w:szCs w:val="24"/>
              </w:rPr>
            </w:pPr>
            <w:r w:rsidRPr="00BF69C8">
              <w:rPr>
                <w:sz w:val="24"/>
                <w:szCs w:val="24"/>
              </w:rPr>
              <w:t>100,3</w:t>
            </w:r>
          </w:p>
        </w:tc>
      </w:tr>
      <w:tr w:rsidR="00BF69C8" w:rsidRPr="00BF69C8" w14:paraId="5BC7DDE1" w14:textId="77777777" w:rsidTr="005147A7">
        <w:trPr>
          <w:trHeight w:val="312"/>
          <w:jc w:val="center"/>
        </w:trPr>
        <w:tc>
          <w:tcPr>
            <w:tcW w:w="917" w:type="dxa"/>
            <w:shd w:val="clear" w:color="auto" w:fill="auto"/>
            <w:noWrap/>
            <w:vAlign w:val="center"/>
            <w:hideMark/>
          </w:tcPr>
          <w:p w14:paraId="6430DACF" w14:textId="77777777" w:rsidR="007D017D" w:rsidRPr="00BF69C8" w:rsidRDefault="007D017D" w:rsidP="0059421A">
            <w:pPr>
              <w:autoSpaceDE/>
              <w:autoSpaceDN/>
              <w:jc w:val="center"/>
              <w:rPr>
                <w:sz w:val="24"/>
                <w:szCs w:val="24"/>
              </w:rPr>
            </w:pPr>
            <w:r w:rsidRPr="00BF69C8">
              <w:rPr>
                <w:sz w:val="24"/>
                <w:szCs w:val="24"/>
              </w:rPr>
              <w:t>2022</w:t>
            </w:r>
          </w:p>
        </w:tc>
        <w:tc>
          <w:tcPr>
            <w:tcW w:w="1923" w:type="dxa"/>
            <w:shd w:val="clear" w:color="auto" w:fill="auto"/>
            <w:noWrap/>
            <w:vAlign w:val="center"/>
            <w:hideMark/>
          </w:tcPr>
          <w:p w14:paraId="41471921" w14:textId="77777777" w:rsidR="007D017D" w:rsidRPr="00BF69C8" w:rsidRDefault="007D017D" w:rsidP="0059421A">
            <w:pPr>
              <w:autoSpaceDE/>
              <w:autoSpaceDN/>
              <w:jc w:val="center"/>
              <w:rPr>
                <w:sz w:val="24"/>
                <w:szCs w:val="24"/>
              </w:rPr>
            </w:pPr>
            <w:r w:rsidRPr="00BF69C8">
              <w:rPr>
                <w:sz w:val="24"/>
                <w:szCs w:val="24"/>
              </w:rPr>
              <w:t>111,3</w:t>
            </w:r>
          </w:p>
        </w:tc>
        <w:tc>
          <w:tcPr>
            <w:tcW w:w="1578" w:type="dxa"/>
            <w:shd w:val="clear" w:color="auto" w:fill="auto"/>
            <w:noWrap/>
            <w:vAlign w:val="center"/>
            <w:hideMark/>
          </w:tcPr>
          <w:p w14:paraId="5F9BF056" w14:textId="77777777" w:rsidR="007D017D" w:rsidRPr="00BF69C8" w:rsidRDefault="007D017D" w:rsidP="0059421A">
            <w:pPr>
              <w:autoSpaceDE/>
              <w:autoSpaceDN/>
              <w:jc w:val="center"/>
              <w:rPr>
                <w:sz w:val="24"/>
                <w:szCs w:val="24"/>
              </w:rPr>
            </w:pPr>
            <w:r w:rsidRPr="00BF69C8">
              <w:rPr>
                <w:sz w:val="24"/>
                <w:szCs w:val="24"/>
              </w:rPr>
              <w:t>106</w:t>
            </w:r>
          </w:p>
        </w:tc>
        <w:tc>
          <w:tcPr>
            <w:tcW w:w="2012" w:type="dxa"/>
            <w:shd w:val="clear" w:color="auto" w:fill="auto"/>
            <w:noWrap/>
            <w:vAlign w:val="center"/>
            <w:hideMark/>
          </w:tcPr>
          <w:p w14:paraId="7C5FFBEA" w14:textId="77777777" w:rsidR="007D017D" w:rsidRPr="00BF69C8" w:rsidRDefault="007D017D" w:rsidP="0059421A">
            <w:pPr>
              <w:autoSpaceDE/>
              <w:autoSpaceDN/>
              <w:jc w:val="center"/>
              <w:rPr>
                <w:sz w:val="24"/>
                <w:szCs w:val="24"/>
              </w:rPr>
            </w:pPr>
            <w:r w:rsidRPr="00BF69C8">
              <w:rPr>
                <w:sz w:val="24"/>
                <w:szCs w:val="24"/>
              </w:rPr>
              <w:t>121,1</w:t>
            </w:r>
          </w:p>
        </w:tc>
        <w:tc>
          <w:tcPr>
            <w:tcW w:w="1785" w:type="dxa"/>
            <w:shd w:val="clear" w:color="auto" w:fill="auto"/>
            <w:noWrap/>
            <w:vAlign w:val="center"/>
            <w:hideMark/>
          </w:tcPr>
          <w:p w14:paraId="095036B3" w14:textId="77777777" w:rsidR="007D017D" w:rsidRPr="00BF69C8" w:rsidRDefault="007D017D" w:rsidP="0059421A">
            <w:pPr>
              <w:autoSpaceDE/>
              <w:autoSpaceDN/>
              <w:jc w:val="center"/>
              <w:rPr>
                <w:sz w:val="24"/>
                <w:szCs w:val="24"/>
              </w:rPr>
            </w:pPr>
            <w:r w:rsidRPr="00BF69C8">
              <w:rPr>
                <w:sz w:val="24"/>
                <w:szCs w:val="24"/>
              </w:rPr>
              <w:t>100,3</w:t>
            </w:r>
          </w:p>
        </w:tc>
        <w:tc>
          <w:tcPr>
            <w:tcW w:w="1514" w:type="dxa"/>
            <w:shd w:val="clear" w:color="auto" w:fill="auto"/>
            <w:noWrap/>
            <w:vAlign w:val="center"/>
            <w:hideMark/>
          </w:tcPr>
          <w:p w14:paraId="654F19B6"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269A4D29" w14:textId="77777777" w:rsidR="007D017D" w:rsidRPr="00BF69C8" w:rsidRDefault="007D017D" w:rsidP="0059421A">
            <w:pPr>
              <w:autoSpaceDE/>
              <w:autoSpaceDN/>
              <w:jc w:val="center"/>
              <w:rPr>
                <w:sz w:val="24"/>
                <w:szCs w:val="24"/>
              </w:rPr>
            </w:pPr>
            <w:r w:rsidRPr="00BF69C8">
              <w:rPr>
                <w:sz w:val="24"/>
                <w:szCs w:val="24"/>
              </w:rPr>
              <w:t>106,4</w:t>
            </w:r>
          </w:p>
        </w:tc>
        <w:tc>
          <w:tcPr>
            <w:tcW w:w="1438" w:type="dxa"/>
            <w:shd w:val="clear" w:color="auto" w:fill="auto"/>
            <w:noWrap/>
            <w:vAlign w:val="center"/>
            <w:hideMark/>
          </w:tcPr>
          <w:p w14:paraId="088EE2E8" w14:textId="77777777" w:rsidR="007D017D" w:rsidRPr="00BF69C8" w:rsidRDefault="007D017D" w:rsidP="0059421A">
            <w:pPr>
              <w:autoSpaceDE/>
              <w:autoSpaceDN/>
              <w:jc w:val="center"/>
              <w:rPr>
                <w:sz w:val="24"/>
                <w:szCs w:val="24"/>
              </w:rPr>
            </w:pPr>
            <w:r w:rsidRPr="00BF69C8">
              <w:rPr>
                <w:sz w:val="24"/>
                <w:szCs w:val="24"/>
              </w:rPr>
              <w:t>106,8</w:t>
            </w:r>
          </w:p>
        </w:tc>
        <w:tc>
          <w:tcPr>
            <w:tcW w:w="1438" w:type="dxa"/>
            <w:shd w:val="clear" w:color="auto" w:fill="auto"/>
            <w:noWrap/>
            <w:vAlign w:val="center"/>
            <w:hideMark/>
          </w:tcPr>
          <w:p w14:paraId="6CA39CEB" w14:textId="77777777" w:rsidR="007D017D" w:rsidRPr="00BF69C8" w:rsidRDefault="007D017D" w:rsidP="0059421A">
            <w:pPr>
              <w:autoSpaceDE/>
              <w:autoSpaceDN/>
              <w:jc w:val="center"/>
              <w:rPr>
                <w:sz w:val="24"/>
                <w:szCs w:val="24"/>
              </w:rPr>
            </w:pPr>
            <w:r w:rsidRPr="00BF69C8">
              <w:rPr>
                <w:sz w:val="24"/>
                <w:szCs w:val="24"/>
              </w:rPr>
              <w:t>100</w:t>
            </w:r>
          </w:p>
        </w:tc>
      </w:tr>
      <w:tr w:rsidR="005147A7" w:rsidRPr="00BF69C8" w14:paraId="73898B23" w14:textId="77777777" w:rsidTr="005147A7">
        <w:trPr>
          <w:trHeight w:val="312"/>
          <w:jc w:val="center"/>
        </w:trPr>
        <w:tc>
          <w:tcPr>
            <w:tcW w:w="917" w:type="dxa"/>
            <w:shd w:val="clear" w:color="auto" w:fill="auto"/>
            <w:noWrap/>
            <w:vAlign w:val="center"/>
            <w:hideMark/>
          </w:tcPr>
          <w:p w14:paraId="1D97D9FB" w14:textId="77777777" w:rsidR="007D017D" w:rsidRPr="00BF69C8" w:rsidRDefault="007D017D" w:rsidP="0059421A">
            <w:pPr>
              <w:autoSpaceDE/>
              <w:autoSpaceDN/>
              <w:jc w:val="center"/>
              <w:rPr>
                <w:sz w:val="24"/>
                <w:szCs w:val="24"/>
              </w:rPr>
            </w:pPr>
            <w:r w:rsidRPr="00BF69C8">
              <w:rPr>
                <w:sz w:val="24"/>
                <w:szCs w:val="24"/>
              </w:rPr>
              <w:t>2023</w:t>
            </w:r>
          </w:p>
        </w:tc>
        <w:tc>
          <w:tcPr>
            <w:tcW w:w="1923" w:type="dxa"/>
            <w:shd w:val="clear" w:color="auto" w:fill="auto"/>
            <w:noWrap/>
            <w:vAlign w:val="center"/>
            <w:hideMark/>
          </w:tcPr>
          <w:p w14:paraId="65923278" w14:textId="77777777" w:rsidR="007D017D" w:rsidRPr="00BF69C8" w:rsidRDefault="007D017D" w:rsidP="0059421A">
            <w:pPr>
              <w:autoSpaceDE/>
              <w:autoSpaceDN/>
              <w:jc w:val="center"/>
              <w:rPr>
                <w:sz w:val="24"/>
                <w:szCs w:val="24"/>
              </w:rPr>
            </w:pPr>
            <w:r w:rsidRPr="00BF69C8">
              <w:rPr>
                <w:sz w:val="24"/>
                <w:szCs w:val="24"/>
              </w:rPr>
              <w:t>109,8</w:t>
            </w:r>
          </w:p>
        </w:tc>
        <w:tc>
          <w:tcPr>
            <w:tcW w:w="1578" w:type="dxa"/>
            <w:shd w:val="clear" w:color="auto" w:fill="auto"/>
            <w:noWrap/>
            <w:vAlign w:val="center"/>
            <w:hideMark/>
          </w:tcPr>
          <w:p w14:paraId="34A71FF4" w14:textId="77777777" w:rsidR="007D017D" w:rsidRPr="00BF69C8" w:rsidRDefault="007D017D" w:rsidP="0059421A">
            <w:pPr>
              <w:autoSpaceDE/>
              <w:autoSpaceDN/>
              <w:jc w:val="center"/>
              <w:rPr>
                <w:sz w:val="24"/>
                <w:szCs w:val="24"/>
              </w:rPr>
            </w:pPr>
            <w:r w:rsidRPr="00BF69C8">
              <w:rPr>
                <w:sz w:val="24"/>
                <w:szCs w:val="24"/>
              </w:rPr>
              <w:t>96,7</w:t>
            </w:r>
          </w:p>
        </w:tc>
        <w:tc>
          <w:tcPr>
            <w:tcW w:w="2012" w:type="dxa"/>
            <w:shd w:val="clear" w:color="auto" w:fill="auto"/>
            <w:noWrap/>
            <w:vAlign w:val="center"/>
            <w:hideMark/>
          </w:tcPr>
          <w:p w14:paraId="0A819EDF" w14:textId="77777777" w:rsidR="007D017D" w:rsidRPr="00BF69C8" w:rsidRDefault="007D017D" w:rsidP="0059421A">
            <w:pPr>
              <w:autoSpaceDE/>
              <w:autoSpaceDN/>
              <w:jc w:val="center"/>
              <w:rPr>
                <w:sz w:val="24"/>
                <w:szCs w:val="24"/>
              </w:rPr>
            </w:pPr>
            <w:r w:rsidRPr="00BF69C8">
              <w:rPr>
                <w:sz w:val="24"/>
                <w:szCs w:val="24"/>
              </w:rPr>
              <w:t>110,7</w:t>
            </w:r>
          </w:p>
        </w:tc>
        <w:tc>
          <w:tcPr>
            <w:tcW w:w="1785" w:type="dxa"/>
            <w:shd w:val="clear" w:color="auto" w:fill="auto"/>
            <w:noWrap/>
            <w:vAlign w:val="center"/>
            <w:hideMark/>
          </w:tcPr>
          <w:p w14:paraId="29B89293" w14:textId="77777777" w:rsidR="007D017D" w:rsidRPr="00BF69C8" w:rsidRDefault="007D017D" w:rsidP="0059421A">
            <w:pPr>
              <w:autoSpaceDE/>
              <w:autoSpaceDN/>
              <w:jc w:val="center"/>
              <w:rPr>
                <w:sz w:val="24"/>
                <w:szCs w:val="24"/>
              </w:rPr>
            </w:pPr>
            <w:r w:rsidRPr="00BF69C8">
              <w:rPr>
                <w:sz w:val="24"/>
                <w:szCs w:val="24"/>
              </w:rPr>
              <w:t>100,1</w:t>
            </w:r>
          </w:p>
        </w:tc>
        <w:tc>
          <w:tcPr>
            <w:tcW w:w="1514" w:type="dxa"/>
            <w:shd w:val="clear" w:color="auto" w:fill="auto"/>
            <w:noWrap/>
            <w:vAlign w:val="center"/>
            <w:hideMark/>
          </w:tcPr>
          <w:p w14:paraId="28DBE8C5" w14:textId="77777777" w:rsidR="007D017D" w:rsidRPr="00BF69C8" w:rsidRDefault="007D017D" w:rsidP="0059421A">
            <w:pPr>
              <w:autoSpaceDE/>
              <w:autoSpaceDN/>
              <w:jc w:val="center"/>
              <w:rPr>
                <w:sz w:val="24"/>
                <w:szCs w:val="24"/>
              </w:rPr>
            </w:pPr>
            <w:r w:rsidRPr="00BF69C8">
              <w:rPr>
                <w:sz w:val="24"/>
                <w:szCs w:val="24"/>
              </w:rPr>
              <w:t>4,8</w:t>
            </w:r>
          </w:p>
        </w:tc>
        <w:tc>
          <w:tcPr>
            <w:tcW w:w="1955" w:type="dxa"/>
            <w:shd w:val="clear" w:color="auto" w:fill="auto"/>
            <w:noWrap/>
            <w:vAlign w:val="center"/>
            <w:hideMark/>
          </w:tcPr>
          <w:p w14:paraId="177D9F77" w14:textId="77777777" w:rsidR="007D017D" w:rsidRPr="00BF69C8" w:rsidRDefault="007D017D" w:rsidP="0059421A">
            <w:pPr>
              <w:autoSpaceDE/>
              <w:autoSpaceDN/>
              <w:jc w:val="center"/>
              <w:rPr>
                <w:sz w:val="24"/>
                <w:szCs w:val="24"/>
              </w:rPr>
            </w:pPr>
            <w:r w:rsidRPr="00BF69C8">
              <w:rPr>
                <w:sz w:val="24"/>
                <w:szCs w:val="24"/>
              </w:rPr>
              <w:t>103,9</w:t>
            </w:r>
          </w:p>
        </w:tc>
        <w:tc>
          <w:tcPr>
            <w:tcW w:w="1438" w:type="dxa"/>
            <w:shd w:val="clear" w:color="auto" w:fill="auto"/>
            <w:noWrap/>
            <w:vAlign w:val="center"/>
            <w:hideMark/>
          </w:tcPr>
          <w:p w14:paraId="495B6029" w14:textId="77777777" w:rsidR="007D017D" w:rsidRPr="00BF69C8" w:rsidRDefault="007D017D" w:rsidP="0059421A">
            <w:pPr>
              <w:autoSpaceDE/>
              <w:autoSpaceDN/>
              <w:jc w:val="center"/>
              <w:rPr>
                <w:sz w:val="24"/>
                <w:szCs w:val="24"/>
              </w:rPr>
            </w:pPr>
            <w:r w:rsidRPr="00BF69C8">
              <w:rPr>
                <w:sz w:val="24"/>
                <w:szCs w:val="24"/>
              </w:rPr>
              <w:t>101,7</w:t>
            </w:r>
          </w:p>
        </w:tc>
        <w:tc>
          <w:tcPr>
            <w:tcW w:w="1438" w:type="dxa"/>
            <w:shd w:val="clear" w:color="auto" w:fill="auto"/>
            <w:noWrap/>
            <w:vAlign w:val="center"/>
            <w:hideMark/>
          </w:tcPr>
          <w:p w14:paraId="5184ED1E" w14:textId="77777777" w:rsidR="007D017D" w:rsidRPr="00BF69C8" w:rsidRDefault="007D017D" w:rsidP="0059421A">
            <w:pPr>
              <w:autoSpaceDE/>
              <w:autoSpaceDN/>
              <w:jc w:val="center"/>
              <w:rPr>
                <w:sz w:val="24"/>
                <w:szCs w:val="24"/>
              </w:rPr>
            </w:pPr>
            <w:r w:rsidRPr="00BF69C8">
              <w:rPr>
                <w:sz w:val="24"/>
                <w:szCs w:val="24"/>
              </w:rPr>
              <w:t>92,6</w:t>
            </w:r>
          </w:p>
        </w:tc>
      </w:tr>
    </w:tbl>
    <w:p w14:paraId="666900CF" w14:textId="77777777" w:rsidR="007D017D" w:rsidRPr="00BF69C8" w:rsidRDefault="007D017D" w:rsidP="0059421A">
      <w:pPr>
        <w:jc w:val="center"/>
        <w:rPr>
          <w:lang w:eastAsia="en-US"/>
        </w:rPr>
      </w:pPr>
    </w:p>
    <w:p w14:paraId="1AFC270B" w14:textId="77777777" w:rsidR="00D85596" w:rsidRPr="00BF69C8" w:rsidRDefault="00D85596" w:rsidP="0059421A">
      <w:pPr>
        <w:jc w:val="center"/>
        <w:rPr>
          <w:lang w:eastAsia="en-US"/>
        </w:rPr>
      </w:pPr>
    </w:p>
    <w:p w14:paraId="7D813B23" w14:textId="1356BCB2" w:rsidR="00E355EC" w:rsidRPr="00BF69C8" w:rsidRDefault="00E355EC" w:rsidP="0059421A">
      <w:pPr>
        <w:jc w:val="center"/>
        <w:rPr>
          <w:sz w:val="28"/>
          <w:szCs w:val="28"/>
        </w:rPr>
      </w:pPr>
    </w:p>
    <w:p w14:paraId="2D36B760" w14:textId="77777777" w:rsidR="00DA53D1" w:rsidRPr="00BF69C8" w:rsidRDefault="00DA53D1" w:rsidP="0081239C">
      <w:pPr>
        <w:tabs>
          <w:tab w:val="left" w:pos="1753"/>
        </w:tabs>
        <w:ind w:firstLine="567"/>
        <w:jc w:val="both"/>
        <w:rPr>
          <w:sz w:val="28"/>
          <w:szCs w:val="28"/>
        </w:rPr>
        <w:sectPr w:rsidR="00DA53D1" w:rsidRPr="00BF69C8" w:rsidSect="00DA53D1">
          <w:endnotePr>
            <w:numFmt w:val="decimal"/>
          </w:endnotePr>
          <w:pgSz w:w="16838" w:h="11906" w:orient="landscape"/>
          <w:pgMar w:top="1701" w:right="1134" w:bottom="567" w:left="1134" w:header="709" w:footer="709" w:gutter="0"/>
          <w:cols w:space="708"/>
          <w:docGrid w:linePitch="360"/>
        </w:sectPr>
      </w:pPr>
    </w:p>
    <w:p w14:paraId="0191A819" w14:textId="3B4A4938" w:rsidR="0081239C" w:rsidRPr="00BF69C8" w:rsidRDefault="0081239C" w:rsidP="0081239C">
      <w:pPr>
        <w:tabs>
          <w:tab w:val="left" w:pos="1753"/>
        </w:tabs>
        <w:ind w:firstLine="567"/>
        <w:jc w:val="both"/>
        <w:rPr>
          <w:sz w:val="28"/>
          <w:szCs w:val="28"/>
        </w:rPr>
      </w:pPr>
      <w:r w:rsidRPr="00BF69C8">
        <w:rPr>
          <w:sz w:val="28"/>
          <w:szCs w:val="28"/>
        </w:rPr>
        <w:t>Эти данные также приведены в виде график</w:t>
      </w:r>
      <w:r w:rsidR="0056433D" w:rsidRPr="00BF69C8">
        <w:rPr>
          <w:sz w:val="28"/>
          <w:szCs w:val="28"/>
        </w:rPr>
        <w:t>а</w:t>
      </w:r>
      <w:r w:rsidRPr="00BF69C8">
        <w:rPr>
          <w:sz w:val="28"/>
          <w:szCs w:val="28"/>
        </w:rPr>
        <w:t xml:space="preserve"> временных рядов</w:t>
      </w:r>
      <w:r w:rsidR="0059421A" w:rsidRPr="00BF69C8">
        <w:rPr>
          <w:sz w:val="28"/>
          <w:szCs w:val="28"/>
        </w:rPr>
        <w:t xml:space="preserve"> (рис.32)</w:t>
      </w:r>
      <w:r w:rsidRPr="00BF69C8">
        <w:rPr>
          <w:sz w:val="28"/>
          <w:szCs w:val="28"/>
        </w:rPr>
        <w:t xml:space="preserve">. </w:t>
      </w:r>
    </w:p>
    <w:p w14:paraId="1DF7BD4E" w14:textId="442628AF" w:rsidR="0056433D" w:rsidRPr="00BF69C8" w:rsidRDefault="0056433D" w:rsidP="0081239C">
      <w:pPr>
        <w:tabs>
          <w:tab w:val="left" w:pos="1753"/>
        </w:tabs>
        <w:ind w:firstLine="567"/>
        <w:jc w:val="both"/>
        <w:rPr>
          <w:sz w:val="28"/>
          <w:szCs w:val="28"/>
        </w:rPr>
      </w:pPr>
    </w:p>
    <w:p w14:paraId="06F3A921" w14:textId="2AE1BF61" w:rsidR="0056433D" w:rsidRPr="00BF69C8" w:rsidRDefault="005147A7" w:rsidP="005147A7">
      <w:pPr>
        <w:tabs>
          <w:tab w:val="left" w:pos="1753"/>
        </w:tabs>
        <w:jc w:val="center"/>
        <w:rPr>
          <w:sz w:val="28"/>
          <w:szCs w:val="28"/>
        </w:rPr>
      </w:pPr>
      <w:r w:rsidRPr="00BF69C8">
        <w:object w:dxaOrig="8665" w:dyaOrig="6025" w14:anchorId="359F5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08.25pt" o:ole="">
            <v:imagedata r:id="rId70" o:title=""/>
          </v:shape>
          <o:OLEObject Type="Embed" ProgID="EViews.Workfile.2" ShapeID="_x0000_i1025" DrawAspect="Content" ObjectID="_1810531708" r:id="rId71"/>
        </w:object>
      </w:r>
    </w:p>
    <w:p w14:paraId="0530E3DD" w14:textId="7270D8E8" w:rsidR="0081239C" w:rsidRPr="005147A7" w:rsidRDefault="0081239C" w:rsidP="0081239C">
      <w:pPr>
        <w:tabs>
          <w:tab w:val="left" w:pos="1753"/>
        </w:tabs>
        <w:ind w:firstLine="567"/>
        <w:jc w:val="both"/>
        <w:rPr>
          <w:sz w:val="16"/>
          <w:szCs w:val="16"/>
        </w:rPr>
      </w:pPr>
    </w:p>
    <w:p w14:paraId="640AD9B9" w14:textId="47BD18E9" w:rsidR="001A706F" w:rsidRPr="00BF69C8" w:rsidRDefault="001A706F" w:rsidP="001A706F">
      <w:pPr>
        <w:pStyle w:val="afc"/>
        <w:jc w:val="center"/>
      </w:pPr>
      <w:r w:rsidRPr="00BF69C8">
        <w:t xml:space="preserve">Рисунок </w:t>
      </w:r>
      <w:r w:rsidR="00502610">
        <w:t>32</w:t>
      </w:r>
      <w:r w:rsidR="00884932">
        <w:fldChar w:fldCharType="begin"/>
      </w:r>
      <w:r w:rsidR="00884932">
        <w:instrText xml:space="preserve"> SEQ Рисунок \* ARABIC </w:instrText>
      </w:r>
      <w:r w:rsidR="00884932">
        <w:fldChar w:fldCharType="separate"/>
      </w:r>
      <w:r w:rsidR="00884932">
        <w:fldChar w:fldCharType="end"/>
      </w:r>
      <w:r w:rsidRPr="00BF69C8">
        <w:t xml:space="preserve"> – Динамика показателей с 1996 по 2023 гг.</w:t>
      </w:r>
    </w:p>
    <w:p w14:paraId="0F4F69D9" w14:textId="77777777" w:rsidR="001A706F" w:rsidRPr="00BF69C8" w:rsidRDefault="001A706F" w:rsidP="001A706F">
      <w:pPr>
        <w:ind w:firstLine="567"/>
        <w:rPr>
          <w:sz w:val="24"/>
          <w:szCs w:val="24"/>
          <w:lang w:eastAsia="en-US"/>
        </w:rPr>
      </w:pPr>
    </w:p>
    <w:p w14:paraId="61B45CEC" w14:textId="2DBE23AB" w:rsidR="00C66E8F" w:rsidRDefault="00C66E8F" w:rsidP="001A706F">
      <w:pPr>
        <w:tabs>
          <w:tab w:val="left" w:pos="1753"/>
        </w:tabs>
        <w:ind w:firstLine="567"/>
        <w:jc w:val="both"/>
        <w:rPr>
          <w:sz w:val="28"/>
          <w:szCs w:val="28"/>
        </w:rPr>
      </w:pPr>
      <w:r w:rsidRPr="00BF69C8">
        <w:rPr>
          <w:sz w:val="28"/>
          <w:szCs w:val="28"/>
        </w:rPr>
        <w:t>Как видно из графиков они имеют стационарный вид, так как не имееют трендов. Данный вывод был подтвержден рядом тестов на проверку наличия единичного корня Дики-Фуллера.</w:t>
      </w:r>
      <w:r w:rsidRPr="00C66E8F">
        <w:t xml:space="preserve"> </w:t>
      </w:r>
      <w:r w:rsidRPr="00C66E8F">
        <w:rPr>
          <w:sz w:val="28"/>
          <w:szCs w:val="28"/>
        </w:rPr>
        <w:t>Данный вывод был подтверждён рядом тестов на проверку наличия единичного корня Дики</w:t>
      </w:r>
      <w:r w:rsidR="005364CE">
        <w:rPr>
          <w:sz w:val="28"/>
          <w:szCs w:val="28"/>
        </w:rPr>
        <w:t>-</w:t>
      </w:r>
      <w:r w:rsidRPr="00C66E8F">
        <w:rPr>
          <w:sz w:val="28"/>
          <w:szCs w:val="28"/>
        </w:rPr>
        <w:t>Фуллера (Приложение А</w:t>
      </w:r>
      <w:r w:rsidR="005364CE" w:rsidRPr="005364CE">
        <w:rPr>
          <w:sz w:val="28"/>
          <w:szCs w:val="28"/>
        </w:rPr>
        <w:t>, таблицы А1</w:t>
      </w:r>
      <w:r w:rsidR="005364CE">
        <w:rPr>
          <w:sz w:val="28"/>
          <w:szCs w:val="28"/>
        </w:rPr>
        <w:t>-</w:t>
      </w:r>
      <w:r w:rsidR="005364CE" w:rsidRPr="005364CE">
        <w:rPr>
          <w:sz w:val="28"/>
          <w:szCs w:val="28"/>
        </w:rPr>
        <w:t>А3).</w:t>
      </w:r>
      <w:r w:rsidRPr="00C66E8F">
        <w:rPr>
          <w:sz w:val="28"/>
          <w:szCs w:val="28"/>
        </w:rPr>
        <w:t>).</w:t>
      </w:r>
    </w:p>
    <w:p w14:paraId="61C6ADC4" w14:textId="72A2917D" w:rsidR="00E355EC" w:rsidRPr="00BF69C8" w:rsidRDefault="001A706F" w:rsidP="001A706F">
      <w:pPr>
        <w:tabs>
          <w:tab w:val="left" w:pos="1753"/>
        </w:tabs>
        <w:ind w:firstLine="567"/>
        <w:jc w:val="both"/>
        <w:rPr>
          <w:sz w:val="28"/>
          <w:szCs w:val="28"/>
        </w:rPr>
      </w:pPr>
      <w:r w:rsidRPr="00BF69C8">
        <w:rPr>
          <w:sz w:val="28"/>
          <w:szCs w:val="28"/>
        </w:rPr>
        <w:t xml:space="preserve">Далее приведены </w:t>
      </w:r>
      <w:r w:rsidR="00E355EC" w:rsidRPr="00BF69C8">
        <w:rPr>
          <w:sz w:val="28"/>
          <w:szCs w:val="28"/>
        </w:rPr>
        <w:t>парные коэффициенты корреляции</w:t>
      </w:r>
      <w:r w:rsidRPr="00BF69C8">
        <w:rPr>
          <w:sz w:val="28"/>
          <w:szCs w:val="28"/>
        </w:rPr>
        <w:t>, которые</w:t>
      </w:r>
      <w:r w:rsidR="00E355EC" w:rsidRPr="00BF69C8">
        <w:rPr>
          <w:sz w:val="28"/>
          <w:szCs w:val="28"/>
        </w:rPr>
        <w:t xml:space="preserve"> приведены в таблице</w:t>
      </w:r>
      <w:r w:rsidR="005719C7" w:rsidRPr="00BF69C8">
        <w:rPr>
          <w:sz w:val="28"/>
          <w:szCs w:val="28"/>
        </w:rPr>
        <w:t xml:space="preserve"> </w:t>
      </w:r>
      <w:r w:rsidR="000C37CA" w:rsidRPr="00BF69C8">
        <w:rPr>
          <w:sz w:val="28"/>
          <w:szCs w:val="28"/>
        </w:rPr>
        <w:t>2</w:t>
      </w:r>
      <w:r w:rsidR="00882DE4" w:rsidRPr="00BF69C8">
        <w:rPr>
          <w:sz w:val="28"/>
          <w:szCs w:val="28"/>
        </w:rPr>
        <w:t>3</w:t>
      </w:r>
      <w:r w:rsidR="00E355EC" w:rsidRPr="00BF69C8">
        <w:rPr>
          <w:sz w:val="28"/>
          <w:szCs w:val="28"/>
        </w:rPr>
        <w:t xml:space="preserve">. </w:t>
      </w:r>
    </w:p>
    <w:p w14:paraId="259511AF" w14:textId="77777777" w:rsidR="00D8540F" w:rsidRPr="00BF69C8" w:rsidRDefault="00D8540F" w:rsidP="00907E15">
      <w:pPr>
        <w:pStyle w:val="afc"/>
      </w:pPr>
    </w:p>
    <w:p w14:paraId="4604A57A" w14:textId="040A17CD" w:rsidR="00E355EC" w:rsidRPr="00BF69C8" w:rsidRDefault="002120D8" w:rsidP="002120D8">
      <w:pPr>
        <w:pStyle w:val="afc"/>
      </w:pPr>
      <w:r w:rsidRPr="00BF69C8">
        <w:t xml:space="preserve">Таблица </w:t>
      </w:r>
      <w:r w:rsidR="0059421A" w:rsidRPr="00BF69C8">
        <w:t>23</w:t>
      </w:r>
      <w:r w:rsidRPr="00BF69C8">
        <w:t xml:space="preserve"> </w:t>
      </w:r>
      <w:r w:rsidR="00E355EC" w:rsidRPr="00BF69C8">
        <w:t>– Матрица парных коэффициентов корреляции</w:t>
      </w:r>
    </w:p>
    <w:p w14:paraId="291D806A" w14:textId="6BD42B56" w:rsidR="00DA53D1" w:rsidRPr="005147A7" w:rsidRDefault="00DA53D1" w:rsidP="00DA53D1">
      <w:pPr>
        <w:rPr>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984"/>
        <w:gridCol w:w="1105"/>
        <w:gridCol w:w="1105"/>
        <w:gridCol w:w="1105"/>
        <w:gridCol w:w="1105"/>
        <w:gridCol w:w="1105"/>
        <w:gridCol w:w="1105"/>
        <w:gridCol w:w="942"/>
      </w:tblGrid>
      <w:tr w:rsidR="00BF69C8" w:rsidRPr="005147A7" w14:paraId="31368588" w14:textId="77777777" w:rsidTr="005147A7">
        <w:trPr>
          <w:trHeight w:val="312"/>
          <w:jc w:val="center"/>
        </w:trPr>
        <w:tc>
          <w:tcPr>
            <w:tcW w:w="556" w:type="pct"/>
            <w:shd w:val="clear" w:color="auto" w:fill="auto"/>
            <w:noWrap/>
            <w:vAlign w:val="bottom"/>
            <w:hideMark/>
          </w:tcPr>
          <w:p w14:paraId="382DC6C1" w14:textId="77777777" w:rsidR="00DA53D1" w:rsidRPr="005147A7" w:rsidRDefault="00DA53D1" w:rsidP="00DA53D1">
            <w:pPr>
              <w:autoSpaceDE/>
              <w:autoSpaceDN/>
              <w:jc w:val="center"/>
              <w:rPr>
                <w:i/>
                <w:iCs/>
                <w:sz w:val="24"/>
                <w:szCs w:val="24"/>
              </w:rPr>
            </w:pPr>
            <w:r w:rsidRPr="005147A7">
              <w:rPr>
                <w:i/>
                <w:iCs/>
                <w:sz w:val="24"/>
                <w:szCs w:val="24"/>
              </w:rPr>
              <w:t> </w:t>
            </w:r>
          </w:p>
        </w:tc>
        <w:tc>
          <w:tcPr>
            <w:tcW w:w="511" w:type="pct"/>
            <w:shd w:val="clear" w:color="auto" w:fill="auto"/>
            <w:noWrap/>
            <w:vAlign w:val="bottom"/>
            <w:hideMark/>
          </w:tcPr>
          <w:p w14:paraId="4F2E9D79" w14:textId="77777777" w:rsidR="00DA53D1" w:rsidRPr="005147A7" w:rsidRDefault="00DA53D1" w:rsidP="00DA53D1">
            <w:pPr>
              <w:autoSpaceDE/>
              <w:autoSpaceDN/>
              <w:jc w:val="center"/>
              <w:rPr>
                <w:i/>
                <w:iCs/>
                <w:sz w:val="24"/>
                <w:szCs w:val="24"/>
              </w:rPr>
            </w:pPr>
            <w:r w:rsidRPr="005147A7">
              <w:rPr>
                <w:i/>
                <w:iCs/>
                <w:sz w:val="24"/>
                <w:szCs w:val="24"/>
              </w:rPr>
              <w:t>Y</w:t>
            </w:r>
          </w:p>
        </w:tc>
        <w:tc>
          <w:tcPr>
            <w:tcW w:w="574" w:type="pct"/>
            <w:shd w:val="clear" w:color="auto" w:fill="auto"/>
            <w:noWrap/>
            <w:vAlign w:val="bottom"/>
            <w:hideMark/>
          </w:tcPr>
          <w:p w14:paraId="4A5C101C"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1</w:t>
            </w:r>
          </w:p>
        </w:tc>
        <w:tc>
          <w:tcPr>
            <w:tcW w:w="574" w:type="pct"/>
            <w:shd w:val="clear" w:color="auto" w:fill="auto"/>
            <w:noWrap/>
            <w:vAlign w:val="bottom"/>
            <w:hideMark/>
          </w:tcPr>
          <w:p w14:paraId="48E2E441"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2</w:t>
            </w:r>
          </w:p>
        </w:tc>
        <w:tc>
          <w:tcPr>
            <w:tcW w:w="574" w:type="pct"/>
            <w:shd w:val="clear" w:color="auto" w:fill="auto"/>
            <w:noWrap/>
            <w:vAlign w:val="bottom"/>
            <w:hideMark/>
          </w:tcPr>
          <w:p w14:paraId="435B6289"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3</w:t>
            </w:r>
          </w:p>
        </w:tc>
        <w:tc>
          <w:tcPr>
            <w:tcW w:w="574" w:type="pct"/>
            <w:shd w:val="clear" w:color="auto" w:fill="auto"/>
            <w:noWrap/>
            <w:vAlign w:val="bottom"/>
            <w:hideMark/>
          </w:tcPr>
          <w:p w14:paraId="23E00234"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4</w:t>
            </w:r>
          </w:p>
        </w:tc>
        <w:tc>
          <w:tcPr>
            <w:tcW w:w="574" w:type="pct"/>
            <w:shd w:val="clear" w:color="auto" w:fill="auto"/>
            <w:noWrap/>
            <w:vAlign w:val="bottom"/>
            <w:hideMark/>
          </w:tcPr>
          <w:p w14:paraId="63C155F6"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5</w:t>
            </w:r>
          </w:p>
        </w:tc>
        <w:tc>
          <w:tcPr>
            <w:tcW w:w="574" w:type="pct"/>
            <w:shd w:val="clear" w:color="auto" w:fill="auto"/>
            <w:noWrap/>
            <w:vAlign w:val="bottom"/>
            <w:hideMark/>
          </w:tcPr>
          <w:p w14:paraId="0B0BACBD"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6</w:t>
            </w:r>
          </w:p>
        </w:tc>
        <w:tc>
          <w:tcPr>
            <w:tcW w:w="490" w:type="pct"/>
            <w:shd w:val="clear" w:color="auto" w:fill="auto"/>
            <w:noWrap/>
            <w:vAlign w:val="bottom"/>
            <w:hideMark/>
          </w:tcPr>
          <w:p w14:paraId="59EE977D" w14:textId="77777777" w:rsidR="00DA53D1" w:rsidRPr="005147A7" w:rsidRDefault="00DA53D1" w:rsidP="00DA53D1">
            <w:pPr>
              <w:autoSpaceDE/>
              <w:autoSpaceDN/>
              <w:jc w:val="center"/>
              <w:rPr>
                <w:i/>
                <w:iCs/>
                <w:sz w:val="24"/>
                <w:szCs w:val="24"/>
              </w:rPr>
            </w:pPr>
            <w:r w:rsidRPr="005147A7">
              <w:rPr>
                <w:i/>
                <w:iCs/>
                <w:sz w:val="24"/>
                <w:szCs w:val="24"/>
              </w:rPr>
              <w:t>X</w:t>
            </w:r>
            <w:r w:rsidRPr="005147A7">
              <w:rPr>
                <w:i/>
                <w:iCs/>
                <w:sz w:val="24"/>
                <w:szCs w:val="24"/>
                <w:vertAlign w:val="subscript"/>
              </w:rPr>
              <w:t>7</w:t>
            </w:r>
          </w:p>
        </w:tc>
      </w:tr>
      <w:tr w:rsidR="00BF69C8" w:rsidRPr="005147A7" w14:paraId="33A3C9F3" w14:textId="77777777" w:rsidTr="005147A7">
        <w:trPr>
          <w:trHeight w:val="312"/>
          <w:jc w:val="center"/>
        </w:trPr>
        <w:tc>
          <w:tcPr>
            <w:tcW w:w="556" w:type="pct"/>
            <w:shd w:val="clear" w:color="auto" w:fill="auto"/>
            <w:noWrap/>
            <w:vAlign w:val="bottom"/>
            <w:hideMark/>
          </w:tcPr>
          <w:p w14:paraId="13AD7432" w14:textId="77777777" w:rsidR="00DA53D1" w:rsidRPr="005147A7" w:rsidRDefault="00DA53D1" w:rsidP="00DA53D1">
            <w:pPr>
              <w:autoSpaceDE/>
              <w:autoSpaceDN/>
              <w:rPr>
                <w:sz w:val="24"/>
                <w:szCs w:val="24"/>
              </w:rPr>
            </w:pPr>
            <w:r w:rsidRPr="005147A7">
              <w:rPr>
                <w:sz w:val="24"/>
                <w:szCs w:val="24"/>
              </w:rPr>
              <w:t>Y</w:t>
            </w:r>
          </w:p>
        </w:tc>
        <w:tc>
          <w:tcPr>
            <w:tcW w:w="511" w:type="pct"/>
            <w:shd w:val="clear" w:color="auto" w:fill="auto"/>
            <w:noWrap/>
            <w:vAlign w:val="bottom"/>
            <w:hideMark/>
          </w:tcPr>
          <w:p w14:paraId="004F6814"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1586671"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375E9FB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4423280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13C4930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74A3E20"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63E3ABF"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4C60AB98" w14:textId="77777777" w:rsidR="00DA53D1" w:rsidRPr="005147A7" w:rsidRDefault="00DA53D1" w:rsidP="00DA53D1">
            <w:pPr>
              <w:autoSpaceDE/>
              <w:autoSpaceDN/>
              <w:rPr>
                <w:sz w:val="24"/>
                <w:szCs w:val="24"/>
              </w:rPr>
            </w:pPr>
          </w:p>
        </w:tc>
      </w:tr>
      <w:tr w:rsidR="00BF69C8" w:rsidRPr="005147A7" w14:paraId="2929DF99" w14:textId="77777777" w:rsidTr="005147A7">
        <w:trPr>
          <w:trHeight w:val="312"/>
          <w:jc w:val="center"/>
        </w:trPr>
        <w:tc>
          <w:tcPr>
            <w:tcW w:w="556" w:type="pct"/>
            <w:shd w:val="clear" w:color="auto" w:fill="auto"/>
            <w:noWrap/>
            <w:vAlign w:val="bottom"/>
            <w:hideMark/>
          </w:tcPr>
          <w:p w14:paraId="2D87400D"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1</w:t>
            </w:r>
          </w:p>
        </w:tc>
        <w:tc>
          <w:tcPr>
            <w:tcW w:w="511" w:type="pct"/>
            <w:shd w:val="clear" w:color="auto" w:fill="auto"/>
            <w:noWrap/>
            <w:vAlign w:val="bottom"/>
            <w:hideMark/>
          </w:tcPr>
          <w:p w14:paraId="38B10538" w14:textId="77777777" w:rsidR="00DA53D1" w:rsidRPr="005147A7" w:rsidRDefault="00DA53D1" w:rsidP="00DA53D1">
            <w:pPr>
              <w:autoSpaceDE/>
              <w:autoSpaceDN/>
              <w:jc w:val="right"/>
              <w:rPr>
                <w:sz w:val="24"/>
                <w:szCs w:val="24"/>
              </w:rPr>
            </w:pPr>
            <w:r w:rsidRPr="005147A7">
              <w:rPr>
                <w:sz w:val="24"/>
                <w:szCs w:val="24"/>
              </w:rPr>
              <w:t>0,401</w:t>
            </w:r>
          </w:p>
        </w:tc>
        <w:tc>
          <w:tcPr>
            <w:tcW w:w="574" w:type="pct"/>
            <w:shd w:val="clear" w:color="auto" w:fill="auto"/>
            <w:noWrap/>
            <w:vAlign w:val="bottom"/>
            <w:hideMark/>
          </w:tcPr>
          <w:p w14:paraId="7A220EA8"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79930A8"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1AEC469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755DEDF7"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2F7F2361"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3B7D0373"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45FA29FE" w14:textId="77777777" w:rsidR="00DA53D1" w:rsidRPr="005147A7" w:rsidRDefault="00DA53D1" w:rsidP="00DA53D1">
            <w:pPr>
              <w:autoSpaceDE/>
              <w:autoSpaceDN/>
              <w:rPr>
                <w:sz w:val="24"/>
                <w:szCs w:val="24"/>
              </w:rPr>
            </w:pPr>
          </w:p>
        </w:tc>
      </w:tr>
      <w:tr w:rsidR="00BF69C8" w:rsidRPr="005147A7" w14:paraId="52BA4215" w14:textId="77777777" w:rsidTr="005147A7">
        <w:trPr>
          <w:trHeight w:val="312"/>
          <w:jc w:val="center"/>
        </w:trPr>
        <w:tc>
          <w:tcPr>
            <w:tcW w:w="556" w:type="pct"/>
            <w:shd w:val="clear" w:color="auto" w:fill="auto"/>
            <w:noWrap/>
            <w:vAlign w:val="bottom"/>
            <w:hideMark/>
          </w:tcPr>
          <w:p w14:paraId="4673C0C1"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2</w:t>
            </w:r>
          </w:p>
        </w:tc>
        <w:tc>
          <w:tcPr>
            <w:tcW w:w="511" w:type="pct"/>
            <w:shd w:val="clear" w:color="auto" w:fill="auto"/>
            <w:noWrap/>
            <w:vAlign w:val="bottom"/>
            <w:hideMark/>
          </w:tcPr>
          <w:p w14:paraId="61B69396" w14:textId="77777777" w:rsidR="00DA53D1" w:rsidRPr="005147A7" w:rsidRDefault="00DA53D1" w:rsidP="00DA53D1">
            <w:pPr>
              <w:autoSpaceDE/>
              <w:autoSpaceDN/>
              <w:jc w:val="right"/>
              <w:rPr>
                <w:sz w:val="24"/>
                <w:szCs w:val="24"/>
              </w:rPr>
            </w:pPr>
            <w:r w:rsidRPr="005147A7">
              <w:rPr>
                <w:sz w:val="24"/>
                <w:szCs w:val="24"/>
              </w:rPr>
              <w:t>-0,371</w:t>
            </w:r>
          </w:p>
        </w:tc>
        <w:tc>
          <w:tcPr>
            <w:tcW w:w="574" w:type="pct"/>
            <w:shd w:val="clear" w:color="auto" w:fill="auto"/>
            <w:noWrap/>
            <w:vAlign w:val="bottom"/>
            <w:hideMark/>
          </w:tcPr>
          <w:p w14:paraId="3448DBC7" w14:textId="77777777" w:rsidR="00DA53D1" w:rsidRPr="005147A7" w:rsidRDefault="00DA53D1" w:rsidP="00DA53D1">
            <w:pPr>
              <w:autoSpaceDE/>
              <w:autoSpaceDN/>
              <w:jc w:val="right"/>
              <w:rPr>
                <w:sz w:val="24"/>
                <w:szCs w:val="24"/>
              </w:rPr>
            </w:pPr>
            <w:r w:rsidRPr="005147A7">
              <w:rPr>
                <w:sz w:val="24"/>
                <w:szCs w:val="24"/>
              </w:rPr>
              <w:t>0,364</w:t>
            </w:r>
          </w:p>
        </w:tc>
        <w:tc>
          <w:tcPr>
            <w:tcW w:w="574" w:type="pct"/>
            <w:shd w:val="clear" w:color="auto" w:fill="auto"/>
            <w:noWrap/>
            <w:vAlign w:val="bottom"/>
            <w:hideMark/>
          </w:tcPr>
          <w:p w14:paraId="6A24258D"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7C17E46"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2515F40F"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5640B8DE"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0C00F930"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1C64666E" w14:textId="77777777" w:rsidR="00DA53D1" w:rsidRPr="005147A7" w:rsidRDefault="00DA53D1" w:rsidP="00DA53D1">
            <w:pPr>
              <w:autoSpaceDE/>
              <w:autoSpaceDN/>
              <w:rPr>
                <w:sz w:val="24"/>
                <w:szCs w:val="24"/>
              </w:rPr>
            </w:pPr>
          </w:p>
        </w:tc>
      </w:tr>
      <w:tr w:rsidR="00BF69C8" w:rsidRPr="005147A7" w14:paraId="1F996C2D" w14:textId="77777777" w:rsidTr="005147A7">
        <w:trPr>
          <w:trHeight w:val="312"/>
          <w:jc w:val="center"/>
        </w:trPr>
        <w:tc>
          <w:tcPr>
            <w:tcW w:w="556" w:type="pct"/>
            <w:shd w:val="clear" w:color="auto" w:fill="auto"/>
            <w:noWrap/>
            <w:vAlign w:val="bottom"/>
            <w:hideMark/>
          </w:tcPr>
          <w:p w14:paraId="4E85FB57"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3</w:t>
            </w:r>
          </w:p>
        </w:tc>
        <w:tc>
          <w:tcPr>
            <w:tcW w:w="511" w:type="pct"/>
            <w:shd w:val="clear" w:color="auto" w:fill="auto"/>
            <w:noWrap/>
            <w:vAlign w:val="bottom"/>
            <w:hideMark/>
          </w:tcPr>
          <w:p w14:paraId="05081F09" w14:textId="77777777" w:rsidR="00DA53D1" w:rsidRPr="005147A7" w:rsidRDefault="00DA53D1" w:rsidP="00DA53D1">
            <w:pPr>
              <w:autoSpaceDE/>
              <w:autoSpaceDN/>
              <w:jc w:val="right"/>
              <w:rPr>
                <w:sz w:val="24"/>
                <w:szCs w:val="24"/>
              </w:rPr>
            </w:pPr>
            <w:r w:rsidRPr="005147A7">
              <w:rPr>
                <w:sz w:val="24"/>
                <w:szCs w:val="24"/>
              </w:rPr>
              <w:t>0,537</w:t>
            </w:r>
          </w:p>
        </w:tc>
        <w:tc>
          <w:tcPr>
            <w:tcW w:w="574" w:type="pct"/>
            <w:shd w:val="clear" w:color="auto" w:fill="auto"/>
            <w:noWrap/>
            <w:vAlign w:val="bottom"/>
            <w:hideMark/>
          </w:tcPr>
          <w:p w14:paraId="239B5B5C" w14:textId="77777777" w:rsidR="00DA53D1" w:rsidRPr="005147A7" w:rsidRDefault="00DA53D1" w:rsidP="00DA53D1">
            <w:pPr>
              <w:autoSpaceDE/>
              <w:autoSpaceDN/>
              <w:jc w:val="right"/>
              <w:rPr>
                <w:sz w:val="24"/>
                <w:szCs w:val="24"/>
              </w:rPr>
            </w:pPr>
            <w:r w:rsidRPr="005147A7">
              <w:rPr>
                <w:sz w:val="24"/>
                <w:szCs w:val="24"/>
              </w:rPr>
              <w:t>0,297</w:t>
            </w:r>
          </w:p>
        </w:tc>
        <w:tc>
          <w:tcPr>
            <w:tcW w:w="574" w:type="pct"/>
            <w:shd w:val="clear" w:color="auto" w:fill="auto"/>
            <w:noWrap/>
            <w:vAlign w:val="bottom"/>
            <w:hideMark/>
          </w:tcPr>
          <w:p w14:paraId="1A0CB004" w14:textId="77777777" w:rsidR="00DA53D1" w:rsidRPr="005147A7" w:rsidRDefault="00DA53D1" w:rsidP="00DA53D1">
            <w:pPr>
              <w:autoSpaceDE/>
              <w:autoSpaceDN/>
              <w:jc w:val="right"/>
              <w:rPr>
                <w:sz w:val="24"/>
                <w:szCs w:val="24"/>
              </w:rPr>
            </w:pPr>
            <w:r w:rsidRPr="005147A7">
              <w:rPr>
                <w:sz w:val="24"/>
                <w:szCs w:val="24"/>
              </w:rPr>
              <w:t>-0,137</w:t>
            </w:r>
          </w:p>
        </w:tc>
        <w:tc>
          <w:tcPr>
            <w:tcW w:w="574" w:type="pct"/>
            <w:shd w:val="clear" w:color="auto" w:fill="auto"/>
            <w:noWrap/>
            <w:vAlign w:val="bottom"/>
            <w:hideMark/>
          </w:tcPr>
          <w:p w14:paraId="73C949E3"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0C2491C3"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71F8A8E6" w14:textId="77777777" w:rsidR="00DA53D1" w:rsidRPr="005147A7" w:rsidRDefault="00DA53D1" w:rsidP="00DA53D1">
            <w:pPr>
              <w:autoSpaceDE/>
              <w:autoSpaceDN/>
              <w:rPr>
                <w:sz w:val="24"/>
                <w:szCs w:val="24"/>
              </w:rPr>
            </w:pPr>
          </w:p>
        </w:tc>
        <w:tc>
          <w:tcPr>
            <w:tcW w:w="574" w:type="pct"/>
            <w:shd w:val="clear" w:color="auto" w:fill="auto"/>
            <w:noWrap/>
            <w:vAlign w:val="bottom"/>
            <w:hideMark/>
          </w:tcPr>
          <w:p w14:paraId="6B746F32"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6CDAC3E0" w14:textId="77777777" w:rsidR="00DA53D1" w:rsidRPr="005147A7" w:rsidRDefault="00DA53D1" w:rsidP="00DA53D1">
            <w:pPr>
              <w:autoSpaceDE/>
              <w:autoSpaceDN/>
              <w:rPr>
                <w:sz w:val="24"/>
                <w:szCs w:val="24"/>
              </w:rPr>
            </w:pPr>
          </w:p>
        </w:tc>
      </w:tr>
      <w:tr w:rsidR="00BF69C8" w:rsidRPr="005147A7" w14:paraId="03F1956A" w14:textId="77777777" w:rsidTr="005147A7">
        <w:trPr>
          <w:trHeight w:val="312"/>
          <w:jc w:val="center"/>
        </w:trPr>
        <w:tc>
          <w:tcPr>
            <w:tcW w:w="556" w:type="pct"/>
            <w:shd w:val="clear" w:color="auto" w:fill="auto"/>
            <w:noWrap/>
            <w:vAlign w:val="bottom"/>
            <w:hideMark/>
          </w:tcPr>
          <w:p w14:paraId="5BD7C14E"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4</w:t>
            </w:r>
          </w:p>
        </w:tc>
        <w:tc>
          <w:tcPr>
            <w:tcW w:w="511" w:type="pct"/>
            <w:shd w:val="clear" w:color="auto" w:fill="auto"/>
            <w:noWrap/>
            <w:vAlign w:val="bottom"/>
            <w:hideMark/>
          </w:tcPr>
          <w:p w14:paraId="7F1FA7B2" w14:textId="77777777" w:rsidR="00DA53D1" w:rsidRPr="005147A7" w:rsidRDefault="00DA53D1" w:rsidP="00DA53D1">
            <w:pPr>
              <w:autoSpaceDE/>
              <w:autoSpaceDN/>
              <w:jc w:val="right"/>
              <w:rPr>
                <w:sz w:val="24"/>
                <w:szCs w:val="24"/>
              </w:rPr>
            </w:pPr>
            <w:r w:rsidRPr="005147A7">
              <w:rPr>
                <w:sz w:val="24"/>
                <w:szCs w:val="24"/>
              </w:rPr>
              <w:t>-0,516</w:t>
            </w:r>
          </w:p>
        </w:tc>
        <w:tc>
          <w:tcPr>
            <w:tcW w:w="574" w:type="pct"/>
            <w:shd w:val="clear" w:color="auto" w:fill="auto"/>
            <w:noWrap/>
            <w:vAlign w:val="bottom"/>
            <w:hideMark/>
          </w:tcPr>
          <w:p w14:paraId="7C715A1C" w14:textId="77777777" w:rsidR="00DA53D1" w:rsidRPr="005147A7" w:rsidRDefault="00DA53D1" w:rsidP="00DA53D1">
            <w:pPr>
              <w:autoSpaceDE/>
              <w:autoSpaceDN/>
              <w:jc w:val="right"/>
              <w:rPr>
                <w:sz w:val="24"/>
                <w:szCs w:val="24"/>
              </w:rPr>
            </w:pPr>
            <w:r w:rsidRPr="005147A7">
              <w:rPr>
                <w:sz w:val="24"/>
                <w:szCs w:val="24"/>
              </w:rPr>
              <w:t>-0,221</w:t>
            </w:r>
          </w:p>
        </w:tc>
        <w:tc>
          <w:tcPr>
            <w:tcW w:w="574" w:type="pct"/>
            <w:shd w:val="clear" w:color="auto" w:fill="auto"/>
            <w:noWrap/>
            <w:vAlign w:val="bottom"/>
            <w:hideMark/>
          </w:tcPr>
          <w:p w14:paraId="239AED84" w14:textId="77777777" w:rsidR="00DA53D1" w:rsidRPr="005147A7" w:rsidRDefault="00DA53D1" w:rsidP="00DA53D1">
            <w:pPr>
              <w:autoSpaceDE/>
              <w:autoSpaceDN/>
              <w:jc w:val="right"/>
              <w:rPr>
                <w:sz w:val="24"/>
                <w:szCs w:val="24"/>
              </w:rPr>
            </w:pPr>
            <w:r w:rsidRPr="005147A7">
              <w:rPr>
                <w:sz w:val="24"/>
                <w:szCs w:val="24"/>
              </w:rPr>
              <w:t>0,292</w:t>
            </w:r>
          </w:p>
        </w:tc>
        <w:tc>
          <w:tcPr>
            <w:tcW w:w="574" w:type="pct"/>
            <w:shd w:val="clear" w:color="auto" w:fill="auto"/>
            <w:noWrap/>
            <w:vAlign w:val="bottom"/>
            <w:hideMark/>
          </w:tcPr>
          <w:p w14:paraId="0996B8D9" w14:textId="77777777" w:rsidR="00DA53D1" w:rsidRPr="005147A7" w:rsidRDefault="00DA53D1" w:rsidP="00DA53D1">
            <w:pPr>
              <w:autoSpaceDE/>
              <w:autoSpaceDN/>
              <w:jc w:val="right"/>
              <w:rPr>
                <w:sz w:val="24"/>
                <w:szCs w:val="24"/>
              </w:rPr>
            </w:pPr>
            <w:r w:rsidRPr="005147A7">
              <w:rPr>
                <w:sz w:val="24"/>
                <w:szCs w:val="24"/>
              </w:rPr>
              <w:t>-0,802</w:t>
            </w:r>
          </w:p>
        </w:tc>
        <w:tc>
          <w:tcPr>
            <w:tcW w:w="574" w:type="pct"/>
            <w:shd w:val="clear" w:color="auto" w:fill="auto"/>
            <w:noWrap/>
            <w:vAlign w:val="bottom"/>
            <w:hideMark/>
          </w:tcPr>
          <w:p w14:paraId="763E12C7"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4663541A" w14:textId="77777777" w:rsidR="00DA53D1" w:rsidRPr="005147A7" w:rsidRDefault="00DA53D1" w:rsidP="00DA53D1">
            <w:pPr>
              <w:autoSpaceDE/>
              <w:autoSpaceDN/>
              <w:jc w:val="right"/>
              <w:rPr>
                <w:sz w:val="24"/>
                <w:szCs w:val="24"/>
              </w:rPr>
            </w:pPr>
          </w:p>
        </w:tc>
        <w:tc>
          <w:tcPr>
            <w:tcW w:w="574" w:type="pct"/>
            <w:shd w:val="clear" w:color="auto" w:fill="auto"/>
            <w:noWrap/>
            <w:vAlign w:val="bottom"/>
            <w:hideMark/>
          </w:tcPr>
          <w:p w14:paraId="6B9E545E" w14:textId="77777777" w:rsidR="00DA53D1" w:rsidRPr="005147A7" w:rsidRDefault="00DA53D1" w:rsidP="00DA53D1">
            <w:pPr>
              <w:autoSpaceDE/>
              <w:autoSpaceDN/>
              <w:rPr>
                <w:sz w:val="24"/>
                <w:szCs w:val="24"/>
              </w:rPr>
            </w:pPr>
          </w:p>
        </w:tc>
        <w:tc>
          <w:tcPr>
            <w:tcW w:w="490" w:type="pct"/>
            <w:shd w:val="clear" w:color="auto" w:fill="auto"/>
            <w:noWrap/>
            <w:vAlign w:val="bottom"/>
            <w:hideMark/>
          </w:tcPr>
          <w:p w14:paraId="34177BB5" w14:textId="77777777" w:rsidR="00DA53D1" w:rsidRPr="005147A7" w:rsidRDefault="00DA53D1" w:rsidP="00DA53D1">
            <w:pPr>
              <w:autoSpaceDE/>
              <w:autoSpaceDN/>
              <w:rPr>
                <w:sz w:val="24"/>
                <w:szCs w:val="24"/>
              </w:rPr>
            </w:pPr>
          </w:p>
        </w:tc>
      </w:tr>
      <w:tr w:rsidR="00BF69C8" w:rsidRPr="005147A7" w14:paraId="3516FA97" w14:textId="77777777" w:rsidTr="005147A7">
        <w:trPr>
          <w:trHeight w:val="312"/>
          <w:jc w:val="center"/>
        </w:trPr>
        <w:tc>
          <w:tcPr>
            <w:tcW w:w="556" w:type="pct"/>
            <w:shd w:val="clear" w:color="auto" w:fill="auto"/>
            <w:noWrap/>
            <w:vAlign w:val="bottom"/>
            <w:hideMark/>
          </w:tcPr>
          <w:p w14:paraId="65FDC1FF"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5</w:t>
            </w:r>
          </w:p>
        </w:tc>
        <w:tc>
          <w:tcPr>
            <w:tcW w:w="511" w:type="pct"/>
            <w:shd w:val="clear" w:color="auto" w:fill="auto"/>
            <w:noWrap/>
            <w:vAlign w:val="bottom"/>
            <w:hideMark/>
          </w:tcPr>
          <w:p w14:paraId="53084035" w14:textId="77777777" w:rsidR="00DA53D1" w:rsidRPr="005147A7" w:rsidRDefault="00DA53D1" w:rsidP="00DA53D1">
            <w:pPr>
              <w:autoSpaceDE/>
              <w:autoSpaceDN/>
              <w:jc w:val="right"/>
              <w:rPr>
                <w:sz w:val="24"/>
                <w:szCs w:val="24"/>
              </w:rPr>
            </w:pPr>
            <w:r w:rsidRPr="005147A7">
              <w:rPr>
                <w:sz w:val="24"/>
                <w:szCs w:val="24"/>
              </w:rPr>
              <w:t>0,105</w:t>
            </w:r>
          </w:p>
        </w:tc>
        <w:tc>
          <w:tcPr>
            <w:tcW w:w="574" w:type="pct"/>
            <w:shd w:val="clear" w:color="auto" w:fill="auto"/>
            <w:noWrap/>
            <w:vAlign w:val="bottom"/>
            <w:hideMark/>
          </w:tcPr>
          <w:p w14:paraId="7E9412A8" w14:textId="77777777" w:rsidR="00DA53D1" w:rsidRPr="005147A7" w:rsidRDefault="00DA53D1" w:rsidP="00DA53D1">
            <w:pPr>
              <w:autoSpaceDE/>
              <w:autoSpaceDN/>
              <w:jc w:val="right"/>
              <w:rPr>
                <w:sz w:val="24"/>
                <w:szCs w:val="24"/>
              </w:rPr>
            </w:pPr>
            <w:r w:rsidRPr="005147A7">
              <w:rPr>
                <w:sz w:val="24"/>
                <w:szCs w:val="24"/>
              </w:rPr>
              <w:t>0,319</w:t>
            </w:r>
          </w:p>
        </w:tc>
        <w:tc>
          <w:tcPr>
            <w:tcW w:w="574" w:type="pct"/>
            <w:shd w:val="clear" w:color="auto" w:fill="auto"/>
            <w:noWrap/>
            <w:vAlign w:val="bottom"/>
            <w:hideMark/>
          </w:tcPr>
          <w:p w14:paraId="119CBC55" w14:textId="77777777" w:rsidR="00DA53D1" w:rsidRPr="005147A7" w:rsidRDefault="00DA53D1" w:rsidP="00DA53D1">
            <w:pPr>
              <w:autoSpaceDE/>
              <w:autoSpaceDN/>
              <w:jc w:val="right"/>
              <w:rPr>
                <w:sz w:val="24"/>
                <w:szCs w:val="24"/>
              </w:rPr>
            </w:pPr>
            <w:r w:rsidRPr="005147A7">
              <w:rPr>
                <w:sz w:val="24"/>
                <w:szCs w:val="24"/>
              </w:rPr>
              <w:t>0,258</w:t>
            </w:r>
          </w:p>
        </w:tc>
        <w:tc>
          <w:tcPr>
            <w:tcW w:w="574" w:type="pct"/>
            <w:shd w:val="clear" w:color="auto" w:fill="auto"/>
            <w:noWrap/>
            <w:vAlign w:val="bottom"/>
            <w:hideMark/>
          </w:tcPr>
          <w:p w14:paraId="44F1C1C0" w14:textId="77777777" w:rsidR="00DA53D1" w:rsidRPr="005147A7" w:rsidRDefault="00DA53D1" w:rsidP="00DA53D1">
            <w:pPr>
              <w:autoSpaceDE/>
              <w:autoSpaceDN/>
              <w:jc w:val="right"/>
              <w:rPr>
                <w:sz w:val="24"/>
                <w:szCs w:val="24"/>
              </w:rPr>
            </w:pPr>
            <w:r w:rsidRPr="005147A7">
              <w:rPr>
                <w:sz w:val="24"/>
                <w:szCs w:val="24"/>
              </w:rPr>
              <w:t>0,291</w:t>
            </w:r>
          </w:p>
        </w:tc>
        <w:tc>
          <w:tcPr>
            <w:tcW w:w="574" w:type="pct"/>
            <w:shd w:val="clear" w:color="auto" w:fill="auto"/>
            <w:noWrap/>
            <w:vAlign w:val="bottom"/>
            <w:hideMark/>
          </w:tcPr>
          <w:p w14:paraId="09A2B76C" w14:textId="77777777" w:rsidR="00DA53D1" w:rsidRPr="005147A7" w:rsidRDefault="00DA53D1" w:rsidP="00DA53D1">
            <w:pPr>
              <w:autoSpaceDE/>
              <w:autoSpaceDN/>
              <w:jc w:val="right"/>
              <w:rPr>
                <w:sz w:val="24"/>
                <w:szCs w:val="24"/>
              </w:rPr>
            </w:pPr>
            <w:r w:rsidRPr="005147A7">
              <w:rPr>
                <w:sz w:val="24"/>
                <w:szCs w:val="24"/>
              </w:rPr>
              <w:t>-0,044</w:t>
            </w:r>
          </w:p>
        </w:tc>
        <w:tc>
          <w:tcPr>
            <w:tcW w:w="574" w:type="pct"/>
            <w:shd w:val="clear" w:color="auto" w:fill="auto"/>
            <w:noWrap/>
            <w:vAlign w:val="bottom"/>
            <w:hideMark/>
          </w:tcPr>
          <w:p w14:paraId="42636773" w14:textId="77777777" w:rsidR="00DA53D1" w:rsidRPr="005147A7" w:rsidRDefault="00DA53D1" w:rsidP="00DA53D1">
            <w:pPr>
              <w:autoSpaceDE/>
              <w:autoSpaceDN/>
              <w:jc w:val="right"/>
              <w:rPr>
                <w:sz w:val="24"/>
                <w:szCs w:val="24"/>
              </w:rPr>
            </w:pPr>
            <w:r w:rsidRPr="005147A7">
              <w:rPr>
                <w:sz w:val="24"/>
                <w:szCs w:val="24"/>
              </w:rPr>
              <w:t>1</w:t>
            </w:r>
          </w:p>
        </w:tc>
        <w:tc>
          <w:tcPr>
            <w:tcW w:w="574" w:type="pct"/>
            <w:shd w:val="clear" w:color="auto" w:fill="auto"/>
            <w:noWrap/>
            <w:vAlign w:val="bottom"/>
            <w:hideMark/>
          </w:tcPr>
          <w:p w14:paraId="7A848FF9" w14:textId="77777777" w:rsidR="00DA53D1" w:rsidRPr="005147A7" w:rsidRDefault="00DA53D1" w:rsidP="00DA53D1">
            <w:pPr>
              <w:autoSpaceDE/>
              <w:autoSpaceDN/>
              <w:jc w:val="right"/>
              <w:rPr>
                <w:sz w:val="24"/>
                <w:szCs w:val="24"/>
              </w:rPr>
            </w:pPr>
          </w:p>
        </w:tc>
        <w:tc>
          <w:tcPr>
            <w:tcW w:w="490" w:type="pct"/>
            <w:shd w:val="clear" w:color="auto" w:fill="auto"/>
            <w:noWrap/>
            <w:vAlign w:val="bottom"/>
            <w:hideMark/>
          </w:tcPr>
          <w:p w14:paraId="4A94448F" w14:textId="77777777" w:rsidR="00DA53D1" w:rsidRPr="005147A7" w:rsidRDefault="00DA53D1" w:rsidP="00DA53D1">
            <w:pPr>
              <w:autoSpaceDE/>
              <w:autoSpaceDN/>
              <w:rPr>
                <w:sz w:val="24"/>
                <w:szCs w:val="24"/>
              </w:rPr>
            </w:pPr>
          </w:p>
        </w:tc>
      </w:tr>
      <w:tr w:rsidR="00BF69C8" w:rsidRPr="005147A7" w14:paraId="66CBBE96" w14:textId="77777777" w:rsidTr="005147A7">
        <w:trPr>
          <w:trHeight w:val="312"/>
          <w:jc w:val="center"/>
        </w:trPr>
        <w:tc>
          <w:tcPr>
            <w:tcW w:w="556" w:type="pct"/>
            <w:shd w:val="clear" w:color="auto" w:fill="auto"/>
            <w:noWrap/>
            <w:vAlign w:val="bottom"/>
            <w:hideMark/>
          </w:tcPr>
          <w:p w14:paraId="4D984820"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6</w:t>
            </w:r>
          </w:p>
        </w:tc>
        <w:tc>
          <w:tcPr>
            <w:tcW w:w="511" w:type="pct"/>
            <w:shd w:val="clear" w:color="auto" w:fill="auto"/>
            <w:noWrap/>
            <w:vAlign w:val="bottom"/>
            <w:hideMark/>
          </w:tcPr>
          <w:p w14:paraId="6613C239" w14:textId="77777777" w:rsidR="00DA53D1" w:rsidRPr="005147A7" w:rsidRDefault="00DA53D1" w:rsidP="00DA53D1">
            <w:pPr>
              <w:autoSpaceDE/>
              <w:autoSpaceDN/>
              <w:jc w:val="right"/>
              <w:rPr>
                <w:sz w:val="24"/>
                <w:szCs w:val="24"/>
              </w:rPr>
            </w:pPr>
            <w:r w:rsidRPr="005147A7">
              <w:rPr>
                <w:sz w:val="24"/>
                <w:szCs w:val="24"/>
              </w:rPr>
              <w:t>0,339</w:t>
            </w:r>
          </w:p>
        </w:tc>
        <w:tc>
          <w:tcPr>
            <w:tcW w:w="574" w:type="pct"/>
            <w:shd w:val="clear" w:color="auto" w:fill="auto"/>
            <w:noWrap/>
            <w:vAlign w:val="bottom"/>
            <w:hideMark/>
          </w:tcPr>
          <w:p w14:paraId="1F0EF34E" w14:textId="77777777" w:rsidR="00DA53D1" w:rsidRPr="005147A7" w:rsidRDefault="00DA53D1" w:rsidP="00DA53D1">
            <w:pPr>
              <w:autoSpaceDE/>
              <w:autoSpaceDN/>
              <w:jc w:val="right"/>
              <w:rPr>
                <w:sz w:val="24"/>
                <w:szCs w:val="24"/>
              </w:rPr>
            </w:pPr>
            <w:r w:rsidRPr="005147A7">
              <w:rPr>
                <w:sz w:val="24"/>
                <w:szCs w:val="24"/>
              </w:rPr>
              <w:t>0,227</w:t>
            </w:r>
          </w:p>
        </w:tc>
        <w:tc>
          <w:tcPr>
            <w:tcW w:w="574" w:type="pct"/>
            <w:shd w:val="clear" w:color="auto" w:fill="auto"/>
            <w:noWrap/>
            <w:vAlign w:val="bottom"/>
            <w:hideMark/>
          </w:tcPr>
          <w:p w14:paraId="1B98AEB6" w14:textId="77777777" w:rsidR="00DA53D1" w:rsidRPr="005147A7" w:rsidRDefault="00DA53D1" w:rsidP="00DA53D1">
            <w:pPr>
              <w:autoSpaceDE/>
              <w:autoSpaceDN/>
              <w:jc w:val="right"/>
              <w:rPr>
                <w:sz w:val="24"/>
                <w:szCs w:val="24"/>
              </w:rPr>
            </w:pPr>
            <w:r w:rsidRPr="005147A7">
              <w:rPr>
                <w:sz w:val="24"/>
                <w:szCs w:val="24"/>
              </w:rPr>
              <w:t>-0,181</w:t>
            </w:r>
          </w:p>
        </w:tc>
        <w:tc>
          <w:tcPr>
            <w:tcW w:w="574" w:type="pct"/>
            <w:shd w:val="clear" w:color="auto" w:fill="auto"/>
            <w:noWrap/>
            <w:vAlign w:val="bottom"/>
            <w:hideMark/>
          </w:tcPr>
          <w:p w14:paraId="4B733882" w14:textId="77777777" w:rsidR="00DA53D1" w:rsidRPr="005147A7" w:rsidRDefault="00DA53D1" w:rsidP="00DA53D1">
            <w:pPr>
              <w:autoSpaceDE/>
              <w:autoSpaceDN/>
              <w:jc w:val="right"/>
              <w:rPr>
                <w:sz w:val="24"/>
                <w:szCs w:val="24"/>
              </w:rPr>
            </w:pPr>
            <w:r w:rsidRPr="005147A7">
              <w:rPr>
                <w:sz w:val="24"/>
                <w:szCs w:val="24"/>
              </w:rPr>
              <w:t>-0,352</w:t>
            </w:r>
          </w:p>
        </w:tc>
        <w:tc>
          <w:tcPr>
            <w:tcW w:w="574" w:type="pct"/>
            <w:shd w:val="clear" w:color="auto" w:fill="auto"/>
            <w:noWrap/>
            <w:vAlign w:val="bottom"/>
            <w:hideMark/>
          </w:tcPr>
          <w:p w14:paraId="1E4BBC81" w14:textId="77777777" w:rsidR="00DA53D1" w:rsidRPr="005147A7" w:rsidRDefault="00DA53D1" w:rsidP="00DA53D1">
            <w:pPr>
              <w:autoSpaceDE/>
              <w:autoSpaceDN/>
              <w:jc w:val="right"/>
              <w:rPr>
                <w:sz w:val="24"/>
                <w:szCs w:val="24"/>
              </w:rPr>
            </w:pPr>
            <w:r w:rsidRPr="005147A7">
              <w:rPr>
                <w:sz w:val="24"/>
                <w:szCs w:val="24"/>
              </w:rPr>
              <w:t>0,259</w:t>
            </w:r>
          </w:p>
        </w:tc>
        <w:tc>
          <w:tcPr>
            <w:tcW w:w="574" w:type="pct"/>
            <w:shd w:val="clear" w:color="auto" w:fill="auto"/>
            <w:noWrap/>
            <w:vAlign w:val="bottom"/>
            <w:hideMark/>
          </w:tcPr>
          <w:p w14:paraId="5A8B5C35" w14:textId="77777777" w:rsidR="00DA53D1" w:rsidRPr="005147A7" w:rsidRDefault="00DA53D1" w:rsidP="00DA53D1">
            <w:pPr>
              <w:autoSpaceDE/>
              <w:autoSpaceDN/>
              <w:jc w:val="right"/>
              <w:rPr>
                <w:sz w:val="24"/>
                <w:szCs w:val="24"/>
              </w:rPr>
            </w:pPr>
            <w:r w:rsidRPr="005147A7">
              <w:rPr>
                <w:sz w:val="24"/>
                <w:szCs w:val="24"/>
              </w:rPr>
              <w:t>-0,098</w:t>
            </w:r>
          </w:p>
        </w:tc>
        <w:tc>
          <w:tcPr>
            <w:tcW w:w="574" w:type="pct"/>
            <w:shd w:val="clear" w:color="auto" w:fill="auto"/>
            <w:noWrap/>
            <w:vAlign w:val="bottom"/>
            <w:hideMark/>
          </w:tcPr>
          <w:p w14:paraId="2F5D31B3" w14:textId="77777777" w:rsidR="00DA53D1" w:rsidRPr="005147A7" w:rsidRDefault="00DA53D1" w:rsidP="00DA53D1">
            <w:pPr>
              <w:autoSpaceDE/>
              <w:autoSpaceDN/>
              <w:jc w:val="right"/>
              <w:rPr>
                <w:sz w:val="24"/>
                <w:szCs w:val="24"/>
              </w:rPr>
            </w:pPr>
            <w:r w:rsidRPr="005147A7">
              <w:rPr>
                <w:sz w:val="24"/>
                <w:szCs w:val="24"/>
              </w:rPr>
              <w:t>1</w:t>
            </w:r>
          </w:p>
        </w:tc>
        <w:tc>
          <w:tcPr>
            <w:tcW w:w="490" w:type="pct"/>
            <w:shd w:val="clear" w:color="auto" w:fill="auto"/>
            <w:noWrap/>
            <w:vAlign w:val="bottom"/>
            <w:hideMark/>
          </w:tcPr>
          <w:p w14:paraId="25486EB4" w14:textId="77777777" w:rsidR="00DA53D1" w:rsidRPr="005147A7" w:rsidRDefault="00DA53D1" w:rsidP="00DA53D1">
            <w:pPr>
              <w:autoSpaceDE/>
              <w:autoSpaceDN/>
              <w:jc w:val="right"/>
              <w:rPr>
                <w:sz w:val="24"/>
                <w:szCs w:val="24"/>
              </w:rPr>
            </w:pPr>
          </w:p>
        </w:tc>
      </w:tr>
      <w:tr w:rsidR="005147A7" w:rsidRPr="005147A7" w14:paraId="5FC87629" w14:textId="77777777" w:rsidTr="005147A7">
        <w:trPr>
          <w:trHeight w:val="324"/>
          <w:jc w:val="center"/>
        </w:trPr>
        <w:tc>
          <w:tcPr>
            <w:tcW w:w="556" w:type="pct"/>
            <w:shd w:val="clear" w:color="auto" w:fill="auto"/>
            <w:noWrap/>
            <w:vAlign w:val="bottom"/>
            <w:hideMark/>
          </w:tcPr>
          <w:p w14:paraId="315B8079" w14:textId="77777777" w:rsidR="00DA53D1" w:rsidRPr="005147A7" w:rsidRDefault="00DA53D1" w:rsidP="00DA53D1">
            <w:pPr>
              <w:autoSpaceDE/>
              <w:autoSpaceDN/>
              <w:rPr>
                <w:sz w:val="24"/>
                <w:szCs w:val="24"/>
              </w:rPr>
            </w:pPr>
            <w:r w:rsidRPr="005147A7">
              <w:rPr>
                <w:sz w:val="24"/>
                <w:szCs w:val="24"/>
              </w:rPr>
              <w:t>X</w:t>
            </w:r>
            <w:r w:rsidRPr="005147A7">
              <w:rPr>
                <w:sz w:val="24"/>
                <w:szCs w:val="24"/>
                <w:vertAlign w:val="subscript"/>
              </w:rPr>
              <w:t>7</w:t>
            </w:r>
          </w:p>
        </w:tc>
        <w:tc>
          <w:tcPr>
            <w:tcW w:w="511" w:type="pct"/>
            <w:shd w:val="clear" w:color="auto" w:fill="auto"/>
            <w:noWrap/>
            <w:vAlign w:val="bottom"/>
            <w:hideMark/>
          </w:tcPr>
          <w:p w14:paraId="1E5C5EBA" w14:textId="77777777" w:rsidR="00DA53D1" w:rsidRPr="005147A7" w:rsidRDefault="00DA53D1" w:rsidP="00DA53D1">
            <w:pPr>
              <w:autoSpaceDE/>
              <w:autoSpaceDN/>
              <w:jc w:val="right"/>
              <w:rPr>
                <w:sz w:val="24"/>
                <w:szCs w:val="24"/>
              </w:rPr>
            </w:pPr>
            <w:r w:rsidRPr="005147A7">
              <w:rPr>
                <w:sz w:val="24"/>
                <w:szCs w:val="24"/>
              </w:rPr>
              <w:t>0,381</w:t>
            </w:r>
          </w:p>
        </w:tc>
        <w:tc>
          <w:tcPr>
            <w:tcW w:w="574" w:type="pct"/>
            <w:shd w:val="clear" w:color="auto" w:fill="auto"/>
            <w:noWrap/>
            <w:vAlign w:val="bottom"/>
            <w:hideMark/>
          </w:tcPr>
          <w:p w14:paraId="58AAC4F5" w14:textId="77777777" w:rsidR="00DA53D1" w:rsidRPr="005147A7" w:rsidRDefault="00DA53D1" w:rsidP="00DA53D1">
            <w:pPr>
              <w:autoSpaceDE/>
              <w:autoSpaceDN/>
              <w:jc w:val="right"/>
              <w:rPr>
                <w:sz w:val="24"/>
                <w:szCs w:val="24"/>
              </w:rPr>
            </w:pPr>
            <w:r w:rsidRPr="005147A7">
              <w:rPr>
                <w:sz w:val="24"/>
                <w:szCs w:val="24"/>
              </w:rPr>
              <w:t>0,474</w:t>
            </w:r>
          </w:p>
        </w:tc>
        <w:tc>
          <w:tcPr>
            <w:tcW w:w="574" w:type="pct"/>
            <w:shd w:val="clear" w:color="auto" w:fill="auto"/>
            <w:noWrap/>
            <w:vAlign w:val="bottom"/>
            <w:hideMark/>
          </w:tcPr>
          <w:p w14:paraId="2A52DE78" w14:textId="77777777" w:rsidR="00DA53D1" w:rsidRPr="005147A7" w:rsidRDefault="00DA53D1" w:rsidP="00DA53D1">
            <w:pPr>
              <w:autoSpaceDE/>
              <w:autoSpaceDN/>
              <w:jc w:val="right"/>
              <w:rPr>
                <w:sz w:val="24"/>
                <w:szCs w:val="24"/>
              </w:rPr>
            </w:pPr>
            <w:r w:rsidRPr="005147A7">
              <w:rPr>
                <w:sz w:val="24"/>
                <w:szCs w:val="24"/>
              </w:rPr>
              <w:t>0,020</w:t>
            </w:r>
          </w:p>
        </w:tc>
        <w:tc>
          <w:tcPr>
            <w:tcW w:w="574" w:type="pct"/>
            <w:shd w:val="clear" w:color="auto" w:fill="auto"/>
            <w:noWrap/>
            <w:vAlign w:val="bottom"/>
            <w:hideMark/>
          </w:tcPr>
          <w:p w14:paraId="482D77E9" w14:textId="77777777" w:rsidR="00DA53D1" w:rsidRPr="005147A7" w:rsidRDefault="00DA53D1" w:rsidP="00DA53D1">
            <w:pPr>
              <w:autoSpaceDE/>
              <w:autoSpaceDN/>
              <w:jc w:val="right"/>
              <w:rPr>
                <w:sz w:val="24"/>
                <w:szCs w:val="24"/>
              </w:rPr>
            </w:pPr>
            <w:r w:rsidRPr="005147A7">
              <w:rPr>
                <w:sz w:val="24"/>
                <w:szCs w:val="24"/>
              </w:rPr>
              <w:t>0,299</w:t>
            </w:r>
          </w:p>
        </w:tc>
        <w:tc>
          <w:tcPr>
            <w:tcW w:w="574" w:type="pct"/>
            <w:shd w:val="clear" w:color="auto" w:fill="auto"/>
            <w:noWrap/>
            <w:vAlign w:val="bottom"/>
            <w:hideMark/>
          </w:tcPr>
          <w:p w14:paraId="135E0914" w14:textId="77777777" w:rsidR="00DA53D1" w:rsidRPr="005147A7" w:rsidRDefault="00DA53D1" w:rsidP="00DA53D1">
            <w:pPr>
              <w:autoSpaceDE/>
              <w:autoSpaceDN/>
              <w:jc w:val="right"/>
              <w:rPr>
                <w:sz w:val="24"/>
                <w:szCs w:val="24"/>
              </w:rPr>
            </w:pPr>
            <w:r w:rsidRPr="005147A7">
              <w:rPr>
                <w:sz w:val="24"/>
                <w:szCs w:val="24"/>
              </w:rPr>
              <w:t>-0,097</w:t>
            </w:r>
          </w:p>
        </w:tc>
        <w:tc>
          <w:tcPr>
            <w:tcW w:w="574" w:type="pct"/>
            <w:shd w:val="clear" w:color="auto" w:fill="auto"/>
            <w:noWrap/>
            <w:vAlign w:val="bottom"/>
            <w:hideMark/>
          </w:tcPr>
          <w:p w14:paraId="198EF92B" w14:textId="77777777" w:rsidR="00DA53D1" w:rsidRPr="005147A7" w:rsidRDefault="00DA53D1" w:rsidP="00DA53D1">
            <w:pPr>
              <w:autoSpaceDE/>
              <w:autoSpaceDN/>
              <w:jc w:val="right"/>
              <w:rPr>
                <w:sz w:val="24"/>
                <w:szCs w:val="24"/>
              </w:rPr>
            </w:pPr>
            <w:r w:rsidRPr="005147A7">
              <w:rPr>
                <w:sz w:val="24"/>
                <w:szCs w:val="24"/>
              </w:rPr>
              <w:t>0,295</w:t>
            </w:r>
          </w:p>
        </w:tc>
        <w:tc>
          <w:tcPr>
            <w:tcW w:w="574" w:type="pct"/>
            <w:shd w:val="clear" w:color="auto" w:fill="auto"/>
            <w:noWrap/>
            <w:vAlign w:val="bottom"/>
            <w:hideMark/>
          </w:tcPr>
          <w:p w14:paraId="1CF9A33E" w14:textId="77777777" w:rsidR="00DA53D1" w:rsidRPr="005147A7" w:rsidRDefault="00DA53D1" w:rsidP="00DA53D1">
            <w:pPr>
              <w:autoSpaceDE/>
              <w:autoSpaceDN/>
              <w:jc w:val="right"/>
              <w:rPr>
                <w:sz w:val="24"/>
                <w:szCs w:val="24"/>
              </w:rPr>
            </w:pPr>
            <w:r w:rsidRPr="005147A7">
              <w:rPr>
                <w:sz w:val="24"/>
                <w:szCs w:val="24"/>
              </w:rPr>
              <w:t>0,075</w:t>
            </w:r>
          </w:p>
        </w:tc>
        <w:tc>
          <w:tcPr>
            <w:tcW w:w="490" w:type="pct"/>
            <w:shd w:val="clear" w:color="auto" w:fill="auto"/>
            <w:noWrap/>
            <w:vAlign w:val="bottom"/>
            <w:hideMark/>
          </w:tcPr>
          <w:p w14:paraId="2FF832FA" w14:textId="77777777" w:rsidR="00DA53D1" w:rsidRPr="005147A7" w:rsidRDefault="00DA53D1" w:rsidP="00DA53D1">
            <w:pPr>
              <w:autoSpaceDE/>
              <w:autoSpaceDN/>
              <w:jc w:val="right"/>
              <w:rPr>
                <w:sz w:val="24"/>
                <w:szCs w:val="24"/>
              </w:rPr>
            </w:pPr>
            <w:r w:rsidRPr="005147A7">
              <w:rPr>
                <w:sz w:val="24"/>
                <w:szCs w:val="24"/>
              </w:rPr>
              <w:t>1</w:t>
            </w:r>
          </w:p>
        </w:tc>
      </w:tr>
    </w:tbl>
    <w:p w14:paraId="3D2AB32E" w14:textId="77777777" w:rsidR="00DA53D1" w:rsidRPr="00BF69C8" w:rsidRDefault="00DA53D1" w:rsidP="00DA53D1">
      <w:pPr>
        <w:rPr>
          <w:lang w:eastAsia="en-US"/>
        </w:rPr>
      </w:pPr>
    </w:p>
    <w:p w14:paraId="6F005BDB" w14:textId="77777777" w:rsidR="006E1901" w:rsidRPr="00BF69C8" w:rsidRDefault="006E1901" w:rsidP="006E1901">
      <w:pPr>
        <w:rPr>
          <w:lang w:eastAsia="en-US"/>
        </w:rPr>
      </w:pPr>
    </w:p>
    <w:p w14:paraId="664A7CF9" w14:textId="0CBAAD0A" w:rsidR="006E1901" w:rsidRPr="00BF69C8" w:rsidRDefault="00C36204" w:rsidP="006E1901">
      <w:pPr>
        <w:pStyle w:val="afc"/>
        <w:ind w:firstLine="567"/>
      </w:pPr>
      <w:r w:rsidRPr="00BF69C8">
        <w:rPr>
          <w:i/>
          <w:iCs/>
        </w:rPr>
        <w:t>Шаг 2.</w:t>
      </w:r>
      <w:r w:rsidRPr="00BF69C8">
        <w:t xml:space="preserve"> </w:t>
      </w:r>
      <w:r w:rsidR="006E1901" w:rsidRPr="00BF69C8">
        <w:t>Анализ матрицы парных коэффициентов корреляции показал, что наиболее высокая корреляция с зависимой переменной (Y) имеют следующие факторы:</w:t>
      </w:r>
    </w:p>
    <w:p w14:paraId="52A95338" w14:textId="1ABF85D6" w:rsidR="006E1901" w:rsidRPr="00BF69C8" w:rsidRDefault="006E1901" w:rsidP="006E1901">
      <w:pPr>
        <w:pStyle w:val="afc"/>
        <w:ind w:firstLine="567"/>
      </w:pPr>
      <w:r w:rsidRPr="00BF69C8">
        <w:t xml:space="preserve">- </w:t>
      </w:r>
      <w:r w:rsidR="00CE7399" w:rsidRPr="00BF69C8">
        <w:t xml:space="preserve">Численность населения на конец периода (года) в процентах к предыдущему году </w:t>
      </w:r>
      <w:r w:rsidRPr="00BF69C8">
        <w:t>(Х</w:t>
      </w:r>
      <w:r w:rsidR="00CE7399" w:rsidRPr="00BF69C8">
        <w:rPr>
          <w:vertAlign w:val="subscript"/>
        </w:rPr>
        <w:t>3</w:t>
      </w:r>
      <w:r w:rsidRPr="00BF69C8">
        <w:t xml:space="preserve">); </w:t>
      </w:r>
    </w:p>
    <w:p w14:paraId="44EA615D" w14:textId="6C301C4D" w:rsidR="006E1901" w:rsidRPr="00BF69C8" w:rsidRDefault="006E1901" w:rsidP="006E1901">
      <w:pPr>
        <w:pStyle w:val="afc"/>
        <w:ind w:firstLine="567"/>
      </w:pPr>
      <w:r w:rsidRPr="00BF69C8">
        <w:t xml:space="preserve">- </w:t>
      </w:r>
      <w:r w:rsidR="00CE7399" w:rsidRPr="00BF69C8">
        <w:t xml:space="preserve">Уровень безработицы, в процентах </w:t>
      </w:r>
      <w:r w:rsidRPr="00BF69C8">
        <w:t>(X</w:t>
      </w:r>
      <w:r w:rsidR="00CE7399" w:rsidRPr="00BF69C8">
        <w:rPr>
          <w:vertAlign w:val="subscript"/>
        </w:rPr>
        <w:t>4</w:t>
      </w:r>
      <w:r w:rsidRPr="00BF69C8">
        <w:t>);</w:t>
      </w:r>
    </w:p>
    <w:p w14:paraId="6EA5F457" w14:textId="77777777" w:rsidR="006E1901" w:rsidRPr="00BF69C8" w:rsidRDefault="006E1901" w:rsidP="006E1901">
      <w:pPr>
        <w:pStyle w:val="afc"/>
        <w:ind w:firstLine="567"/>
      </w:pPr>
      <w:r w:rsidRPr="00BF69C8">
        <w:t>- объём государственной финансовой поддержки предприятий обрабатывающей промышленности (X</w:t>
      </w:r>
      <w:r w:rsidRPr="00BF69C8">
        <w:rPr>
          <w:vertAlign w:val="subscript"/>
        </w:rPr>
        <w:t>7</w:t>
      </w:r>
      <w:r w:rsidRPr="00BF69C8">
        <w:t>);</w:t>
      </w:r>
    </w:p>
    <w:p w14:paraId="6F9B995A" w14:textId="41662F5D" w:rsidR="006E1901" w:rsidRPr="00BF69C8" w:rsidRDefault="006E1901" w:rsidP="006E1901">
      <w:pPr>
        <w:pStyle w:val="afc"/>
        <w:ind w:firstLine="567"/>
      </w:pPr>
      <w:r w:rsidRPr="00BF69C8">
        <w:t xml:space="preserve">- </w:t>
      </w:r>
      <w:r w:rsidR="00CE7399" w:rsidRPr="00BF69C8">
        <w:t xml:space="preserve">Рабочая сила (в возрасте 15 лет и старше), в процентах к предыдущему году </w:t>
      </w:r>
      <w:r w:rsidRPr="00BF69C8">
        <w:t>(X</w:t>
      </w:r>
      <w:r w:rsidRPr="00BF69C8">
        <w:rPr>
          <w:vertAlign w:val="subscript"/>
        </w:rPr>
        <w:t>1</w:t>
      </w:r>
      <w:r w:rsidRPr="00BF69C8">
        <w:t>)</w:t>
      </w:r>
      <w:r w:rsidR="00CE7399" w:rsidRPr="00BF69C8">
        <w:t>.</w:t>
      </w:r>
    </w:p>
    <w:p w14:paraId="1DC68291" w14:textId="4DF15EA7" w:rsidR="00CE7399" w:rsidRPr="00BF69C8" w:rsidRDefault="00CE7399" w:rsidP="00CE7399">
      <w:pPr>
        <w:pStyle w:val="afc"/>
        <w:ind w:firstLine="567"/>
      </w:pPr>
      <w:r w:rsidRPr="00BF69C8">
        <w:t>Однако нуэно отметить, что коэффициенты корреляции отражают степень линейной связи между двумя переменными, но не позволяют сделать выводы о наличии причинно-следственной зависимости между ними. Корреляция лишь указывает на то, что изменения одной переменной сопровождаются изменениями другой, однако она не объясняет, какая из них влияет на другую, или влияет ли вообще. Более того, наличие высокой корреляции может быть обусловлено действием третьей, скрытой переменной или просто случайным совпадением.</w:t>
      </w:r>
    </w:p>
    <w:p w14:paraId="779287EA" w14:textId="63D43EA5" w:rsidR="00CE7399" w:rsidRPr="00BF69C8" w:rsidRDefault="00CE7399" w:rsidP="00CE7399">
      <w:pPr>
        <w:pStyle w:val="afc"/>
        <w:ind w:firstLine="567"/>
      </w:pPr>
      <w:r w:rsidRPr="00BF69C8">
        <w:t xml:space="preserve">В отличие от корреляционного анализа, регрессионный анализ предоставляет более мощный инструментарий для изучения взаимосвязей между переменными. Он позволяет моделировать зависимость одной переменной (зависимой) от одной или нескольких других (независимых), учитывая влияние различных факторов одновременно. </w:t>
      </w:r>
      <w:r w:rsidR="0072145C" w:rsidRPr="00BF69C8">
        <w:t xml:space="preserve">Регрессионный </w:t>
      </w:r>
      <w:r w:rsidRPr="00BF69C8">
        <w:t>анализ позволяет не просто фиксировать наличие связи, как это делает корреляция, а понять структуру этой связи, оценить её направление и силу при прочих равных условиях. Поэтому при изучении сложных социально-экономических явлений, где переменные взаимодействуют между собой в системе, регрессионный подход является более предпочтительным и информативным.</w:t>
      </w:r>
    </w:p>
    <w:p w14:paraId="3B4E776F" w14:textId="0AD2865D" w:rsidR="008451A2" w:rsidRPr="00BF69C8" w:rsidRDefault="008451A2" w:rsidP="008451A2">
      <w:pPr>
        <w:pStyle w:val="afc"/>
        <w:ind w:firstLine="567"/>
      </w:pPr>
      <w:r w:rsidRPr="00BF69C8">
        <w:t xml:space="preserve">После перебора всех комбинаций независимых переменных удалось создать статистически значимую модель с </w:t>
      </w:r>
      <w:r w:rsidR="00B07B10" w:rsidRPr="00BF69C8">
        <w:t>двумя</w:t>
      </w:r>
      <w:r w:rsidRPr="00BF69C8">
        <w:t xml:space="preserve"> независим</w:t>
      </w:r>
      <w:r w:rsidR="00B07B10" w:rsidRPr="00BF69C8">
        <w:t>ыми</w:t>
      </w:r>
      <w:r w:rsidRPr="00BF69C8">
        <w:t xml:space="preserve"> переменн</w:t>
      </w:r>
      <w:r w:rsidR="00B07B10" w:rsidRPr="00BF69C8">
        <w:t>ыми</w:t>
      </w:r>
      <w:r w:rsidR="009414CA" w:rsidRPr="00BF69C8">
        <w:t>.</w:t>
      </w:r>
      <w:r w:rsidR="0072145C" w:rsidRPr="00BF69C8">
        <w:t xml:space="preserve"> Регрессионная статистика приведена в таблице 24. </w:t>
      </w:r>
    </w:p>
    <w:p w14:paraId="1A0675E5" w14:textId="04E592C9" w:rsidR="005468E7" w:rsidRPr="00BF69C8" w:rsidRDefault="005468E7" w:rsidP="005468E7">
      <w:pPr>
        <w:rPr>
          <w:lang w:eastAsia="en-US"/>
        </w:rPr>
      </w:pPr>
    </w:p>
    <w:p w14:paraId="15712201" w14:textId="77777777" w:rsidR="005468E7" w:rsidRPr="00BF69C8" w:rsidRDefault="005468E7" w:rsidP="005468E7">
      <w:pPr>
        <w:jc w:val="both"/>
        <w:rPr>
          <w:sz w:val="28"/>
          <w:szCs w:val="28"/>
        </w:rPr>
      </w:pPr>
      <w:r w:rsidRPr="00BF69C8">
        <w:rPr>
          <w:sz w:val="28"/>
          <w:szCs w:val="28"/>
        </w:rPr>
        <w:t xml:space="preserve">Таблица 24 – Регрессионная статистика </w:t>
      </w:r>
    </w:p>
    <w:p w14:paraId="1F5325F8" w14:textId="775CB55A" w:rsidR="008451A2" w:rsidRPr="005147A7" w:rsidRDefault="008451A2" w:rsidP="006E1901">
      <w:pPr>
        <w:pStyle w:val="afc"/>
        <w:ind w:firstLine="567"/>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BF69C8" w:rsidRPr="00BF69C8" w14:paraId="57DEB0AD" w14:textId="77777777" w:rsidTr="0072145C">
        <w:trPr>
          <w:trHeight w:val="204"/>
          <w:jc w:val="center"/>
        </w:trPr>
        <w:tc>
          <w:tcPr>
            <w:tcW w:w="1543" w:type="pct"/>
            <w:vAlign w:val="bottom"/>
          </w:tcPr>
          <w:p w14:paraId="476A9962"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Variable</w:t>
            </w:r>
          </w:p>
        </w:tc>
        <w:tc>
          <w:tcPr>
            <w:tcW w:w="844" w:type="pct"/>
            <w:vAlign w:val="bottom"/>
          </w:tcPr>
          <w:p w14:paraId="5F8B203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Coefficient</w:t>
            </w:r>
          </w:p>
        </w:tc>
        <w:tc>
          <w:tcPr>
            <w:tcW w:w="925" w:type="pct"/>
            <w:vAlign w:val="bottom"/>
          </w:tcPr>
          <w:p w14:paraId="7760A39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Std. Error</w:t>
            </w:r>
          </w:p>
        </w:tc>
        <w:tc>
          <w:tcPr>
            <w:tcW w:w="925" w:type="pct"/>
            <w:vAlign w:val="bottom"/>
          </w:tcPr>
          <w:p w14:paraId="5171CDF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t-Statistic</w:t>
            </w:r>
          </w:p>
        </w:tc>
        <w:tc>
          <w:tcPr>
            <w:tcW w:w="763" w:type="pct"/>
            <w:vAlign w:val="bottom"/>
          </w:tcPr>
          <w:p w14:paraId="15F7A0C0"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Prob.  </w:t>
            </w:r>
          </w:p>
        </w:tc>
      </w:tr>
      <w:tr w:rsidR="00BF69C8" w:rsidRPr="00BF69C8" w14:paraId="21B428BA" w14:textId="77777777" w:rsidTr="0072145C">
        <w:trPr>
          <w:trHeight w:val="204"/>
          <w:jc w:val="center"/>
        </w:trPr>
        <w:tc>
          <w:tcPr>
            <w:tcW w:w="1543" w:type="pct"/>
            <w:vAlign w:val="bottom"/>
          </w:tcPr>
          <w:p w14:paraId="284F3269"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C</w:t>
            </w:r>
          </w:p>
        </w:tc>
        <w:tc>
          <w:tcPr>
            <w:tcW w:w="844" w:type="pct"/>
            <w:vAlign w:val="bottom"/>
          </w:tcPr>
          <w:p w14:paraId="014DB02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37.03400</w:t>
            </w:r>
          </w:p>
        </w:tc>
        <w:tc>
          <w:tcPr>
            <w:tcW w:w="925" w:type="pct"/>
            <w:vAlign w:val="bottom"/>
          </w:tcPr>
          <w:p w14:paraId="1C6C7382"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109.3226</w:t>
            </w:r>
          </w:p>
        </w:tc>
        <w:tc>
          <w:tcPr>
            <w:tcW w:w="925" w:type="pct"/>
            <w:vAlign w:val="bottom"/>
          </w:tcPr>
          <w:p w14:paraId="07980E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0.338759</w:t>
            </w:r>
          </w:p>
        </w:tc>
        <w:tc>
          <w:tcPr>
            <w:tcW w:w="763" w:type="pct"/>
            <w:vAlign w:val="bottom"/>
          </w:tcPr>
          <w:p w14:paraId="6F7CCC3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0.7376</w:t>
            </w:r>
          </w:p>
        </w:tc>
      </w:tr>
      <w:tr w:rsidR="00BF69C8" w:rsidRPr="00BF69C8" w14:paraId="6B2A320C" w14:textId="77777777" w:rsidTr="0072145C">
        <w:trPr>
          <w:trHeight w:val="204"/>
          <w:jc w:val="center"/>
        </w:trPr>
        <w:tc>
          <w:tcPr>
            <w:tcW w:w="1543" w:type="pct"/>
            <w:vAlign w:val="bottom"/>
          </w:tcPr>
          <w:p w14:paraId="178B1A4D"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X</w:t>
            </w:r>
            <w:r w:rsidRPr="00BF69C8">
              <w:rPr>
                <w:rFonts w:eastAsiaTheme="minorHAnsi"/>
                <w:sz w:val="22"/>
                <w:szCs w:val="22"/>
                <w:vertAlign w:val="subscript"/>
                <w:lang w:eastAsia="en-US"/>
              </w:rPr>
              <w:t>8</w:t>
            </w:r>
          </w:p>
        </w:tc>
        <w:tc>
          <w:tcPr>
            <w:tcW w:w="844" w:type="pct"/>
            <w:vAlign w:val="bottom"/>
          </w:tcPr>
          <w:p w14:paraId="4E7CAE53"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4.088728</w:t>
            </w:r>
          </w:p>
        </w:tc>
        <w:tc>
          <w:tcPr>
            <w:tcW w:w="925" w:type="pct"/>
            <w:vAlign w:val="bottom"/>
          </w:tcPr>
          <w:p w14:paraId="2038826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1.033406</w:t>
            </w:r>
          </w:p>
        </w:tc>
        <w:tc>
          <w:tcPr>
            <w:tcW w:w="925" w:type="pct"/>
            <w:vAlign w:val="bottom"/>
          </w:tcPr>
          <w:p w14:paraId="32EF00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3.956556</w:t>
            </w:r>
          </w:p>
        </w:tc>
        <w:tc>
          <w:tcPr>
            <w:tcW w:w="763" w:type="pct"/>
            <w:vAlign w:val="bottom"/>
          </w:tcPr>
          <w:p w14:paraId="15FECDCF"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0.0006</w:t>
            </w:r>
          </w:p>
        </w:tc>
      </w:tr>
      <w:tr w:rsidR="00BF69C8" w:rsidRPr="00BF69C8" w14:paraId="0438215D" w14:textId="77777777" w:rsidTr="0072145C">
        <w:trPr>
          <w:trHeight w:val="204"/>
          <w:jc w:val="center"/>
        </w:trPr>
        <w:tc>
          <w:tcPr>
            <w:tcW w:w="1543" w:type="pct"/>
            <w:vAlign w:val="bottom"/>
          </w:tcPr>
          <w:p w14:paraId="4CCEEADF" w14:textId="77777777" w:rsidR="0056433D" w:rsidRPr="00BF69C8" w:rsidRDefault="0056433D" w:rsidP="00506DB3">
            <w:pPr>
              <w:adjustRightInd w:val="0"/>
              <w:jc w:val="center"/>
              <w:rPr>
                <w:rFonts w:eastAsiaTheme="minorHAnsi"/>
                <w:sz w:val="22"/>
                <w:szCs w:val="22"/>
                <w:lang w:eastAsia="en-US"/>
              </w:rPr>
            </w:pPr>
            <w:r w:rsidRPr="00BF69C8">
              <w:rPr>
                <w:rFonts w:eastAsiaTheme="minorHAnsi"/>
                <w:sz w:val="22"/>
                <w:szCs w:val="22"/>
                <w:lang w:eastAsia="en-US"/>
              </w:rPr>
              <w:t>X</w:t>
            </w:r>
            <w:r w:rsidRPr="00BF69C8">
              <w:rPr>
                <w:rFonts w:eastAsiaTheme="minorHAnsi"/>
                <w:sz w:val="22"/>
                <w:szCs w:val="22"/>
                <w:vertAlign w:val="subscript"/>
                <w:lang w:eastAsia="en-US"/>
              </w:rPr>
              <w:t>12</w:t>
            </w:r>
          </w:p>
        </w:tc>
        <w:tc>
          <w:tcPr>
            <w:tcW w:w="844" w:type="pct"/>
            <w:vAlign w:val="bottom"/>
          </w:tcPr>
          <w:p w14:paraId="3915583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-3.137886</w:t>
            </w:r>
          </w:p>
        </w:tc>
        <w:tc>
          <w:tcPr>
            <w:tcW w:w="925" w:type="pct"/>
            <w:vAlign w:val="bottom"/>
          </w:tcPr>
          <w:p w14:paraId="02E6CCD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0.822109</w:t>
            </w:r>
          </w:p>
        </w:tc>
        <w:tc>
          <w:tcPr>
            <w:tcW w:w="925" w:type="pct"/>
            <w:vAlign w:val="bottom"/>
          </w:tcPr>
          <w:p w14:paraId="6B4E16AB"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-3.816874</w:t>
            </w:r>
          </w:p>
        </w:tc>
        <w:tc>
          <w:tcPr>
            <w:tcW w:w="763" w:type="pct"/>
            <w:vAlign w:val="bottom"/>
          </w:tcPr>
          <w:p w14:paraId="2DC89CE7"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0.0008</w:t>
            </w:r>
          </w:p>
        </w:tc>
      </w:tr>
      <w:tr w:rsidR="00BF69C8" w:rsidRPr="00BF69C8" w14:paraId="0B7B11B9" w14:textId="77777777" w:rsidTr="0072145C">
        <w:trPr>
          <w:trHeight w:val="204"/>
          <w:jc w:val="center"/>
        </w:trPr>
        <w:tc>
          <w:tcPr>
            <w:tcW w:w="1543" w:type="pct"/>
            <w:vAlign w:val="bottom"/>
          </w:tcPr>
          <w:p w14:paraId="65019AEC"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R-squared</w:t>
            </w:r>
          </w:p>
        </w:tc>
        <w:tc>
          <w:tcPr>
            <w:tcW w:w="844" w:type="pct"/>
            <w:vAlign w:val="bottom"/>
          </w:tcPr>
          <w:p w14:paraId="09A1409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0.469921</w:t>
            </w:r>
          </w:p>
        </w:tc>
        <w:tc>
          <w:tcPr>
            <w:tcW w:w="1850" w:type="pct"/>
            <w:gridSpan w:val="2"/>
            <w:vAlign w:val="bottom"/>
          </w:tcPr>
          <w:p w14:paraId="0A373660"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Mean dependent var</w:t>
            </w:r>
          </w:p>
        </w:tc>
        <w:tc>
          <w:tcPr>
            <w:tcW w:w="763" w:type="pct"/>
            <w:vAlign w:val="bottom"/>
          </w:tcPr>
          <w:p w14:paraId="032DB4BB"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101.2321</w:t>
            </w:r>
          </w:p>
        </w:tc>
      </w:tr>
      <w:tr w:rsidR="00BF69C8" w:rsidRPr="00BF69C8" w14:paraId="14172A01" w14:textId="77777777" w:rsidTr="0072145C">
        <w:trPr>
          <w:trHeight w:val="204"/>
          <w:jc w:val="center"/>
        </w:trPr>
        <w:tc>
          <w:tcPr>
            <w:tcW w:w="1543" w:type="pct"/>
            <w:vAlign w:val="bottom"/>
          </w:tcPr>
          <w:p w14:paraId="0B63AAFF"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Adjusted R-squared</w:t>
            </w:r>
          </w:p>
        </w:tc>
        <w:tc>
          <w:tcPr>
            <w:tcW w:w="844" w:type="pct"/>
            <w:vAlign w:val="bottom"/>
          </w:tcPr>
          <w:p w14:paraId="09A3B95E"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0.427515</w:t>
            </w:r>
          </w:p>
        </w:tc>
        <w:tc>
          <w:tcPr>
            <w:tcW w:w="1850" w:type="pct"/>
            <w:gridSpan w:val="2"/>
            <w:vAlign w:val="bottom"/>
          </w:tcPr>
          <w:p w14:paraId="690B1355"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S.D. dependent var</w:t>
            </w:r>
          </w:p>
        </w:tc>
        <w:tc>
          <w:tcPr>
            <w:tcW w:w="763" w:type="pct"/>
            <w:vAlign w:val="bottom"/>
          </w:tcPr>
          <w:p w14:paraId="68F1820D"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27.05135</w:t>
            </w:r>
          </w:p>
        </w:tc>
      </w:tr>
      <w:tr w:rsidR="00BF69C8" w:rsidRPr="00BF69C8" w14:paraId="2A506711" w14:textId="77777777" w:rsidTr="0072145C">
        <w:trPr>
          <w:trHeight w:val="204"/>
          <w:jc w:val="center"/>
        </w:trPr>
        <w:tc>
          <w:tcPr>
            <w:tcW w:w="1543" w:type="pct"/>
            <w:vAlign w:val="bottom"/>
          </w:tcPr>
          <w:p w14:paraId="57B336D0"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S.E. of regression</w:t>
            </w:r>
          </w:p>
        </w:tc>
        <w:tc>
          <w:tcPr>
            <w:tcW w:w="844" w:type="pct"/>
            <w:vAlign w:val="bottom"/>
          </w:tcPr>
          <w:p w14:paraId="114AAA3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20.46780</w:t>
            </w:r>
          </w:p>
        </w:tc>
        <w:tc>
          <w:tcPr>
            <w:tcW w:w="1850" w:type="pct"/>
            <w:gridSpan w:val="2"/>
            <w:vAlign w:val="bottom"/>
          </w:tcPr>
          <w:p w14:paraId="78710C51"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Akaike info criterion</w:t>
            </w:r>
          </w:p>
        </w:tc>
        <w:tc>
          <w:tcPr>
            <w:tcW w:w="763" w:type="pct"/>
            <w:vAlign w:val="bottom"/>
          </w:tcPr>
          <w:p w14:paraId="23F287C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8.976540</w:t>
            </w:r>
          </w:p>
        </w:tc>
      </w:tr>
      <w:tr w:rsidR="00BF69C8" w:rsidRPr="00BF69C8" w14:paraId="38AF1FCE" w14:textId="77777777" w:rsidTr="0072145C">
        <w:trPr>
          <w:trHeight w:val="204"/>
          <w:jc w:val="center"/>
        </w:trPr>
        <w:tc>
          <w:tcPr>
            <w:tcW w:w="1543" w:type="pct"/>
            <w:vAlign w:val="bottom"/>
          </w:tcPr>
          <w:p w14:paraId="698EB55D"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Sum squared resid</w:t>
            </w:r>
          </w:p>
        </w:tc>
        <w:tc>
          <w:tcPr>
            <w:tcW w:w="844" w:type="pct"/>
            <w:vAlign w:val="bottom"/>
          </w:tcPr>
          <w:p w14:paraId="22D0A7D9"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10473.27</w:t>
            </w:r>
          </w:p>
        </w:tc>
        <w:tc>
          <w:tcPr>
            <w:tcW w:w="1850" w:type="pct"/>
            <w:gridSpan w:val="2"/>
            <w:vAlign w:val="bottom"/>
          </w:tcPr>
          <w:p w14:paraId="39C3FB5C"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Schwarz criterion</w:t>
            </w:r>
          </w:p>
        </w:tc>
        <w:tc>
          <w:tcPr>
            <w:tcW w:w="763" w:type="pct"/>
            <w:vAlign w:val="bottom"/>
          </w:tcPr>
          <w:p w14:paraId="2E8ED5DC"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9.119276</w:t>
            </w:r>
          </w:p>
        </w:tc>
      </w:tr>
      <w:tr w:rsidR="00BF69C8" w:rsidRPr="00BF69C8" w14:paraId="774F0833" w14:textId="77777777" w:rsidTr="0072145C">
        <w:trPr>
          <w:trHeight w:val="204"/>
          <w:jc w:val="center"/>
        </w:trPr>
        <w:tc>
          <w:tcPr>
            <w:tcW w:w="1543" w:type="pct"/>
            <w:vAlign w:val="bottom"/>
          </w:tcPr>
          <w:p w14:paraId="3163F53B"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Log likelihood</w:t>
            </w:r>
          </w:p>
        </w:tc>
        <w:tc>
          <w:tcPr>
            <w:tcW w:w="844" w:type="pct"/>
            <w:vAlign w:val="bottom"/>
          </w:tcPr>
          <w:p w14:paraId="62C3B8A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-122.6716</w:t>
            </w:r>
          </w:p>
        </w:tc>
        <w:tc>
          <w:tcPr>
            <w:tcW w:w="1850" w:type="pct"/>
            <w:gridSpan w:val="2"/>
            <w:vAlign w:val="bottom"/>
          </w:tcPr>
          <w:p w14:paraId="098F4E1D"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Hannan-Quinn criter.</w:t>
            </w:r>
          </w:p>
        </w:tc>
        <w:tc>
          <w:tcPr>
            <w:tcW w:w="763" w:type="pct"/>
            <w:vAlign w:val="bottom"/>
          </w:tcPr>
          <w:p w14:paraId="59B45C8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9.020176</w:t>
            </w:r>
          </w:p>
        </w:tc>
      </w:tr>
      <w:tr w:rsidR="00BF69C8" w:rsidRPr="00BF69C8" w14:paraId="34BCFF01" w14:textId="77777777" w:rsidTr="0072145C">
        <w:trPr>
          <w:trHeight w:val="204"/>
          <w:jc w:val="center"/>
        </w:trPr>
        <w:tc>
          <w:tcPr>
            <w:tcW w:w="1543" w:type="pct"/>
            <w:vAlign w:val="bottom"/>
          </w:tcPr>
          <w:p w14:paraId="2DFA8636"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F-statistic</w:t>
            </w:r>
          </w:p>
        </w:tc>
        <w:tc>
          <w:tcPr>
            <w:tcW w:w="844" w:type="pct"/>
            <w:vAlign w:val="bottom"/>
          </w:tcPr>
          <w:p w14:paraId="7EFB9ED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11.08139</w:t>
            </w:r>
          </w:p>
        </w:tc>
        <w:tc>
          <w:tcPr>
            <w:tcW w:w="1850" w:type="pct"/>
            <w:gridSpan w:val="2"/>
            <w:vAlign w:val="bottom"/>
          </w:tcPr>
          <w:p w14:paraId="160A1E37" w14:textId="77777777" w:rsidR="0056433D" w:rsidRPr="00BF69C8" w:rsidRDefault="0056433D" w:rsidP="00506DB3">
            <w:pPr>
              <w:adjustRightInd w:val="0"/>
              <w:ind w:right="20"/>
              <w:rPr>
                <w:rFonts w:eastAsiaTheme="minorHAnsi"/>
                <w:sz w:val="22"/>
                <w:szCs w:val="22"/>
                <w:lang w:eastAsia="en-US"/>
              </w:rPr>
            </w:pPr>
            <w:r w:rsidRPr="00BF69C8">
              <w:rPr>
                <w:rFonts w:eastAsiaTheme="minorHAnsi"/>
                <w:sz w:val="22"/>
                <w:szCs w:val="22"/>
                <w:lang w:eastAsia="en-US"/>
              </w:rPr>
              <w:t>    Durbin-Watson stat</w:t>
            </w:r>
          </w:p>
        </w:tc>
        <w:tc>
          <w:tcPr>
            <w:tcW w:w="763" w:type="pct"/>
            <w:vAlign w:val="bottom"/>
          </w:tcPr>
          <w:p w14:paraId="1D35D1C4"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1.746972</w:t>
            </w:r>
          </w:p>
        </w:tc>
      </w:tr>
      <w:tr w:rsidR="00E31154" w:rsidRPr="00BF69C8" w14:paraId="0BB09EDA" w14:textId="77777777" w:rsidTr="0072145C">
        <w:trPr>
          <w:trHeight w:val="204"/>
          <w:jc w:val="center"/>
        </w:trPr>
        <w:tc>
          <w:tcPr>
            <w:tcW w:w="1543" w:type="pct"/>
            <w:vAlign w:val="bottom"/>
          </w:tcPr>
          <w:p w14:paraId="518FA90C" w14:textId="77777777" w:rsidR="0056433D" w:rsidRPr="00BF69C8" w:rsidRDefault="0056433D" w:rsidP="00506DB3">
            <w:pPr>
              <w:adjustRightInd w:val="0"/>
              <w:rPr>
                <w:rFonts w:eastAsiaTheme="minorHAnsi"/>
                <w:sz w:val="22"/>
                <w:szCs w:val="22"/>
                <w:lang w:eastAsia="en-US"/>
              </w:rPr>
            </w:pPr>
            <w:r w:rsidRPr="00BF69C8">
              <w:rPr>
                <w:rFonts w:eastAsiaTheme="minorHAnsi"/>
                <w:sz w:val="22"/>
                <w:szCs w:val="22"/>
                <w:lang w:eastAsia="en-US"/>
              </w:rPr>
              <w:t>Prob(F-statistic)</w:t>
            </w:r>
          </w:p>
        </w:tc>
        <w:tc>
          <w:tcPr>
            <w:tcW w:w="844" w:type="pct"/>
            <w:vAlign w:val="bottom"/>
          </w:tcPr>
          <w:p w14:paraId="0F55097A" w14:textId="77777777" w:rsidR="0056433D" w:rsidRPr="00BF69C8" w:rsidRDefault="0056433D" w:rsidP="00506DB3">
            <w:pPr>
              <w:adjustRightInd w:val="0"/>
              <w:ind w:right="20"/>
              <w:jc w:val="right"/>
              <w:rPr>
                <w:rFonts w:eastAsiaTheme="minorHAnsi"/>
                <w:sz w:val="22"/>
                <w:szCs w:val="22"/>
                <w:lang w:eastAsia="en-US"/>
              </w:rPr>
            </w:pPr>
            <w:r w:rsidRPr="00BF69C8">
              <w:rPr>
                <w:rFonts w:eastAsiaTheme="minorHAnsi"/>
                <w:sz w:val="22"/>
                <w:szCs w:val="22"/>
                <w:lang w:eastAsia="en-US"/>
              </w:rPr>
              <w:t>0.000358</w:t>
            </w:r>
          </w:p>
        </w:tc>
        <w:tc>
          <w:tcPr>
            <w:tcW w:w="925" w:type="pct"/>
            <w:vAlign w:val="bottom"/>
          </w:tcPr>
          <w:p w14:paraId="4C59582C" w14:textId="77777777" w:rsidR="0056433D" w:rsidRPr="00BF69C8" w:rsidRDefault="0056433D" w:rsidP="00506DB3">
            <w:pPr>
              <w:adjustRightInd w:val="0"/>
              <w:ind w:right="20"/>
              <w:jc w:val="center"/>
              <w:rPr>
                <w:rFonts w:eastAsiaTheme="minorHAnsi"/>
                <w:sz w:val="22"/>
                <w:szCs w:val="22"/>
                <w:lang w:eastAsia="en-US"/>
              </w:rPr>
            </w:pPr>
          </w:p>
        </w:tc>
        <w:tc>
          <w:tcPr>
            <w:tcW w:w="925" w:type="pct"/>
            <w:vAlign w:val="bottom"/>
          </w:tcPr>
          <w:p w14:paraId="1A987B6F" w14:textId="77777777" w:rsidR="0056433D" w:rsidRPr="00BF69C8" w:rsidRDefault="0056433D" w:rsidP="00506DB3">
            <w:pPr>
              <w:adjustRightInd w:val="0"/>
              <w:ind w:right="20"/>
              <w:jc w:val="center"/>
              <w:rPr>
                <w:rFonts w:eastAsiaTheme="minorHAnsi"/>
                <w:sz w:val="22"/>
                <w:szCs w:val="22"/>
                <w:lang w:eastAsia="en-US"/>
              </w:rPr>
            </w:pPr>
          </w:p>
        </w:tc>
        <w:tc>
          <w:tcPr>
            <w:tcW w:w="763" w:type="pct"/>
            <w:vAlign w:val="bottom"/>
          </w:tcPr>
          <w:p w14:paraId="66C416EE" w14:textId="77777777" w:rsidR="0056433D" w:rsidRPr="00BF69C8" w:rsidRDefault="0056433D" w:rsidP="00506DB3">
            <w:pPr>
              <w:adjustRightInd w:val="0"/>
              <w:ind w:right="20"/>
              <w:jc w:val="center"/>
              <w:rPr>
                <w:rFonts w:eastAsiaTheme="minorHAnsi"/>
                <w:sz w:val="22"/>
                <w:szCs w:val="22"/>
                <w:lang w:eastAsia="en-US"/>
              </w:rPr>
            </w:pPr>
          </w:p>
        </w:tc>
      </w:tr>
    </w:tbl>
    <w:p w14:paraId="7C785CBD" w14:textId="77777777" w:rsidR="008451A2" w:rsidRPr="00BF69C8" w:rsidRDefault="008451A2" w:rsidP="006E1901">
      <w:pPr>
        <w:pStyle w:val="afc"/>
        <w:ind w:firstLine="567"/>
      </w:pPr>
    </w:p>
    <w:p w14:paraId="34D31BAD" w14:textId="77777777" w:rsidR="002F4193" w:rsidRDefault="002F4193" w:rsidP="006E1901">
      <w:pPr>
        <w:pStyle w:val="afc"/>
        <w:ind w:firstLine="567"/>
      </w:pPr>
    </w:p>
    <w:p w14:paraId="3D60CE00" w14:textId="6C23CF43" w:rsidR="007E2757" w:rsidRPr="00BF69C8" w:rsidRDefault="00471DEC" w:rsidP="006E1901">
      <w:pPr>
        <w:pStyle w:val="afc"/>
        <w:ind w:firstLine="567"/>
      </w:pPr>
      <w:r w:rsidRPr="00BF69C8">
        <w:t>Итоговая модель приняла следующий вид:</w:t>
      </w:r>
    </w:p>
    <w:p w14:paraId="721AACD9" w14:textId="36BE5EC4" w:rsidR="00E355EC" w:rsidRPr="00BF69C8" w:rsidRDefault="00E355EC" w:rsidP="007E2757">
      <w:pPr>
        <w:pStyle w:val="afc"/>
        <w:ind w:firstLine="567"/>
      </w:pPr>
      <w:r w:rsidRPr="00BF69C8">
        <w:t xml:space="preserve"> </w:t>
      </w:r>
    </w:p>
    <w:p w14:paraId="0E6699AC" w14:textId="7BAF03D8" w:rsidR="00DC552D" w:rsidRPr="00BF69C8" w:rsidRDefault="001A706F" w:rsidP="00DC552D">
      <w:pPr>
        <w:jc w:val="center"/>
        <w:rPr>
          <w:sz w:val="28"/>
          <w:szCs w:val="28"/>
        </w:rPr>
      </w:pPr>
      <w:bookmarkStart w:id="13" w:name="_Hlk197205707"/>
      <m:oMath>
        <m:r>
          <w:rPr>
            <w:rFonts w:ascii="Cambria Math" w:hAnsi="Cambria Math"/>
            <w:sz w:val="28"/>
            <w:szCs w:val="28"/>
            <w:lang w:val="en-US"/>
          </w:rPr>
          <m:t>Y</m:t>
        </m:r>
        <m:r>
          <m:rPr>
            <m:sty m:val="p"/>
          </m:rPr>
          <w:rPr>
            <w:rFonts w:ascii="Cambria Math" w:hAnsi="Cambria Math"/>
            <w:sz w:val="28"/>
            <w:szCs w:val="28"/>
          </w:rPr>
          <m:t>=3</m:t>
        </m:r>
        <m:r>
          <w:rPr>
            <w:rFonts w:ascii="Cambria Math" w:hAnsi="Cambria Math"/>
            <w:sz w:val="28"/>
            <w:szCs w:val="28"/>
          </w:rPr>
          <m:t>7,034</m:t>
        </m:r>
        <m:r>
          <m:rPr>
            <m:sty m:val="p"/>
          </m:rPr>
          <w:rPr>
            <w:rFonts w:ascii="Cambria Math" w:hAnsi="Cambria Math"/>
            <w:sz w:val="28"/>
            <w:szCs w:val="28"/>
          </w:rPr>
          <m:t>+4,088728*</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1</m:t>
            </m:r>
          </m:sub>
        </m:sSub>
        <m:r>
          <w:rPr>
            <w:rFonts w:ascii="Cambria Math" w:eastAsiaTheme="minorEastAsia" w:hAnsi="Cambria Math"/>
            <w:sz w:val="28"/>
            <w:szCs w:val="28"/>
          </w:rPr>
          <m:t>-3,137886*</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2</m:t>
            </m:r>
          </m:sub>
        </m:sSub>
      </m:oMath>
      <w:r w:rsidR="00DC552D" w:rsidRPr="00BF69C8">
        <w:rPr>
          <w:rFonts w:eastAsiaTheme="minorEastAsia"/>
          <w:sz w:val="28"/>
          <w:szCs w:val="28"/>
        </w:rPr>
        <w:t xml:space="preserve"> </w:t>
      </w:r>
      <w:r w:rsidR="002C4D52" w:rsidRPr="00BF69C8">
        <w:rPr>
          <w:rFonts w:eastAsiaTheme="minorEastAsia"/>
          <w:sz w:val="28"/>
          <w:szCs w:val="28"/>
        </w:rPr>
        <w:t xml:space="preserve"> </w:t>
      </w:r>
      <w:r w:rsidR="00DC552D" w:rsidRPr="00BF69C8">
        <w:rPr>
          <w:rFonts w:eastAsiaTheme="minorEastAsia"/>
          <w:sz w:val="28"/>
          <w:szCs w:val="28"/>
        </w:rPr>
        <w:t>(3)</w:t>
      </w:r>
    </w:p>
    <w:bookmarkEnd w:id="13"/>
    <w:p w14:paraId="0A6D4976" w14:textId="3F03060F" w:rsidR="00747D99" w:rsidRPr="00BF69C8" w:rsidRDefault="00747D99" w:rsidP="00747D99">
      <w:pPr>
        <w:ind w:firstLine="567"/>
        <w:jc w:val="both"/>
        <w:rPr>
          <w:sz w:val="28"/>
          <w:szCs w:val="28"/>
        </w:rPr>
      </w:pPr>
      <w:r w:rsidRPr="00BF69C8">
        <w:rPr>
          <w:sz w:val="28"/>
          <w:szCs w:val="28"/>
        </w:rPr>
        <w:t>где:</w:t>
      </w:r>
    </w:p>
    <w:p w14:paraId="7D01DE86" w14:textId="630938D8" w:rsidR="00747D99" w:rsidRPr="00BF69C8" w:rsidRDefault="00747D99" w:rsidP="00747D99">
      <w:pPr>
        <w:ind w:firstLine="567"/>
        <w:jc w:val="both"/>
        <w:rPr>
          <w:sz w:val="28"/>
          <w:szCs w:val="28"/>
        </w:rPr>
      </w:pPr>
      <w:r w:rsidRPr="00BF69C8">
        <w:rPr>
          <w:sz w:val="28"/>
          <w:szCs w:val="28"/>
        </w:rPr>
        <w:t xml:space="preserve">Y – </w:t>
      </w:r>
      <w:r w:rsidR="001A706F" w:rsidRPr="00BF69C8">
        <w:rPr>
          <w:sz w:val="28"/>
          <w:szCs w:val="28"/>
        </w:rPr>
        <w:t>Индекс производства обрабатывающей промышленности к предыдущему году</w:t>
      </w:r>
      <w:r w:rsidRPr="00BF69C8">
        <w:rPr>
          <w:sz w:val="28"/>
          <w:szCs w:val="28"/>
        </w:rPr>
        <w:t>;</w:t>
      </w:r>
    </w:p>
    <w:p w14:paraId="7C53AAAA" w14:textId="440B26AE" w:rsidR="006B70B8" w:rsidRPr="00BF69C8" w:rsidRDefault="00747D99" w:rsidP="00747D99">
      <w:pPr>
        <w:ind w:firstLine="567"/>
        <w:jc w:val="both"/>
        <w:rPr>
          <w:sz w:val="28"/>
          <w:szCs w:val="28"/>
        </w:rPr>
      </w:pPr>
      <w:r w:rsidRPr="00BF69C8">
        <w:rPr>
          <w:sz w:val="28"/>
          <w:szCs w:val="28"/>
        </w:rPr>
        <w:t>X</w:t>
      </w:r>
      <w:r w:rsidR="00C21955" w:rsidRPr="00BF69C8">
        <w:rPr>
          <w:sz w:val="28"/>
          <w:szCs w:val="28"/>
          <w:vertAlign w:val="subscript"/>
        </w:rPr>
        <w:t>1</w:t>
      </w:r>
      <w:r w:rsidRPr="00BF69C8">
        <w:rPr>
          <w:sz w:val="28"/>
          <w:szCs w:val="28"/>
        </w:rPr>
        <w:t xml:space="preserve"> – </w:t>
      </w:r>
      <w:r w:rsidR="001A706F" w:rsidRPr="00BF69C8">
        <w:rPr>
          <w:sz w:val="28"/>
          <w:szCs w:val="28"/>
        </w:rPr>
        <w:t>Рабочая сила (в возрасте 15 лет и старше), в процентах к предыдущему году;</w:t>
      </w:r>
    </w:p>
    <w:p w14:paraId="390BE608" w14:textId="7AD7C829" w:rsidR="001A706F" w:rsidRPr="00BF69C8" w:rsidRDefault="001A706F" w:rsidP="001A706F">
      <w:pPr>
        <w:ind w:firstLine="567"/>
        <w:jc w:val="both"/>
        <w:rPr>
          <w:sz w:val="28"/>
          <w:szCs w:val="28"/>
        </w:rPr>
      </w:pPr>
      <w:r w:rsidRPr="00BF69C8">
        <w:rPr>
          <w:sz w:val="28"/>
          <w:szCs w:val="28"/>
        </w:rPr>
        <w:t>X</w:t>
      </w:r>
      <w:r w:rsidRPr="00BF69C8">
        <w:rPr>
          <w:sz w:val="28"/>
          <w:szCs w:val="28"/>
          <w:vertAlign w:val="subscript"/>
        </w:rPr>
        <w:t>2</w:t>
      </w:r>
      <w:r w:rsidRPr="00BF69C8">
        <w:rPr>
          <w:sz w:val="28"/>
          <w:szCs w:val="28"/>
        </w:rPr>
        <w:t xml:space="preserve"> – Индекс потребительских цен (на конец периода, в процентах к декабрю предыдущего года).</w:t>
      </w:r>
    </w:p>
    <w:p w14:paraId="39C7A831" w14:textId="67491D08" w:rsidR="006B70B8" w:rsidRPr="00BF69C8" w:rsidRDefault="006B70B8" w:rsidP="006B70B8">
      <w:pPr>
        <w:ind w:firstLine="567"/>
        <w:jc w:val="both"/>
        <w:rPr>
          <w:sz w:val="28"/>
          <w:szCs w:val="28"/>
        </w:rPr>
      </w:pPr>
    </w:p>
    <w:p w14:paraId="58CC9A7A" w14:textId="77777777" w:rsidR="005468E7" w:rsidRPr="00BF69C8" w:rsidRDefault="005468E7" w:rsidP="005468E7">
      <w:pPr>
        <w:pStyle w:val="afc"/>
        <w:ind w:firstLine="567"/>
      </w:pPr>
      <w:r w:rsidRPr="00BF69C8">
        <w:t>Полученную модель можно интерпретировать следующим образом:</w:t>
      </w:r>
    </w:p>
    <w:p w14:paraId="771602CE" w14:textId="77777777" w:rsidR="0072145C" w:rsidRPr="00BF69C8" w:rsidRDefault="005468E7" w:rsidP="0072145C">
      <w:pPr>
        <w:tabs>
          <w:tab w:val="left" w:pos="709"/>
          <w:tab w:val="left" w:pos="851"/>
        </w:tabs>
        <w:ind w:firstLine="567"/>
        <w:jc w:val="both"/>
        <w:rPr>
          <w:sz w:val="28"/>
          <w:szCs w:val="28"/>
        </w:rPr>
      </w:pPr>
      <w:r w:rsidRPr="00BF69C8">
        <w:rPr>
          <w:sz w:val="28"/>
          <w:szCs w:val="28"/>
        </w:rPr>
        <w:t xml:space="preserve">– при прочих равных условиях, увеличение </w:t>
      </w:r>
      <w:r w:rsidR="00645279" w:rsidRPr="00BF69C8">
        <w:rPr>
          <w:sz w:val="28"/>
          <w:szCs w:val="28"/>
        </w:rPr>
        <w:t>темпов роста рабочей силы</w:t>
      </w:r>
      <w:r w:rsidRPr="00BF69C8">
        <w:rPr>
          <w:sz w:val="28"/>
          <w:szCs w:val="28"/>
        </w:rPr>
        <w:t xml:space="preserve"> на 1 </w:t>
      </w:r>
      <w:r w:rsidR="00645279" w:rsidRPr="00BF69C8">
        <w:rPr>
          <w:sz w:val="28"/>
          <w:szCs w:val="28"/>
        </w:rPr>
        <w:t>процент</w:t>
      </w:r>
      <w:r w:rsidRPr="00BF69C8">
        <w:rPr>
          <w:sz w:val="28"/>
          <w:szCs w:val="28"/>
        </w:rPr>
        <w:t xml:space="preserve">, приводит к приросту </w:t>
      </w:r>
      <w:r w:rsidR="00645279" w:rsidRPr="00BF69C8">
        <w:rPr>
          <w:sz w:val="28"/>
          <w:szCs w:val="28"/>
        </w:rPr>
        <w:t xml:space="preserve">темпов роста </w:t>
      </w:r>
      <w:r w:rsidRPr="00BF69C8">
        <w:rPr>
          <w:sz w:val="28"/>
          <w:szCs w:val="28"/>
        </w:rPr>
        <w:t>объема производства</w:t>
      </w:r>
      <w:r w:rsidR="00645279" w:rsidRPr="00BF69C8">
        <w:rPr>
          <w:sz w:val="28"/>
          <w:szCs w:val="28"/>
        </w:rPr>
        <w:t xml:space="preserve"> обрабатывающей промышленности </w:t>
      </w:r>
      <w:r w:rsidRPr="00BF69C8">
        <w:rPr>
          <w:sz w:val="28"/>
          <w:szCs w:val="28"/>
        </w:rPr>
        <w:t xml:space="preserve">на </w:t>
      </w:r>
      <w:r w:rsidR="00645279" w:rsidRPr="00BF69C8">
        <w:rPr>
          <w:sz w:val="28"/>
          <w:szCs w:val="28"/>
        </w:rPr>
        <w:t>4,088728 процента</w:t>
      </w:r>
      <w:r w:rsidR="0072145C" w:rsidRPr="00BF69C8">
        <w:rPr>
          <w:sz w:val="28"/>
          <w:szCs w:val="28"/>
        </w:rPr>
        <w:t>;</w:t>
      </w:r>
    </w:p>
    <w:p w14:paraId="5F84DA6C" w14:textId="2ABF1D35" w:rsidR="005468E7" w:rsidRPr="005364CE" w:rsidRDefault="00645279" w:rsidP="00532F6F">
      <w:pPr>
        <w:pStyle w:val="a8"/>
        <w:numPr>
          <w:ilvl w:val="0"/>
          <w:numId w:val="65"/>
        </w:numPr>
        <w:tabs>
          <w:tab w:val="left" w:pos="709"/>
          <w:tab w:val="left" w:pos="851"/>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увеличение </w:t>
      </w:r>
      <w:r w:rsidRPr="005364CE">
        <w:rPr>
          <w:rFonts w:ascii="Times New Roman" w:hAnsi="Times New Roman" w:cs="Times New Roman"/>
          <w:sz w:val="28"/>
          <w:szCs w:val="28"/>
        </w:rPr>
        <w:t>инфляции на 1 процент, приводит к снижению темпов роста объема производства обрабатывающей промышленности на 3,137886 процента.</w:t>
      </w:r>
    </w:p>
    <w:p w14:paraId="1569A449" w14:textId="23DE7286" w:rsidR="005364CE" w:rsidRPr="005364CE" w:rsidRDefault="005468E7" w:rsidP="005364CE">
      <w:pPr>
        <w:jc w:val="both"/>
        <w:rPr>
          <w:rFonts w:eastAsia="MS Gothic"/>
          <w:sz w:val="28"/>
          <w:szCs w:val="28"/>
          <w:lang w:eastAsia="en-US"/>
        </w:rPr>
      </w:pPr>
      <w:r w:rsidRPr="005364CE">
        <w:rPr>
          <w:rFonts w:eastAsia="MS Gothic"/>
          <w:sz w:val="28"/>
          <w:szCs w:val="28"/>
        </w:rPr>
        <w:t>Значение F-статистики (F=</w:t>
      </w:r>
      <w:r w:rsidR="00237BDD" w:rsidRPr="005364CE">
        <w:rPr>
          <w:rFonts w:eastAsia="MS Gothic"/>
          <w:sz w:val="28"/>
          <w:szCs w:val="28"/>
        </w:rPr>
        <w:t>11</w:t>
      </w:r>
      <w:r w:rsidRPr="005364CE">
        <w:rPr>
          <w:rFonts w:eastAsia="MS Gothic"/>
          <w:sz w:val="28"/>
          <w:szCs w:val="28"/>
        </w:rPr>
        <w:t xml:space="preserve">) при уровне значимости p&lt;0,01 свидетельствует о значимости модели в целом и достаточности включённых в неё факторов для интерпретации </w:t>
      </w:r>
      <w:r w:rsidR="00B07B10" w:rsidRPr="005364CE">
        <w:rPr>
          <w:rFonts w:eastAsia="MS Gothic"/>
          <w:sz w:val="28"/>
          <w:szCs w:val="28"/>
        </w:rPr>
        <w:t>темпов роста</w:t>
      </w:r>
      <w:r w:rsidRPr="005364CE">
        <w:rPr>
          <w:rFonts w:eastAsia="MS Gothic"/>
          <w:sz w:val="28"/>
          <w:szCs w:val="28"/>
        </w:rPr>
        <w:t xml:space="preserve"> объёма выпускаемой продукции.</w:t>
      </w:r>
      <w:r w:rsidR="005364CE" w:rsidRPr="005364CE">
        <w:rPr>
          <w:sz w:val="28"/>
          <w:szCs w:val="28"/>
        </w:rPr>
        <w:t xml:space="preserve"> </w:t>
      </w:r>
      <w:r w:rsidR="005364CE" w:rsidRPr="005364CE">
        <w:rPr>
          <w:rFonts w:eastAsia="MS Gothic"/>
          <w:sz w:val="28"/>
          <w:szCs w:val="28"/>
          <w:lang w:eastAsia="en-US"/>
        </w:rPr>
        <w:t>При этом обе переменные, включённые в модель (X8 и X12), признаны стационарными по результатам теста Дики–Фуллера (Приложение А, таблицы А2 и А3 соответственно).</w:t>
      </w:r>
    </w:p>
    <w:p w14:paraId="3B1BC205" w14:textId="6722DC05" w:rsidR="009957B3" w:rsidRPr="00BF69C8" w:rsidRDefault="009957B3" w:rsidP="005364CE">
      <w:pPr>
        <w:tabs>
          <w:tab w:val="left" w:pos="709"/>
          <w:tab w:val="left" w:pos="851"/>
        </w:tabs>
        <w:ind w:firstLine="567"/>
        <w:jc w:val="both"/>
        <w:rPr>
          <w:rFonts w:eastAsia="MS Gothic"/>
          <w:sz w:val="28"/>
          <w:szCs w:val="28"/>
          <w:lang w:eastAsia="en-US"/>
        </w:rPr>
      </w:pPr>
      <w:r w:rsidRPr="005364CE">
        <w:rPr>
          <w:rFonts w:eastAsia="MS Gothic"/>
          <w:sz w:val="28"/>
          <w:szCs w:val="28"/>
          <w:lang w:eastAsia="en-US"/>
        </w:rPr>
        <w:t>После построения модели необходимо проверить ее на адекватность. Для этой цели проводятся тесты на наличие автокорреляции, гетероскедастичности и нормального распределения остатков модели</w:t>
      </w:r>
      <w:r w:rsidRPr="00BF69C8">
        <w:rPr>
          <w:rFonts w:eastAsia="MS Gothic"/>
          <w:sz w:val="28"/>
          <w:szCs w:val="28"/>
          <w:lang w:eastAsia="en-US"/>
        </w:rPr>
        <w:t xml:space="preserve">. </w:t>
      </w:r>
      <w:r w:rsidR="003A65B7" w:rsidRPr="00BF69C8">
        <w:rPr>
          <w:rFonts w:eastAsia="MS Gothic"/>
          <w:sz w:val="28"/>
          <w:szCs w:val="28"/>
          <w:lang w:eastAsia="en-US"/>
        </w:rPr>
        <w:t xml:space="preserve">Проверка выполнения предпосылок множественной линейной регрессии подтвердила статистическую устойчивость модели. Коэффициент Дарбина-Уотсона составил </w:t>
      </w:r>
      <w:r w:rsidR="00570BA2" w:rsidRPr="00BF69C8">
        <w:rPr>
          <w:rFonts w:eastAsia="MS Gothic"/>
          <w:sz w:val="28"/>
          <w:szCs w:val="28"/>
          <w:lang w:eastAsia="en-US"/>
        </w:rPr>
        <w:t>1,7</w:t>
      </w:r>
      <w:r w:rsidR="003A65B7" w:rsidRPr="00BF69C8">
        <w:rPr>
          <w:rFonts w:eastAsia="MS Gothic"/>
          <w:sz w:val="28"/>
          <w:szCs w:val="28"/>
          <w:lang w:eastAsia="en-US"/>
        </w:rPr>
        <w:t xml:space="preserve">, что указывает на допустимый уровень автокорреляции остатков. </w:t>
      </w:r>
      <w:r w:rsidRPr="00BF69C8">
        <w:rPr>
          <w:rFonts w:eastAsia="MS Gothic"/>
          <w:sz w:val="28"/>
          <w:szCs w:val="28"/>
          <w:lang w:eastAsia="en-US"/>
        </w:rPr>
        <w:t>Этот вывод подтверждает тест на наличие автокорреляции остатков, который приведен в таблице</w:t>
      </w:r>
      <w:r w:rsidR="0072145C" w:rsidRPr="00BF69C8">
        <w:rPr>
          <w:rFonts w:eastAsia="MS Gothic"/>
          <w:sz w:val="28"/>
          <w:szCs w:val="28"/>
          <w:lang w:eastAsia="en-US"/>
        </w:rPr>
        <w:t xml:space="preserve"> 25</w:t>
      </w:r>
      <w:r w:rsidRPr="00BF69C8">
        <w:rPr>
          <w:rFonts w:eastAsia="MS Gothic"/>
          <w:sz w:val="28"/>
          <w:szCs w:val="28"/>
          <w:lang w:eastAsia="en-US"/>
        </w:rPr>
        <w:t>. Он показал отсутствие</w:t>
      </w:r>
      <w:r w:rsidR="00570BA2" w:rsidRPr="00BF69C8">
        <w:rPr>
          <w:rFonts w:eastAsia="MS Gothic"/>
          <w:sz w:val="28"/>
          <w:szCs w:val="28"/>
          <w:lang w:eastAsia="en-US"/>
        </w:rPr>
        <w:t xml:space="preserve"> автокорреляции остатков, так как значение достоверности теста составляет 1-0,9636 = 0,0364</w:t>
      </w:r>
      <w:r w:rsidRPr="00BF69C8">
        <w:rPr>
          <w:rFonts w:eastAsia="MS Gothic"/>
          <w:sz w:val="28"/>
          <w:szCs w:val="28"/>
          <w:lang w:eastAsia="en-US"/>
        </w:rPr>
        <w:t>. Таким образом, этот аспект проверки адекватности модели показал ее состоятельность.</w:t>
      </w:r>
    </w:p>
    <w:p w14:paraId="256B07F1" w14:textId="40E691D3" w:rsidR="008E69A2" w:rsidRPr="00BF69C8" w:rsidRDefault="008E69A2" w:rsidP="0072145C">
      <w:pPr>
        <w:ind w:firstLine="567"/>
        <w:jc w:val="both"/>
        <w:rPr>
          <w:rFonts w:eastAsia="MS Gothic"/>
          <w:sz w:val="28"/>
          <w:szCs w:val="28"/>
          <w:lang w:eastAsia="en-US"/>
        </w:rPr>
      </w:pPr>
    </w:p>
    <w:p w14:paraId="70F866C5" w14:textId="3D659C2E" w:rsidR="00563745" w:rsidRPr="00BF69C8" w:rsidRDefault="00563745" w:rsidP="0072145C">
      <w:pPr>
        <w:jc w:val="both"/>
        <w:rPr>
          <w:sz w:val="28"/>
          <w:szCs w:val="28"/>
        </w:rPr>
      </w:pPr>
      <w:r w:rsidRPr="00BF69C8">
        <w:rPr>
          <w:sz w:val="28"/>
          <w:szCs w:val="28"/>
        </w:rPr>
        <w:t xml:space="preserve">Таблица 25 – </w:t>
      </w:r>
      <w:r w:rsidR="0072145C" w:rsidRPr="00BF69C8">
        <w:rPr>
          <w:sz w:val="28"/>
          <w:szCs w:val="28"/>
        </w:rPr>
        <w:t>Результаты т</w:t>
      </w:r>
      <w:r w:rsidRPr="00BF69C8">
        <w:rPr>
          <w:sz w:val="28"/>
          <w:szCs w:val="28"/>
        </w:rPr>
        <w:t>ест</w:t>
      </w:r>
      <w:r w:rsidR="0072145C" w:rsidRPr="00BF69C8">
        <w:rPr>
          <w:sz w:val="28"/>
          <w:szCs w:val="28"/>
        </w:rPr>
        <w:t>а</w:t>
      </w:r>
      <w:r w:rsidRPr="00BF69C8">
        <w:rPr>
          <w:sz w:val="28"/>
          <w:szCs w:val="28"/>
        </w:rPr>
        <w:t xml:space="preserve"> на автокорреляцию </w:t>
      </w:r>
    </w:p>
    <w:p w14:paraId="68752424" w14:textId="77777777" w:rsidR="00563745" w:rsidRPr="005147A7" w:rsidRDefault="00563745" w:rsidP="0072145C">
      <w:pPr>
        <w:ind w:firstLine="567"/>
        <w:jc w:val="both"/>
        <w:rPr>
          <w:rFonts w:eastAsia="MS Gothic"/>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3562"/>
        <w:gridCol w:w="1469"/>
      </w:tblGrid>
      <w:tr w:rsidR="00BF69C8" w:rsidRPr="00BF69C8" w14:paraId="0A99A9D8" w14:textId="77777777" w:rsidTr="0072145C">
        <w:trPr>
          <w:trHeight w:val="204"/>
          <w:jc w:val="center"/>
        </w:trPr>
        <w:tc>
          <w:tcPr>
            <w:tcW w:w="5000" w:type="pct"/>
            <w:gridSpan w:val="4"/>
            <w:vAlign w:val="bottom"/>
          </w:tcPr>
          <w:p w14:paraId="554D1E8B" w14:textId="77777777" w:rsidR="00570BA2" w:rsidRPr="00BF69C8" w:rsidRDefault="00570BA2" w:rsidP="0072145C">
            <w:pPr>
              <w:adjustRightInd w:val="0"/>
              <w:rPr>
                <w:rFonts w:eastAsiaTheme="minorHAnsi"/>
                <w:sz w:val="24"/>
                <w:szCs w:val="24"/>
                <w:lang w:val="en-US" w:eastAsia="en-US"/>
              </w:rPr>
            </w:pPr>
            <w:r w:rsidRPr="00BF69C8">
              <w:rPr>
                <w:rFonts w:eastAsiaTheme="minorHAnsi"/>
                <w:sz w:val="24"/>
                <w:szCs w:val="24"/>
                <w:lang w:val="en-US" w:eastAsia="en-US"/>
              </w:rPr>
              <w:t>Breusch-Godfrey Serial Correlation LM Test:</w:t>
            </w:r>
          </w:p>
        </w:tc>
      </w:tr>
      <w:tr w:rsidR="00BF69C8" w:rsidRPr="00BF69C8" w14:paraId="06083905" w14:textId="77777777" w:rsidTr="0072145C">
        <w:trPr>
          <w:trHeight w:val="70"/>
          <w:jc w:val="center"/>
        </w:trPr>
        <w:tc>
          <w:tcPr>
            <w:tcW w:w="5000" w:type="pct"/>
            <w:gridSpan w:val="4"/>
            <w:vAlign w:val="bottom"/>
          </w:tcPr>
          <w:p w14:paraId="441573CC" w14:textId="77777777" w:rsidR="00570BA2" w:rsidRPr="00BF69C8" w:rsidRDefault="00570BA2" w:rsidP="0072145C">
            <w:pPr>
              <w:adjustRightInd w:val="0"/>
              <w:rPr>
                <w:rFonts w:eastAsiaTheme="minorHAnsi"/>
                <w:sz w:val="24"/>
                <w:szCs w:val="24"/>
                <w:lang w:val="en-US" w:eastAsia="en-US"/>
              </w:rPr>
            </w:pPr>
            <w:r w:rsidRPr="00BF69C8">
              <w:rPr>
                <w:rFonts w:eastAsiaTheme="minorHAnsi"/>
                <w:sz w:val="24"/>
                <w:szCs w:val="24"/>
                <w:lang w:val="en-US" w:eastAsia="en-US"/>
              </w:rPr>
              <w:t>Null hypothesis: No serial correlation at up to 2 lags</w:t>
            </w:r>
          </w:p>
        </w:tc>
      </w:tr>
      <w:tr w:rsidR="00BF69C8" w:rsidRPr="00BF69C8" w14:paraId="622CB191" w14:textId="77777777" w:rsidTr="0072145C">
        <w:trPr>
          <w:trHeight w:val="204"/>
          <w:jc w:val="center"/>
        </w:trPr>
        <w:tc>
          <w:tcPr>
            <w:tcW w:w="1543" w:type="pct"/>
            <w:vAlign w:val="bottom"/>
          </w:tcPr>
          <w:p w14:paraId="37515B61" w14:textId="77777777" w:rsidR="00570BA2" w:rsidRPr="00BF69C8" w:rsidRDefault="00570BA2" w:rsidP="0072145C">
            <w:pPr>
              <w:adjustRightInd w:val="0"/>
              <w:rPr>
                <w:rFonts w:eastAsiaTheme="minorHAnsi"/>
                <w:sz w:val="24"/>
                <w:szCs w:val="24"/>
                <w:lang w:eastAsia="en-US"/>
              </w:rPr>
            </w:pPr>
            <w:r w:rsidRPr="00BF69C8">
              <w:rPr>
                <w:rFonts w:eastAsiaTheme="minorHAnsi"/>
                <w:sz w:val="24"/>
                <w:szCs w:val="24"/>
                <w:lang w:eastAsia="en-US"/>
              </w:rPr>
              <w:t>F-statistic</w:t>
            </w:r>
          </w:p>
        </w:tc>
        <w:tc>
          <w:tcPr>
            <w:tcW w:w="844" w:type="pct"/>
            <w:vAlign w:val="bottom"/>
          </w:tcPr>
          <w:p w14:paraId="472B7C44"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0.037119</w:t>
            </w:r>
          </w:p>
        </w:tc>
        <w:tc>
          <w:tcPr>
            <w:tcW w:w="1850" w:type="pct"/>
            <w:vAlign w:val="bottom"/>
          </w:tcPr>
          <w:p w14:paraId="6A4B2959" w14:textId="6244ED0C"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Prob. F(2,23)</w:t>
            </w:r>
          </w:p>
        </w:tc>
        <w:tc>
          <w:tcPr>
            <w:tcW w:w="763" w:type="pct"/>
            <w:vAlign w:val="bottom"/>
          </w:tcPr>
          <w:p w14:paraId="607E23B5"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0.9636</w:t>
            </w:r>
          </w:p>
        </w:tc>
      </w:tr>
      <w:tr w:rsidR="0072145C" w:rsidRPr="00BF69C8" w14:paraId="5EEC7782" w14:textId="77777777" w:rsidTr="0072145C">
        <w:trPr>
          <w:trHeight w:val="204"/>
          <w:jc w:val="center"/>
        </w:trPr>
        <w:tc>
          <w:tcPr>
            <w:tcW w:w="1543" w:type="pct"/>
            <w:vAlign w:val="bottom"/>
          </w:tcPr>
          <w:p w14:paraId="67A4E735" w14:textId="77777777" w:rsidR="00570BA2" w:rsidRPr="00BF69C8" w:rsidRDefault="00570BA2" w:rsidP="0072145C">
            <w:pPr>
              <w:adjustRightInd w:val="0"/>
              <w:rPr>
                <w:rFonts w:eastAsiaTheme="minorHAnsi"/>
                <w:sz w:val="24"/>
                <w:szCs w:val="24"/>
                <w:lang w:eastAsia="en-US"/>
              </w:rPr>
            </w:pPr>
            <w:r w:rsidRPr="00BF69C8">
              <w:rPr>
                <w:rFonts w:eastAsiaTheme="minorHAnsi"/>
                <w:sz w:val="24"/>
                <w:szCs w:val="24"/>
                <w:lang w:eastAsia="en-US"/>
              </w:rPr>
              <w:t>Obs*R-squared</w:t>
            </w:r>
          </w:p>
        </w:tc>
        <w:tc>
          <w:tcPr>
            <w:tcW w:w="844" w:type="pct"/>
            <w:vAlign w:val="bottom"/>
          </w:tcPr>
          <w:p w14:paraId="3C46CCCC"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0.090087</w:t>
            </w:r>
          </w:p>
        </w:tc>
        <w:tc>
          <w:tcPr>
            <w:tcW w:w="1850" w:type="pct"/>
            <w:vAlign w:val="bottom"/>
          </w:tcPr>
          <w:p w14:paraId="032B8135" w14:textId="0946DB73"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Prob. Chi-Square(2)</w:t>
            </w:r>
          </w:p>
        </w:tc>
        <w:tc>
          <w:tcPr>
            <w:tcW w:w="763" w:type="pct"/>
            <w:vAlign w:val="bottom"/>
          </w:tcPr>
          <w:p w14:paraId="37089297" w14:textId="77777777" w:rsidR="00570BA2" w:rsidRPr="00BF69C8" w:rsidRDefault="00570BA2" w:rsidP="0072145C">
            <w:pPr>
              <w:adjustRightInd w:val="0"/>
              <w:jc w:val="center"/>
              <w:rPr>
                <w:rFonts w:eastAsiaTheme="minorHAnsi"/>
                <w:sz w:val="24"/>
                <w:szCs w:val="24"/>
                <w:lang w:eastAsia="en-US"/>
              </w:rPr>
            </w:pPr>
            <w:r w:rsidRPr="00BF69C8">
              <w:rPr>
                <w:rFonts w:eastAsiaTheme="minorHAnsi"/>
                <w:sz w:val="24"/>
                <w:szCs w:val="24"/>
                <w:lang w:eastAsia="en-US"/>
              </w:rPr>
              <w:t>0.9560</w:t>
            </w:r>
          </w:p>
        </w:tc>
      </w:tr>
    </w:tbl>
    <w:p w14:paraId="0C3D95B2" w14:textId="77777777" w:rsidR="008E69A2" w:rsidRPr="00BF69C8" w:rsidRDefault="008E69A2" w:rsidP="0072145C">
      <w:pPr>
        <w:ind w:firstLine="567"/>
        <w:jc w:val="both"/>
        <w:rPr>
          <w:rFonts w:eastAsia="MS Gothic"/>
          <w:sz w:val="28"/>
          <w:szCs w:val="28"/>
          <w:lang w:eastAsia="en-US"/>
        </w:rPr>
      </w:pPr>
    </w:p>
    <w:p w14:paraId="1F4FF14C" w14:textId="2EF16680" w:rsidR="009957B3" w:rsidRPr="00BF69C8" w:rsidRDefault="009957B3" w:rsidP="0072145C">
      <w:pPr>
        <w:ind w:firstLine="567"/>
        <w:jc w:val="both"/>
        <w:rPr>
          <w:rFonts w:eastAsia="MS Gothic"/>
          <w:sz w:val="28"/>
          <w:szCs w:val="28"/>
          <w:lang w:eastAsia="en-US"/>
        </w:rPr>
      </w:pPr>
      <w:r w:rsidRPr="00BF69C8">
        <w:rPr>
          <w:rFonts w:eastAsia="MS Gothic"/>
          <w:sz w:val="28"/>
          <w:szCs w:val="28"/>
          <w:lang w:eastAsia="en-US"/>
        </w:rPr>
        <w:t>Далее проверим предпосылку о гомоскедастичности остатков модели. Для этого проведем тест на наличие гетероскедастичности Breusch-Pagan-Godfrey, который приведен в таблице</w:t>
      </w:r>
      <w:r w:rsidR="0072145C" w:rsidRPr="00BF69C8">
        <w:rPr>
          <w:rFonts w:eastAsia="MS Gothic"/>
          <w:sz w:val="28"/>
          <w:szCs w:val="28"/>
          <w:lang w:eastAsia="en-US"/>
        </w:rPr>
        <w:t xml:space="preserve"> 26</w:t>
      </w:r>
      <w:r w:rsidRPr="00BF69C8">
        <w:rPr>
          <w:rFonts w:eastAsia="MS Gothic"/>
          <w:sz w:val="28"/>
          <w:szCs w:val="28"/>
          <w:lang w:eastAsia="en-US"/>
        </w:rPr>
        <w:t>. Данный тест показа</w:t>
      </w:r>
      <w:r w:rsidR="00570BA2" w:rsidRPr="00BF69C8">
        <w:rPr>
          <w:rFonts w:eastAsia="MS Gothic"/>
          <w:sz w:val="28"/>
          <w:szCs w:val="28"/>
          <w:lang w:eastAsia="en-US"/>
        </w:rPr>
        <w:t>вает</w:t>
      </w:r>
      <w:r w:rsidRPr="00BF69C8">
        <w:rPr>
          <w:rFonts w:eastAsia="MS Gothic"/>
          <w:sz w:val="28"/>
          <w:szCs w:val="28"/>
          <w:lang w:eastAsia="en-US"/>
        </w:rPr>
        <w:t xml:space="preserve"> отсутствие гетероскедастичности,</w:t>
      </w:r>
      <w:r w:rsidR="00570BA2" w:rsidRPr="00BF69C8">
        <w:rPr>
          <w:rFonts w:eastAsia="MS Gothic"/>
          <w:sz w:val="28"/>
          <w:szCs w:val="28"/>
          <w:lang w:eastAsia="en-US"/>
        </w:rPr>
        <w:t xml:space="preserve"> так как вероятность отвергнуть нулевую гипотезу о гомоскедастичности остатков</w:t>
      </w:r>
      <w:r w:rsidR="005E00E6" w:rsidRPr="00BF69C8">
        <w:rPr>
          <w:rFonts w:eastAsia="MS Gothic"/>
          <w:sz w:val="28"/>
          <w:szCs w:val="28"/>
          <w:lang w:eastAsia="en-US"/>
        </w:rPr>
        <w:t xml:space="preserve"> модели и не ошибится</w:t>
      </w:r>
      <w:r w:rsidR="00570BA2" w:rsidRPr="00BF69C8">
        <w:rPr>
          <w:rFonts w:eastAsia="MS Gothic"/>
          <w:sz w:val="28"/>
          <w:szCs w:val="28"/>
          <w:lang w:eastAsia="en-US"/>
        </w:rPr>
        <w:t xml:space="preserve"> выше критичного значения равного 0,05,</w:t>
      </w:r>
      <w:r w:rsidRPr="00BF69C8">
        <w:rPr>
          <w:rFonts w:eastAsia="MS Gothic"/>
          <w:sz w:val="28"/>
          <w:szCs w:val="28"/>
          <w:lang w:eastAsia="en-US"/>
        </w:rPr>
        <w:t xml:space="preserve"> что позволяет принять гипотезу о равномерности дисперсии. Этот аспект проверки адекватности модели показал ее состоятельность.</w:t>
      </w:r>
    </w:p>
    <w:p w14:paraId="7110E478" w14:textId="12EB7878" w:rsidR="009957B3" w:rsidRPr="00BF69C8" w:rsidRDefault="009957B3" w:rsidP="0072145C">
      <w:pPr>
        <w:ind w:firstLine="567"/>
        <w:jc w:val="both"/>
        <w:rPr>
          <w:rFonts w:eastAsia="MS Gothic"/>
          <w:sz w:val="28"/>
          <w:szCs w:val="28"/>
          <w:lang w:eastAsia="en-US"/>
        </w:rPr>
      </w:pPr>
    </w:p>
    <w:p w14:paraId="3F9C78B5" w14:textId="7816EA0F" w:rsidR="00563745" w:rsidRPr="00BF69C8" w:rsidRDefault="00563745" w:rsidP="00563745">
      <w:pPr>
        <w:jc w:val="both"/>
        <w:rPr>
          <w:sz w:val="28"/>
          <w:szCs w:val="28"/>
        </w:rPr>
      </w:pPr>
      <w:r w:rsidRPr="00BF69C8">
        <w:rPr>
          <w:sz w:val="28"/>
          <w:szCs w:val="28"/>
        </w:rPr>
        <w:t>Таблица 2</w:t>
      </w:r>
      <w:r w:rsidR="0072145C" w:rsidRPr="00BF69C8">
        <w:rPr>
          <w:sz w:val="28"/>
          <w:szCs w:val="28"/>
        </w:rPr>
        <w:t>6</w:t>
      </w:r>
      <w:r w:rsidRPr="00BF69C8">
        <w:rPr>
          <w:sz w:val="28"/>
          <w:szCs w:val="28"/>
        </w:rPr>
        <w:t xml:space="preserve"> – </w:t>
      </w:r>
      <w:r w:rsidR="0072145C" w:rsidRPr="00BF69C8">
        <w:rPr>
          <w:sz w:val="28"/>
          <w:szCs w:val="28"/>
        </w:rPr>
        <w:t>Результат т</w:t>
      </w:r>
      <w:r w:rsidRPr="00BF69C8">
        <w:rPr>
          <w:sz w:val="28"/>
          <w:szCs w:val="28"/>
        </w:rPr>
        <w:t>ест</w:t>
      </w:r>
      <w:r w:rsidR="0072145C" w:rsidRPr="00BF69C8">
        <w:rPr>
          <w:sz w:val="28"/>
          <w:szCs w:val="28"/>
        </w:rPr>
        <w:t>а</w:t>
      </w:r>
      <w:r w:rsidRPr="00BF69C8">
        <w:rPr>
          <w:sz w:val="28"/>
          <w:szCs w:val="28"/>
        </w:rPr>
        <w:t xml:space="preserve"> на гетероскедастичность </w:t>
      </w:r>
    </w:p>
    <w:p w14:paraId="6E79541B" w14:textId="77777777" w:rsidR="00563745" w:rsidRPr="005147A7" w:rsidRDefault="00563745" w:rsidP="003A65B7">
      <w:pPr>
        <w:ind w:firstLine="567"/>
        <w:jc w:val="both"/>
        <w:rPr>
          <w:rFonts w:eastAsia="MS Gothic"/>
          <w:sz w:val="16"/>
          <w:szCs w:val="16"/>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3562"/>
        <w:gridCol w:w="1469"/>
      </w:tblGrid>
      <w:tr w:rsidR="00BF69C8" w:rsidRPr="00BF69C8" w14:paraId="667D119E" w14:textId="77777777" w:rsidTr="0072145C">
        <w:trPr>
          <w:trHeight w:val="204"/>
          <w:jc w:val="center"/>
        </w:trPr>
        <w:tc>
          <w:tcPr>
            <w:tcW w:w="5000" w:type="pct"/>
            <w:gridSpan w:val="4"/>
            <w:vAlign w:val="bottom"/>
          </w:tcPr>
          <w:p w14:paraId="147EFB58" w14:textId="77777777" w:rsidR="00570BA2" w:rsidRPr="00BF69C8" w:rsidRDefault="00570BA2" w:rsidP="00506DB3">
            <w:pPr>
              <w:adjustRightInd w:val="0"/>
              <w:rPr>
                <w:rFonts w:eastAsiaTheme="minorHAnsi"/>
                <w:sz w:val="24"/>
                <w:szCs w:val="24"/>
                <w:lang w:val="en-US" w:eastAsia="en-US"/>
              </w:rPr>
            </w:pPr>
            <w:r w:rsidRPr="00BF69C8">
              <w:rPr>
                <w:rFonts w:eastAsiaTheme="minorHAnsi"/>
                <w:sz w:val="24"/>
                <w:szCs w:val="24"/>
                <w:lang w:val="en-US" w:eastAsia="en-US"/>
              </w:rPr>
              <w:t>Heteroskedasticity Test: Breusch-Pagan-Godfrey</w:t>
            </w:r>
          </w:p>
        </w:tc>
      </w:tr>
      <w:tr w:rsidR="00BF69C8" w:rsidRPr="00BF69C8" w14:paraId="74B63598" w14:textId="77777777" w:rsidTr="0072145C">
        <w:trPr>
          <w:trHeight w:val="204"/>
          <w:jc w:val="center"/>
        </w:trPr>
        <w:tc>
          <w:tcPr>
            <w:tcW w:w="4237" w:type="pct"/>
            <w:gridSpan w:val="3"/>
            <w:vAlign w:val="bottom"/>
          </w:tcPr>
          <w:p w14:paraId="6719D282"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Null hypothesis: Homoskedasticity</w:t>
            </w:r>
          </w:p>
        </w:tc>
        <w:tc>
          <w:tcPr>
            <w:tcW w:w="763" w:type="pct"/>
            <w:vAlign w:val="bottom"/>
          </w:tcPr>
          <w:p w14:paraId="64ADA595" w14:textId="77777777" w:rsidR="00570BA2" w:rsidRPr="00BF69C8" w:rsidRDefault="00570BA2" w:rsidP="00506DB3">
            <w:pPr>
              <w:adjustRightInd w:val="0"/>
              <w:jc w:val="center"/>
              <w:rPr>
                <w:rFonts w:eastAsiaTheme="minorHAnsi"/>
                <w:sz w:val="24"/>
                <w:szCs w:val="24"/>
                <w:lang w:eastAsia="en-US"/>
              </w:rPr>
            </w:pPr>
          </w:p>
        </w:tc>
      </w:tr>
      <w:tr w:rsidR="00BF69C8" w:rsidRPr="00BF69C8" w14:paraId="7F2FCFF4" w14:textId="77777777" w:rsidTr="0072145C">
        <w:trPr>
          <w:trHeight w:val="204"/>
          <w:jc w:val="center"/>
        </w:trPr>
        <w:tc>
          <w:tcPr>
            <w:tcW w:w="1543" w:type="pct"/>
            <w:vAlign w:val="bottom"/>
          </w:tcPr>
          <w:p w14:paraId="188B4BD6"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F-statistic</w:t>
            </w:r>
          </w:p>
        </w:tc>
        <w:tc>
          <w:tcPr>
            <w:tcW w:w="844" w:type="pct"/>
            <w:vAlign w:val="bottom"/>
          </w:tcPr>
          <w:p w14:paraId="32E91B99"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3.291650</w:t>
            </w:r>
          </w:p>
        </w:tc>
        <w:tc>
          <w:tcPr>
            <w:tcW w:w="1850" w:type="pct"/>
            <w:vAlign w:val="bottom"/>
          </w:tcPr>
          <w:p w14:paraId="33D481AB"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F(2,25)</w:t>
            </w:r>
          </w:p>
        </w:tc>
        <w:tc>
          <w:tcPr>
            <w:tcW w:w="763" w:type="pct"/>
            <w:vAlign w:val="bottom"/>
          </w:tcPr>
          <w:p w14:paraId="7A7F42BA"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0.0538</w:t>
            </w:r>
          </w:p>
        </w:tc>
      </w:tr>
      <w:tr w:rsidR="00BF69C8" w:rsidRPr="00BF69C8" w14:paraId="0227CC84" w14:textId="77777777" w:rsidTr="0072145C">
        <w:trPr>
          <w:trHeight w:val="204"/>
          <w:jc w:val="center"/>
        </w:trPr>
        <w:tc>
          <w:tcPr>
            <w:tcW w:w="1543" w:type="pct"/>
            <w:vAlign w:val="bottom"/>
          </w:tcPr>
          <w:p w14:paraId="6849C38B"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Obs*R-squared</w:t>
            </w:r>
          </w:p>
        </w:tc>
        <w:tc>
          <w:tcPr>
            <w:tcW w:w="844" w:type="pct"/>
            <w:vAlign w:val="bottom"/>
          </w:tcPr>
          <w:p w14:paraId="70DF87BB"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5.836388</w:t>
            </w:r>
          </w:p>
        </w:tc>
        <w:tc>
          <w:tcPr>
            <w:tcW w:w="1850" w:type="pct"/>
            <w:vAlign w:val="bottom"/>
          </w:tcPr>
          <w:p w14:paraId="4A6701C6"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Chi-Square(2)</w:t>
            </w:r>
          </w:p>
        </w:tc>
        <w:tc>
          <w:tcPr>
            <w:tcW w:w="763" w:type="pct"/>
            <w:vAlign w:val="bottom"/>
          </w:tcPr>
          <w:p w14:paraId="6CBBF80C"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0.0540</w:t>
            </w:r>
          </w:p>
        </w:tc>
      </w:tr>
      <w:tr w:rsidR="0072145C" w:rsidRPr="00BF69C8" w14:paraId="157D1486" w14:textId="77777777" w:rsidTr="0072145C">
        <w:trPr>
          <w:trHeight w:val="204"/>
          <w:jc w:val="center"/>
        </w:trPr>
        <w:tc>
          <w:tcPr>
            <w:tcW w:w="1543" w:type="pct"/>
            <w:vAlign w:val="bottom"/>
          </w:tcPr>
          <w:p w14:paraId="4BDD83A6" w14:textId="77777777" w:rsidR="00570BA2" w:rsidRPr="00BF69C8" w:rsidRDefault="00570BA2" w:rsidP="00506DB3">
            <w:pPr>
              <w:adjustRightInd w:val="0"/>
              <w:rPr>
                <w:rFonts w:eastAsiaTheme="minorHAnsi"/>
                <w:sz w:val="24"/>
                <w:szCs w:val="24"/>
                <w:lang w:eastAsia="en-US"/>
              </w:rPr>
            </w:pPr>
            <w:r w:rsidRPr="00BF69C8">
              <w:rPr>
                <w:rFonts w:eastAsiaTheme="minorHAnsi"/>
                <w:sz w:val="24"/>
                <w:szCs w:val="24"/>
                <w:lang w:eastAsia="en-US"/>
              </w:rPr>
              <w:t>Scaled explained SS</w:t>
            </w:r>
          </w:p>
        </w:tc>
        <w:tc>
          <w:tcPr>
            <w:tcW w:w="844" w:type="pct"/>
            <w:vAlign w:val="bottom"/>
          </w:tcPr>
          <w:p w14:paraId="0C104AC8" w14:textId="77777777" w:rsidR="00570BA2" w:rsidRPr="00BF69C8" w:rsidRDefault="00570BA2" w:rsidP="00506DB3">
            <w:pPr>
              <w:adjustRightInd w:val="0"/>
              <w:ind w:right="20"/>
              <w:jc w:val="right"/>
              <w:rPr>
                <w:rFonts w:eastAsiaTheme="minorHAnsi"/>
                <w:sz w:val="24"/>
                <w:szCs w:val="24"/>
                <w:lang w:eastAsia="en-US"/>
              </w:rPr>
            </w:pPr>
            <w:r w:rsidRPr="00BF69C8">
              <w:rPr>
                <w:rFonts w:eastAsiaTheme="minorHAnsi"/>
                <w:sz w:val="24"/>
                <w:szCs w:val="24"/>
                <w:lang w:eastAsia="en-US"/>
              </w:rPr>
              <w:t>3.743649</w:t>
            </w:r>
          </w:p>
        </w:tc>
        <w:tc>
          <w:tcPr>
            <w:tcW w:w="1850" w:type="pct"/>
            <w:vAlign w:val="bottom"/>
          </w:tcPr>
          <w:p w14:paraId="68118C1B" w14:textId="77777777" w:rsidR="00570BA2" w:rsidRPr="00BF69C8" w:rsidRDefault="00570BA2" w:rsidP="00506DB3">
            <w:pPr>
              <w:adjustRightInd w:val="0"/>
              <w:ind w:right="20"/>
              <w:rPr>
                <w:rFonts w:eastAsiaTheme="minorHAnsi"/>
                <w:sz w:val="24"/>
                <w:szCs w:val="24"/>
                <w:lang w:eastAsia="en-US"/>
              </w:rPr>
            </w:pPr>
            <w:r w:rsidRPr="00BF69C8">
              <w:rPr>
                <w:rFonts w:eastAsiaTheme="minorHAnsi"/>
                <w:sz w:val="24"/>
                <w:szCs w:val="24"/>
                <w:lang w:eastAsia="en-US"/>
              </w:rPr>
              <w:t>    Prob. Chi-Square(2)</w:t>
            </w:r>
          </w:p>
        </w:tc>
        <w:tc>
          <w:tcPr>
            <w:tcW w:w="763" w:type="pct"/>
            <w:vAlign w:val="bottom"/>
          </w:tcPr>
          <w:p w14:paraId="0438E385" w14:textId="77777777" w:rsidR="00570BA2" w:rsidRPr="00BF69C8" w:rsidRDefault="00570BA2" w:rsidP="0072145C">
            <w:pPr>
              <w:adjustRightInd w:val="0"/>
              <w:ind w:right="20"/>
              <w:jc w:val="center"/>
              <w:rPr>
                <w:rFonts w:eastAsiaTheme="minorHAnsi"/>
                <w:sz w:val="24"/>
                <w:szCs w:val="24"/>
                <w:lang w:eastAsia="en-US"/>
              </w:rPr>
            </w:pPr>
            <w:r w:rsidRPr="00BF69C8">
              <w:rPr>
                <w:rFonts w:eastAsiaTheme="minorHAnsi"/>
                <w:sz w:val="24"/>
                <w:szCs w:val="24"/>
                <w:lang w:eastAsia="en-US"/>
              </w:rPr>
              <w:t>0.1538</w:t>
            </w:r>
          </w:p>
        </w:tc>
      </w:tr>
    </w:tbl>
    <w:p w14:paraId="6C7B78C4" w14:textId="77777777" w:rsidR="005147A7" w:rsidRDefault="005147A7" w:rsidP="003A65B7">
      <w:pPr>
        <w:ind w:firstLine="567"/>
        <w:jc w:val="both"/>
        <w:rPr>
          <w:rFonts w:eastAsia="MS Gothic"/>
          <w:sz w:val="28"/>
          <w:szCs w:val="28"/>
          <w:lang w:eastAsia="en-US"/>
        </w:rPr>
      </w:pPr>
    </w:p>
    <w:p w14:paraId="70161A0F" w14:textId="79C743A8" w:rsidR="003A65B7" w:rsidRPr="00BF69C8" w:rsidRDefault="0072145C" w:rsidP="003A65B7">
      <w:pPr>
        <w:ind w:firstLine="567"/>
        <w:jc w:val="both"/>
        <w:rPr>
          <w:rFonts w:eastAsia="MS Gothic"/>
          <w:sz w:val="28"/>
          <w:szCs w:val="28"/>
          <w:lang w:eastAsia="en-US"/>
        </w:rPr>
      </w:pPr>
      <w:r w:rsidRPr="00BF69C8">
        <w:rPr>
          <w:rFonts w:eastAsia="MS Gothic"/>
          <w:sz w:val="28"/>
          <w:szCs w:val="28"/>
          <w:lang w:eastAsia="en-US"/>
        </w:rPr>
        <w:t>Результаты те</w:t>
      </w:r>
      <w:r w:rsidR="003A65B7" w:rsidRPr="00BF69C8">
        <w:rPr>
          <w:rFonts w:eastAsia="MS Gothic"/>
          <w:sz w:val="28"/>
          <w:szCs w:val="28"/>
          <w:lang w:eastAsia="en-US"/>
        </w:rPr>
        <w:t>ст</w:t>
      </w:r>
      <w:r w:rsidRPr="00BF69C8">
        <w:rPr>
          <w:rFonts w:eastAsia="MS Gothic"/>
          <w:sz w:val="28"/>
          <w:szCs w:val="28"/>
          <w:lang w:eastAsia="en-US"/>
        </w:rPr>
        <w:t>а</w:t>
      </w:r>
      <w:r w:rsidR="003A65B7" w:rsidRPr="00BF69C8">
        <w:rPr>
          <w:rFonts w:eastAsia="MS Gothic"/>
          <w:sz w:val="28"/>
          <w:szCs w:val="28"/>
          <w:lang w:eastAsia="en-US"/>
        </w:rPr>
        <w:t xml:space="preserve"> на нормально</w:t>
      </w:r>
      <w:r w:rsidR="005E00E6" w:rsidRPr="00BF69C8">
        <w:rPr>
          <w:rFonts w:eastAsia="MS Gothic"/>
          <w:sz w:val="28"/>
          <w:szCs w:val="28"/>
          <w:lang w:eastAsia="en-US"/>
        </w:rPr>
        <w:t>е</w:t>
      </w:r>
      <w:r w:rsidR="003A65B7" w:rsidRPr="00BF69C8">
        <w:rPr>
          <w:rFonts w:eastAsia="MS Gothic"/>
          <w:sz w:val="28"/>
          <w:szCs w:val="28"/>
          <w:lang w:eastAsia="en-US"/>
        </w:rPr>
        <w:t xml:space="preserve"> распределени</w:t>
      </w:r>
      <w:r w:rsidR="005E00E6" w:rsidRPr="00BF69C8">
        <w:rPr>
          <w:rFonts w:eastAsia="MS Gothic"/>
          <w:sz w:val="28"/>
          <w:szCs w:val="28"/>
          <w:lang w:eastAsia="en-US"/>
        </w:rPr>
        <w:t>е</w:t>
      </w:r>
      <w:r w:rsidR="003A65B7" w:rsidRPr="00BF69C8">
        <w:rPr>
          <w:rFonts w:eastAsia="MS Gothic"/>
          <w:sz w:val="28"/>
          <w:szCs w:val="28"/>
          <w:lang w:eastAsia="en-US"/>
        </w:rPr>
        <w:t xml:space="preserve"> Жака</w:t>
      </w:r>
      <w:r w:rsidRPr="00BF69C8">
        <w:rPr>
          <w:rFonts w:eastAsia="MS Gothic"/>
          <w:sz w:val="28"/>
          <w:szCs w:val="28"/>
          <w:lang w:eastAsia="en-US"/>
        </w:rPr>
        <w:t>-</w:t>
      </w:r>
      <w:r w:rsidR="003A65B7" w:rsidRPr="00BF69C8">
        <w:rPr>
          <w:rFonts w:eastAsia="MS Gothic"/>
          <w:sz w:val="28"/>
          <w:szCs w:val="28"/>
          <w:lang w:eastAsia="en-US"/>
        </w:rPr>
        <w:t xml:space="preserve">Бера </w:t>
      </w:r>
      <w:r w:rsidRPr="00BF69C8">
        <w:rPr>
          <w:rFonts w:eastAsia="MS Gothic"/>
          <w:sz w:val="28"/>
          <w:szCs w:val="28"/>
          <w:lang w:eastAsia="en-US"/>
        </w:rPr>
        <w:t>представлены на рисунке 33.</w:t>
      </w:r>
      <w:r w:rsidR="00B91591" w:rsidRPr="00BF69C8">
        <w:rPr>
          <w:rFonts w:eastAsia="MS Gothic"/>
          <w:sz w:val="28"/>
          <w:szCs w:val="28"/>
          <w:lang w:eastAsia="en-US"/>
        </w:rPr>
        <w:t xml:space="preserve"> Тест</w:t>
      </w:r>
      <w:r w:rsidRPr="00BF69C8">
        <w:rPr>
          <w:rFonts w:eastAsia="MS Gothic"/>
          <w:sz w:val="28"/>
          <w:szCs w:val="28"/>
          <w:lang w:eastAsia="en-US"/>
        </w:rPr>
        <w:t xml:space="preserve"> </w:t>
      </w:r>
      <w:r w:rsidR="003A65B7" w:rsidRPr="00BF69C8">
        <w:rPr>
          <w:rFonts w:eastAsia="MS Gothic"/>
          <w:sz w:val="28"/>
          <w:szCs w:val="28"/>
          <w:lang w:eastAsia="en-US"/>
        </w:rPr>
        <w:t>(p = 0,</w:t>
      </w:r>
      <w:r w:rsidR="008E69A2" w:rsidRPr="00BF69C8">
        <w:rPr>
          <w:rFonts w:eastAsia="MS Gothic"/>
          <w:sz w:val="28"/>
          <w:szCs w:val="28"/>
          <w:lang w:eastAsia="en-US"/>
        </w:rPr>
        <w:t>225172</w:t>
      </w:r>
      <w:r w:rsidR="003A65B7" w:rsidRPr="00BF69C8">
        <w:rPr>
          <w:rFonts w:eastAsia="MS Gothic"/>
          <w:sz w:val="28"/>
          <w:szCs w:val="28"/>
          <w:lang w:eastAsia="en-US"/>
        </w:rPr>
        <w:t xml:space="preserve">) не выявил значимых отклонений от нормального </w:t>
      </w:r>
      <w:r w:rsidR="005E00E6" w:rsidRPr="00BF69C8">
        <w:rPr>
          <w:rFonts w:eastAsia="MS Gothic"/>
          <w:sz w:val="28"/>
          <w:szCs w:val="28"/>
          <w:lang w:eastAsia="en-US"/>
        </w:rPr>
        <w:t xml:space="preserve">распределения, так как вероятность </w:t>
      </w:r>
      <w:r w:rsidR="004B1B50" w:rsidRPr="00BF69C8">
        <w:rPr>
          <w:rFonts w:eastAsia="MS Gothic"/>
          <w:sz w:val="28"/>
          <w:szCs w:val="28"/>
          <w:lang w:eastAsia="en-US"/>
        </w:rPr>
        <w:t xml:space="preserve">ошибочно </w:t>
      </w:r>
      <w:r w:rsidR="005E00E6" w:rsidRPr="00BF69C8">
        <w:rPr>
          <w:rFonts w:eastAsia="MS Gothic"/>
          <w:sz w:val="28"/>
          <w:szCs w:val="28"/>
          <w:lang w:eastAsia="en-US"/>
        </w:rPr>
        <w:t xml:space="preserve">отклонить нулевую гипотезу о том, что остатки модели распределены нормально составляет </w:t>
      </w:r>
      <w:r w:rsidR="004B1B50" w:rsidRPr="00BF69C8">
        <w:rPr>
          <w:rFonts w:eastAsia="MS Gothic"/>
          <w:sz w:val="28"/>
          <w:szCs w:val="28"/>
          <w:lang w:eastAsia="en-US"/>
        </w:rPr>
        <w:t>1-</w:t>
      </w:r>
      <w:r w:rsidR="005E00E6" w:rsidRPr="00BF69C8">
        <w:rPr>
          <w:rFonts w:eastAsia="MS Gothic"/>
          <w:sz w:val="28"/>
          <w:szCs w:val="28"/>
          <w:lang w:eastAsia="en-US"/>
        </w:rPr>
        <w:t>0,715147</w:t>
      </w:r>
      <w:r w:rsidR="004B1B50" w:rsidRPr="00BF69C8">
        <w:rPr>
          <w:rFonts w:eastAsia="MS Gothic"/>
          <w:sz w:val="28"/>
          <w:szCs w:val="28"/>
          <w:lang w:eastAsia="en-US"/>
        </w:rPr>
        <w:t>=0</w:t>
      </w:r>
      <w:r w:rsidR="005E00E6" w:rsidRPr="00BF69C8">
        <w:rPr>
          <w:rFonts w:eastAsia="MS Gothic"/>
          <w:sz w:val="28"/>
          <w:szCs w:val="28"/>
          <w:lang w:eastAsia="en-US"/>
        </w:rPr>
        <w:t>,</w:t>
      </w:r>
      <w:r w:rsidR="004B1B50" w:rsidRPr="00BF69C8">
        <w:rPr>
          <w:rFonts w:eastAsia="MS Gothic"/>
          <w:sz w:val="28"/>
          <w:szCs w:val="28"/>
          <w:lang w:eastAsia="en-US"/>
        </w:rPr>
        <w:t>28</w:t>
      </w:r>
      <w:r w:rsidR="005E00E6" w:rsidRPr="00BF69C8">
        <w:rPr>
          <w:rFonts w:eastAsia="MS Gothic"/>
          <w:sz w:val="28"/>
          <w:szCs w:val="28"/>
          <w:lang w:eastAsia="en-US"/>
        </w:rPr>
        <w:t xml:space="preserve"> что намного превышает критическое значение отклонения нулевой гипотезу равной 0,05</w:t>
      </w:r>
      <w:r w:rsidR="003A65B7" w:rsidRPr="00BF69C8">
        <w:rPr>
          <w:rFonts w:eastAsia="MS Gothic"/>
          <w:sz w:val="28"/>
          <w:szCs w:val="28"/>
          <w:lang w:eastAsia="en-US"/>
        </w:rPr>
        <w:t xml:space="preserve">. </w:t>
      </w:r>
    </w:p>
    <w:p w14:paraId="2A624129" w14:textId="117A346D" w:rsidR="009957B3" w:rsidRPr="00BF69C8" w:rsidRDefault="009957B3" w:rsidP="003A65B7">
      <w:pPr>
        <w:ind w:firstLine="567"/>
        <w:jc w:val="both"/>
        <w:rPr>
          <w:rFonts w:eastAsia="MS Gothic"/>
          <w:sz w:val="28"/>
          <w:szCs w:val="28"/>
          <w:lang w:eastAsia="en-US"/>
        </w:rPr>
      </w:pPr>
    </w:p>
    <w:p w14:paraId="1839EBF4" w14:textId="54F15FBF" w:rsidR="009957B3" w:rsidRPr="00BF69C8" w:rsidRDefault="005E00E6" w:rsidP="0072145C">
      <w:pPr>
        <w:ind w:hanging="142"/>
        <w:jc w:val="both"/>
        <w:rPr>
          <w:rFonts w:eastAsia="MS Gothic"/>
          <w:sz w:val="28"/>
          <w:szCs w:val="28"/>
          <w:lang w:eastAsia="en-US"/>
        </w:rPr>
      </w:pPr>
      <w:r w:rsidRPr="00BF69C8">
        <w:object w:dxaOrig="9612" w:dyaOrig="4249" w14:anchorId="219B113F">
          <v:shape id="_x0000_i1026" type="#_x0000_t75" style="width:480.75pt;height:212.25pt" o:ole="">
            <v:imagedata r:id="rId72" o:title=""/>
          </v:shape>
          <o:OLEObject Type="Embed" ProgID="EViews.Workfile.2" ShapeID="_x0000_i1026" DrawAspect="Content" ObjectID="_1810531709" r:id="rId73"/>
        </w:object>
      </w:r>
    </w:p>
    <w:p w14:paraId="1335C95A" w14:textId="77777777" w:rsidR="009957B3" w:rsidRPr="005147A7" w:rsidRDefault="009957B3" w:rsidP="003A65B7">
      <w:pPr>
        <w:ind w:firstLine="567"/>
        <w:jc w:val="both"/>
        <w:rPr>
          <w:rFonts w:eastAsia="MS Gothic"/>
          <w:sz w:val="16"/>
          <w:szCs w:val="16"/>
          <w:lang w:eastAsia="en-US"/>
        </w:rPr>
      </w:pPr>
    </w:p>
    <w:p w14:paraId="4C051046" w14:textId="03AEE559" w:rsidR="00563745" w:rsidRPr="00BF69C8" w:rsidRDefault="00563745" w:rsidP="00563745">
      <w:pPr>
        <w:pStyle w:val="afc"/>
        <w:jc w:val="center"/>
      </w:pPr>
      <w:r w:rsidRPr="00BF69C8">
        <w:t xml:space="preserve">Рисунок </w:t>
      </w:r>
      <w:r w:rsidR="00502610">
        <w:t>33</w:t>
      </w:r>
      <w:r w:rsidRPr="00BF69C8">
        <w:t xml:space="preserve"> – Гистограмма распределения остатков модели и тест Жака-Бера на нормальное распределение</w:t>
      </w:r>
    </w:p>
    <w:p w14:paraId="4739A8BF" w14:textId="77777777" w:rsidR="00563745" w:rsidRPr="00BF69C8" w:rsidRDefault="00563745" w:rsidP="003A65B7">
      <w:pPr>
        <w:ind w:firstLine="567"/>
        <w:jc w:val="both"/>
        <w:rPr>
          <w:rFonts w:eastAsia="MS Gothic"/>
          <w:sz w:val="28"/>
          <w:szCs w:val="28"/>
          <w:lang w:eastAsia="en-US"/>
        </w:rPr>
      </w:pPr>
    </w:p>
    <w:p w14:paraId="1D62FE63" w14:textId="20242288" w:rsidR="008A4ADE" w:rsidRPr="00BF69C8" w:rsidRDefault="003A65B7" w:rsidP="003A65B7">
      <w:pPr>
        <w:ind w:firstLine="567"/>
        <w:jc w:val="both"/>
        <w:rPr>
          <w:rFonts w:eastAsia="MS Gothic"/>
          <w:sz w:val="28"/>
          <w:szCs w:val="28"/>
          <w:lang w:eastAsia="en-US"/>
        </w:rPr>
      </w:pPr>
      <w:r w:rsidRPr="00BF69C8">
        <w:rPr>
          <w:rFonts w:eastAsia="MS Gothic"/>
          <w:sz w:val="28"/>
          <w:szCs w:val="28"/>
          <w:lang w:eastAsia="en-US"/>
        </w:rPr>
        <w:t>Для оценки мультиколлинеарности были рассчитаны коэффициенты инфляции дисперсии (VIF)</w:t>
      </w:r>
      <w:r w:rsidR="00B91591" w:rsidRPr="00BF69C8">
        <w:rPr>
          <w:rFonts w:eastAsia="MS Gothic"/>
          <w:sz w:val="28"/>
          <w:szCs w:val="28"/>
          <w:lang w:eastAsia="en-US"/>
        </w:rPr>
        <w:t>, результаты представлены в таблице 27.</w:t>
      </w:r>
      <w:r w:rsidRPr="00BF69C8">
        <w:rPr>
          <w:rFonts w:eastAsia="MS Gothic"/>
          <w:sz w:val="28"/>
          <w:szCs w:val="28"/>
          <w:lang w:eastAsia="en-US"/>
        </w:rPr>
        <w:t xml:space="preserve"> </w:t>
      </w:r>
    </w:p>
    <w:p w14:paraId="687CD7EF" w14:textId="1874E729" w:rsidR="00563745" w:rsidRPr="00BF69C8" w:rsidRDefault="00563745" w:rsidP="003A65B7">
      <w:pPr>
        <w:ind w:firstLine="567"/>
        <w:jc w:val="both"/>
        <w:rPr>
          <w:rFonts w:eastAsia="MS Gothic"/>
          <w:sz w:val="28"/>
          <w:szCs w:val="28"/>
          <w:lang w:eastAsia="en-US"/>
        </w:rPr>
      </w:pPr>
    </w:p>
    <w:p w14:paraId="183B267B" w14:textId="30D4FD0D" w:rsidR="00563745" w:rsidRPr="00BF69C8" w:rsidRDefault="00563745" w:rsidP="00563745">
      <w:pPr>
        <w:jc w:val="both"/>
        <w:rPr>
          <w:sz w:val="28"/>
          <w:szCs w:val="28"/>
        </w:rPr>
      </w:pPr>
      <w:r w:rsidRPr="00BF69C8">
        <w:rPr>
          <w:sz w:val="28"/>
          <w:szCs w:val="28"/>
        </w:rPr>
        <w:t>Таблица 2</w:t>
      </w:r>
      <w:r w:rsidR="00B91591" w:rsidRPr="00BF69C8">
        <w:rPr>
          <w:sz w:val="28"/>
          <w:szCs w:val="28"/>
        </w:rPr>
        <w:t>7</w:t>
      </w:r>
      <w:r w:rsidRPr="00BF69C8">
        <w:rPr>
          <w:sz w:val="28"/>
          <w:szCs w:val="28"/>
        </w:rPr>
        <w:t xml:space="preserve"> – Тест на мультиколинеарность </w:t>
      </w:r>
      <w:r w:rsidRPr="00BF69C8">
        <w:rPr>
          <w:sz w:val="28"/>
          <w:szCs w:val="28"/>
          <w:lang w:val="en-US"/>
        </w:rPr>
        <w:t>VIF</w:t>
      </w:r>
      <w:r w:rsidRPr="00BF69C8">
        <w:rPr>
          <w:sz w:val="28"/>
          <w:szCs w:val="28"/>
        </w:rPr>
        <w:t xml:space="preserve"> </w:t>
      </w:r>
    </w:p>
    <w:p w14:paraId="1D029573" w14:textId="77777777" w:rsidR="008A4ADE" w:rsidRPr="00BF69C8" w:rsidRDefault="008A4ADE" w:rsidP="008A4ADE">
      <w:pPr>
        <w:adjustRightInd w:val="0"/>
        <w:rPr>
          <w:rFonts w:ascii="Arial" w:eastAsiaTheme="minorHAnsi" w:hAnsi="Arial" w:cs="Arial"/>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7"/>
        <w:gridCol w:w="2062"/>
        <w:gridCol w:w="2062"/>
        <w:gridCol w:w="2057"/>
      </w:tblGrid>
      <w:tr w:rsidR="00BF69C8" w:rsidRPr="00BF69C8" w14:paraId="518E30E0" w14:textId="77777777" w:rsidTr="00B91591">
        <w:trPr>
          <w:trHeight w:val="204"/>
          <w:jc w:val="center"/>
        </w:trPr>
        <w:tc>
          <w:tcPr>
            <w:tcW w:w="1790" w:type="pct"/>
            <w:vAlign w:val="bottom"/>
          </w:tcPr>
          <w:p w14:paraId="629C1B6F" w14:textId="77777777" w:rsidR="008A4ADE" w:rsidRPr="00BF69C8" w:rsidRDefault="008A4ADE">
            <w:pPr>
              <w:adjustRightInd w:val="0"/>
              <w:jc w:val="center"/>
              <w:rPr>
                <w:rFonts w:eastAsiaTheme="minorHAnsi"/>
                <w:sz w:val="24"/>
                <w:szCs w:val="24"/>
                <w:lang w:eastAsia="en-US"/>
              </w:rPr>
            </w:pPr>
          </w:p>
        </w:tc>
        <w:tc>
          <w:tcPr>
            <w:tcW w:w="1071" w:type="pct"/>
            <w:vAlign w:val="bottom"/>
          </w:tcPr>
          <w:p w14:paraId="19D567C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Coefficient</w:t>
            </w:r>
          </w:p>
        </w:tc>
        <w:tc>
          <w:tcPr>
            <w:tcW w:w="1071" w:type="pct"/>
            <w:vAlign w:val="bottom"/>
          </w:tcPr>
          <w:p w14:paraId="2AFB6A87"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Uncentered</w:t>
            </w:r>
          </w:p>
        </w:tc>
        <w:tc>
          <w:tcPr>
            <w:tcW w:w="1068" w:type="pct"/>
            <w:vAlign w:val="bottom"/>
          </w:tcPr>
          <w:p w14:paraId="0A32951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Centered</w:t>
            </w:r>
          </w:p>
        </w:tc>
      </w:tr>
      <w:tr w:rsidR="00BF69C8" w:rsidRPr="00BF69C8" w14:paraId="36D3609C" w14:textId="77777777" w:rsidTr="00B91591">
        <w:trPr>
          <w:trHeight w:val="204"/>
          <w:jc w:val="center"/>
        </w:trPr>
        <w:tc>
          <w:tcPr>
            <w:tcW w:w="1790" w:type="pct"/>
            <w:vAlign w:val="bottom"/>
          </w:tcPr>
          <w:p w14:paraId="56F5F0F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Variable</w:t>
            </w:r>
          </w:p>
        </w:tc>
        <w:tc>
          <w:tcPr>
            <w:tcW w:w="1071" w:type="pct"/>
            <w:vAlign w:val="bottom"/>
          </w:tcPr>
          <w:p w14:paraId="3429392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Variance</w:t>
            </w:r>
          </w:p>
        </w:tc>
        <w:tc>
          <w:tcPr>
            <w:tcW w:w="1071" w:type="pct"/>
            <w:vAlign w:val="bottom"/>
          </w:tcPr>
          <w:p w14:paraId="2C823A5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VIF</w:t>
            </w:r>
          </w:p>
        </w:tc>
        <w:tc>
          <w:tcPr>
            <w:tcW w:w="1068" w:type="pct"/>
            <w:vAlign w:val="bottom"/>
          </w:tcPr>
          <w:p w14:paraId="1B05567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VIF</w:t>
            </w:r>
          </w:p>
        </w:tc>
      </w:tr>
      <w:tr w:rsidR="00BF69C8" w:rsidRPr="00BF69C8" w14:paraId="78AFE2A5" w14:textId="77777777" w:rsidTr="00B91591">
        <w:trPr>
          <w:trHeight w:val="204"/>
          <w:jc w:val="center"/>
        </w:trPr>
        <w:tc>
          <w:tcPr>
            <w:tcW w:w="1790" w:type="pct"/>
            <w:vAlign w:val="bottom"/>
          </w:tcPr>
          <w:p w14:paraId="34220612"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C</w:t>
            </w:r>
          </w:p>
        </w:tc>
        <w:tc>
          <w:tcPr>
            <w:tcW w:w="1071" w:type="pct"/>
            <w:vAlign w:val="bottom"/>
          </w:tcPr>
          <w:p w14:paraId="184FBE8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134364.5</w:t>
            </w:r>
          </w:p>
        </w:tc>
        <w:tc>
          <w:tcPr>
            <w:tcW w:w="1071" w:type="pct"/>
            <w:vAlign w:val="bottom"/>
          </w:tcPr>
          <w:p w14:paraId="464C05C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11781.82</w:t>
            </w:r>
          </w:p>
        </w:tc>
        <w:tc>
          <w:tcPr>
            <w:tcW w:w="1068" w:type="pct"/>
            <w:vAlign w:val="bottom"/>
          </w:tcPr>
          <w:p w14:paraId="6D87400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NA</w:t>
            </w:r>
          </w:p>
        </w:tc>
      </w:tr>
      <w:tr w:rsidR="00BF69C8" w:rsidRPr="00BF69C8" w14:paraId="4E0C59E1" w14:textId="77777777" w:rsidTr="00B91591">
        <w:trPr>
          <w:trHeight w:val="204"/>
          <w:jc w:val="center"/>
        </w:trPr>
        <w:tc>
          <w:tcPr>
            <w:tcW w:w="1790" w:type="pct"/>
            <w:vAlign w:val="bottom"/>
          </w:tcPr>
          <w:p w14:paraId="0E96C44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1</w:t>
            </w:r>
          </w:p>
        </w:tc>
        <w:tc>
          <w:tcPr>
            <w:tcW w:w="1071" w:type="pct"/>
            <w:vAlign w:val="bottom"/>
          </w:tcPr>
          <w:p w14:paraId="48F3FC9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1.741292</w:t>
            </w:r>
          </w:p>
        </w:tc>
        <w:tc>
          <w:tcPr>
            <w:tcW w:w="1071" w:type="pct"/>
            <w:vAlign w:val="bottom"/>
          </w:tcPr>
          <w:p w14:paraId="532E9DF9"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1517.462</w:t>
            </w:r>
          </w:p>
        </w:tc>
        <w:tc>
          <w:tcPr>
            <w:tcW w:w="1068" w:type="pct"/>
            <w:vAlign w:val="bottom"/>
          </w:tcPr>
          <w:p w14:paraId="3E6F473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2.466243</w:t>
            </w:r>
          </w:p>
        </w:tc>
      </w:tr>
      <w:tr w:rsidR="00BF69C8" w:rsidRPr="00BF69C8" w14:paraId="386873C1" w14:textId="77777777" w:rsidTr="00B91591">
        <w:trPr>
          <w:trHeight w:val="204"/>
          <w:jc w:val="center"/>
        </w:trPr>
        <w:tc>
          <w:tcPr>
            <w:tcW w:w="1790" w:type="pct"/>
            <w:vAlign w:val="bottom"/>
          </w:tcPr>
          <w:p w14:paraId="4AE0F676"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2</w:t>
            </w:r>
          </w:p>
        </w:tc>
        <w:tc>
          <w:tcPr>
            <w:tcW w:w="1071" w:type="pct"/>
            <w:vAlign w:val="bottom"/>
          </w:tcPr>
          <w:p w14:paraId="335BF20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0.892308</w:t>
            </w:r>
          </w:p>
        </w:tc>
        <w:tc>
          <w:tcPr>
            <w:tcW w:w="1071" w:type="pct"/>
            <w:vAlign w:val="bottom"/>
          </w:tcPr>
          <w:p w14:paraId="69608BE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937.3311</w:t>
            </w:r>
          </w:p>
        </w:tc>
        <w:tc>
          <w:tcPr>
            <w:tcW w:w="1068" w:type="pct"/>
            <w:vAlign w:val="bottom"/>
          </w:tcPr>
          <w:p w14:paraId="37E3C77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1.996928</w:t>
            </w:r>
          </w:p>
        </w:tc>
      </w:tr>
      <w:tr w:rsidR="00BF69C8" w:rsidRPr="00BF69C8" w14:paraId="44381FBB" w14:textId="77777777" w:rsidTr="00B91591">
        <w:trPr>
          <w:trHeight w:val="204"/>
          <w:jc w:val="center"/>
        </w:trPr>
        <w:tc>
          <w:tcPr>
            <w:tcW w:w="1790" w:type="pct"/>
            <w:vAlign w:val="bottom"/>
          </w:tcPr>
          <w:p w14:paraId="1A2D843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3</w:t>
            </w:r>
          </w:p>
        </w:tc>
        <w:tc>
          <w:tcPr>
            <w:tcW w:w="1071" w:type="pct"/>
            <w:vAlign w:val="bottom"/>
          </w:tcPr>
          <w:p w14:paraId="5F34ED7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13.96403</w:t>
            </w:r>
          </w:p>
        </w:tc>
        <w:tc>
          <w:tcPr>
            <w:tcW w:w="1071" w:type="pct"/>
            <w:vAlign w:val="bottom"/>
          </w:tcPr>
          <w:p w14:paraId="0C85F73F"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12013.53</w:t>
            </w:r>
          </w:p>
        </w:tc>
        <w:tc>
          <w:tcPr>
            <w:tcW w:w="1068" w:type="pct"/>
            <w:vAlign w:val="bottom"/>
          </w:tcPr>
          <w:p w14:paraId="0A6AF4A5"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4.105571</w:t>
            </w:r>
          </w:p>
        </w:tc>
      </w:tr>
    </w:tbl>
    <w:p w14:paraId="6E4EC875" w14:textId="61DC48C4" w:rsidR="002F4193" w:rsidRPr="002F4193" w:rsidRDefault="002F4193">
      <w:pPr>
        <w:rPr>
          <w:sz w:val="28"/>
          <w:szCs w:val="28"/>
        </w:rPr>
      </w:pPr>
      <w:r>
        <w:br w:type="page"/>
      </w:r>
      <w:r w:rsidRPr="002F4193">
        <w:rPr>
          <w:sz w:val="28"/>
          <w:szCs w:val="28"/>
        </w:rPr>
        <w:t>Продолжение таблицы 27</w:t>
      </w:r>
    </w:p>
    <w:p w14:paraId="03A704CF" w14:textId="77777777" w:rsidR="002F4193" w:rsidRPr="002F4193" w:rsidRDefault="002F4193">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47"/>
        <w:gridCol w:w="2062"/>
        <w:gridCol w:w="2062"/>
        <w:gridCol w:w="2057"/>
      </w:tblGrid>
      <w:tr w:rsidR="00BF69C8" w:rsidRPr="00BF69C8" w14:paraId="38149432" w14:textId="77777777" w:rsidTr="00B91591">
        <w:trPr>
          <w:trHeight w:val="204"/>
          <w:jc w:val="center"/>
        </w:trPr>
        <w:tc>
          <w:tcPr>
            <w:tcW w:w="1790" w:type="pct"/>
            <w:vAlign w:val="bottom"/>
          </w:tcPr>
          <w:p w14:paraId="38260ED8" w14:textId="642EB125"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4</w:t>
            </w:r>
          </w:p>
        </w:tc>
        <w:tc>
          <w:tcPr>
            <w:tcW w:w="1071" w:type="pct"/>
            <w:vAlign w:val="bottom"/>
          </w:tcPr>
          <w:p w14:paraId="27143A01"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4.095780</w:t>
            </w:r>
          </w:p>
        </w:tc>
        <w:tc>
          <w:tcPr>
            <w:tcW w:w="1071" w:type="pct"/>
            <w:vAlign w:val="bottom"/>
          </w:tcPr>
          <w:p w14:paraId="4E02016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25.18472</w:t>
            </w:r>
          </w:p>
        </w:tc>
        <w:tc>
          <w:tcPr>
            <w:tcW w:w="1068" w:type="pct"/>
            <w:vAlign w:val="bottom"/>
          </w:tcPr>
          <w:p w14:paraId="3DFD4388"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3.812203</w:t>
            </w:r>
          </w:p>
        </w:tc>
      </w:tr>
      <w:tr w:rsidR="00BF69C8" w:rsidRPr="00BF69C8" w14:paraId="240268E6" w14:textId="77777777" w:rsidTr="00B91591">
        <w:trPr>
          <w:trHeight w:val="204"/>
          <w:jc w:val="center"/>
        </w:trPr>
        <w:tc>
          <w:tcPr>
            <w:tcW w:w="1790" w:type="pct"/>
            <w:vAlign w:val="bottom"/>
          </w:tcPr>
          <w:p w14:paraId="0886093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5</w:t>
            </w:r>
          </w:p>
        </w:tc>
        <w:tc>
          <w:tcPr>
            <w:tcW w:w="1071" w:type="pct"/>
            <w:vAlign w:val="bottom"/>
          </w:tcPr>
          <w:p w14:paraId="191BA480"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0.250098</w:t>
            </w:r>
          </w:p>
        </w:tc>
        <w:tc>
          <w:tcPr>
            <w:tcW w:w="1071" w:type="pct"/>
            <w:vAlign w:val="bottom"/>
          </w:tcPr>
          <w:p w14:paraId="5482741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250.8568</w:t>
            </w:r>
          </w:p>
        </w:tc>
        <w:tc>
          <w:tcPr>
            <w:tcW w:w="1068" w:type="pct"/>
            <w:vAlign w:val="bottom"/>
          </w:tcPr>
          <w:p w14:paraId="2BACECBA"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1.353989</w:t>
            </w:r>
          </w:p>
        </w:tc>
      </w:tr>
      <w:tr w:rsidR="00BF69C8" w:rsidRPr="00BF69C8" w14:paraId="3D841DD6" w14:textId="77777777" w:rsidTr="00B91591">
        <w:trPr>
          <w:trHeight w:val="204"/>
          <w:jc w:val="center"/>
        </w:trPr>
        <w:tc>
          <w:tcPr>
            <w:tcW w:w="1790" w:type="pct"/>
            <w:vAlign w:val="bottom"/>
          </w:tcPr>
          <w:p w14:paraId="0B7F046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6</w:t>
            </w:r>
          </w:p>
        </w:tc>
        <w:tc>
          <w:tcPr>
            <w:tcW w:w="1071" w:type="pct"/>
            <w:vAlign w:val="bottom"/>
          </w:tcPr>
          <w:p w14:paraId="22D92D94"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0.004733</w:t>
            </w:r>
          </w:p>
        </w:tc>
        <w:tc>
          <w:tcPr>
            <w:tcW w:w="1071" w:type="pct"/>
            <w:vAlign w:val="bottom"/>
          </w:tcPr>
          <w:p w14:paraId="00B63CCB"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8.576456</w:t>
            </w:r>
          </w:p>
        </w:tc>
        <w:tc>
          <w:tcPr>
            <w:tcW w:w="1068" w:type="pct"/>
            <w:vAlign w:val="bottom"/>
          </w:tcPr>
          <w:p w14:paraId="6A46E9C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1.756526</w:t>
            </w:r>
          </w:p>
        </w:tc>
      </w:tr>
      <w:tr w:rsidR="00B91591" w:rsidRPr="00BF69C8" w14:paraId="2011C556" w14:textId="77777777" w:rsidTr="00B91591">
        <w:trPr>
          <w:trHeight w:val="204"/>
          <w:jc w:val="center"/>
        </w:trPr>
        <w:tc>
          <w:tcPr>
            <w:tcW w:w="1790" w:type="pct"/>
            <w:vAlign w:val="bottom"/>
          </w:tcPr>
          <w:p w14:paraId="1079812C"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X</w:t>
            </w:r>
            <w:r w:rsidRPr="00BF69C8">
              <w:rPr>
                <w:rFonts w:eastAsiaTheme="minorHAnsi"/>
                <w:sz w:val="24"/>
                <w:szCs w:val="24"/>
                <w:vertAlign w:val="subscript"/>
                <w:lang w:eastAsia="en-US"/>
              </w:rPr>
              <w:t>7</w:t>
            </w:r>
          </w:p>
        </w:tc>
        <w:tc>
          <w:tcPr>
            <w:tcW w:w="1071" w:type="pct"/>
            <w:vAlign w:val="bottom"/>
          </w:tcPr>
          <w:p w14:paraId="205D3414"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0.099505</w:t>
            </w:r>
          </w:p>
        </w:tc>
        <w:tc>
          <w:tcPr>
            <w:tcW w:w="1071" w:type="pct"/>
            <w:vAlign w:val="bottom"/>
          </w:tcPr>
          <w:p w14:paraId="32A3947F"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99.41332</w:t>
            </w:r>
          </w:p>
        </w:tc>
        <w:tc>
          <w:tcPr>
            <w:tcW w:w="1068" w:type="pct"/>
            <w:vAlign w:val="bottom"/>
          </w:tcPr>
          <w:p w14:paraId="48848C93" w14:textId="77777777" w:rsidR="008A4ADE" w:rsidRPr="00BF69C8" w:rsidRDefault="008A4ADE">
            <w:pPr>
              <w:adjustRightInd w:val="0"/>
              <w:jc w:val="center"/>
              <w:rPr>
                <w:rFonts w:eastAsiaTheme="minorHAnsi"/>
                <w:sz w:val="24"/>
                <w:szCs w:val="24"/>
                <w:lang w:eastAsia="en-US"/>
              </w:rPr>
            </w:pPr>
            <w:r w:rsidRPr="00BF69C8">
              <w:rPr>
                <w:rFonts w:eastAsiaTheme="minorHAnsi"/>
                <w:sz w:val="24"/>
                <w:szCs w:val="24"/>
                <w:lang w:eastAsia="en-US"/>
              </w:rPr>
              <w:t> 1.549562</w:t>
            </w:r>
          </w:p>
        </w:tc>
      </w:tr>
    </w:tbl>
    <w:p w14:paraId="7E01A2C6" w14:textId="77777777" w:rsidR="002F4193" w:rsidRDefault="002F4193" w:rsidP="005147A7">
      <w:pPr>
        <w:ind w:firstLine="567"/>
        <w:jc w:val="both"/>
        <w:rPr>
          <w:rFonts w:eastAsia="MS Gothic"/>
          <w:sz w:val="28"/>
          <w:szCs w:val="28"/>
          <w:lang w:eastAsia="en-US"/>
        </w:rPr>
      </w:pPr>
    </w:p>
    <w:p w14:paraId="254D7567" w14:textId="3E23C9CD" w:rsidR="005147A7" w:rsidRPr="00BF69C8" w:rsidRDefault="005147A7" w:rsidP="005147A7">
      <w:pPr>
        <w:ind w:firstLine="567"/>
        <w:jc w:val="both"/>
        <w:rPr>
          <w:rFonts w:eastAsia="MS Gothic"/>
          <w:sz w:val="28"/>
          <w:szCs w:val="28"/>
          <w:lang w:eastAsia="en-US"/>
        </w:rPr>
      </w:pPr>
      <w:r>
        <w:rPr>
          <w:rFonts w:eastAsia="MS Gothic"/>
          <w:sz w:val="28"/>
          <w:szCs w:val="28"/>
          <w:lang w:eastAsia="en-US"/>
        </w:rPr>
        <w:t>Как видно из таблицы 27, в</w:t>
      </w:r>
      <w:r w:rsidRPr="00BF69C8">
        <w:rPr>
          <w:rFonts w:eastAsia="MS Gothic"/>
          <w:sz w:val="28"/>
          <w:szCs w:val="28"/>
          <w:lang w:eastAsia="en-US"/>
        </w:rPr>
        <w:t xml:space="preserve">се значения находятся значительно ниже критического порога (VIF &lt; 5), что свидетельствует об отсутствии существенной линейной зависимости между объясняющими переменными. </w:t>
      </w:r>
    </w:p>
    <w:p w14:paraId="3D481972" w14:textId="7403E99A" w:rsidR="003A65B7" w:rsidRPr="00BF69C8" w:rsidRDefault="003A65B7" w:rsidP="003A65B7">
      <w:pPr>
        <w:ind w:firstLine="567"/>
        <w:jc w:val="both"/>
        <w:rPr>
          <w:rFonts w:eastAsia="MS Gothic"/>
          <w:sz w:val="28"/>
          <w:szCs w:val="28"/>
          <w:lang w:eastAsia="en-US"/>
        </w:rPr>
      </w:pPr>
      <w:r w:rsidRPr="00BF69C8">
        <w:rPr>
          <w:rFonts w:eastAsia="MS Gothic"/>
          <w:sz w:val="28"/>
          <w:szCs w:val="28"/>
          <w:lang w:eastAsia="en-US"/>
        </w:rPr>
        <w:t>Таким образом, модель соответствует ключевым требованиям применимости метода наименьших квадратов и может рассматриваться как адекватная с точки зрения статистических и эконометрических критериев.</w:t>
      </w:r>
    </w:p>
    <w:p w14:paraId="401E3430" w14:textId="05C19BFB" w:rsidR="003F6D74" w:rsidRPr="00BF69C8" w:rsidRDefault="003F6D74" w:rsidP="003A65B7">
      <w:pPr>
        <w:pStyle w:val="afc"/>
        <w:ind w:firstLine="567"/>
      </w:pPr>
      <w:r w:rsidRPr="00BF69C8">
        <w:t>На рисунке 3</w:t>
      </w:r>
      <w:r w:rsidR="00B91591" w:rsidRPr="00BF69C8">
        <w:t>4</w:t>
      </w:r>
      <w:r w:rsidRPr="00BF69C8">
        <w:t xml:space="preserve"> представлено графическое сопоставление фактических значений объёма выпуска продукции обрабатывающей промышленности с результатами моделирования на основе построенной регрессионной зависимости.</w:t>
      </w:r>
    </w:p>
    <w:p w14:paraId="60218D12" w14:textId="022DCF33" w:rsidR="008E69A2" w:rsidRPr="00BF69C8" w:rsidRDefault="008E69A2" w:rsidP="008E69A2">
      <w:pPr>
        <w:rPr>
          <w:rFonts w:eastAsia="MS Gothic"/>
          <w:lang w:eastAsia="en-US"/>
        </w:rPr>
      </w:pPr>
    </w:p>
    <w:p w14:paraId="2F564BF6" w14:textId="4E8FB408" w:rsidR="003F6D74" w:rsidRPr="00BF69C8" w:rsidRDefault="002F4193" w:rsidP="005147A7">
      <w:pPr>
        <w:autoSpaceDE/>
        <w:autoSpaceDN/>
        <w:jc w:val="center"/>
        <w:rPr>
          <w:rFonts w:eastAsiaTheme="minorHAnsi"/>
          <w:bCs/>
          <w:sz w:val="28"/>
          <w:szCs w:val="28"/>
          <w:shd w:val="clear" w:color="auto" w:fill="FFFFFF"/>
          <w:lang w:eastAsia="en-US"/>
        </w:rPr>
      </w:pPr>
      <w:r w:rsidRPr="00BF69C8">
        <w:object w:dxaOrig="9121" w:dyaOrig="5329" w14:anchorId="04F2EBE7">
          <v:shape id="_x0000_i1027" type="#_x0000_t75" style="width:456pt;height:264.75pt" o:ole="">
            <v:imagedata r:id="rId74" o:title=""/>
          </v:shape>
          <o:OLEObject Type="Embed" ProgID="EViews.Workfile.2" ShapeID="_x0000_i1027" DrawAspect="Content" ObjectID="_1810531710" r:id="rId75"/>
        </w:object>
      </w:r>
    </w:p>
    <w:p w14:paraId="70F0D794" w14:textId="77777777" w:rsidR="00563745" w:rsidRPr="005147A7" w:rsidRDefault="00563745" w:rsidP="00EB35B3">
      <w:pPr>
        <w:pStyle w:val="afc"/>
        <w:ind w:firstLine="567"/>
        <w:rPr>
          <w:sz w:val="16"/>
          <w:szCs w:val="16"/>
        </w:rPr>
      </w:pPr>
    </w:p>
    <w:p w14:paraId="3F1C7759" w14:textId="313050F4" w:rsidR="00E355EC" w:rsidRPr="00BF69C8" w:rsidRDefault="00F43EA7" w:rsidP="00EB35B3">
      <w:pPr>
        <w:pStyle w:val="afc"/>
        <w:ind w:firstLine="567"/>
      </w:pPr>
      <w:r w:rsidRPr="00BF69C8">
        <w:t>Рисунок</w:t>
      </w:r>
      <w:r w:rsidR="00502610">
        <w:t xml:space="preserve"> 34 </w:t>
      </w:r>
      <w:r w:rsidR="00E355EC" w:rsidRPr="00BF69C8">
        <w:t xml:space="preserve">– Динамика реального и смоделированного объема производства в обрабатываающей промышленности Акмолинской </w:t>
      </w:r>
      <w:r w:rsidR="005719C7" w:rsidRPr="00BF69C8">
        <w:t>области,</w:t>
      </w:r>
      <w:r w:rsidR="00E355EC" w:rsidRPr="00BF69C8">
        <w:t xml:space="preserve"> млн тг.</w:t>
      </w:r>
      <w:r w:rsidR="005719C7" w:rsidRPr="00BF69C8">
        <w:t xml:space="preserve">, </w:t>
      </w:r>
      <w:r w:rsidR="004B1B50" w:rsidRPr="00BF69C8">
        <w:t>1</w:t>
      </w:r>
      <w:r w:rsidR="009B5BDA" w:rsidRPr="00BF69C8">
        <w:t>9</w:t>
      </w:r>
      <w:r w:rsidR="004B1B50" w:rsidRPr="00BF69C8">
        <w:t>96</w:t>
      </w:r>
      <w:r w:rsidR="00EB35B3" w:rsidRPr="00BF69C8">
        <w:t>-</w:t>
      </w:r>
      <w:r w:rsidR="005719C7" w:rsidRPr="00BF69C8">
        <w:t>20</w:t>
      </w:r>
      <w:r w:rsidR="00073955" w:rsidRPr="00BF69C8">
        <w:t>23</w:t>
      </w:r>
      <w:r w:rsidR="005719C7" w:rsidRPr="00BF69C8">
        <w:t xml:space="preserve"> гг.</w:t>
      </w:r>
    </w:p>
    <w:p w14:paraId="12CC02C8" w14:textId="77777777" w:rsidR="00563745" w:rsidRPr="00BF69C8" w:rsidRDefault="00563745" w:rsidP="003A65B7">
      <w:pPr>
        <w:autoSpaceDE/>
        <w:autoSpaceDN/>
        <w:ind w:firstLine="567"/>
        <w:jc w:val="both"/>
        <w:rPr>
          <w:rFonts w:eastAsiaTheme="minorHAnsi"/>
          <w:bCs/>
          <w:sz w:val="28"/>
          <w:szCs w:val="28"/>
          <w:shd w:val="clear" w:color="auto" w:fill="FFFFFF"/>
          <w:lang w:eastAsia="en-US"/>
        </w:rPr>
      </w:pPr>
    </w:p>
    <w:p w14:paraId="2433BB49" w14:textId="628B3DBA" w:rsidR="003F6D74" w:rsidRPr="00BF69C8" w:rsidRDefault="003F6D74" w:rsidP="003A65B7">
      <w:pPr>
        <w:autoSpaceDE/>
        <w:autoSpaceDN/>
        <w:ind w:firstLine="567"/>
        <w:jc w:val="both"/>
        <w:rPr>
          <w:rFonts w:eastAsiaTheme="minorHAnsi"/>
          <w:bCs/>
          <w:sz w:val="28"/>
          <w:szCs w:val="28"/>
          <w:shd w:val="clear" w:color="auto" w:fill="FFFFFF"/>
          <w:lang w:eastAsia="en-US"/>
        </w:rPr>
      </w:pPr>
      <w:r w:rsidRPr="00BF69C8">
        <w:rPr>
          <w:rFonts w:eastAsiaTheme="minorHAnsi"/>
          <w:bCs/>
          <w:sz w:val="28"/>
          <w:szCs w:val="28"/>
          <w:shd w:val="clear" w:color="auto" w:fill="FFFFFF"/>
          <w:lang w:eastAsia="en-US"/>
        </w:rPr>
        <w:t>В целом, графическое сопоставление подтверждает высокую прогностическую способность модели, её структурную состоятельность и обоснованность включения отобранных факторов. Наблюдаемая близость смоделированных значений к фактическим в пределах обучающей выборки свидетельствует об адекватности спецификации модели и возможности её применения для анализа и среднесрочного прогнозирования тенденций в обрабатывающей промышленности.</w:t>
      </w:r>
    </w:p>
    <w:p w14:paraId="693CCD45" w14:textId="1045AAF9" w:rsidR="00BB6793" w:rsidRPr="00BF69C8" w:rsidRDefault="000F1530" w:rsidP="00907E15">
      <w:pPr>
        <w:ind w:firstLine="567"/>
        <w:jc w:val="both"/>
        <w:rPr>
          <w:sz w:val="28"/>
          <w:szCs w:val="28"/>
        </w:rPr>
      </w:pPr>
      <w:r w:rsidRPr="00BF69C8">
        <w:rPr>
          <w:sz w:val="28"/>
          <w:szCs w:val="28"/>
        </w:rPr>
        <w:t xml:space="preserve">На графике остатков (Рисунок </w:t>
      </w:r>
      <w:r w:rsidR="00BB6793" w:rsidRPr="00BF69C8">
        <w:rPr>
          <w:sz w:val="28"/>
          <w:szCs w:val="28"/>
        </w:rPr>
        <w:t>3</w:t>
      </w:r>
      <w:r w:rsidR="00B91591" w:rsidRPr="00BF69C8">
        <w:rPr>
          <w:sz w:val="28"/>
          <w:szCs w:val="28"/>
        </w:rPr>
        <w:t>5</w:t>
      </w:r>
      <w:r w:rsidRPr="00BF69C8">
        <w:rPr>
          <w:sz w:val="28"/>
          <w:szCs w:val="28"/>
        </w:rPr>
        <w:t xml:space="preserve">) показано распределение </w:t>
      </w:r>
      <w:r w:rsidR="00AA77F2" w:rsidRPr="00BF69C8">
        <w:rPr>
          <w:sz w:val="28"/>
          <w:szCs w:val="28"/>
        </w:rPr>
        <w:t>коэффициентов автокорреляции остатков за 12 лагов</w:t>
      </w:r>
      <w:r w:rsidRPr="00BF69C8">
        <w:rPr>
          <w:sz w:val="28"/>
          <w:szCs w:val="28"/>
        </w:rPr>
        <w:t xml:space="preserve">. </w:t>
      </w:r>
    </w:p>
    <w:p w14:paraId="1E6C3BE4" w14:textId="77777777" w:rsidR="008E69A2" w:rsidRPr="00BF69C8" w:rsidRDefault="008E69A2" w:rsidP="00907E15">
      <w:pPr>
        <w:ind w:firstLine="567"/>
        <w:jc w:val="both"/>
        <w:rPr>
          <w:sz w:val="28"/>
          <w:szCs w:val="28"/>
        </w:rPr>
      </w:pPr>
    </w:p>
    <w:p w14:paraId="4D1CFD8C" w14:textId="37F283A5" w:rsidR="00906975" w:rsidRPr="00BF69C8" w:rsidRDefault="0092246A" w:rsidP="008E69A2">
      <w:pPr>
        <w:jc w:val="center"/>
        <w:rPr>
          <w:sz w:val="28"/>
          <w:szCs w:val="28"/>
        </w:rPr>
      </w:pPr>
      <w:r w:rsidRPr="00BF69C8">
        <w:rPr>
          <w:noProof/>
        </w:rPr>
        <w:drawing>
          <wp:inline distT="0" distB="0" distL="0" distR="0" wp14:anchorId="6DB11340" wp14:editId="49C346A1">
            <wp:extent cx="4819048" cy="27523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19048" cy="2752381"/>
                    </a:xfrm>
                    <a:prstGeom prst="rect">
                      <a:avLst/>
                    </a:prstGeom>
                  </pic:spPr>
                </pic:pic>
              </a:graphicData>
            </a:graphic>
          </wp:inline>
        </w:drawing>
      </w:r>
    </w:p>
    <w:p w14:paraId="4854A761" w14:textId="77777777" w:rsidR="00254FF0" w:rsidRPr="005147A7" w:rsidRDefault="00254FF0" w:rsidP="00907E15">
      <w:pPr>
        <w:ind w:firstLine="567"/>
        <w:jc w:val="both"/>
        <w:rPr>
          <w:sz w:val="16"/>
          <w:szCs w:val="16"/>
        </w:rPr>
      </w:pPr>
    </w:p>
    <w:p w14:paraId="37936FF3" w14:textId="472D2EBC" w:rsidR="00563745" w:rsidRPr="00BF69C8" w:rsidRDefault="00563745" w:rsidP="00563745">
      <w:pPr>
        <w:pStyle w:val="afc"/>
        <w:jc w:val="center"/>
      </w:pPr>
      <w:r w:rsidRPr="00BF69C8">
        <w:t xml:space="preserve">Рисунок </w:t>
      </w:r>
      <w:r w:rsidR="00502610">
        <w:t>35</w:t>
      </w:r>
      <w:r w:rsidRPr="00BF69C8">
        <w:t xml:space="preserve"> – Коррелограмма остатков модели</w:t>
      </w:r>
    </w:p>
    <w:p w14:paraId="165D0740" w14:textId="77777777" w:rsidR="00563745" w:rsidRPr="00BF69C8" w:rsidRDefault="00563745" w:rsidP="00907E15">
      <w:pPr>
        <w:ind w:firstLine="567"/>
        <w:jc w:val="both"/>
        <w:rPr>
          <w:iCs/>
          <w:sz w:val="28"/>
          <w:szCs w:val="28"/>
        </w:rPr>
      </w:pPr>
    </w:p>
    <w:p w14:paraId="0A218D26" w14:textId="2E3A8715" w:rsidR="00254FF0" w:rsidRPr="00BF69C8" w:rsidRDefault="00BB6793" w:rsidP="00907E15">
      <w:pPr>
        <w:ind w:firstLine="567"/>
        <w:jc w:val="both"/>
        <w:rPr>
          <w:iCs/>
          <w:sz w:val="28"/>
          <w:szCs w:val="28"/>
        </w:rPr>
      </w:pPr>
      <w:r w:rsidRPr="00BF69C8">
        <w:rPr>
          <w:iCs/>
          <w:sz w:val="28"/>
          <w:szCs w:val="28"/>
        </w:rPr>
        <w:t xml:space="preserve">Распределение остатков модели демонстрирует отсутствие </w:t>
      </w:r>
      <w:r w:rsidR="00AA77F2" w:rsidRPr="00BF69C8">
        <w:rPr>
          <w:iCs/>
          <w:sz w:val="28"/>
          <w:szCs w:val="28"/>
        </w:rPr>
        <w:t>значимых коэффициентов автокорреляции</w:t>
      </w:r>
      <w:r w:rsidRPr="00BF69C8">
        <w:rPr>
          <w:iCs/>
          <w:sz w:val="28"/>
          <w:szCs w:val="28"/>
        </w:rPr>
        <w:t>, что подтверждает корректность предположений линейной регрессии. Это позволяет сделать вывод о статистической адекватности модели</w:t>
      </w:r>
    </w:p>
    <w:p w14:paraId="74E2C83D" w14:textId="51F32D4B" w:rsidR="00A461F5" w:rsidRPr="00BF69C8" w:rsidRDefault="00FC3414" w:rsidP="009F166F">
      <w:pPr>
        <w:ind w:firstLine="567"/>
        <w:jc w:val="both"/>
        <w:rPr>
          <w:sz w:val="28"/>
          <w:szCs w:val="28"/>
        </w:rPr>
      </w:pPr>
      <w:r w:rsidRPr="00BF69C8">
        <w:rPr>
          <w:sz w:val="28"/>
          <w:szCs w:val="28"/>
        </w:rPr>
        <w:t xml:space="preserve">Разработанная модель </w:t>
      </w:r>
      <w:r w:rsidR="00A461F5" w:rsidRPr="00BF69C8">
        <w:rPr>
          <w:sz w:val="28"/>
          <w:szCs w:val="28"/>
        </w:rPr>
        <w:t>является инструментом для гибкого анализа и планирования, который может быть использован для оценки воздействия экономических мер, направленных на стимулирование роста обрабатывающей промышленности региона. В дальнейшем модель может служить основой для разработки и оптимизации государственной и региональной политики в области промышленного производства.</w:t>
      </w:r>
    </w:p>
    <w:p w14:paraId="7EAE3E72" w14:textId="77777777" w:rsidR="00A461F5" w:rsidRPr="00BF69C8" w:rsidRDefault="00A461F5" w:rsidP="00907E15">
      <w:pPr>
        <w:pStyle w:val="13"/>
        <w:rPr>
          <w:rFonts w:eastAsia="Calibri"/>
          <w:lang w:eastAsia="en-US"/>
        </w:rPr>
        <w:sectPr w:rsidR="00A461F5" w:rsidRPr="00BF69C8" w:rsidSect="00174B79">
          <w:endnotePr>
            <w:numFmt w:val="decimal"/>
          </w:endnotePr>
          <w:pgSz w:w="11906" w:h="16838"/>
          <w:pgMar w:top="1134" w:right="567" w:bottom="1134" w:left="1701" w:header="708" w:footer="708" w:gutter="0"/>
          <w:cols w:space="708"/>
          <w:docGrid w:linePitch="360"/>
        </w:sectPr>
      </w:pPr>
    </w:p>
    <w:p w14:paraId="2252FAEE" w14:textId="199D3053" w:rsidR="009344F3" w:rsidRPr="00BF69C8" w:rsidRDefault="00D57AFA" w:rsidP="00907E15">
      <w:pPr>
        <w:pStyle w:val="13"/>
        <w:rPr>
          <w:rFonts w:eastAsia="Calibri"/>
          <w:lang w:eastAsia="en-US"/>
        </w:rPr>
      </w:pPr>
      <w:r w:rsidRPr="00BF69C8">
        <w:rPr>
          <w:rFonts w:eastAsia="Calibri"/>
          <w:lang w:eastAsia="en-US"/>
        </w:rPr>
        <w:t>ЗАКЛЮЧЕНИЕ</w:t>
      </w:r>
    </w:p>
    <w:p w14:paraId="647134A8" w14:textId="77777777" w:rsidR="00D57AFA" w:rsidRPr="00BF69C8" w:rsidRDefault="00D57AFA" w:rsidP="00907E15">
      <w:pPr>
        <w:tabs>
          <w:tab w:val="left" w:pos="1134"/>
        </w:tabs>
        <w:autoSpaceDE/>
        <w:autoSpaceDN/>
        <w:ind w:left="709"/>
        <w:contextualSpacing/>
        <w:jc w:val="center"/>
        <w:rPr>
          <w:rFonts w:eastAsia="Calibri"/>
          <w:b/>
          <w:sz w:val="28"/>
          <w:szCs w:val="28"/>
          <w:lang w:eastAsia="en-US"/>
        </w:rPr>
      </w:pPr>
    </w:p>
    <w:p w14:paraId="65FDF3B6" w14:textId="77777777" w:rsidR="00B86372" w:rsidRPr="00BF69C8" w:rsidRDefault="00B86372" w:rsidP="00907E15">
      <w:pPr>
        <w:widowControl w:val="0"/>
        <w:shd w:val="clear" w:color="auto" w:fill="FFFFFF"/>
        <w:tabs>
          <w:tab w:val="left" w:pos="0"/>
        </w:tabs>
        <w:adjustRightInd w:val="0"/>
        <w:ind w:firstLine="567"/>
        <w:jc w:val="both"/>
        <w:rPr>
          <w:i/>
          <w:sz w:val="28"/>
          <w:szCs w:val="28"/>
        </w:rPr>
      </w:pPr>
      <w:r w:rsidRPr="00BF69C8">
        <w:rPr>
          <w:b/>
          <w:sz w:val="28"/>
          <w:szCs w:val="28"/>
        </w:rPr>
        <w:t xml:space="preserve">Краткие выводы по результатам диссертационного исследования. </w:t>
      </w:r>
    </w:p>
    <w:p w14:paraId="5A7B6F6C" w14:textId="5DF282F6" w:rsidR="00287228" w:rsidRPr="00BF69C8" w:rsidRDefault="00603389" w:rsidP="00603389">
      <w:pPr>
        <w:shd w:val="clear" w:color="auto" w:fill="FFFFFF"/>
        <w:tabs>
          <w:tab w:val="left" w:pos="993"/>
        </w:tabs>
        <w:ind w:firstLine="567"/>
        <w:jc w:val="both"/>
        <w:rPr>
          <w:sz w:val="28"/>
          <w:szCs w:val="28"/>
        </w:rPr>
      </w:pPr>
      <w:r w:rsidRPr="00BF69C8">
        <w:rPr>
          <w:sz w:val="28"/>
          <w:szCs w:val="28"/>
        </w:rPr>
        <w:t xml:space="preserve">Экономическая природа предпринимательства определяется рядом ключевых характеристик, включая инициативность, принятие коммерческих рисков и ответственность, способность к комбинированию факторов производства, а также инновационность и добровольность предпринимательской деятельности. </w:t>
      </w:r>
      <w:r w:rsidR="002D08FE" w:rsidRPr="00BF69C8">
        <w:rPr>
          <w:sz w:val="28"/>
          <w:szCs w:val="28"/>
        </w:rPr>
        <w:t xml:space="preserve">При этом в исследовании </w:t>
      </w:r>
      <w:r w:rsidR="004B4E1D" w:rsidRPr="00BF69C8">
        <w:rPr>
          <w:sz w:val="28"/>
          <w:szCs w:val="28"/>
        </w:rPr>
        <w:t xml:space="preserve">под предпринимательством понимается форма организации рыночного хозяйства по производству и реализации товаров и услуг для удовлетворения реальных потребностей покупателей с целью извлечения и присвоения прибыли на свой страх и риск. </w:t>
      </w:r>
      <w:r w:rsidR="00287228" w:rsidRPr="00BF69C8">
        <w:rPr>
          <w:sz w:val="28"/>
          <w:szCs w:val="28"/>
        </w:rPr>
        <w:t>В работе существующие концепции предпринимательства рассматривались в разбивке двух групп: концепции, использующие функциональный подход; и концепции, использующие междисциплинарный подход.</w:t>
      </w:r>
    </w:p>
    <w:p w14:paraId="4C6E6810" w14:textId="1F72A217" w:rsidR="00B956A3" w:rsidRPr="00BF69C8" w:rsidRDefault="00B37581" w:rsidP="00B37581">
      <w:pPr>
        <w:shd w:val="clear" w:color="auto" w:fill="FFFFFF"/>
        <w:ind w:firstLine="567"/>
        <w:jc w:val="both"/>
        <w:rPr>
          <w:sz w:val="28"/>
          <w:szCs w:val="28"/>
        </w:rPr>
      </w:pPr>
      <w:r w:rsidRPr="00BF69C8">
        <w:rPr>
          <w:sz w:val="28"/>
          <w:szCs w:val="28"/>
        </w:rPr>
        <w:t>На основе проведенного исследования выделены принципы экономического стимулирования предпринимательства, включающие</w:t>
      </w:r>
      <w:r w:rsidR="00B956A3" w:rsidRPr="00BF69C8">
        <w:rPr>
          <w:sz w:val="28"/>
          <w:szCs w:val="28"/>
        </w:rPr>
        <w:t>:</w:t>
      </w:r>
    </w:p>
    <w:p w14:paraId="51FA9BE8" w14:textId="4BAA8286" w:rsidR="00B37581" w:rsidRPr="00BF69C8" w:rsidRDefault="00B37581" w:rsidP="00532F6F">
      <w:pPr>
        <w:pStyle w:val="a8"/>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системность стимулирующих мер, обеспечивающая комплексный подход к поддержке предпринимательской деятельности;</w:t>
      </w:r>
    </w:p>
    <w:p w14:paraId="163BE196" w14:textId="04EC6D7F" w:rsidR="00B37581" w:rsidRPr="00BF69C8" w:rsidRDefault="00B37581" w:rsidP="00532F6F">
      <w:pPr>
        <w:pStyle w:val="a8"/>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баланс между стимулирующими мерами и санкционными инструментами, направленный на поддержание справедливых условий ведения бизнеса;</w:t>
      </w:r>
    </w:p>
    <w:p w14:paraId="1249E3DA" w14:textId="1F35899B" w:rsidR="00B37581" w:rsidRPr="00BF69C8" w:rsidRDefault="00B37581" w:rsidP="00532F6F">
      <w:pPr>
        <w:pStyle w:val="a8"/>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многоуровневость стимулирования, учитывающая специфику регионального и национального развития;</w:t>
      </w:r>
    </w:p>
    <w:p w14:paraId="37B6EA0D" w14:textId="39FB3045" w:rsidR="00B37581" w:rsidRPr="00BF69C8" w:rsidRDefault="00B37581" w:rsidP="00532F6F">
      <w:pPr>
        <w:pStyle w:val="a8"/>
        <w:numPr>
          <w:ilvl w:val="0"/>
          <w:numId w:val="32"/>
        </w:numPr>
        <w:shd w:val="clear" w:color="auto" w:fill="FFFFFF"/>
        <w:tabs>
          <w:tab w:val="clear" w:pos="1069"/>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взаимосвязь стимулирующих мер с общей системой управления региональной экономикой, обеспечивающая согласованность стратегий;</w:t>
      </w:r>
    </w:p>
    <w:p w14:paraId="1FBBD49A" w14:textId="77777777" w:rsidR="00905262" w:rsidRPr="00BF69C8" w:rsidRDefault="00B37581" w:rsidP="00532F6F">
      <w:pPr>
        <w:pStyle w:val="a8"/>
        <w:numPr>
          <w:ilvl w:val="0"/>
          <w:numId w:val="32"/>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комбинирование различных форм экономического стимулирования, включая финансовые, институциональные и административные инструменты.</w:t>
      </w:r>
    </w:p>
    <w:p w14:paraId="34408ED1" w14:textId="6127F334" w:rsidR="00B956A3" w:rsidRPr="00BF69C8" w:rsidRDefault="003C13E8" w:rsidP="003C13E8">
      <w:pPr>
        <w:shd w:val="clear" w:color="auto" w:fill="FFFFFF"/>
        <w:tabs>
          <w:tab w:val="left" w:pos="993"/>
        </w:tabs>
        <w:ind w:firstLine="567"/>
        <w:jc w:val="both"/>
        <w:rPr>
          <w:sz w:val="28"/>
          <w:szCs w:val="28"/>
        </w:rPr>
      </w:pPr>
      <w:r w:rsidRPr="00BF69C8">
        <w:rPr>
          <w:sz w:val="28"/>
          <w:szCs w:val="28"/>
        </w:rPr>
        <w:t xml:space="preserve">Ключевым фактором стимулирования развития предпринимательства в обрабатывающей промышленности выступает поощрение инновационной активности. В условиях современной экономики промышленный сектор не может поддерживать должный уровень конкурентоспособности без регулярной модернизации продукции и совершенствования производственных процессов. Инновации становятся необходимым условием для повышения эффективности, освоения новых рынков и устойчивого развития предприятий. </w:t>
      </w:r>
      <w:r w:rsidR="00D400B8" w:rsidRPr="00BF69C8">
        <w:rPr>
          <w:sz w:val="28"/>
          <w:szCs w:val="28"/>
        </w:rPr>
        <w:t>Изучение</w:t>
      </w:r>
      <w:r w:rsidR="00C42518" w:rsidRPr="00BF69C8">
        <w:rPr>
          <w:sz w:val="28"/>
          <w:szCs w:val="28"/>
        </w:rPr>
        <w:t xml:space="preserve"> </w:t>
      </w:r>
      <w:r w:rsidR="00F22E1C" w:rsidRPr="00BF69C8">
        <w:rPr>
          <w:sz w:val="28"/>
          <w:szCs w:val="28"/>
        </w:rPr>
        <w:t>теоретических исследовани</w:t>
      </w:r>
      <w:r w:rsidR="00D400B8" w:rsidRPr="00BF69C8">
        <w:rPr>
          <w:sz w:val="28"/>
          <w:szCs w:val="28"/>
        </w:rPr>
        <w:t>й и зарубежного опыта по</w:t>
      </w:r>
      <w:r w:rsidR="00C42518" w:rsidRPr="00BF69C8">
        <w:rPr>
          <w:sz w:val="28"/>
          <w:szCs w:val="28"/>
        </w:rPr>
        <w:t xml:space="preserve"> исследу</w:t>
      </w:r>
      <w:r w:rsidR="00D400B8" w:rsidRPr="00BF69C8">
        <w:rPr>
          <w:sz w:val="28"/>
          <w:szCs w:val="28"/>
        </w:rPr>
        <w:t>ем</w:t>
      </w:r>
      <w:r w:rsidR="00C42518" w:rsidRPr="00BF69C8">
        <w:rPr>
          <w:sz w:val="28"/>
          <w:szCs w:val="28"/>
        </w:rPr>
        <w:t>ой тематике</w:t>
      </w:r>
      <w:r w:rsidR="00F22E1C" w:rsidRPr="00BF69C8">
        <w:rPr>
          <w:sz w:val="28"/>
          <w:szCs w:val="28"/>
        </w:rPr>
        <w:t xml:space="preserve"> </w:t>
      </w:r>
      <w:r w:rsidR="00D400B8" w:rsidRPr="00BF69C8">
        <w:rPr>
          <w:sz w:val="28"/>
          <w:szCs w:val="28"/>
        </w:rPr>
        <w:t xml:space="preserve">позволил выявить </w:t>
      </w:r>
      <w:r w:rsidR="002C58A1" w:rsidRPr="00BF69C8">
        <w:rPr>
          <w:sz w:val="28"/>
          <w:szCs w:val="28"/>
        </w:rPr>
        <w:t>эффективны</w:t>
      </w:r>
      <w:r w:rsidR="00D400B8" w:rsidRPr="00BF69C8">
        <w:rPr>
          <w:sz w:val="28"/>
          <w:szCs w:val="28"/>
        </w:rPr>
        <w:t>е</w:t>
      </w:r>
      <w:r w:rsidR="002C58A1" w:rsidRPr="00BF69C8">
        <w:t xml:space="preserve"> </w:t>
      </w:r>
      <w:r w:rsidR="002C58A1" w:rsidRPr="00BF69C8">
        <w:rPr>
          <w:sz w:val="28"/>
          <w:szCs w:val="28"/>
        </w:rPr>
        <w:t>систем</w:t>
      </w:r>
      <w:r w:rsidR="00D400B8" w:rsidRPr="00BF69C8">
        <w:rPr>
          <w:sz w:val="28"/>
          <w:szCs w:val="28"/>
        </w:rPr>
        <w:t>ы</w:t>
      </w:r>
      <w:r w:rsidR="002C58A1" w:rsidRPr="00BF69C8">
        <w:rPr>
          <w:sz w:val="28"/>
          <w:szCs w:val="28"/>
        </w:rPr>
        <w:t xml:space="preserve"> стимулирования и поддержки МСП</w:t>
      </w:r>
      <w:r w:rsidR="00D400B8" w:rsidRPr="00BF69C8">
        <w:rPr>
          <w:sz w:val="28"/>
          <w:szCs w:val="28"/>
        </w:rPr>
        <w:t>, среди них</w:t>
      </w:r>
      <w:r w:rsidR="002C58A1" w:rsidRPr="00BF69C8">
        <w:rPr>
          <w:sz w:val="28"/>
          <w:szCs w:val="28"/>
        </w:rPr>
        <w:t xml:space="preserve"> </w:t>
      </w:r>
      <w:r w:rsidR="00D400B8" w:rsidRPr="00BF69C8">
        <w:rPr>
          <w:sz w:val="28"/>
          <w:szCs w:val="28"/>
        </w:rPr>
        <w:t>наиболее преемлемым в условиях казахстанской экономики является</w:t>
      </w:r>
      <w:r w:rsidR="00F22E1C" w:rsidRPr="00BF69C8">
        <w:rPr>
          <w:sz w:val="28"/>
          <w:szCs w:val="28"/>
        </w:rPr>
        <w:t xml:space="preserve"> сетевой метод организации</w:t>
      </w:r>
      <w:r w:rsidR="002C58A1" w:rsidRPr="00BF69C8">
        <w:rPr>
          <w:sz w:val="28"/>
          <w:szCs w:val="28"/>
        </w:rPr>
        <w:t>.</w:t>
      </w:r>
    </w:p>
    <w:p w14:paraId="2BB3ABAA" w14:textId="77777777" w:rsidR="00B956A3" w:rsidRPr="00BF69C8" w:rsidRDefault="00170744" w:rsidP="00907E15">
      <w:pPr>
        <w:autoSpaceDE/>
        <w:autoSpaceDN/>
        <w:ind w:firstLine="567"/>
        <w:jc w:val="both"/>
        <w:rPr>
          <w:rFonts w:eastAsiaTheme="minorHAnsi"/>
          <w:sz w:val="28"/>
          <w:szCs w:val="28"/>
          <w:lang w:eastAsia="en-US"/>
        </w:rPr>
      </w:pPr>
      <w:r w:rsidRPr="00BF69C8">
        <w:rPr>
          <w:rFonts w:eastAsiaTheme="minorHAnsi"/>
          <w:sz w:val="28"/>
          <w:szCs w:val="28"/>
          <w:lang w:eastAsia="en-US"/>
        </w:rPr>
        <w:t xml:space="preserve">Повышение </w:t>
      </w:r>
      <w:r w:rsidR="00B956A3" w:rsidRPr="00BF69C8">
        <w:rPr>
          <w:rFonts w:eastAsiaTheme="minorHAnsi"/>
          <w:sz w:val="28"/>
          <w:szCs w:val="28"/>
          <w:lang w:eastAsia="en-US"/>
        </w:rPr>
        <w:t xml:space="preserve">роста обрабатывающей промышленности </w:t>
      </w:r>
      <w:r w:rsidRPr="00BF69C8">
        <w:rPr>
          <w:rFonts w:eastAsiaTheme="minorHAnsi"/>
          <w:sz w:val="28"/>
          <w:szCs w:val="28"/>
          <w:lang w:eastAsia="en-US"/>
        </w:rPr>
        <w:t xml:space="preserve">обусловлено с решением </w:t>
      </w:r>
      <w:r w:rsidR="00B956A3" w:rsidRPr="00BF69C8">
        <w:rPr>
          <w:rFonts w:eastAsiaTheme="minorHAnsi"/>
          <w:sz w:val="28"/>
          <w:szCs w:val="28"/>
          <w:lang w:eastAsia="en-US"/>
        </w:rPr>
        <w:t>следующи</w:t>
      </w:r>
      <w:r w:rsidRPr="00BF69C8">
        <w:rPr>
          <w:rFonts w:eastAsiaTheme="minorHAnsi"/>
          <w:sz w:val="28"/>
          <w:szCs w:val="28"/>
          <w:lang w:eastAsia="en-US"/>
        </w:rPr>
        <w:t>х</w:t>
      </w:r>
      <w:r w:rsidR="00B956A3" w:rsidRPr="00BF69C8">
        <w:rPr>
          <w:rFonts w:eastAsiaTheme="minorHAnsi"/>
          <w:sz w:val="28"/>
          <w:szCs w:val="28"/>
          <w:lang w:eastAsia="en-US"/>
        </w:rPr>
        <w:t xml:space="preserve"> ключевы</w:t>
      </w:r>
      <w:r w:rsidRPr="00BF69C8">
        <w:rPr>
          <w:rFonts w:eastAsiaTheme="minorHAnsi"/>
          <w:sz w:val="28"/>
          <w:szCs w:val="28"/>
          <w:lang w:eastAsia="en-US"/>
        </w:rPr>
        <w:t>х</w:t>
      </w:r>
      <w:r w:rsidR="00B956A3" w:rsidRPr="00BF69C8">
        <w:rPr>
          <w:rFonts w:eastAsiaTheme="minorHAnsi"/>
          <w:sz w:val="28"/>
          <w:szCs w:val="28"/>
          <w:lang w:eastAsia="en-US"/>
        </w:rPr>
        <w:t xml:space="preserve"> </w:t>
      </w:r>
      <w:r w:rsidRPr="00BF69C8">
        <w:rPr>
          <w:rFonts w:eastAsiaTheme="minorHAnsi"/>
          <w:sz w:val="28"/>
          <w:szCs w:val="28"/>
          <w:lang w:eastAsia="en-US"/>
        </w:rPr>
        <w:t>направлений</w:t>
      </w:r>
      <w:r w:rsidR="002C58A1" w:rsidRPr="00BF69C8">
        <w:rPr>
          <w:rFonts w:eastAsiaTheme="minorHAnsi"/>
          <w:sz w:val="28"/>
          <w:szCs w:val="28"/>
          <w:lang w:eastAsia="en-US"/>
        </w:rPr>
        <w:t xml:space="preserve"> модернизации:</w:t>
      </w:r>
    </w:p>
    <w:p w14:paraId="26CD5407" w14:textId="77777777" w:rsidR="002D08FE" w:rsidRPr="00BF69C8" w:rsidRDefault="002C58A1" w:rsidP="00532F6F">
      <w:pPr>
        <w:pStyle w:val="a8"/>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обеспечение доступа к технологиям и </w:t>
      </w:r>
      <w:r w:rsidR="00B956A3" w:rsidRPr="00BF69C8">
        <w:rPr>
          <w:rFonts w:ascii="Times New Roman" w:hAnsi="Times New Roman" w:cs="Times New Roman"/>
          <w:sz w:val="28"/>
          <w:szCs w:val="28"/>
        </w:rPr>
        <w:t>финансам</w:t>
      </w:r>
      <w:r w:rsidRPr="00BF69C8">
        <w:rPr>
          <w:rFonts w:ascii="Times New Roman" w:hAnsi="Times New Roman" w:cs="Times New Roman"/>
          <w:sz w:val="28"/>
          <w:szCs w:val="28"/>
        </w:rPr>
        <w:t>;</w:t>
      </w:r>
      <w:r w:rsidR="00B956A3" w:rsidRPr="00BF69C8">
        <w:rPr>
          <w:rFonts w:ascii="Times New Roman" w:hAnsi="Times New Roman" w:cs="Times New Roman"/>
          <w:sz w:val="28"/>
          <w:szCs w:val="28"/>
        </w:rPr>
        <w:t xml:space="preserve"> </w:t>
      </w:r>
    </w:p>
    <w:p w14:paraId="2E1D5E05" w14:textId="77777777" w:rsidR="002C58A1" w:rsidRPr="00BF69C8" w:rsidRDefault="002C58A1" w:rsidP="00532F6F">
      <w:pPr>
        <w:pStyle w:val="a8"/>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минимизирование </w:t>
      </w:r>
      <w:r w:rsidR="00B956A3" w:rsidRPr="00BF69C8">
        <w:rPr>
          <w:rFonts w:ascii="Times New Roman" w:hAnsi="Times New Roman" w:cs="Times New Roman"/>
          <w:sz w:val="28"/>
          <w:szCs w:val="28"/>
        </w:rPr>
        <w:t>препятстви</w:t>
      </w:r>
      <w:r w:rsidRPr="00BF69C8">
        <w:rPr>
          <w:rFonts w:ascii="Times New Roman" w:hAnsi="Times New Roman" w:cs="Times New Roman"/>
          <w:sz w:val="28"/>
          <w:szCs w:val="28"/>
        </w:rPr>
        <w:t>й</w:t>
      </w:r>
      <w:r w:rsidR="00B956A3" w:rsidRPr="00BF69C8">
        <w:rPr>
          <w:rFonts w:ascii="Times New Roman" w:hAnsi="Times New Roman" w:cs="Times New Roman"/>
          <w:sz w:val="28"/>
          <w:szCs w:val="28"/>
        </w:rPr>
        <w:t xml:space="preserve"> на пути к внутреннему и экспортному </w:t>
      </w:r>
      <w:r w:rsidRPr="00BF69C8">
        <w:rPr>
          <w:rFonts w:ascii="Times New Roman" w:hAnsi="Times New Roman" w:cs="Times New Roman"/>
          <w:sz w:val="28"/>
          <w:szCs w:val="28"/>
        </w:rPr>
        <w:t>рынкам сбыта готовой продукции;</w:t>
      </w:r>
    </w:p>
    <w:p w14:paraId="6839BFAF" w14:textId="77777777" w:rsidR="004B4E1D" w:rsidRPr="00BF69C8" w:rsidRDefault="002C58A1" w:rsidP="00532F6F">
      <w:pPr>
        <w:pStyle w:val="a8"/>
        <w:numPr>
          <w:ilvl w:val="1"/>
          <w:numId w:val="33"/>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снижение </w:t>
      </w:r>
      <w:r w:rsidR="00B956A3" w:rsidRPr="00BF69C8">
        <w:rPr>
          <w:rFonts w:ascii="Times New Roman" w:hAnsi="Times New Roman" w:cs="Times New Roman"/>
          <w:sz w:val="28"/>
          <w:szCs w:val="28"/>
        </w:rPr>
        <w:t>интенсивност</w:t>
      </w:r>
      <w:r w:rsidRPr="00BF69C8">
        <w:rPr>
          <w:rFonts w:ascii="Times New Roman" w:hAnsi="Times New Roman" w:cs="Times New Roman"/>
          <w:sz w:val="28"/>
          <w:szCs w:val="28"/>
        </w:rPr>
        <w:t>и</w:t>
      </w:r>
      <w:r w:rsidR="00B956A3" w:rsidRPr="00BF69C8">
        <w:rPr>
          <w:rFonts w:ascii="Times New Roman" w:hAnsi="Times New Roman" w:cs="Times New Roman"/>
          <w:sz w:val="28"/>
          <w:szCs w:val="28"/>
        </w:rPr>
        <w:t xml:space="preserve"> давления конкуренции за счет стимулирования инновационной деятельности, устранения входных барьеров, а также приведения в соответствие образовательной среды за</w:t>
      </w:r>
      <w:r w:rsidR="00475597" w:rsidRPr="00BF69C8">
        <w:rPr>
          <w:rFonts w:ascii="Times New Roman" w:hAnsi="Times New Roman" w:cs="Times New Roman"/>
          <w:sz w:val="28"/>
          <w:szCs w:val="28"/>
        </w:rPr>
        <w:t>п</w:t>
      </w:r>
      <w:r w:rsidR="00B956A3" w:rsidRPr="00BF69C8">
        <w:rPr>
          <w:rFonts w:ascii="Times New Roman" w:hAnsi="Times New Roman" w:cs="Times New Roman"/>
          <w:sz w:val="28"/>
          <w:szCs w:val="28"/>
        </w:rPr>
        <w:t>росам предприятий обрабатывающей промышленности.</w:t>
      </w:r>
    </w:p>
    <w:p w14:paraId="78332DDB" w14:textId="3C566093" w:rsidR="00170744" w:rsidRPr="00BF69C8" w:rsidRDefault="00170744" w:rsidP="004B4E1D">
      <w:pPr>
        <w:tabs>
          <w:tab w:val="left" w:pos="993"/>
        </w:tabs>
        <w:ind w:firstLine="567"/>
        <w:jc w:val="both"/>
        <w:rPr>
          <w:rFonts w:eastAsiaTheme="minorHAnsi"/>
          <w:sz w:val="28"/>
          <w:szCs w:val="28"/>
        </w:rPr>
      </w:pPr>
      <w:r w:rsidRPr="00BF69C8">
        <w:rPr>
          <w:rFonts w:eastAsiaTheme="minorHAnsi"/>
          <w:sz w:val="28"/>
          <w:szCs w:val="28"/>
        </w:rPr>
        <w:t xml:space="preserve">Как показали результаты исследования, </w:t>
      </w:r>
      <w:r w:rsidR="004B4E1D" w:rsidRPr="00BF69C8">
        <w:rPr>
          <w:rFonts w:eastAsiaTheme="minorHAnsi"/>
          <w:sz w:val="28"/>
          <w:szCs w:val="28"/>
        </w:rPr>
        <w:t xml:space="preserve">в Акмолинской области наибольшие темпы роста промышленного производства зафиксированы в отраслях металлургии, мебельной и пищевой промышленности. Одновременно наблюдается существенное сокращение объёмов производства резинотехнических и пластмассовых изделий, готовых металлических конструкций, а также продукции лёгкой промышленности, в частности одежды. В целом отмечается тенденция к углублению отраслевой специализации региона при сохранении относительно стабильной структуры валового выпуска обрабатывающей промышленности. </w:t>
      </w:r>
      <w:r w:rsidRPr="00BF69C8">
        <w:rPr>
          <w:rFonts w:eastAsiaTheme="minorHAnsi"/>
          <w:sz w:val="28"/>
          <w:szCs w:val="28"/>
        </w:rPr>
        <w:t xml:space="preserve">Это может быть как тревожным сигналом, так как диверсификация производства является одним из приоритетов государственной политики, так и результатом естественных рыночных процессов. </w:t>
      </w:r>
    </w:p>
    <w:p w14:paraId="5E732E0E" w14:textId="77777777" w:rsidR="00170744" w:rsidRPr="00BF69C8" w:rsidRDefault="00170744" w:rsidP="00907E15">
      <w:pPr>
        <w:ind w:firstLine="567"/>
        <w:jc w:val="both"/>
        <w:rPr>
          <w:rFonts w:eastAsiaTheme="minorHAnsi"/>
          <w:sz w:val="28"/>
          <w:szCs w:val="28"/>
        </w:rPr>
      </w:pPr>
      <w:r w:rsidRPr="00BF69C8">
        <w:rPr>
          <w:rFonts w:eastAsiaTheme="minorHAnsi"/>
          <w:sz w:val="28"/>
          <w:szCs w:val="28"/>
          <w:lang w:eastAsia="en-US"/>
        </w:rPr>
        <w:t xml:space="preserve">Для оценки условий для бизнеса в Акмолинской области осуществлен анализ результатов </w:t>
      </w:r>
      <w:r w:rsidRPr="00BF69C8">
        <w:rPr>
          <w:rFonts w:eastAsia="Calibri"/>
          <w:sz w:val="28"/>
          <w:szCs w:val="28"/>
          <w:lang w:eastAsia="en-US"/>
        </w:rPr>
        <w:t xml:space="preserve">социологического исследования «Деловой климат», выполненного по заказу НПП </w:t>
      </w:r>
      <w:r w:rsidR="002610BA" w:rsidRPr="00BF69C8">
        <w:rPr>
          <w:rFonts w:eastAsia="Calibri"/>
          <w:sz w:val="28"/>
          <w:szCs w:val="28"/>
          <w:lang w:eastAsia="en-US"/>
        </w:rPr>
        <w:t xml:space="preserve">РК </w:t>
      </w:r>
      <w:r w:rsidRPr="00BF69C8">
        <w:rPr>
          <w:rFonts w:eastAsia="Calibri"/>
          <w:sz w:val="28"/>
          <w:szCs w:val="28"/>
          <w:lang w:eastAsia="en-US"/>
        </w:rPr>
        <w:t>«Атамекен».</w:t>
      </w:r>
      <w:r w:rsidRPr="00BF69C8">
        <w:rPr>
          <w:rFonts w:eastAsiaTheme="minorHAnsi"/>
          <w:sz w:val="28"/>
          <w:szCs w:val="28"/>
          <w:lang w:eastAsia="en-US"/>
        </w:rPr>
        <w:t xml:space="preserve"> Согласно результатам анализа, </w:t>
      </w:r>
      <w:r w:rsidRPr="00BF69C8">
        <w:rPr>
          <w:rFonts w:eastAsia="Calibri"/>
          <w:sz w:val="28"/>
          <w:szCs w:val="24"/>
          <w:lang w:eastAsia="en-US"/>
        </w:rPr>
        <w:t xml:space="preserve">наибольшие проблемы исходят со стороны государственного административного аппарата, в частности от бюрократических процедур; бюрократии и некомпетентности работников органов местной исполнительной власти и государственной администрации. </w:t>
      </w:r>
    </w:p>
    <w:p w14:paraId="03BAC6E6" w14:textId="77777777" w:rsidR="00170744" w:rsidRPr="00BF69C8" w:rsidRDefault="00170744" w:rsidP="00907E15">
      <w:pPr>
        <w:ind w:firstLine="567"/>
        <w:jc w:val="both"/>
        <w:rPr>
          <w:rFonts w:eastAsiaTheme="minorHAnsi"/>
          <w:sz w:val="28"/>
          <w:szCs w:val="28"/>
        </w:rPr>
      </w:pPr>
      <w:r w:rsidRPr="00BF69C8">
        <w:rPr>
          <w:rFonts w:eastAsiaTheme="minorHAnsi"/>
          <w:sz w:val="28"/>
          <w:szCs w:val="28"/>
          <w:lang w:eastAsia="en-US"/>
        </w:rPr>
        <w:t xml:space="preserve">Оценка эффективности мер государственной поддержки в сфере обрабатывающих отраслей промышленности основана на опросе предпринимателей в обрабатывающей промышленности, проведенного НПП </w:t>
      </w:r>
      <w:r w:rsidR="002610BA" w:rsidRPr="00BF69C8">
        <w:rPr>
          <w:rFonts w:eastAsiaTheme="minorHAnsi"/>
          <w:sz w:val="28"/>
          <w:szCs w:val="28"/>
          <w:lang w:eastAsia="en-US"/>
        </w:rPr>
        <w:t xml:space="preserve">РК </w:t>
      </w:r>
      <w:r w:rsidRPr="00BF69C8">
        <w:rPr>
          <w:rFonts w:eastAsiaTheme="minorHAnsi"/>
          <w:sz w:val="28"/>
          <w:szCs w:val="28"/>
          <w:lang w:eastAsia="en-US"/>
        </w:rPr>
        <w:t xml:space="preserve">«Атамекен» и АО «КИРИ». </w:t>
      </w:r>
      <w:r w:rsidRPr="00BF69C8">
        <w:rPr>
          <w:rFonts w:eastAsiaTheme="minorHAnsi"/>
          <w:sz w:val="28"/>
          <w:szCs w:val="28"/>
        </w:rPr>
        <w:t xml:space="preserve">Как показал наш анализ, целостная система льгот, взаимоувязанные экономические стимулы, способствующие повышению эффективности имеющихся ресурсов в обрабатывающей промышленности региона, еще не сформировалась. </w:t>
      </w:r>
    </w:p>
    <w:p w14:paraId="2F6D2A0A" w14:textId="77777777" w:rsidR="00170744" w:rsidRPr="00BF69C8" w:rsidRDefault="00170744" w:rsidP="00907E15">
      <w:pPr>
        <w:ind w:firstLine="567"/>
        <w:jc w:val="both"/>
        <w:rPr>
          <w:rFonts w:eastAsiaTheme="minorHAnsi"/>
          <w:sz w:val="28"/>
          <w:szCs w:val="28"/>
          <w:lang w:eastAsia="en-US"/>
        </w:rPr>
      </w:pPr>
      <w:r w:rsidRPr="00BF69C8">
        <w:rPr>
          <w:rFonts w:eastAsiaTheme="minorHAnsi"/>
          <w:sz w:val="28"/>
          <w:szCs w:val="28"/>
          <w:lang w:eastAsia="en-US"/>
        </w:rPr>
        <w:t xml:space="preserve">С учетом выявленных проблем в развитии отраслей обрабатывающей промышленности Акмолинской области, выработаны следующие направления мер по </w:t>
      </w:r>
      <w:r w:rsidR="00EC2048" w:rsidRPr="00BF69C8">
        <w:rPr>
          <w:rFonts w:eastAsiaTheme="minorHAnsi"/>
          <w:sz w:val="28"/>
          <w:szCs w:val="28"/>
          <w:lang w:eastAsia="en-US"/>
        </w:rPr>
        <w:t>с</w:t>
      </w:r>
      <w:r w:rsidRPr="00BF69C8">
        <w:rPr>
          <w:rFonts w:eastAsiaTheme="minorHAnsi"/>
          <w:sz w:val="28"/>
          <w:szCs w:val="28"/>
          <w:lang w:eastAsia="en-US"/>
        </w:rPr>
        <w:t>тимулированию предпринимательства:</w:t>
      </w:r>
    </w:p>
    <w:p w14:paraId="09F29C3A" w14:textId="77777777" w:rsidR="00170744" w:rsidRPr="00BF69C8" w:rsidRDefault="00170744" w:rsidP="00532F6F">
      <w:pPr>
        <w:pStyle w:val="a8"/>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снижение проверочной нагрузки на предприятия и упрощение процедуры рассмотрения заявок; </w:t>
      </w:r>
    </w:p>
    <w:p w14:paraId="3B600156" w14:textId="77777777" w:rsidR="00170744" w:rsidRPr="00BF69C8" w:rsidRDefault="00170744" w:rsidP="00532F6F">
      <w:pPr>
        <w:pStyle w:val="a8"/>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создание системы микрокредитов для предприятий;</w:t>
      </w:r>
    </w:p>
    <w:p w14:paraId="6D2016C8" w14:textId="77777777" w:rsidR="00170744" w:rsidRPr="00BF69C8" w:rsidRDefault="00170744" w:rsidP="00532F6F">
      <w:pPr>
        <w:pStyle w:val="a8"/>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расширение экспорта путем компенсации компаниям часть расходов на импорт сырья или комплектующих, если компания продает продукцию на экспорт и изменение политики таможенных пошлин на ввозимое сырье/комплектующие и, если возможно, на ввозимую готовую продукцию;</w:t>
      </w:r>
    </w:p>
    <w:p w14:paraId="0316EEFF" w14:textId="77777777" w:rsidR="00170744" w:rsidRPr="00BF69C8" w:rsidRDefault="00170744" w:rsidP="00532F6F">
      <w:pPr>
        <w:pStyle w:val="a8"/>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 xml:space="preserve"> субсидирование производителей, поставляющих сырье/комплектующие на внутренний рынок, в сфере повышения качества их продукции: переподготовки кадров, модернизации технологических процессов и оборудования;</w:t>
      </w:r>
    </w:p>
    <w:p w14:paraId="21DB5553" w14:textId="77777777" w:rsidR="00170744" w:rsidRPr="00BF69C8" w:rsidRDefault="00170744" w:rsidP="00532F6F">
      <w:pPr>
        <w:pStyle w:val="a8"/>
        <w:numPr>
          <w:ilvl w:val="0"/>
          <w:numId w:val="34"/>
        </w:numPr>
        <w:tabs>
          <w:tab w:val="left" w:pos="993"/>
        </w:tabs>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sz w:val="28"/>
          <w:szCs w:val="28"/>
        </w:rPr>
        <w:t>развитие приграничной торговли продуктами питания и напитков, учитывая близость Акмолинской области к российскому рынку.</w:t>
      </w:r>
    </w:p>
    <w:p w14:paraId="1B722B1E" w14:textId="28FAC1B0" w:rsidR="00F43E64" w:rsidRPr="00BF69C8" w:rsidRDefault="00170744" w:rsidP="00F43E64">
      <w:pPr>
        <w:ind w:firstLine="567"/>
        <w:jc w:val="both"/>
        <w:rPr>
          <w:rFonts w:eastAsiaTheme="minorHAnsi"/>
          <w:sz w:val="28"/>
          <w:szCs w:val="28"/>
        </w:rPr>
      </w:pPr>
      <w:r w:rsidRPr="00BF69C8">
        <w:rPr>
          <w:rFonts w:eastAsiaTheme="minorHAnsi"/>
          <w:sz w:val="28"/>
          <w:szCs w:val="28"/>
        </w:rPr>
        <w:t xml:space="preserve">Вместе с тем, существенной проблемой, сдерживающей развитие обрабатывающей промышленности в Акмолинской области и республике в целом, является нехватка высококвалифицированных кадров. Это явилось следствием несостоятельности предприятий обрабатывающей промышленности в обеспечении достойного уровня оплаты труда конкурентоспособных специалистов. В настоящее время они </w:t>
      </w:r>
      <w:r w:rsidR="008C0CDE" w:rsidRPr="00BF69C8">
        <w:rPr>
          <w:rFonts w:eastAsiaTheme="minorHAnsi"/>
          <w:sz w:val="28"/>
          <w:szCs w:val="28"/>
        </w:rPr>
        <w:t>вынуждены нанимать</w:t>
      </w:r>
      <w:r w:rsidRPr="00BF69C8">
        <w:rPr>
          <w:rFonts w:eastAsiaTheme="minorHAnsi"/>
          <w:sz w:val="28"/>
          <w:szCs w:val="28"/>
        </w:rPr>
        <w:t xml:space="preserve"> персонал, который не обладает необходимым уровнем компетенций и знаний. А для повышения квалификаций собственных сотрудников не предпринимаются действенные меры и усилия. </w:t>
      </w:r>
      <w:r w:rsidR="00F43E64" w:rsidRPr="00BF69C8">
        <w:rPr>
          <w:rFonts w:eastAsiaTheme="minorHAnsi"/>
          <w:sz w:val="28"/>
          <w:szCs w:val="28"/>
        </w:rPr>
        <w:t xml:space="preserve">В данном контексте представляется актуальным формирование стимулирующего механизма, побуждающего предприятия обрабатывающего сектора инвестировать в развитие собственного человеческого капитала. Целесообразно интегрировать данный механизм в действующие программы государственной поддержки предпринимательства, обеспечив его реализацию при участии местных исполнительных органов (акиматов) и служб занятости населения. </w:t>
      </w:r>
      <w:r w:rsidRPr="00BF69C8">
        <w:rPr>
          <w:rFonts w:eastAsiaTheme="minorHAnsi"/>
          <w:sz w:val="28"/>
          <w:szCs w:val="28"/>
        </w:rPr>
        <w:t>При этом повышение квалификации специалистов обрабатывающей промышленности можно осуществлять за счет государства, аналогично программам обучения</w:t>
      </w:r>
      <w:r w:rsidR="00F43E64" w:rsidRPr="00BF69C8">
        <w:rPr>
          <w:rFonts w:eastAsiaTheme="minorHAnsi"/>
          <w:sz w:val="28"/>
          <w:szCs w:val="28"/>
        </w:rPr>
        <w:t xml:space="preserve"> </w:t>
      </w:r>
      <w:r w:rsidR="008C0CDE" w:rsidRPr="00BF69C8">
        <w:rPr>
          <w:rFonts w:eastAsiaTheme="minorHAnsi"/>
          <w:sz w:val="28"/>
          <w:szCs w:val="28"/>
          <w:lang w:val="kk-KZ"/>
        </w:rPr>
        <w:t>ФРП «</w:t>
      </w:r>
      <w:r w:rsidRPr="00BF69C8">
        <w:rPr>
          <w:rFonts w:eastAsiaTheme="minorHAnsi"/>
          <w:sz w:val="28"/>
          <w:szCs w:val="28"/>
        </w:rPr>
        <w:t>Даму</w:t>
      </w:r>
      <w:r w:rsidR="004961B1" w:rsidRPr="00BF69C8">
        <w:rPr>
          <w:rFonts w:eastAsiaTheme="minorHAnsi"/>
          <w:sz w:val="28"/>
          <w:szCs w:val="28"/>
        </w:rPr>
        <w:t>»</w:t>
      </w:r>
      <w:r w:rsidRPr="00BF69C8">
        <w:rPr>
          <w:rFonts w:eastAsiaTheme="minorHAnsi"/>
          <w:sz w:val="28"/>
          <w:szCs w:val="28"/>
        </w:rPr>
        <w:t xml:space="preserve">. Однако роль государства в этом не должна заключаться только в выделении средств. На наш взгляд, частичное </w:t>
      </w:r>
      <w:r w:rsidR="00D5230C" w:rsidRPr="00BF69C8">
        <w:rPr>
          <w:rFonts w:eastAsiaTheme="minorHAnsi"/>
          <w:sz w:val="28"/>
          <w:szCs w:val="28"/>
        </w:rPr>
        <w:t>с</w:t>
      </w:r>
      <w:r w:rsidRPr="00BF69C8">
        <w:rPr>
          <w:rFonts w:eastAsiaTheme="minorHAnsi"/>
          <w:sz w:val="28"/>
          <w:szCs w:val="28"/>
        </w:rPr>
        <w:t xml:space="preserve">убсидирование государством подобных проектов будет подталкивать предприятия целесообразней подходить к выбору </w:t>
      </w:r>
      <w:r w:rsidR="00F43E64" w:rsidRPr="00BF69C8">
        <w:rPr>
          <w:rFonts w:eastAsiaTheme="minorHAnsi"/>
          <w:sz w:val="28"/>
          <w:szCs w:val="28"/>
        </w:rPr>
        <w:t>приоритетных направлений обучения, соответствующих специфике их деятельности, а также в определении круга сотрудников, подлежащих направлению на программы повышения квалификации.</w:t>
      </w:r>
    </w:p>
    <w:p w14:paraId="200FF365" w14:textId="3E4ABFD7" w:rsidR="00F316BC" w:rsidRPr="00BF69C8" w:rsidRDefault="00F43E64" w:rsidP="00F43E64">
      <w:pPr>
        <w:ind w:firstLine="567"/>
        <w:jc w:val="both"/>
        <w:rPr>
          <w:sz w:val="28"/>
          <w:szCs w:val="28"/>
        </w:rPr>
      </w:pPr>
      <w:r w:rsidRPr="00BF69C8">
        <w:rPr>
          <w:sz w:val="28"/>
          <w:szCs w:val="28"/>
        </w:rPr>
        <w:t xml:space="preserve">Несмотря на высокий потенциал Акмолинской области в направлении развития обрабатывающей промышленности, долгосрочная устойчивость этого процесса в значительной степени зависит от степени включённости и эффективности функционирования финансово-кредитных институтов в социально-экономической структуре региона. </w:t>
      </w:r>
      <w:r w:rsidR="003C13E8" w:rsidRPr="00BF69C8">
        <w:rPr>
          <w:sz w:val="28"/>
          <w:szCs w:val="28"/>
        </w:rPr>
        <w:t>В связи с этим представляется целесообразным углубление участия государственных органов в данном процессе, а также расширение их возможностей в части регулирования и стимулирования. Важным направлением является формирование условий для органического развития соответствующей инфраструктуры - прежде всего на базе банковских и страховых организаций - при активной роли государства как гаранта прозрачности, законности и справедливости всех экономических процессов.</w:t>
      </w:r>
      <w:r w:rsidR="00F316BC" w:rsidRPr="00BF69C8">
        <w:rPr>
          <w:sz w:val="28"/>
          <w:szCs w:val="28"/>
        </w:rPr>
        <w:t xml:space="preserve"> </w:t>
      </w:r>
      <w:r w:rsidR="00C42518" w:rsidRPr="00BF69C8">
        <w:rPr>
          <w:sz w:val="28"/>
          <w:szCs w:val="28"/>
        </w:rPr>
        <w:t xml:space="preserve">С </w:t>
      </w:r>
      <w:r w:rsidR="00F316BC" w:rsidRPr="00BF69C8">
        <w:rPr>
          <w:sz w:val="28"/>
          <w:szCs w:val="28"/>
        </w:rPr>
        <w:t>учетом особеннос</w:t>
      </w:r>
      <w:r w:rsidR="00C42518" w:rsidRPr="00BF69C8">
        <w:rPr>
          <w:sz w:val="28"/>
          <w:szCs w:val="28"/>
        </w:rPr>
        <w:t xml:space="preserve">тей регионального развития, эти </w:t>
      </w:r>
      <w:r w:rsidR="00F316BC" w:rsidRPr="00BF69C8">
        <w:rPr>
          <w:sz w:val="28"/>
          <w:szCs w:val="28"/>
        </w:rPr>
        <w:t xml:space="preserve">меры </w:t>
      </w:r>
      <w:r w:rsidR="00C42518" w:rsidRPr="00BF69C8">
        <w:rPr>
          <w:sz w:val="28"/>
          <w:szCs w:val="28"/>
        </w:rPr>
        <w:t>необходимо осуществлять</w:t>
      </w:r>
      <w:r w:rsidR="00F316BC" w:rsidRPr="00BF69C8">
        <w:rPr>
          <w:sz w:val="28"/>
          <w:szCs w:val="28"/>
        </w:rPr>
        <w:t xml:space="preserve"> в кратко</w:t>
      </w:r>
      <w:r w:rsidR="003C13E8" w:rsidRPr="00BF69C8">
        <w:rPr>
          <w:sz w:val="28"/>
          <w:szCs w:val="28"/>
        </w:rPr>
        <w:t>-</w:t>
      </w:r>
      <w:r w:rsidR="00F316BC" w:rsidRPr="00BF69C8">
        <w:rPr>
          <w:sz w:val="28"/>
          <w:szCs w:val="28"/>
        </w:rPr>
        <w:t xml:space="preserve"> и среднесрочных периодах </w:t>
      </w:r>
      <w:r w:rsidR="00C42518" w:rsidRPr="00BF69C8">
        <w:rPr>
          <w:sz w:val="28"/>
          <w:szCs w:val="28"/>
        </w:rPr>
        <w:t>с</w:t>
      </w:r>
      <w:r w:rsidR="00F316BC" w:rsidRPr="00BF69C8">
        <w:rPr>
          <w:sz w:val="28"/>
          <w:szCs w:val="28"/>
        </w:rPr>
        <w:t xml:space="preserve"> услови</w:t>
      </w:r>
      <w:r w:rsidR="00C42518" w:rsidRPr="00BF69C8">
        <w:rPr>
          <w:sz w:val="28"/>
          <w:szCs w:val="28"/>
        </w:rPr>
        <w:t>ем принятия</w:t>
      </w:r>
      <w:r w:rsidR="00F316BC" w:rsidRPr="00BF69C8">
        <w:rPr>
          <w:sz w:val="28"/>
          <w:szCs w:val="28"/>
        </w:rPr>
        <w:t xml:space="preserve"> дополнительных мер по интегрированию частного капитала в финансово</w:t>
      </w:r>
      <w:r w:rsidR="003C13E8" w:rsidRPr="00BF69C8">
        <w:rPr>
          <w:sz w:val="28"/>
          <w:szCs w:val="28"/>
        </w:rPr>
        <w:t>-</w:t>
      </w:r>
      <w:r w:rsidR="00F316BC" w:rsidRPr="00BF69C8">
        <w:rPr>
          <w:sz w:val="28"/>
          <w:szCs w:val="28"/>
        </w:rPr>
        <w:t>кредитную инфраструктуру.</w:t>
      </w:r>
    </w:p>
    <w:p w14:paraId="4EB97385" w14:textId="66D76789" w:rsidR="00DF61D8" w:rsidRPr="00BF69C8" w:rsidRDefault="00B91591" w:rsidP="00DF61D8">
      <w:pPr>
        <w:tabs>
          <w:tab w:val="left" w:pos="851"/>
          <w:tab w:val="left" w:pos="993"/>
        </w:tabs>
        <w:ind w:firstLine="567"/>
        <w:jc w:val="both"/>
        <w:rPr>
          <w:sz w:val="28"/>
          <w:szCs w:val="28"/>
        </w:rPr>
      </w:pPr>
      <w:r w:rsidRPr="00BF69C8">
        <w:rPr>
          <w:sz w:val="28"/>
          <w:szCs w:val="28"/>
        </w:rPr>
        <w:t xml:space="preserve">В результате применения регрессионного анализа по методу наименьших </w:t>
      </w:r>
      <w:r w:rsidR="00DF61D8" w:rsidRPr="00BF69C8">
        <w:rPr>
          <w:sz w:val="28"/>
          <w:szCs w:val="28"/>
        </w:rPr>
        <w:t>квадратов</w:t>
      </w:r>
      <w:r w:rsidRPr="00BF69C8">
        <w:rPr>
          <w:sz w:val="28"/>
          <w:szCs w:val="28"/>
        </w:rPr>
        <w:t>, а также поэтапного анализа значимости факторов, была разработана модель</w:t>
      </w:r>
      <w:r w:rsidR="00DF61D8" w:rsidRPr="00BF69C8">
        <w:rPr>
          <w:sz w:val="28"/>
          <w:szCs w:val="28"/>
        </w:rPr>
        <w:t>, объясняющая</w:t>
      </w:r>
      <w:r w:rsidRPr="00BF69C8">
        <w:rPr>
          <w:sz w:val="28"/>
          <w:szCs w:val="28"/>
        </w:rPr>
        <w:t xml:space="preserve"> </w:t>
      </w:r>
      <w:r w:rsidR="00DF61D8" w:rsidRPr="00BF69C8">
        <w:rPr>
          <w:sz w:val="28"/>
          <w:szCs w:val="28"/>
        </w:rPr>
        <w:t>изменение темпов</w:t>
      </w:r>
      <w:r w:rsidRPr="00BF69C8">
        <w:rPr>
          <w:sz w:val="28"/>
          <w:szCs w:val="28"/>
        </w:rPr>
        <w:t xml:space="preserve"> </w:t>
      </w:r>
      <w:r w:rsidR="00DF61D8" w:rsidRPr="00BF69C8">
        <w:rPr>
          <w:sz w:val="28"/>
          <w:szCs w:val="28"/>
        </w:rPr>
        <w:t>роста</w:t>
      </w:r>
      <w:r w:rsidRPr="00BF69C8">
        <w:rPr>
          <w:sz w:val="28"/>
          <w:szCs w:val="28"/>
        </w:rPr>
        <w:t xml:space="preserve"> обрабатывающей промышленности Акмолинской области на 2024–2028 годы.</w:t>
      </w:r>
      <w:r w:rsidR="00CA10DC" w:rsidRPr="00BF69C8">
        <w:rPr>
          <w:sz w:val="28"/>
          <w:szCs w:val="28"/>
        </w:rPr>
        <w:t xml:space="preserve"> После </w:t>
      </w:r>
      <w:r w:rsidR="00DF61D8" w:rsidRPr="00BF69C8">
        <w:rPr>
          <w:sz w:val="28"/>
          <w:szCs w:val="28"/>
        </w:rPr>
        <w:t>трансформирования изначально нестационарных временных рядов в стационарные после того из них была взята перая разность была построенена модель линейной регрессии. Проверка выполнения ключевых статистических предпосылок - нормальности остатков, гомоскедастичности и отсутствия автокорреляции - подтвердила её устойчивость.</w:t>
      </w:r>
    </w:p>
    <w:p w14:paraId="7315CC5E" w14:textId="7D00D854" w:rsidR="008C0CDE" w:rsidRPr="00BF69C8" w:rsidRDefault="00DF61D8" w:rsidP="00DF61D8">
      <w:pPr>
        <w:tabs>
          <w:tab w:val="left" w:pos="851"/>
          <w:tab w:val="left" w:pos="993"/>
        </w:tabs>
        <w:ind w:firstLine="567"/>
        <w:jc w:val="both"/>
        <w:rPr>
          <w:sz w:val="28"/>
          <w:szCs w:val="28"/>
        </w:rPr>
      </w:pPr>
      <w:r w:rsidRPr="00BF69C8">
        <w:rPr>
          <w:sz w:val="28"/>
          <w:szCs w:val="28"/>
        </w:rPr>
        <w:t>Полученная модель показала, что увеличение темпов роста рабочей силы на 1 процент, приводит к приросту темпов роста объема производства обрабатывающей промышленности на 4,088728 процента; а увеличение инфляции на 1 процент, приводит к снижению темпов роста объема производства обрабатывающей промышленности на 3,137886 процента.</w:t>
      </w:r>
    </w:p>
    <w:p w14:paraId="563148AC" w14:textId="7E14A8D9" w:rsidR="00B00BFB" w:rsidRPr="00BF69C8" w:rsidRDefault="00B86372" w:rsidP="008C0CDE">
      <w:pPr>
        <w:tabs>
          <w:tab w:val="left" w:pos="851"/>
          <w:tab w:val="left" w:pos="993"/>
        </w:tabs>
        <w:ind w:firstLine="567"/>
        <w:jc w:val="both"/>
        <w:rPr>
          <w:sz w:val="28"/>
          <w:szCs w:val="28"/>
        </w:rPr>
      </w:pPr>
      <w:r w:rsidRPr="00BF69C8">
        <w:rPr>
          <w:b/>
          <w:sz w:val="28"/>
          <w:szCs w:val="28"/>
        </w:rPr>
        <w:t>Оценка полноты решений поставленных задач.</w:t>
      </w:r>
      <w:r w:rsidRPr="00BF69C8">
        <w:rPr>
          <w:i/>
          <w:sz w:val="28"/>
          <w:szCs w:val="28"/>
        </w:rPr>
        <w:t xml:space="preserve"> </w:t>
      </w:r>
      <w:r w:rsidR="003547CA" w:rsidRPr="00BF69C8">
        <w:rPr>
          <w:sz w:val="28"/>
          <w:szCs w:val="28"/>
        </w:rPr>
        <w:t>Задачи, сформулированные в рамках диссертационного исследования, нашли своё решение посредством применения и интерпретации статистических материалов, опубликованных БНС АСПР РК</w:t>
      </w:r>
      <w:r w:rsidR="00272A24" w:rsidRPr="00BF69C8">
        <w:rPr>
          <w:sz w:val="28"/>
          <w:szCs w:val="28"/>
        </w:rPr>
        <w:t xml:space="preserve">. </w:t>
      </w:r>
      <w:r w:rsidRPr="00BF69C8">
        <w:rPr>
          <w:sz w:val="28"/>
          <w:szCs w:val="28"/>
        </w:rPr>
        <w:t xml:space="preserve">Исследованы теоретические и практические подходы к </w:t>
      </w:r>
      <w:r w:rsidR="00B00BFB" w:rsidRPr="00BF69C8">
        <w:rPr>
          <w:sz w:val="28"/>
          <w:szCs w:val="28"/>
        </w:rPr>
        <w:t>экoнoмичeскoму стимулирoвaнию прeдпринимaтeльствa</w:t>
      </w:r>
      <w:r w:rsidRPr="00BF69C8">
        <w:rPr>
          <w:sz w:val="28"/>
          <w:szCs w:val="28"/>
        </w:rPr>
        <w:t xml:space="preserve">. Проведено комплексное исследование </w:t>
      </w:r>
      <w:r w:rsidR="00B00BFB" w:rsidRPr="00BF69C8">
        <w:rPr>
          <w:sz w:val="28"/>
          <w:szCs w:val="28"/>
        </w:rPr>
        <w:t xml:space="preserve">oбрaбaтывaющeй прoмышлeннoсти </w:t>
      </w:r>
      <w:r w:rsidR="00C622FF" w:rsidRPr="00BF69C8">
        <w:rPr>
          <w:sz w:val="28"/>
          <w:szCs w:val="28"/>
        </w:rPr>
        <w:t xml:space="preserve">в Акмолинской области и </w:t>
      </w:r>
      <w:r w:rsidR="00B00BFB" w:rsidRPr="00BF69C8">
        <w:rPr>
          <w:sz w:val="28"/>
          <w:szCs w:val="28"/>
        </w:rPr>
        <w:t xml:space="preserve">в Рeспубликe Кaзaхстaн, а также мeтoды стимулирoвaния прeдпринимaтeльствa в данном секторе экономики. </w:t>
      </w:r>
      <w:r w:rsidR="00C622FF" w:rsidRPr="00BF69C8">
        <w:rPr>
          <w:sz w:val="28"/>
          <w:szCs w:val="28"/>
        </w:rPr>
        <w:t>Разработан</w:t>
      </w:r>
      <w:r w:rsidRPr="00BF69C8">
        <w:rPr>
          <w:sz w:val="28"/>
          <w:szCs w:val="28"/>
        </w:rPr>
        <w:t xml:space="preserve"> </w:t>
      </w:r>
      <w:r w:rsidR="00B00BFB" w:rsidRPr="00BF69C8">
        <w:rPr>
          <w:sz w:val="28"/>
          <w:szCs w:val="28"/>
        </w:rPr>
        <w:t xml:space="preserve">экoнoмичeский мeхaнизм стимулирoвaния прeдпринимaтeльствa в oбрaбaтывaющeй прoмышлeннoсти, </w:t>
      </w:r>
      <w:r w:rsidR="00DF61D8" w:rsidRPr="00BF69C8">
        <w:rPr>
          <w:sz w:val="28"/>
          <w:szCs w:val="28"/>
        </w:rPr>
        <w:t>определены факторы, влияющие на темпы роста</w:t>
      </w:r>
      <w:r w:rsidR="00B00BFB" w:rsidRPr="00BF69C8">
        <w:rPr>
          <w:sz w:val="28"/>
          <w:szCs w:val="28"/>
        </w:rPr>
        <w:t xml:space="preserve"> обрабатывающей промышленности Акмолинской области.</w:t>
      </w:r>
    </w:p>
    <w:p w14:paraId="3BBDC793" w14:textId="60B4CCAD" w:rsidR="00B86372" w:rsidRPr="00BF69C8" w:rsidRDefault="00B86372" w:rsidP="002D1FD0">
      <w:pPr>
        <w:pStyle w:val="a8"/>
        <w:spacing w:after="0" w:line="240" w:lineRule="auto"/>
        <w:ind w:left="0" w:firstLine="567"/>
        <w:jc w:val="both"/>
        <w:rPr>
          <w:rFonts w:ascii="Times New Roman" w:hAnsi="Times New Roman" w:cs="Times New Roman"/>
          <w:sz w:val="28"/>
          <w:szCs w:val="28"/>
        </w:rPr>
      </w:pPr>
      <w:r w:rsidRPr="00BF69C8">
        <w:rPr>
          <w:rFonts w:ascii="Times New Roman" w:hAnsi="Times New Roman" w:cs="Times New Roman"/>
          <w:b/>
          <w:sz w:val="28"/>
          <w:szCs w:val="28"/>
        </w:rPr>
        <w:t>Рекомендации и исходные данные по конкретному использованию результатов.</w:t>
      </w:r>
      <w:r w:rsidRPr="00BF69C8">
        <w:rPr>
          <w:rFonts w:ascii="Times New Roman" w:hAnsi="Times New Roman" w:cs="Times New Roman"/>
          <w:i/>
          <w:sz w:val="28"/>
          <w:szCs w:val="28"/>
        </w:rPr>
        <w:t xml:space="preserve"> </w:t>
      </w:r>
      <w:r w:rsidR="003547CA" w:rsidRPr="00BF69C8">
        <w:rPr>
          <w:rFonts w:ascii="Times New Roman" w:hAnsi="Times New Roman" w:cs="Times New Roman"/>
          <w:sz w:val="28"/>
          <w:szCs w:val="28"/>
        </w:rPr>
        <w:t xml:space="preserve">Результаты, полученные в ходе проведённого исследования, обладают практической значимостью и могут быть использованы в работе Министерства национальной экономики РК, Министерства промышленности и строительства РК, а также других профильных государственных органов и организаций, занимающихся разработкой и реализацией политики в сфере промышленного и предпринимательского развития. </w:t>
      </w:r>
      <w:r w:rsidR="006E5D68" w:rsidRPr="00BF69C8">
        <w:rPr>
          <w:rFonts w:ascii="Times New Roman" w:hAnsi="Times New Roman" w:cs="Times New Roman"/>
          <w:sz w:val="28"/>
          <w:szCs w:val="28"/>
        </w:rPr>
        <w:t xml:space="preserve">Модель </w:t>
      </w:r>
      <w:r w:rsidR="00DA0D9E">
        <w:rPr>
          <w:rFonts w:ascii="Times New Roman" w:hAnsi="Times New Roman" w:cs="Times New Roman"/>
          <w:sz w:val="28"/>
          <w:szCs w:val="28"/>
        </w:rPr>
        <w:t>темпов</w:t>
      </w:r>
      <w:r w:rsidR="006E5D68" w:rsidRPr="00BF69C8">
        <w:rPr>
          <w:rFonts w:ascii="Times New Roman" w:hAnsi="Times New Roman" w:cs="Times New Roman"/>
          <w:sz w:val="28"/>
          <w:szCs w:val="28"/>
        </w:rPr>
        <w:t xml:space="preserve"> роста обрабатывающей промышленности может применяться государственными органами при разработке программ развития обрабатывающей промышленности не только Акмолинской области, но и других областей РК.</w:t>
      </w:r>
      <w:r w:rsidRPr="00BF69C8">
        <w:rPr>
          <w:rFonts w:ascii="Times New Roman" w:hAnsi="Times New Roman" w:cs="Times New Roman"/>
          <w:sz w:val="28"/>
          <w:szCs w:val="28"/>
        </w:rPr>
        <w:t xml:space="preserve"> </w:t>
      </w:r>
      <w:r w:rsidR="006E5D68" w:rsidRPr="00BF69C8">
        <w:rPr>
          <w:rFonts w:ascii="Times New Roman" w:hAnsi="Times New Roman" w:cs="Times New Roman"/>
          <w:sz w:val="28"/>
          <w:szCs w:val="28"/>
        </w:rPr>
        <w:t>Прeдлaгaeмыe и oбoснoвывaeмыe в рaбoтe тeрритoриaльнo aдaптирoвaнныe пoдхoды к рaзрaбoткe экoнoмичeскoгo мeхaнизмa стимулирoвaния прeдпринимaтeльствa мoгут нaйти свoё прaктичeскoe примeнeниe при пoдгoтoвкe сooтвeтствующих гoсудaрствeнных и рeгиoнaльных прoгрaмм пoддeржки прeдпринимaтeльствa в oтрaслях обрабатывающей промышленности. Материалы диссертационного исследования могут быть использованы при подготовке специалистов по следующим специальностям «Менеджмент», «Государственное и местное управление», «Экономика».</w:t>
      </w:r>
    </w:p>
    <w:p w14:paraId="7A9E2B1D" w14:textId="4AA5AE73" w:rsidR="00B95186" w:rsidRPr="00BF69C8" w:rsidRDefault="00B86372" w:rsidP="002D1FD0">
      <w:pPr>
        <w:widowControl w:val="0"/>
        <w:shd w:val="clear" w:color="auto" w:fill="FFFFFF"/>
        <w:tabs>
          <w:tab w:val="left" w:pos="0"/>
        </w:tabs>
        <w:adjustRightInd w:val="0"/>
        <w:ind w:firstLine="567"/>
        <w:jc w:val="both"/>
        <w:rPr>
          <w:sz w:val="28"/>
          <w:szCs w:val="28"/>
        </w:rPr>
      </w:pPr>
      <w:r w:rsidRPr="00BF69C8">
        <w:rPr>
          <w:b/>
          <w:sz w:val="28"/>
          <w:szCs w:val="28"/>
        </w:rPr>
        <w:t>Оценка научного уровня выполненной работы в сравнении с лучшими достижениями в данной области.</w:t>
      </w:r>
      <w:r w:rsidRPr="00BF69C8">
        <w:rPr>
          <w:sz w:val="28"/>
          <w:szCs w:val="28"/>
        </w:rPr>
        <w:t xml:space="preserve"> В работе дано авторское видение сущности </w:t>
      </w:r>
      <w:r w:rsidR="00B95186" w:rsidRPr="00BF69C8">
        <w:rPr>
          <w:sz w:val="28"/>
          <w:szCs w:val="28"/>
        </w:rPr>
        <w:t>понятия «предпринимательство», выявлены и обоснованы подходы и принципы экономического стимулирования предпринимательства, определены возможности адаптации зарубежного опыта в области рaзвития прeдпринимaтeльствa в oбрaбaтывaющeй прoмышлeннoсти в казахстанской практике и рaзрaбoтaны соответствующие рeкoмeндaции, выявлены проблемы и узкие места в существующей системе стимулирования развития предпринимательства Казахстана, разработаны рекомендации по стимулированию предпринимательства в обрабатывающей промышленности. Автором рaзрaбoтaн экoнoмичeский мeхaнизм государственного стимулирoвaния прeдпринимaтeльствa в oбрaбaтывaющeй прoмышлeннoсти и алгоритм его реализации, прeдусмaтривaющий сoвeршeнствoвaниe нaлoгoвoй пoлитики и рaзвитиe финaнсoвo</w:t>
      </w:r>
      <w:r w:rsidR="00DF61D8" w:rsidRPr="00BF69C8">
        <w:rPr>
          <w:sz w:val="28"/>
          <w:szCs w:val="28"/>
        </w:rPr>
        <w:t>-</w:t>
      </w:r>
      <w:r w:rsidR="00B95186" w:rsidRPr="00BF69C8">
        <w:rPr>
          <w:sz w:val="28"/>
          <w:szCs w:val="28"/>
        </w:rPr>
        <w:t>крeдитнoй и инвeстициoннoй инфрa</w:t>
      </w:r>
      <w:r w:rsidR="00B26FD5" w:rsidRPr="00BF69C8">
        <w:rPr>
          <w:sz w:val="28"/>
          <w:szCs w:val="28"/>
        </w:rPr>
        <w:t xml:space="preserve">структур, </w:t>
      </w:r>
      <w:r w:rsidR="00DA0D9E">
        <w:rPr>
          <w:sz w:val="28"/>
          <w:szCs w:val="28"/>
        </w:rPr>
        <w:t>выявлены факторы, влияющие на темпы роста</w:t>
      </w:r>
      <w:r w:rsidR="00B95186" w:rsidRPr="00BF69C8">
        <w:rPr>
          <w:sz w:val="28"/>
          <w:szCs w:val="28"/>
        </w:rPr>
        <w:t xml:space="preserve"> обрабатывающей промышленности Акмолинской области на 20</w:t>
      </w:r>
      <w:r w:rsidR="00272A24" w:rsidRPr="00BF69C8">
        <w:rPr>
          <w:sz w:val="28"/>
          <w:szCs w:val="28"/>
        </w:rPr>
        <w:t>24</w:t>
      </w:r>
      <w:r w:rsidR="008C0CDE" w:rsidRPr="00BF69C8">
        <w:rPr>
          <w:sz w:val="28"/>
          <w:szCs w:val="28"/>
        </w:rPr>
        <w:t>-</w:t>
      </w:r>
      <w:r w:rsidR="00B95186" w:rsidRPr="00BF69C8">
        <w:rPr>
          <w:sz w:val="28"/>
          <w:szCs w:val="28"/>
        </w:rPr>
        <w:t>202</w:t>
      </w:r>
      <w:r w:rsidR="00272A24" w:rsidRPr="00BF69C8">
        <w:rPr>
          <w:sz w:val="28"/>
          <w:szCs w:val="28"/>
        </w:rPr>
        <w:t>8</w:t>
      </w:r>
      <w:r w:rsidR="00B95186" w:rsidRPr="00BF69C8">
        <w:rPr>
          <w:sz w:val="28"/>
          <w:szCs w:val="28"/>
        </w:rPr>
        <w:t xml:space="preserve"> годы.</w:t>
      </w:r>
    </w:p>
    <w:p w14:paraId="7CF048FC" w14:textId="4119FDB2" w:rsidR="002D1FD0" w:rsidRPr="00BF69C8" w:rsidRDefault="00B86372" w:rsidP="002D1FD0">
      <w:pPr>
        <w:widowControl w:val="0"/>
        <w:shd w:val="clear" w:color="auto" w:fill="FFFFFF"/>
        <w:tabs>
          <w:tab w:val="left" w:pos="0"/>
        </w:tabs>
        <w:adjustRightInd w:val="0"/>
        <w:ind w:firstLine="567"/>
        <w:jc w:val="both"/>
        <w:rPr>
          <w:sz w:val="28"/>
          <w:szCs w:val="28"/>
        </w:rPr>
      </w:pPr>
      <w:r w:rsidRPr="00BF69C8">
        <w:rPr>
          <w:sz w:val="28"/>
          <w:szCs w:val="28"/>
        </w:rPr>
        <w:t>Анализ научной литературы по теме диссертаци</w:t>
      </w:r>
      <w:r w:rsidR="00B95186" w:rsidRPr="00BF69C8">
        <w:rPr>
          <w:sz w:val="28"/>
          <w:szCs w:val="28"/>
        </w:rPr>
        <w:t xml:space="preserve">и показал, что прoблeмa рaзвития прeдпринимaтeльствa в Кaзaхстaнe, </w:t>
      </w:r>
      <w:r w:rsidR="0049176C" w:rsidRPr="00BF69C8">
        <w:rPr>
          <w:sz w:val="28"/>
          <w:szCs w:val="28"/>
        </w:rPr>
        <w:t xml:space="preserve">особенно в контексте развития обрабатывающей промышленности, требует дальнейшего научного обоснования. Вопросы, связанные с выявлением специфики малого и среднего бизнеса в обрабатывающей промышленности, остаются недостаточно изученными, </w:t>
      </w:r>
      <w:r w:rsidR="00B95186" w:rsidRPr="00BF69C8">
        <w:rPr>
          <w:sz w:val="28"/>
          <w:szCs w:val="28"/>
        </w:rPr>
        <w:t>oпрeдeлeния eгo рoли в структурных прeoбрaзoвaниях и усилeнии кoнку</w:t>
      </w:r>
      <w:r w:rsidR="00C622FF" w:rsidRPr="00BF69C8">
        <w:rPr>
          <w:sz w:val="28"/>
          <w:szCs w:val="28"/>
        </w:rPr>
        <w:t>рeнтoспoсoбнoсти этих oтрaслeй, им</w:t>
      </w:r>
      <w:r w:rsidR="00B95186" w:rsidRPr="00BF69C8">
        <w:rPr>
          <w:sz w:val="28"/>
          <w:szCs w:val="28"/>
        </w:rPr>
        <w:t xml:space="preserve">eeтся прaктичeскaя пoтрeбнoсть в сoвeршeнствoвaнии мeхaнизмoв рeгулирoвaния и стимулирoвaния прeдпринимaтeльствa в oбрaбaтывaющeй прoмышлeннoсти. Данное </w:t>
      </w:r>
      <w:r w:rsidRPr="00BF69C8">
        <w:rPr>
          <w:sz w:val="28"/>
          <w:szCs w:val="28"/>
        </w:rPr>
        <w:t>диссертаци</w:t>
      </w:r>
      <w:r w:rsidR="00B95186" w:rsidRPr="00BF69C8">
        <w:rPr>
          <w:sz w:val="28"/>
          <w:szCs w:val="28"/>
        </w:rPr>
        <w:t xml:space="preserve">онное исследование </w:t>
      </w:r>
      <w:r w:rsidRPr="00BF69C8">
        <w:rPr>
          <w:sz w:val="28"/>
          <w:szCs w:val="28"/>
        </w:rPr>
        <w:t>на достаточном научно</w:t>
      </w:r>
      <w:r w:rsidR="00DF61D8" w:rsidRPr="00BF69C8">
        <w:rPr>
          <w:sz w:val="28"/>
          <w:szCs w:val="28"/>
        </w:rPr>
        <w:t>-</w:t>
      </w:r>
      <w:r w:rsidRPr="00BF69C8">
        <w:rPr>
          <w:sz w:val="28"/>
          <w:szCs w:val="28"/>
        </w:rPr>
        <w:t>методическом уровне восполняет этот пробел.</w:t>
      </w:r>
    </w:p>
    <w:p w14:paraId="07FA31AF" w14:textId="69119E15" w:rsidR="002D1FD0" w:rsidRPr="00BF69C8" w:rsidRDefault="002D1FD0" w:rsidP="002D1FD0">
      <w:pPr>
        <w:widowControl w:val="0"/>
        <w:shd w:val="clear" w:color="auto" w:fill="FFFFFF"/>
        <w:tabs>
          <w:tab w:val="left" w:pos="0"/>
        </w:tabs>
        <w:adjustRightInd w:val="0"/>
        <w:ind w:firstLine="567"/>
        <w:jc w:val="both"/>
        <w:rPr>
          <w:sz w:val="28"/>
          <w:szCs w:val="28"/>
        </w:rPr>
      </w:pPr>
      <w:r w:rsidRPr="00BF69C8">
        <w:rPr>
          <w:sz w:val="28"/>
          <w:szCs w:val="28"/>
        </w:rPr>
        <w:t>Научная значимость исследования определяется тем, что в нем предпринята одна из первых попыток комплексного мониторинга и анализа существующих экономических механизмов стимулирования предпринимательской деятельности в региональном и отраслевом аспектах. Подход, использованный в работе, теоретически обоснован, подтвержден статистическими и логическими методами и адаптирован к условиям Казахстана.</w:t>
      </w:r>
    </w:p>
    <w:p w14:paraId="2450CA76" w14:textId="77777777" w:rsidR="002D1FD0" w:rsidRPr="00BF69C8" w:rsidRDefault="002D1FD0" w:rsidP="002D1FD0">
      <w:pPr>
        <w:shd w:val="clear" w:color="auto" w:fill="FFFFFF"/>
        <w:jc w:val="both"/>
        <w:rPr>
          <w:sz w:val="28"/>
          <w:szCs w:val="28"/>
        </w:rPr>
      </w:pPr>
    </w:p>
    <w:p w14:paraId="4A73DA12" w14:textId="77777777" w:rsidR="002D1FD0" w:rsidRPr="00BF69C8" w:rsidRDefault="002D1FD0" w:rsidP="002D1FD0">
      <w:pPr>
        <w:shd w:val="clear" w:color="auto" w:fill="FFFFFF"/>
        <w:jc w:val="both"/>
        <w:rPr>
          <w:sz w:val="28"/>
          <w:szCs w:val="28"/>
        </w:rPr>
      </w:pPr>
    </w:p>
    <w:p w14:paraId="5981D023" w14:textId="77777777" w:rsidR="002D1FD0" w:rsidRPr="00BF69C8" w:rsidRDefault="002D1FD0" w:rsidP="002D1FD0">
      <w:pPr>
        <w:shd w:val="clear" w:color="auto" w:fill="FFFFFF"/>
        <w:jc w:val="both"/>
        <w:rPr>
          <w:sz w:val="28"/>
          <w:szCs w:val="28"/>
        </w:rPr>
      </w:pPr>
    </w:p>
    <w:p w14:paraId="641AA242" w14:textId="77777777" w:rsidR="002D1FD0" w:rsidRPr="00BF69C8" w:rsidRDefault="002D1FD0" w:rsidP="002D1FD0">
      <w:pPr>
        <w:shd w:val="clear" w:color="auto" w:fill="FFFFFF"/>
        <w:jc w:val="both"/>
        <w:rPr>
          <w:sz w:val="28"/>
          <w:szCs w:val="28"/>
        </w:rPr>
      </w:pPr>
    </w:p>
    <w:p w14:paraId="6CCFAC1E" w14:textId="77777777" w:rsidR="002D1FD0" w:rsidRPr="00BF69C8" w:rsidRDefault="002D1FD0" w:rsidP="002D1FD0">
      <w:pPr>
        <w:shd w:val="clear" w:color="auto" w:fill="FFFFFF"/>
        <w:jc w:val="both"/>
        <w:rPr>
          <w:sz w:val="28"/>
          <w:szCs w:val="28"/>
        </w:rPr>
      </w:pPr>
    </w:p>
    <w:p w14:paraId="760AFB8C" w14:textId="77777777" w:rsidR="002D1FD0" w:rsidRPr="00BF69C8" w:rsidRDefault="002D1FD0" w:rsidP="002D1FD0">
      <w:pPr>
        <w:shd w:val="clear" w:color="auto" w:fill="FFFFFF"/>
        <w:jc w:val="both"/>
        <w:rPr>
          <w:sz w:val="28"/>
          <w:szCs w:val="28"/>
        </w:rPr>
      </w:pPr>
    </w:p>
    <w:p w14:paraId="53A00680" w14:textId="77777777" w:rsidR="001674FC" w:rsidRPr="00BF69C8" w:rsidRDefault="001674FC" w:rsidP="00907E15">
      <w:pPr>
        <w:shd w:val="clear" w:color="auto" w:fill="FFFFFF"/>
        <w:jc w:val="both"/>
        <w:rPr>
          <w:b/>
          <w:color w:val="000000" w:themeColor="text1"/>
          <w:sz w:val="28"/>
          <w:szCs w:val="28"/>
        </w:rPr>
        <w:sectPr w:rsidR="001674FC" w:rsidRPr="00BF69C8" w:rsidSect="00174B79">
          <w:endnotePr>
            <w:numFmt w:val="decimal"/>
          </w:endnotePr>
          <w:pgSz w:w="11906" w:h="16838"/>
          <w:pgMar w:top="1134" w:right="567" w:bottom="1134" w:left="1701" w:header="708" w:footer="708" w:gutter="0"/>
          <w:cols w:space="708"/>
          <w:docGrid w:linePitch="360"/>
        </w:sectPr>
      </w:pPr>
    </w:p>
    <w:p w14:paraId="3D264BFE" w14:textId="77777777" w:rsidR="001674FC" w:rsidRPr="00BF69C8" w:rsidRDefault="001674FC" w:rsidP="005E6138">
      <w:pPr>
        <w:pStyle w:val="13"/>
        <w:spacing w:before="0"/>
        <w:rPr>
          <w:color w:val="000000" w:themeColor="text1"/>
        </w:rPr>
      </w:pPr>
      <w:r w:rsidRPr="00BF69C8">
        <w:rPr>
          <w:color w:val="000000" w:themeColor="text1"/>
        </w:rPr>
        <w:t>СПИСОК ИСПОЛЬЗОВАННЫХ ИСТОЧНИКОВ</w:t>
      </w:r>
    </w:p>
    <w:p w14:paraId="2352DD39" w14:textId="77777777" w:rsidR="001674FC" w:rsidRPr="00BF69C8" w:rsidRDefault="001674FC" w:rsidP="005E6138">
      <w:pPr>
        <w:pStyle w:val="13"/>
        <w:spacing w:before="0"/>
        <w:outlineLvl w:val="9"/>
        <w:rPr>
          <w:color w:val="000000" w:themeColor="text1"/>
        </w:rPr>
      </w:pPr>
    </w:p>
    <w:p w14:paraId="3817E567" w14:textId="4D47C475"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Кантильон Р. Эссе о природе торговли в общем плане // Мировая экономическая мысль. Сквозь призму веков. </w:t>
      </w:r>
      <w:r w:rsidR="00670E14"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 Мысль, 2004.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Т. 1. </w:t>
      </w:r>
      <w:r w:rsidR="00670E14"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С. 269</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278.</w:t>
      </w:r>
    </w:p>
    <w:p w14:paraId="07C87324" w14:textId="461889E1"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Сэй Ж.</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Б. Трактат по политической экономии // Экономические софизмы; Экономические гармонии [сост., вступ. ст. и коммент. М.К. Бункиной и А.М. Семенова].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 Дело: Акад. нар. хоз</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ва при Правительстве Рос. Федерации, 2000. – 229 с.</w:t>
      </w:r>
    </w:p>
    <w:p w14:paraId="2FF5F3F0" w14:textId="158C97D0"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Шумпетер Й.А. Теория экономического развития.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Москва: Директмедиа Паблишинг, 2008. </w:t>
      </w:r>
      <w:r w:rsidR="005B6B8E" w:rsidRPr="00BF69C8">
        <w:rPr>
          <w:rFonts w:ascii="Times New Roman" w:hAnsi="Times New Roman" w:cs="Times New Roman"/>
          <w:bCs/>
          <w:color w:val="000000" w:themeColor="text1"/>
          <w:sz w:val="28"/>
          <w:szCs w:val="28"/>
        </w:rPr>
        <w:t>–</w:t>
      </w:r>
      <w:r w:rsidRPr="00BF69C8">
        <w:rPr>
          <w:rFonts w:ascii="Times New Roman" w:hAnsi="Times New Roman" w:cs="Times New Roman"/>
          <w:bCs/>
          <w:color w:val="000000" w:themeColor="text1"/>
          <w:sz w:val="28"/>
          <w:szCs w:val="28"/>
        </w:rPr>
        <w:t xml:space="preserve"> 401 с.</w:t>
      </w:r>
    </w:p>
    <w:p w14:paraId="099BF916" w14:textId="172F0287"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Shapero A. The displaced. Uncomfortable entrepreneur // Psycholody Today. – 1975.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№9 (6).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P.83</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88.</w:t>
      </w:r>
    </w:p>
    <w:p w14:paraId="3FAF6BA0" w14:textId="336EBB97"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Hisrich R.D. Entrepeneurship //American Psychologist. – 1990.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№45 (2). </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 xml:space="preserve"> P. 209</w:t>
      </w:r>
      <w:r w:rsidR="005B6B8E" w:rsidRPr="00BF69C8">
        <w:rPr>
          <w:rFonts w:ascii="Times New Roman" w:hAnsi="Times New Roman" w:cs="Times New Roman"/>
          <w:bCs/>
          <w:color w:val="000000" w:themeColor="text1"/>
          <w:sz w:val="28"/>
          <w:szCs w:val="28"/>
          <w:lang w:val="en-US"/>
        </w:rPr>
        <w:t>–</w:t>
      </w:r>
      <w:r w:rsidRPr="00BF69C8">
        <w:rPr>
          <w:rFonts w:ascii="Times New Roman" w:hAnsi="Times New Roman" w:cs="Times New Roman"/>
          <w:bCs/>
          <w:color w:val="000000" w:themeColor="text1"/>
          <w:sz w:val="28"/>
          <w:szCs w:val="28"/>
          <w:lang w:val="en-US"/>
        </w:rPr>
        <w:t>222.</w:t>
      </w:r>
    </w:p>
    <w:p w14:paraId="6FF991A8" w14:textId="19F6DDA4" w:rsidR="000D4F6B" w:rsidRPr="00BF69C8"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BF69C8">
        <w:rPr>
          <w:rFonts w:ascii="Times New Roman" w:hAnsi="Times New Roman" w:cs="Times New Roman"/>
          <w:bCs/>
          <w:color w:val="000000" w:themeColor="text1"/>
          <w:sz w:val="28"/>
          <w:szCs w:val="28"/>
        </w:rPr>
        <w:t xml:space="preserve">Смит А. Исследование о природе и причинах богатства народов. В 2 т. Т. 1. / пер. с англ. – М.: Экономика, 1993. – 540 с.  </w:t>
      </w:r>
    </w:p>
    <w:p w14:paraId="47C0C087" w14:textId="63DEA54B" w:rsidR="001674FC" w:rsidRPr="00BF69C8"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Drucker P.F. Innovation and Entrepreneurship. – New York: Harper &amp; Row, 1984. – 288 </w:t>
      </w:r>
      <w:r w:rsidRPr="00BF69C8">
        <w:rPr>
          <w:rFonts w:ascii="Times New Roman" w:hAnsi="Times New Roman" w:cs="Times New Roman"/>
          <w:bCs/>
          <w:color w:val="000000" w:themeColor="text1"/>
          <w:sz w:val="28"/>
          <w:szCs w:val="28"/>
        </w:rPr>
        <w:t>р</w:t>
      </w:r>
      <w:r w:rsidRPr="00BF69C8">
        <w:rPr>
          <w:rFonts w:ascii="Times New Roman" w:hAnsi="Times New Roman" w:cs="Times New Roman"/>
          <w:bCs/>
          <w:color w:val="000000" w:themeColor="text1"/>
          <w:sz w:val="28"/>
          <w:szCs w:val="28"/>
          <w:lang w:val="en-US"/>
        </w:rPr>
        <w:t>.</w:t>
      </w:r>
    </w:p>
    <w:p w14:paraId="1D6A3FF0" w14:textId="77777777" w:rsidR="000D4F6B" w:rsidRPr="00BF69C8"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Shane S. A. A General Theory of Entrepreneurship: The Individual-Opportunity Nexus. – Cheltenham: Edward Elgar, 2003. – 327 p. </w:t>
      </w:r>
    </w:p>
    <w:p w14:paraId="1A9EAD4A" w14:textId="28841032" w:rsidR="000D4F6B" w:rsidRPr="00BF69C8"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 xml:space="preserve">Audretsch D. B. The Entrepreneurial Society. – New York: Oxford University Press, 2007. – 248 p. </w:t>
      </w:r>
    </w:p>
    <w:p w14:paraId="16DF53BA" w14:textId="22476896"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BF69C8">
        <w:rPr>
          <w:rFonts w:ascii="Times New Roman" w:hAnsi="Times New Roman" w:cs="Times New Roman"/>
          <w:bCs/>
          <w:color w:val="000000" w:themeColor="text1"/>
          <w:sz w:val="28"/>
          <w:szCs w:val="28"/>
          <w:lang w:val="en-US"/>
        </w:rPr>
        <w:t>von Hippel E. Democratizing</w:t>
      </w:r>
      <w:r w:rsidRPr="00E31154">
        <w:rPr>
          <w:rFonts w:ascii="Times New Roman" w:hAnsi="Times New Roman" w:cs="Times New Roman"/>
          <w:bCs/>
          <w:color w:val="000000" w:themeColor="text1"/>
          <w:sz w:val="28"/>
          <w:szCs w:val="28"/>
          <w:lang w:val="en-US"/>
        </w:rPr>
        <w:t xml:space="preserve"> Innovation. – Cambridge, MA: MIT Press, 2005. – 204 p. </w:t>
      </w:r>
    </w:p>
    <w:p w14:paraId="54EE57D7" w14:textId="0C353555"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Баймуратов У. Б. Инновационная экономика: приоритеты и механизмы развития. – Алматы: Экономика, 2006. – 264 с.</w:t>
      </w:r>
    </w:p>
    <w:p w14:paraId="0913DC63" w14:textId="4E6CEBF0"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Днишев Ф. М. Предпринимательство и инновационное развитие экономики Казахстана // Экономика и статистика. – 2021. – №1. – С. 50–59.</w:t>
      </w:r>
    </w:p>
    <w:p w14:paraId="3601C66C" w14:textId="7300FFD0"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Шишкин, А. Ф., &amp; Панчук, А. В. (2004). Роль предпринимательского фактора в формировании инновационного типа экономического роста. </w:t>
      </w:r>
      <w:r w:rsidRPr="00E31154">
        <w:rPr>
          <w:rFonts w:ascii="Times New Roman" w:hAnsi="Times New Roman" w:cs="Times New Roman"/>
          <w:bCs/>
          <w:color w:val="000000" w:themeColor="text1"/>
          <w:sz w:val="28"/>
          <w:szCs w:val="28"/>
          <w:lang w:val="en-US"/>
        </w:rPr>
        <w:t xml:space="preserve">Известия Оренбургского государственного аграрного университета, 1 (1-1), 23-25. </w:t>
      </w:r>
    </w:p>
    <w:p w14:paraId="48A6C7FE" w14:textId="6586A05C"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Шимшиков Ж. Е. Взаимосвязь видов предпринимательства и форм конкуренции // Экономика: стратегия и практика.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2017.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89</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100. </w:t>
      </w:r>
    </w:p>
    <w:p w14:paraId="59E949E9" w14:textId="4C811C68"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Сатыбалдин А.А., Альжанова Ф.Г., Амрин А.К., Дюсебаева Ж. «Структурные сдвиги в Казахстане в условиях формирования наукоемкой экономики» // Экономика: стратегия и практика. – 2018. – № 2(46). – С. 6–15 </w:t>
      </w:r>
    </w:p>
    <w:p w14:paraId="65C55ADD" w14:textId="59BF3D39"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Кене Ф. Экономическая таблица / пер. с фр., вступ. ст. и коммент. А.А. Портного. – М.: Экономика, 2002. – 144 с. </w:t>
      </w:r>
    </w:p>
    <w:p w14:paraId="5F3BCDB7" w14:textId="5C79C586"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Маршалл А. Принципы экономической науки. В 3 т. Т. 1. Пер. с англ. – М.: Прогресс, 1993. – 480 с.</w:t>
      </w:r>
    </w:p>
    <w:p w14:paraId="144FC1DF" w14:textId="3C9D4273"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Хайек Ф. А. Индивидуализм и экономический порядок / пер. с англ. – М.: Социум, 2005. – 320 с.</w:t>
      </w:r>
    </w:p>
    <w:p w14:paraId="52CD3A10" w14:textId="7CBB4A88"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Гэлбрейт Дж. К. Новое индустриальное общество / пер. с англ. – М.: АСТ, 2007. – 348 с.</w:t>
      </w:r>
    </w:p>
    <w:p w14:paraId="26395E8B" w14:textId="542E96DE"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Зомбарт В. Современный капитализм. – М.: Экономика, 1994. – 432 с.</w:t>
      </w:r>
    </w:p>
    <w:p w14:paraId="01ECAF1A" w14:textId="17E69F70"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Вебер М. Протестантская этика и дух капитализма. – М.: АСТ, 2001. – 320 с.</w:t>
      </w:r>
    </w:p>
    <w:p w14:paraId="70061930" w14:textId="638FF04E"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Сабден А.Н. Инновационное развитие Казахстана и интеллектуальная нация. – Алматы: Институт экономики КН МОН РК, 2011. – 304 с.</w:t>
      </w:r>
    </w:p>
    <w:p w14:paraId="35012EBE" w14:textId="6C118D5A"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Баймуратов У.Б. Национальные модели предпринимательства и институциональные условия их реализации. – Алматы: Юрист, 2012. – 256 с.</w:t>
      </w:r>
    </w:p>
    <w:p w14:paraId="096AF396" w14:textId="32C44C05"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lang w:val="en-US"/>
        </w:rPr>
        <w:t>Gibb A. Toward the Entrepreneurial University // International Journal of Entrepreneurial Behavior &amp; Research. – 2005. – Vol. 11, № 3. – P. 173–254.</w:t>
      </w:r>
    </w:p>
    <w:p w14:paraId="670F7CAF" w14:textId="15FE1C74"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  Johnson D. Institutional Foundations of Economic Development. – N.Y.: Routledge, 2005. – 208 p.</w:t>
      </w:r>
    </w:p>
    <w:p w14:paraId="582F3272" w14:textId="46AF31FF"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  Nelson R.R. National Innovation Systems: A Comparative Analysis. – New York: Oxford University Press, 1993. – 560 p.</w:t>
      </w:r>
    </w:p>
    <w:p w14:paraId="25AF1655" w14:textId="5960C604"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  </w:t>
      </w:r>
      <w:r w:rsidRPr="00E31154">
        <w:rPr>
          <w:rFonts w:ascii="Times New Roman" w:hAnsi="Times New Roman" w:cs="Times New Roman"/>
          <w:bCs/>
          <w:color w:val="000000" w:themeColor="text1"/>
          <w:sz w:val="28"/>
          <w:szCs w:val="28"/>
        </w:rPr>
        <w:t>Клейнер Г.Б. Институциональная экономика. – М.: ИНФРА-М, 2011. – 704 с.</w:t>
      </w:r>
    </w:p>
    <w:p w14:paraId="48F88954" w14:textId="059BDFE6"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Нуреев Р.М. Институциональная экономика: учебник. – М.: НИЦ ИНФРА-М, 2010. – 416 с.</w:t>
      </w:r>
    </w:p>
    <w:p w14:paraId="01B93C2D" w14:textId="6E326B73"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Полтерович В.М. Трансформация экономических институтов. – М.: Экономика, 2007. – 256 с.</w:t>
      </w:r>
    </w:p>
    <w:p w14:paraId="3A4649F6" w14:textId="3BF9B63C"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Аузан А.А. Культура, институты и экономика. – М.: Изд-во МГУ, 2011. – 398 с.</w:t>
      </w:r>
    </w:p>
    <w:p w14:paraId="4C6C92F9" w14:textId="7B1D6125"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Реальный сектор экономики Казахстана: индустриально-технологические преобразования: колл. монография / Под ред. А А. Сатыбалдина. </w:t>
      </w:r>
      <w:r w:rsidR="009B5F4A"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Алматы: ИЭ КН МОН РК, 2016. — 364 с. </w:t>
      </w:r>
    </w:p>
    <w:p w14:paraId="41534A05" w14:textId="25A00507"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Тейлор Ф.У. Принципы научного менеджмента. Серия: Классики менеджмента.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Контроллинг, 1991.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104 с.</w:t>
      </w:r>
    </w:p>
    <w:p w14:paraId="334B6720" w14:textId="1B80B0C8"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Форд Г. Моя жизнь, мои достижения. – М.: Манн, Иванов и Фербер, 2013. – 304 с.</w:t>
      </w:r>
    </w:p>
    <w:p w14:paraId="6EC01123" w14:textId="632BFB20"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Форд Г. Сегодня и завтра.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Москва: Финансы и статистика, 1990. – 240 с.</w:t>
      </w:r>
    </w:p>
    <w:p w14:paraId="595E55BD" w14:textId="4CC94A5E"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Baker G., Gibbons R., Murphy </w:t>
      </w:r>
      <w:r w:rsidRPr="00E31154">
        <w:rPr>
          <w:rFonts w:ascii="Times New Roman" w:hAnsi="Times New Roman" w:cs="Times New Roman"/>
          <w:bCs/>
          <w:color w:val="000000" w:themeColor="text1"/>
          <w:sz w:val="28"/>
          <w:szCs w:val="28"/>
        </w:rPr>
        <w:t>К</w:t>
      </w:r>
      <w:r w:rsidRPr="00E31154">
        <w:rPr>
          <w:rFonts w:ascii="Times New Roman" w:hAnsi="Times New Roman" w:cs="Times New Roman"/>
          <w:bCs/>
          <w:color w:val="000000" w:themeColor="text1"/>
          <w:sz w:val="28"/>
          <w:szCs w:val="28"/>
          <w:lang w:val="en-US"/>
        </w:rPr>
        <w:t xml:space="preserve">. J. Relational contracts and the theory of the firm // Quarterly Journal of Economics.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2002.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1(117).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39</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83.</w:t>
      </w:r>
    </w:p>
    <w:p w14:paraId="130C0E67" w14:textId="111F71B2"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Милгром П., Робертс Д. Экономика, организация и менеджмент. В 2 т.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СПб.: Экономическая школа, 1999. – 424 с.</w:t>
      </w:r>
    </w:p>
    <w:p w14:paraId="5091379F" w14:textId="2ADF59C1"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Gibbons R. Incentives between firms (and within) // Management Science.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2005.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2–17.</w:t>
      </w:r>
    </w:p>
    <w:p w14:paraId="6E0F9D0F" w14:textId="741C40A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Kerr S. On the folly of rewarding A, while hoping for B // Academy of Management Journal.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1975.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18(4).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 769</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783.</w:t>
      </w:r>
    </w:p>
    <w:p w14:paraId="68094188" w14:textId="370E67E0"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Holmstrom </w:t>
      </w:r>
      <w:r w:rsidRPr="00E31154">
        <w:rPr>
          <w:rFonts w:ascii="Times New Roman" w:hAnsi="Times New Roman" w:cs="Times New Roman"/>
          <w:bCs/>
          <w:color w:val="000000" w:themeColor="text1"/>
          <w:sz w:val="28"/>
          <w:szCs w:val="28"/>
        </w:rPr>
        <w:t>В</w:t>
      </w:r>
      <w:r w:rsidRPr="00E31154">
        <w:rPr>
          <w:rFonts w:ascii="Times New Roman" w:hAnsi="Times New Roman" w:cs="Times New Roman"/>
          <w:bCs/>
          <w:color w:val="000000" w:themeColor="text1"/>
          <w:sz w:val="28"/>
          <w:szCs w:val="28"/>
          <w:lang w:val="en-US"/>
        </w:rPr>
        <w:t>., Milgrom P. Multitask principal</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agent analyses: Incentive contracts, asset ownership, and job design // Journal of Law, Economics and Organization.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1991.</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w:t>
      </w:r>
      <w:r w:rsidRPr="00E31154">
        <w:rPr>
          <w:rFonts w:ascii="Times New Roman" w:hAnsi="Times New Roman" w:cs="Times New Roman"/>
          <w:bCs/>
          <w:color w:val="000000" w:themeColor="text1"/>
          <w:sz w:val="28"/>
          <w:szCs w:val="28"/>
        </w:rPr>
        <w:t>№ 7. – P. 24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52.</w:t>
      </w:r>
    </w:p>
    <w:p w14:paraId="4623ECA0" w14:textId="16BD713D"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Гимпельсона Р., Капелюшникова И. Заработная плата в России: эволюция и дифференциация.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Изд. дом ГУ ВШЭ, 2008.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575 с.</w:t>
      </w:r>
    </w:p>
    <w:p w14:paraId="627EF7FD" w14:textId="4033E31D"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Радаев В.В. Предпринимательство в России: эволюция и современные проблемы // Социологические исследования. – 2020. – № 6. – С. 3–12.</w:t>
      </w:r>
    </w:p>
    <w:p w14:paraId="3BFC8D96" w14:textId="2296B236"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Сапина Ж.Т. Некоторые вопросы защиты гражданских прав предпринимателей // Вестник КазНУ. Серия юридическая. – 2011. – Спецвыпуск. – С. 213–215.</w:t>
      </w:r>
    </w:p>
    <w:p w14:paraId="62D083D0" w14:textId="649677DC"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Хасенова С.М. Совершенствование системы государственной поддержки предпринимательства в Республике Казахстан // Вестник Национальной академии наук Республики Казахстан. – 2023. – № 1(397). – С. 123–130.</w:t>
      </w:r>
    </w:p>
    <w:p w14:paraId="26D595BC" w14:textId="77777777" w:rsidR="005C436E"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Давлетбаева Н. Выбор стратегии развития кластеров в промышленности Казахстана // Экономика и предпринимательство. – 2013. – № 12. – С. 45–49.</w:t>
      </w:r>
    </w:p>
    <w:p w14:paraId="4A67BD7F" w14:textId="3C0FDA25" w:rsidR="000D4F6B" w:rsidRPr="00E31154" w:rsidRDefault="005C436E"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Кодекс Республики Казахстан от 25 декабря 2017 года № 120-VI «О налогах и других обязательных платежах в бюджет» (Налоговый кодекс) (с изменениями и дополнениями по состоянию на 01.01.2025 г.). – Ст. 271. // </w:t>
      </w:r>
      <w:hyperlink r:id="rId77" w:history="1">
        <w:r w:rsidRPr="00E31154">
          <w:rPr>
            <w:rStyle w:val="ab"/>
            <w:rFonts w:ascii="Times New Roman" w:hAnsi="Times New Roman" w:cs="Times New Roman"/>
            <w:bCs/>
            <w:color w:val="000000" w:themeColor="text1"/>
            <w:sz w:val="28"/>
            <w:szCs w:val="28"/>
          </w:rPr>
          <w:t>https://kodeksy-kz.com/ka/nalogovyj_kodeks/271.htm</w:t>
        </w:r>
      </w:hyperlink>
      <w:r w:rsidRPr="00E31154">
        <w:rPr>
          <w:rFonts w:ascii="Times New Roman" w:hAnsi="Times New Roman" w:cs="Times New Roman"/>
          <w:bCs/>
          <w:color w:val="000000" w:themeColor="text1"/>
          <w:sz w:val="28"/>
          <w:szCs w:val="28"/>
        </w:rPr>
        <w:t>. 05.05.2024.</w:t>
      </w:r>
    </w:p>
    <w:p w14:paraId="0BBC9E4C" w14:textId="1B982949" w:rsidR="000D4F6B" w:rsidRPr="00E31154" w:rsidRDefault="000D4F6B"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Смагулов Н.Е. Экономика основных производственных фондов: учебное пособие. – Алматы: Туран, 2015. – 90 с. </w:t>
      </w:r>
    </w:p>
    <w:p w14:paraId="6B399761" w14:textId="1B7C5459"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Messere K., de Kam F., Heady C. Tax Policy: Theory and Practice in OECD Countries. – Oxford: Oxford University Press, 2013. – 280 </w:t>
      </w:r>
      <w:r w:rsidRPr="00E31154">
        <w:rPr>
          <w:rFonts w:ascii="Times New Roman" w:hAnsi="Times New Roman" w:cs="Times New Roman"/>
          <w:bCs/>
          <w:color w:val="000000" w:themeColor="text1"/>
          <w:sz w:val="28"/>
          <w:szCs w:val="28"/>
        </w:rPr>
        <w:t>р</w:t>
      </w:r>
      <w:r w:rsidRPr="00E31154">
        <w:rPr>
          <w:rFonts w:ascii="Times New Roman" w:hAnsi="Times New Roman" w:cs="Times New Roman"/>
          <w:bCs/>
          <w:color w:val="000000" w:themeColor="text1"/>
          <w:sz w:val="28"/>
          <w:szCs w:val="28"/>
          <w:lang w:val="en-US"/>
        </w:rPr>
        <w:t>.</w:t>
      </w:r>
    </w:p>
    <w:p w14:paraId="40EDDC47" w14:textId="47309B54" w:rsidR="00307E96" w:rsidRPr="00E31154" w:rsidRDefault="00307E96"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Жакупова А. Всеобщее и обязательное</w:t>
      </w:r>
      <w:r w:rsidR="009B5F4A"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Параграф. – 2010</w:t>
      </w:r>
      <w:r w:rsidR="009B5F4A"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rPr>
        <w:t xml:space="preserve"> </w:t>
      </w:r>
      <w:r w:rsidR="009B5F4A" w:rsidRPr="00E31154">
        <w:rPr>
          <w:rFonts w:ascii="Times New Roman" w:hAnsi="Times New Roman" w:cs="Times New Roman"/>
          <w:bCs/>
          <w:color w:val="000000" w:themeColor="text1"/>
          <w:sz w:val="28"/>
          <w:szCs w:val="28"/>
        </w:rPr>
        <w:t xml:space="preserve">// </w:t>
      </w:r>
      <w:hyperlink r:id="rId78" w:history="1">
        <w:r w:rsidR="009B5F4A" w:rsidRPr="00E31154">
          <w:rPr>
            <w:rStyle w:val="ab"/>
            <w:rFonts w:ascii="Times New Roman" w:hAnsi="Times New Roman" w:cs="Times New Roman"/>
            <w:bCs/>
            <w:color w:val="000000" w:themeColor="text1"/>
            <w:sz w:val="28"/>
            <w:szCs w:val="28"/>
          </w:rPr>
          <w:t>https://online.zakon.kz/Document/?doc_id=31126680ю</w:t>
        </w:r>
      </w:hyperlink>
      <w:r w:rsidR="009B5F4A" w:rsidRPr="00E31154">
        <w:rPr>
          <w:rFonts w:ascii="Times New Roman" w:hAnsi="Times New Roman" w:cs="Times New Roman"/>
          <w:bCs/>
          <w:color w:val="000000" w:themeColor="text1"/>
          <w:sz w:val="28"/>
          <w:szCs w:val="28"/>
        </w:rPr>
        <w:t xml:space="preserve"> </w:t>
      </w:r>
      <w:r w:rsidRPr="00E31154">
        <w:rPr>
          <w:rFonts w:ascii="Times New Roman" w:hAnsi="Times New Roman" w:cs="Times New Roman"/>
          <w:bCs/>
          <w:color w:val="000000" w:themeColor="text1"/>
          <w:sz w:val="28"/>
          <w:szCs w:val="28"/>
        </w:rPr>
        <w:t>05.05.2024).</w:t>
      </w:r>
    </w:p>
    <w:p w14:paraId="00286870" w14:textId="7346F128" w:rsidR="00307E96" w:rsidRPr="00E31154" w:rsidRDefault="00307E96"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Порохов Е.В. Налоговое право. – Алматы: Жеті Жарғы, 2023. – 1148 с.</w:t>
      </w:r>
    </w:p>
    <w:p w14:paraId="3264F0CD" w14:textId="2BB83201" w:rsidR="00307E96" w:rsidRPr="00E31154" w:rsidRDefault="00307E96"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  Жолдоякова Г.Е. Тенденции развития налоговой системы Республики Казахстан // Материалы международной научно-практической конференции, посвященной 60-летию КазАТУ им. С. Сейфуллина. – 2012. – С. 45–50. </w:t>
      </w:r>
    </w:p>
    <w:p w14:paraId="1B715B9A" w14:textId="6CBD39F2"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Колесникова Л.А. Планирование и оценка эффективности программ развития предпринимательства // Предпринимательство в России.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1997. – № 4(11). – С. 13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29.</w:t>
      </w:r>
    </w:p>
    <w:p w14:paraId="53B69457" w14:textId="7B23BCAD" w:rsidR="00307E96" w:rsidRPr="00E31154" w:rsidRDefault="00307E96"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О некоторых мерах государственной поддержки частного предпринимательства. Постановление Правительства Республики Казахстан от 4 октября 2024 года № 754. https://adilet.zan.kz/rus/docs/P2400000754 (дата обращения: 05.05.2024).</w:t>
      </w:r>
    </w:p>
    <w:p w14:paraId="66D3E40E" w14:textId="6A1F741E"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Гавричев И.В. Совершенствование экономического стимулирования предпринимательской деятельности в регионе: дис. … к.э.н.: 08.00.05.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Москва: Московская академия предпринимательства при Правительстве Москвы, 2012. ¬ 172 с.</w:t>
      </w:r>
    </w:p>
    <w:p w14:paraId="69E0E75E" w14:textId="38DA68A1"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Фурсина Т.А., Кузьмина С.В. Основные механизмы и инструменты государственной поддержки малого и среднего предпринимательства // Молодой учёный. – 2016.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(113). – С. 74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77. </w:t>
      </w:r>
    </w:p>
    <w:p w14:paraId="7418EBC5" w14:textId="17CF3479"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Богачев Ю.С., Морева Е.Л., Тютюнник И.Г. Концепция системы финансово</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экономических и организационно</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управленческих механизмов государственного стимулирования инновационной активности промышленных предприятий на основе сетевого метода // Управленческие науки. – 2018. – № 3(8).– С. 48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63.</w:t>
      </w:r>
    </w:p>
    <w:p w14:paraId="7B19D09C" w14:textId="6B72999E"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Зиятдинов И.Т. Методы государственной поддержки малого и среднего предпринимательства // Научный журнал «Студенческий форум».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2017.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3. // https://nauchforum.ru/journal/stud/3/19299. 05.05.2018.</w:t>
      </w:r>
    </w:p>
    <w:p w14:paraId="2864EE2E" w14:textId="3351F826"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Прокофьева Н.Л. Применение инструментов стратегического менеджмента в обосновании региональных стратегий развития // Вестник Витебского государственного технологического университета. – 2014. – № 2.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218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228.</w:t>
      </w:r>
    </w:p>
    <w:p w14:paraId="52BF53D8" w14:textId="554137C9" w:rsidR="00307E96" w:rsidRPr="00E31154" w:rsidRDefault="00307E96"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Даиров А.Ж., Есимова А.К. Проблемы регионального развития Казахстана и пути их решения // Экономика и статистика. – 2022. – № 3. – С. 55–64.</w:t>
      </w:r>
    </w:p>
    <w:p w14:paraId="431217C7" w14:textId="71CFFA39"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Буров В.Ю. Основы предпринимательства: учебное пособие. – Чита: Изд</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во ЧитГУ, 2011. – 441 с.</w:t>
      </w:r>
    </w:p>
    <w:p w14:paraId="2827088F" w14:textId="6040643F"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Томпсон</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мл. А.А. Стратегический менеджмент: концепции и ситуации для анализа // Пер. с англ. 12</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е изд. – Москва: Издательский дом «Вильямс», 2002. – 928 с.</w:t>
      </w:r>
    </w:p>
    <w:p w14:paraId="7C801290" w14:textId="4FEC4820"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Хрупин И.М. Исследуем мотивацию к ведению предпринимательской деятельности, стимулирование развития предпринимательства на основе мотивационной структуры предпринимательской деятельности // Российское предпринимательство. – 2012.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14(212). – С. 23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30.</w:t>
      </w:r>
    </w:p>
    <w:p w14:paraId="58551C7E" w14:textId="7C1918B7"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Buhr D. Social Innovation Policy for Industry 4.0. // Tübingen.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Germany: Eberhard Karls University of Tübingen, 2015. – 17 </w:t>
      </w:r>
      <w:r w:rsidRPr="00E31154">
        <w:rPr>
          <w:rFonts w:ascii="Times New Roman" w:hAnsi="Times New Roman" w:cs="Times New Roman"/>
          <w:bCs/>
          <w:color w:val="000000" w:themeColor="text1"/>
          <w:sz w:val="28"/>
          <w:szCs w:val="28"/>
        </w:rPr>
        <w:t>р</w:t>
      </w:r>
      <w:r w:rsidRPr="00E31154">
        <w:rPr>
          <w:rFonts w:ascii="Times New Roman" w:hAnsi="Times New Roman" w:cs="Times New Roman"/>
          <w:bCs/>
          <w:color w:val="000000" w:themeColor="text1"/>
          <w:sz w:val="28"/>
          <w:szCs w:val="28"/>
          <w:lang w:val="en-US"/>
        </w:rPr>
        <w:t>.</w:t>
      </w:r>
    </w:p>
    <w:p w14:paraId="5432E31E" w14:textId="71B3C0D2"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Абдикеев Н.М., Богачев Ю.С., Морева Е.Л. Современные тенденции развития механизмов государственного стимулирования обрабатывающей промышленности в развитых странах. // Мир новой экономики. – 2018.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12(3). – С. 118</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127.</w:t>
      </w:r>
    </w:p>
    <w:p w14:paraId="3F3FCB78" w14:textId="55C053D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Зверев А. Меры государственной поддержки малых и средних предприятий в Германии // Экономист. – 2009.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 С. 34</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40.</w:t>
      </w:r>
    </w:p>
    <w:p w14:paraId="0D6D7EB5" w14:textId="6D244396"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Либман А. Конфликты государства и бизнеса: постсоветский опыт // Свободная мысль XXI. – 2005.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9. – С. 53</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63.</w:t>
      </w:r>
    </w:p>
    <w:p w14:paraId="3CA29D80" w14:textId="130EDB4C"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Лемешко И.Г. Современные формы и методы поддержки малого предпринимательства в России и зарубежных странах // Актуальные проблемы гуманитарных и естественных наук. – 2014.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 12</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 – С. 161</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169.</w:t>
      </w:r>
    </w:p>
    <w:p w14:paraId="458116BC" w14:textId="0E44B623"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The Third millennium: small business and entrepreneurship in the 21st century: a special publication prepared for delegates to the 1995 White House Conference on Small Business. – Washington, D.C.: US Small Business Administration, 1995. – 68 p.</w:t>
      </w:r>
    </w:p>
    <w:p w14:paraId="0451FEF8" w14:textId="5C5F2B76"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Kumar R. Targeted SME Financing and Employment Effects // Jobs Working Paper Issue. – 2017.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 </w:t>
      </w:r>
      <w:r w:rsidRPr="00E31154">
        <w:rPr>
          <w:rFonts w:ascii="Times New Roman" w:hAnsi="Times New Roman" w:cs="Times New Roman"/>
          <w:bCs/>
          <w:color w:val="000000" w:themeColor="text1"/>
          <w:sz w:val="28"/>
          <w:szCs w:val="28"/>
        </w:rPr>
        <w:t xml:space="preserve">1. – 43 р. </w:t>
      </w:r>
    </w:p>
    <w:p w14:paraId="58AF2D4F" w14:textId="3F62CAFC"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Малое и среднее предпринимательство России: материалы работы третьего Международного Конгресса. – Москва, 1994. </w:t>
      </w:r>
    </w:p>
    <w:p w14:paraId="536A18E6" w14:textId="5D48AC8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The State of Small Business: a report of the President Transmitted to the Congress.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Washington, D.C.: United States Government Printing Office, 1994. – 407 p.</w:t>
      </w:r>
    </w:p>
    <w:p w14:paraId="284A0A4B" w14:textId="0B6BF31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The UBI World Benchmark Study 2017 – 2018 // https://ubi</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global.com/wbs1718/. </w:t>
      </w:r>
      <w:r w:rsidRPr="00E31154">
        <w:rPr>
          <w:rFonts w:ascii="Times New Roman" w:hAnsi="Times New Roman" w:cs="Times New Roman"/>
          <w:bCs/>
          <w:color w:val="000000" w:themeColor="text1"/>
          <w:sz w:val="28"/>
          <w:szCs w:val="28"/>
        </w:rPr>
        <w:t>05.05.2019.</w:t>
      </w:r>
    </w:p>
    <w:p w14:paraId="3B79B7D0" w14:textId="570AC1AA"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Проект TACIS № 9303. Политика в отношении к МСБ в России // http://www.kfpp.ru/ analytics/material/foreignsupportexp.php. 02.09.19.</w:t>
      </w:r>
    </w:p>
    <w:p w14:paraId="478D74DD" w14:textId="3D314E67"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Godley A., Casson M. History of entrepreneurship: Britain, 1900</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2000 // The invention of enterprise: entrepreneurship from ancient Mesopotamia to modern times.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Princeton: Princeton University Press, 2010. </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 566 p.</w:t>
      </w:r>
    </w:p>
    <w:p w14:paraId="18C91502" w14:textId="4951D1BD"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Business Link // http://www.businesslink.org.uk/about</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us/. </w:t>
      </w:r>
      <w:r w:rsidRPr="00E31154">
        <w:rPr>
          <w:rFonts w:ascii="Times New Roman" w:hAnsi="Times New Roman" w:cs="Times New Roman"/>
          <w:bCs/>
          <w:color w:val="000000" w:themeColor="text1"/>
          <w:sz w:val="28"/>
          <w:szCs w:val="28"/>
        </w:rPr>
        <w:t>05.05.2018.</w:t>
      </w:r>
    </w:p>
    <w:p w14:paraId="7537B594" w14:textId="17EA7CC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Mofatt M. The history of small business in the United States. A Look at American Small Business from the Colonial Era to Today // https://www.thoughtco.com/history</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of</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small</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business</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in</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the</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us</w:t>
      </w:r>
      <w:r w:rsidR="005B6B8E" w:rsidRPr="00E31154">
        <w:rPr>
          <w:rFonts w:ascii="Times New Roman" w:hAnsi="Times New Roman" w:cs="Times New Roman"/>
          <w:bCs/>
          <w:color w:val="000000" w:themeColor="text1"/>
          <w:sz w:val="28"/>
          <w:szCs w:val="28"/>
          <w:lang w:val="en-US"/>
        </w:rPr>
        <w:t>–</w:t>
      </w:r>
      <w:r w:rsidRPr="00E31154">
        <w:rPr>
          <w:rFonts w:ascii="Times New Roman" w:hAnsi="Times New Roman" w:cs="Times New Roman"/>
          <w:bCs/>
          <w:color w:val="000000" w:themeColor="text1"/>
          <w:sz w:val="28"/>
          <w:szCs w:val="28"/>
          <w:lang w:val="en-US"/>
        </w:rPr>
        <w:t xml:space="preserve">1147913. </w:t>
      </w:r>
      <w:r w:rsidRPr="00E31154">
        <w:rPr>
          <w:rFonts w:ascii="Times New Roman" w:hAnsi="Times New Roman" w:cs="Times New Roman"/>
          <w:bCs/>
          <w:color w:val="000000" w:themeColor="text1"/>
          <w:sz w:val="28"/>
          <w:szCs w:val="28"/>
        </w:rPr>
        <w:t>05.05.2018.</w:t>
      </w:r>
    </w:p>
    <w:p w14:paraId="753DF662" w14:textId="22F351AB"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 xml:space="preserve">Системы поддержки и развития малого предпринимательства в зарубежных странах / Под ред. А.В. Рунова.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М.: Федеральный фонд поддержки малого предпринимательства, 2003. – 374 с.</w:t>
      </w:r>
    </w:p>
    <w:p w14:paraId="6522051C" w14:textId="71E7DFCA"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Office of Advocacy of the U.S. Small Business Administration // https://www.sba.gov/advocacy. </w:t>
      </w:r>
      <w:r w:rsidRPr="00E31154">
        <w:rPr>
          <w:rFonts w:ascii="Times New Roman" w:hAnsi="Times New Roman" w:cs="Times New Roman"/>
          <w:bCs/>
          <w:color w:val="000000" w:themeColor="text1"/>
          <w:sz w:val="28"/>
          <w:szCs w:val="28"/>
        </w:rPr>
        <w:t>05.05.2018.</w:t>
      </w:r>
    </w:p>
    <w:p w14:paraId="652AF895" w14:textId="1C701377"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lang w:val="en-US"/>
        </w:rPr>
        <w:t xml:space="preserve">U.S. Economy at Glance // https://www.bea.gov/news/glance. </w:t>
      </w:r>
      <w:r w:rsidRPr="00E31154">
        <w:rPr>
          <w:rFonts w:ascii="Times New Roman" w:hAnsi="Times New Roman" w:cs="Times New Roman"/>
          <w:bCs/>
          <w:color w:val="000000" w:themeColor="text1"/>
          <w:sz w:val="28"/>
          <w:szCs w:val="28"/>
        </w:rPr>
        <w:t>05.05.2018.</w:t>
      </w:r>
    </w:p>
    <w:p w14:paraId="3C8F5E2C" w14:textId="5C8C2919"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lang w:val="en-US"/>
        </w:rPr>
      </w:pPr>
      <w:r w:rsidRPr="00E31154">
        <w:rPr>
          <w:rFonts w:ascii="Times New Roman" w:hAnsi="Times New Roman" w:cs="Times New Roman"/>
          <w:bCs/>
          <w:color w:val="000000" w:themeColor="text1"/>
          <w:sz w:val="28"/>
          <w:szCs w:val="28"/>
          <w:lang w:val="en-US"/>
        </w:rPr>
        <w:t xml:space="preserve">US Small Business Act: Enacted January 3, 2019. </w:t>
      </w:r>
    </w:p>
    <w:p w14:paraId="631C82FE" w14:textId="747C6BE2"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Статистика промышленного производства // https://stat.gov.kz/ru/industries/business</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statistics/stat</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industrial</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production/ 01.09.2024.</w:t>
      </w:r>
    </w:p>
    <w:p w14:paraId="57DA2F47" w14:textId="28735658"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Структура ВВП по ВЭД // https://stat.gov.kz/api/iblock/element/4442/file/ru/ 04.09.2024.</w:t>
      </w:r>
    </w:p>
    <w:p w14:paraId="68548AEF" w14:textId="789C6E46"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 // https://adilet.zan.kz/rus/docs/P1800000846/info 05.10.2023</w:t>
      </w:r>
    </w:p>
    <w:p w14:paraId="0E62F25B" w14:textId="166EA353"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Производство промышленной продукции в обрабатывающей промышленности в РК (январь</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декабрь 2023г.) // https://stat.gov.kz/api/iblock/element/186469/file/ru/ 05.08.2024</w:t>
      </w:r>
    </w:p>
    <w:p w14:paraId="04F84662" w14:textId="7296E74F"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Постановление Правительства Республики Казахстан от 28 июня 2024 года № 512. Об утверждении Комплексного плана по развитию переработки сельскохозяйственной продукции на 2024 – 2028 годы https://adilet.zan.kz/rus/docs/P2400000512/info .</w:t>
      </w:r>
    </w:p>
    <w:p w14:paraId="43B0CF5B" w14:textId="51697933"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ЛЕГКАЯ ПРОМЫШЛЕННОСТЬ // https://qazindustry.gov.kz/docs/otchety/684/1679894540.pdf 02.09.2024.</w:t>
      </w:r>
    </w:p>
    <w:p w14:paraId="710FA0E9" w14:textId="72B2D734"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Состояние развития легкой промышленности Казахстана // http://kidi.gov.kz/public/publications/482. 06.03.2019.</w:t>
      </w:r>
    </w:p>
    <w:p w14:paraId="7F9CF617" w14:textId="599F3649"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Худова Л.Н. Возможности легкой промышленности в Республике Казахстан в условиях модернизации производства // Инноваионные технологии производства товаров, повышение качества и безопасности продукции легкой промышленности: материалы Междунар. науч.</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практ. конф.</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Алматы, 2011. </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 xml:space="preserve"> С. 6</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10.</w:t>
      </w:r>
    </w:p>
    <w:p w14:paraId="4399BC7A" w14:textId="7D0669DE"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Обзор состояния легкой промышленности в Казахстане // http://aplp.kz/obzor</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sostoyaniya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legkoj</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promyshlennosti</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v</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kazaxstane/. 06.03.2019.</w:t>
      </w:r>
    </w:p>
    <w:p w14:paraId="7BE0725A" w14:textId="60BC35ED" w:rsidR="001674FC" w:rsidRPr="00E31154" w:rsidRDefault="001674FC" w:rsidP="00532F6F">
      <w:pPr>
        <w:pStyle w:val="a8"/>
        <w:numPr>
          <w:ilvl w:val="0"/>
          <w:numId w:val="38"/>
        </w:numPr>
        <w:shd w:val="clear" w:color="auto" w:fill="FFFFFF"/>
        <w:tabs>
          <w:tab w:val="left" w:pos="851"/>
          <w:tab w:val="left" w:pos="993"/>
          <w:tab w:val="left" w:pos="1276"/>
        </w:tabs>
        <w:spacing w:after="0" w:line="240" w:lineRule="auto"/>
        <w:ind w:left="0" w:firstLine="567"/>
        <w:jc w:val="both"/>
        <w:rPr>
          <w:rFonts w:ascii="Times New Roman" w:hAnsi="Times New Roman" w:cs="Times New Roman"/>
          <w:bCs/>
          <w:color w:val="000000" w:themeColor="text1"/>
          <w:sz w:val="28"/>
          <w:szCs w:val="28"/>
        </w:rPr>
      </w:pPr>
      <w:r w:rsidRPr="00E31154">
        <w:rPr>
          <w:rFonts w:ascii="Times New Roman" w:hAnsi="Times New Roman" w:cs="Times New Roman"/>
          <w:bCs/>
          <w:color w:val="000000" w:themeColor="text1"/>
          <w:sz w:val="28"/>
          <w:szCs w:val="28"/>
        </w:rPr>
        <w:t>Послание Президента Республики Казахстан Н.А. Назарбаева народу Казахстана от 16 февраля 2015 года «Казахстан на пути ускоренной экономической, социальной и политической модернизации» // http://www.akorda.kz/ru/addresses/addresses_of_president/poslanie</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prezidenta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respubliki</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kazahstan</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nazarbaeva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narodu</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kazahstana</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fevral</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2005</w:t>
      </w:r>
      <w:r w:rsidR="005B6B8E" w:rsidRPr="00E31154">
        <w:rPr>
          <w:rFonts w:ascii="Times New Roman" w:hAnsi="Times New Roman" w:cs="Times New Roman"/>
          <w:bCs/>
          <w:color w:val="000000" w:themeColor="text1"/>
          <w:sz w:val="28"/>
          <w:szCs w:val="28"/>
        </w:rPr>
        <w:t>–</w:t>
      </w:r>
      <w:r w:rsidRPr="00E31154">
        <w:rPr>
          <w:rFonts w:ascii="Times New Roman" w:hAnsi="Times New Roman" w:cs="Times New Roman"/>
          <w:bCs/>
          <w:color w:val="000000" w:themeColor="text1"/>
          <w:sz w:val="28"/>
          <w:szCs w:val="28"/>
        </w:rPr>
        <w:t>g. 07.03.2019.</w:t>
      </w:r>
    </w:p>
    <w:p w14:paraId="57CFA479" w14:textId="2EC3AFD9"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Показатели внешней торговли Акмолинской области </w:t>
      </w:r>
      <w:hyperlink r:id="rId79" w:history="1">
        <w:r w:rsidRPr="00E31154">
          <w:rPr>
            <w:rFonts w:eastAsia="Calibri"/>
            <w:bCs/>
            <w:color w:val="000000" w:themeColor="text1"/>
            <w:sz w:val="28"/>
            <w:szCs w:val="28"/>
            <w:u w:val="single"/>
          </w:rPr>
          <w:t>https://kgd.gov.kz/ru/exp_trade_files 30.08.2024</w:t>
        </w:r>
      </w:hyperlink>
      <w:r w:rsidRPr="00E31154">
        <w:rPr>
          <w:rFonts w:eastAsia="Calibri"/>
          <w:bCs/>
          <w:color w:val="000000" w:themeColor="text1"/>
          <w:sz w:val="28"/>
          <w:szCs w:val="28"/>
        </w:rPr>
        <w:t>.</w:t>
      </w:r>
    </w:p>
    <w:p w14:paraId="53E595B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Байтурсунов А.А. Институциональные основы системы стимулирования малого и среднего предпринимательства в Республике Казахстан // МИР (Модернизация. Инновации. Развитие). – 2018. – № 3 (9). – С. 475–490.</w:t>
      </w:r>
    </w:p>
    <w:p w14:paraId="29AD6C9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Национальная палата предпринимателей Республики Казахстан «Атамекен» // http://atameken.kz/. 05.05.2018.</w:t>
      </w:r>
    </w:p>
    <w:p w14:paraId="7D2ABD6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Миссия и история «Атамекена» // http://atameken.kz/ru/pages/39–missiya–palaty. 12.11.2018.</w:t>
      </w:r>
    </w:p>
    <w:p w14:paraId="6BB12A9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Реестр аккредитованных отраслевых экспертов // http://atameken.kz/ru/pages/953–reestr–akkreditovannyh–otraslevyh–ekspertov. 05.06.2019.</w:t>
      </w:r>
    </w:p>
    <w:p w14:paraId="06BC3E7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Закон Республики Казахстан. О частном предпринимательстве: утв. 31 января 2006 года, № 124–III.</w:t>
      </w:r>
    </w:p>
    <w:p w14:paraId="7EB56A6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Казахстанский центр государственно–частного партнерства // http://kzppp.kz/. 05.05.2018.</w:t>
      </w:r>
    </w:p>
    <w:p w14:paraId="10C0692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Независимая Ассоциация предпринимателей Казахстана // http://nap.kz. 05.05.2018.</w:t>
      </w:r>
    </w:p>
    <w:p w14:paraId="408E044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Европейская бизнес–ассоциация в РК – Евробак // http://www.eurobak.kz/. 05.10.2018.</w:t>
      </w:r>
    </w:p>
    <w:p w14:paraId="2348251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ФРП «Даму» // https://www.damu.kz/. 05.06.2019.</w:t>
      </w:r>
    </w:p>
    <w:p w14:paraId="21C2B2E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«НУХ «Байтерек» // https://www.baiterek.gov.kz/ru. 05.06.2019.</w:t>
      </w:r>
    </w:p>
    <w:p w14:paraId="4556047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 компании «QazTech Ventures» // https://qaztech.vc/agency/. 05.06.2020.</w:t>
      </w:r>
    </w:p>
    <w:p w14:paraId="0FF5F3B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Предпринимательский кодекс Республики Казахстан. Кодекс Республики Казахстан: утв. 29 октября 2015 года, № 375–V ЗРК.</w:t>
      </w:r>
    </w:p>
    <w:p w14:paraId="69938CF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Закон Республики Казахстан от 27 декабря 2021 года № 86–VII ЗРК. О промышленной политике // https://adilet.zan.kz/rus/docs/Z2100000086</w:t>
      </w:r>
    </w:p>
    <w:p w14:paraId="5C92F51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Байтурсунов А.А. Институциональные основы системы стимулирования малого и среднего предпринимательства в Республике Казахстан // МИР (Модернизация. Инновации. Развитие). – 2018. – № 3 (9). – С. 475–490.</w:t>
      </w:r>
    </w:p>
    <w:p w14:paraId="0CD1FAC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Эффективны ли меры государственного стимулирования промышленности? // https://qazindustry.gov.kz/kz/article/2171–effektivny–li–mery–gosudarstvennogo–stimulirovaniya–promyshlennosti. 18.07.2024.</w:t>
      </w:r>
    </w:p>
    <w:p w14:paraId="6E8F7D2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 // https://adilet.zan.kz/rus/docs/P1800000846. 18.07.2024.</w:t>
      </w:r>
    </w:p>
    <w:p w14:paraId="11C277C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Постановление Правительства Республики Казахстан от 11 марта 2015 года № 124. Об утверждении Плана совместных действий Правительства Республики Казахстан и Национального Банка Республики Казахстан по обеспечению финансирования субъектов предпринимательства в обрабатывающей промышленности // https://adilet.zan.kz/rus/docs/P1500000124/info. 18.07.2024.</w:t>
      </w:r>
    </w:p>
    <w:p w14:paraId="6C7AB389" w14:textId="243DD281"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Влияние программ, реализуемых фондом «Даму» на развитие сектора МСБ и диверсификацию экономики // </w:t>
      </w:r>
      <w:hyperlink r:id="rId80" w:history="1">
        <w:r w:rsidRPr="00E31154">
          <w:rPr>
            <w:rFonts w:eastAsia="Calibri"/>
            <w:bCs/>
            <w:color w:val="000000" w:themeColor="text1"/>
            <w:sz w:val="28"/>
            <w:szCs w:val="28"/>
            <w:u w:val="single"/>
          </w:rPr>
          <w:t>https://damu.kz/poleznaya–informatsiya/informatsiya–fonda/analitika/2022–12–%2029%20%D0%9E%D1%86%D0%B5%D0%BD%D0%BA%D0%B0%20%D0%B2%D0%BB%D0%B8%D1%8F%D0%BD%D0%B8%D1%8F%20%D0%BF%D1%80%D0%BE%D0%B3%D1%80%D0%B0%D0%BC%D0%BC.pdf</w:t>
        </w:r>
      </w:hyperlink>
      <w:r w:rsidRPr="00E31154">
        <w:rPr>
          <w:rFonts w:eastAsia="Calibri"/>
          <w:bCs/>
          <w:color w:val="000000" w:themeColor="text1"/>
          <w:sz w:val="28"/>
          <w:szCs w:val="28"/>
        </w:rPr>
        <w:t xml:space="preserve">  18.08.2024</w:t>
      </w:r>
    </w:p>
    <w:p w14:paraId="3A46743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малого предпринимательства и микрокредитных организаций с 2014 по 2018 гг. Экспресс–информация // http://old.stat.gov.kz/faces/wcnav_externalId/homeNumbersSMEnterprises?_afrLoop=5880758817941159#%40%3F_afrLoop%3D5880758817941159%26_adf.ctrl–state%3D69ynk4bln_140.  18.11.2019.</w:t>
      </w:r>
    </w:p>
    <w:p w14:paraId="3BE58673"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малого предпринимательства и микрокредитных организаций на января 2020 года // https://stat.gov.kz/api/getFile/?docId=ESTAT341582 . 02.06.2020.</w:t>
      </w:r>
    </w:p>
    <w:p w14:paraId="6F63B82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Количество действующих субъектов МСП в разрезе регионов // https://stat.gov.kz/api/iblock/element/27510/file/ru/ </w:t>
      </w:r>
    </w:p>
    <w:p w14:paraId="5F9C89D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Малое и среднее предпринимательство в Республике Казахстан: 2014–2018 // https://stat.gov.kz/api/getFile/?docId=ESTAT329464. 02.03.2020.</w:t>
      </w:r>
    </w:p>
    <w:p w14:paraId="136180BC"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Акмолинская область // http://businessmap.kz/ru/region–map/?kato=23257&amp;REGION_KATO=110000000. 15.06.2019.</w:t>
      </w:r>
    </w:p>
    <w:p w14:paraId="1E946E8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Объемы по видам экономической деятельности по Акмолинской области (1990–2023) // https://stat.gov.kz/api/iblock/element/region/41682/file/ru/ 30.08.2019.</w:t>
      </w:r>
    </w:p>
    <w:p w14:paraId="3F614720" w14:textId="72C15AF4" w:rsidR="004961B1" w:rsidRPr="00E31154" w:rsidRDefault="004961B1" w:rsidP="00532F6F">
      <w:pPr>
        <w:pStyle w:val="a8"/>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Как китайский инвестор вложит $650 млн в переработку зерна в Акмолинской области // </w:t>
      </w:r>
      <w:hyperlink r:id="rId81" w:history="1">
        <w:r w:rsidR="009B5F4A" w:rsidRPr="00E31154">
          <w:rPr>
            <w:rStyle w:val="ab"/>
            <w:rFonts w:ascii="Times New Roman" w:eastAsia="Calibri" w:hAnsi="Times New Roman" w:cs="Times New Roman"/>
            <w:color w:val="000000" w:themeColor="text1"/>
            <w:sz w:val="28"/>
            <w:szCs w:val="28"/>
            <w:lang w:val="en-US"/>
          </w:rPr>
          <w:t>https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eldala</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kz</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novosti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zerno</w:t>
        </w:r>
        <w:r w:rsidR="009B5F4A" w:rsidRPr="00E31154">
          <w:rPr>
            <w:rStyle w:val="ab"/>
            <w:rFonts w:ascii="Times New Roman" w:eastAsia="Calibri" w:hAnsi="Times New Roman" w:cs="Times New Roman"/>
            <w:color w:val="000000" w:themeColor="text1"/>
            <w:sz w:val="28"/>
            <w:szCs w:val="28"/>
          </w:rPr>
          <w:t>/20502-650-</w:t>
        </w:r>
        <w:r w:rsidR="009B5F4A" w:rsidRPr="00E31154">
          <w:rPr>
            <w:rStyle w:val="ab"/>
            <w:rFonts w:ascii="Times New Roman" w:eastAsia="Calibri" w:hAnsi="Times New Roman" w:cs="Times New Roman"/>
            <w:color w:val="000000" w:themeColor="text1"/>
            <w:sz w:val="28"/>
            <w:szCs w:val="28"/>
            <w:lang w:val="en-US"/>
          </w:rPr>
          <w:t>mln</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vlozhit</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kitayskiy</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investor</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v</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pererabotku</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zerna</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v</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akmolinskoy</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oblasti</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11F269CC" w14:textId="7ECB3667" w:rsidR="004961B1" w:rsidRPr="00E31154" w:rsidRDefault="004961B1" w:rsidP="00532F6F">
      <w:pPr>
        <w:pStyle w:val="a8"/>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Развитие инновационной системы агропромышленного комплекса Республики Казахстан // </w:t>
      </w:r>
      <w:hyperlink r:id="rId82" w:history="1">
        <w:r w:rsidR="009B5F4A" w:rsidRPr="00E31154">
          <w:rPr>
            <w:rStyle w:val="ab"/>
            <w:rFonts w:ascii="Times New Roman" w:eastAsia="Calibri" w:hAnsi="Times New Roman" w:cs="Times New Roman"/>
            <w:color w:val="000000" w:themeColor="text1"/>
            <w:sz w:val="28"/>
            <w:szCs w:val="28"/>
            <w:lang w:val="en-US"/>
          </w:rPr>
          <w:t>https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nasec</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kz</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ru</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news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razvitie</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innovacionnoy</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sistemy</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agropromyshlennogo</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kompleksa</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respubliki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kazakhstan</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1BD1826A" w14:textId="54F2FFAF" w:rsidR="004961B1" w:rsidRPr="00E31154" w:rsidRDefault="004961B1" w:rsidP="00532F6F">
      <w:pPr>
        <w:pStyle w:val="a8"/>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Разработка новых технологий органического производства и переработки сельскохозяйственной продукции на 2023–2025 годы // </w:t>
      </w:r>
      <w:hyperlink r:id="rId83" w:history="1">
        <w:r w:rsidR="009B5F4A" w:rsidRPr="00E31154">
          <w:rPr>
            <w:rStyle w:val="ab"/>
            <w:rFonts w:ascii="Times New Roman" w:eastAsia="Calibri" w:hAnsi="Times New Roman" w:cs="Times New Roman"/>
            <w:color w:val="000000" w:themeColor="text1"/>
            <w:sz w:val="28"/>
            <w:szCs w:val="28"/>
            <w:lang w:val="en-US"/>
          </w:rPr>
          <w:t>https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kazatu</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edu</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kz</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page</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irn</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br</w:t>
        </w:r>
        <w:r w:rsidR="009B5F4A" w:rsidRPr="00E31154">
          <w:rPr>
            <w:rStyle w:val="ab"/>
            <w:rFonts w:ascii="Times New Roman" w:eastAsia="Calibri" w:hAnsi="Times New Roman" w:cs="Times New Roman"/>
            <w:color w:val="000000" w:themeColor="text1"/>
            <w:sz w:val="28"/>
            <w:szCs w:val="28"/>
          </w:rPr>
          <w:t>21882327-</w:t>
        </w:r>
        <w:r w:rsidR="009B5F4A" w:rsidRPr="00E31154">
          <w:rPr>
            <w:rStyle w:val="ab"/>
            <w:rFonts w:ascii="Times New Roman" w:eastAsia="Calibri" w:hAnsi="Times New Roman" w:cs="Times New Roman"/>
            <w:color w:val="000000" w:themeColor="text1"/>
            <w:sz w:val="28"/>
            <w:szCs w:val="28"/>
            <w:lang w:val="en-US"/>
          </w:rPr>
          <w:t>razrabotka</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novyh</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tehnologij</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organiceskogo</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proizvodstva</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pererabotki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sel</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skohozajstvennoj</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produkcii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na</w:t>
        </w:r>
        <w:r w:rsidR="009B5F4A" w:rsidRPr="00E31154">
          <w:rPr>
            <w:rStyle w:val="ab"/>
            <w:rFonts w:ascii="Times New Roman" w:eastAsia="Calibri" w:hAnsi="Times New Roman" w:cs="Times New Roman"/>
            <w:color w:val="000000" w:themeColor="text1"/>
            <w:sz w:val="28"/>
            <w:szCs w:val="28"/>
          </w:rPr>
          <w:t>-2023-2025-</w:t>
        </w:r>
        <w:r w:rsidR="009B5F4A" w:rsidRPr="00E31154">
          <w:rPr>
            <w:rStyle w:val="ab"/>
            <w:rFonts w:ascii="Times New Roman" w:eastAsia="Calibri" w:hAnsi="Times New Roman" w:cs="Times New Roman"/>
            <w:color w:val="000000" w:themeColor="text1"/>
            <w:sz w:val="28"/>
            <w:szCs w:val="28"/>
            <w:lang w:val="en-US"/>
          </w:rPr>
          <w:t>gody</w:t>
        </w:r>
      </w:hyperlink>
      <w:r w:rsidR="009B5F4A" w:rsidRPr="00E31154">
        <w:rPr>
          <w:rFonts w:ascii="Times New Roman" w:eastAsia="Calibri" w:hAnsi="Times New Roman" w:cs="Times New Roman"/>
          <w:color w:val="000000" w:themeColor="text1"/>
          <w:sz w:val="28"/>
          <w:szCs w:val="28"/>
        </w:rPr>
        <w:t xml:space="preserve">. </w:t>
      </w:r>
      <w:r w:rsidR="009B5F4A" w:rsidRPr="00E31154">
        <w:rPr>
          <w:rFonts w:ascii="Times New Roman" w:eastAsia="Calibri" w:hAnsi="Times New Roman" w:cs="Times New Roman"/>
          <w:bCs/>
          <w:color w:val="000000" w:themeColor="text1"/>
          <w:sz w:val="28"/>
          <w:szCs w:val="28"/>
        </w:rPr>
        <w:t>05.0</w:t>
      </w:r>
      <w:r w:rsidR="009B5F4A" w:rsidRPr="00E31154">
        <w:rPr>
          <w:rFonts w:eastAsia="Calibri"/>
          <w:bCs/>
          <w:color w:val="000000" w:themeColor="text1"/>
          <w:sz w:val="28"/>
          <w:szCs w:val="28"/>
        </w:rPr>
        <w:t>9</w:t>
      </w:r>
      <w:r w:rsidR="009B5F4A" w:rsidRPr="00E31154">
        <w:rPr>
          <w:rFonts w:ascii="Times New Roman" w:eastAsia="Calibri" w:hAnsi="Times New Roman" w:cs="Times New Roman"/>
          <w:bCs/>
          <w:color w:val="000000" w:themeColor="text1"/>
          <w:sz w:val="28"/>
          <w:szCs w:val="28"/>
        </w:rPr>
        <w:t>.202</w:t>
      </w:r>
      <w:r w:rsidR="009B5F4A" w:rsidRPr="00E31154">
        <w:rPr>
          <w:rFonts w:eastAsia="Calibri"/>
          <w:bCs/>
          <w:color w:val="000000" w:themeColor="text1"/>
          <w:sz w:val="28"/>
          <w:szCs w:val="28"/>
        </w:rPr>
        <w:t>4</w:t>
      </w:r>
    </w:p>
    <w:p w14:paraId="4F84E50A" w14:textId="0947B691" w:rsidR="004961B1" w:rsidRPr="00E31154" w:rsidRDefault="004961B1" w:rsidP="00532F6F">
      <w:pPr>
        <w:pStyle w:val="a8"/>
        <w:numPr>
          <w:ilvl w:val="0"/>
          <w:numId w:val="3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E31154">
        <w:rPr>
          <w:rFonts w:ascii="Times New Roman" w:eastAsia="Calibri" w:hAnsi="Times New Roman" w:cs="Times New Roman"/>
          <w:color w:val="000000" w:themeColor="text1"/>
          <w:sz w:val="28"/>
          <w:szCs w:val="28"/>
        </w:rPr>
        <w:t xml:space="preserve">Какие фермерские проекты запустят в Акмолинской области // </w:t>
      </w:r>
      <w:hyperlink r:id="rId84" w:history="1">
        <w:r w:rsidR="009B5F4A" w:rsidRPr="00E31154">
          <w:rPr>
            <w:rStyle w:val="ab"/>
            <w:rFonts w:ascii="Times New Roman" w:eastAsia="Calibri" w:hAnsi="Times New Roman" w:cs="Times New Roman"/>
            <w:color w:val="000000" w:themeColor="text1"/>
            <w:sz w:val="28"/>
            <w:szCs w:val="28"/>
            <w:lang w:val="en-US"/>
          </w:rPr>
          <w:t>https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world</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nan</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kz</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news</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kakie</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fermerskie</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proekty</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zapustyat</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v</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akmolinskoyi</w:t>
        </w:r>
        <w:r w:rsidR="009B5F4A" w:rsidRPr="00E31154">
          <w:rPr>
            <w:rStyle w:val="ab"/>
            <w:rFonts w:ascii="Times New Roman" w:eastAsia="Calibri" w:hAnsi="Times New Roman" w:cs="Times New Roman"/>
            <w:color w:val="000000" w:themeColor="text1"/>
            <w:sz w:val="28"/>
            <w:szCs w:val="28"/>
          </w:rPr>
          <w:t>-</w:t>
        </w:r>
        <w:r w:rsidR="009B5F4A" w:rsidRPr="00E31154">
          <w:rPr>
            <w:rStyle w:val="ab"/>
            <w:rFonts w:ascii="Times New Roman" w:eastAsia="Calibri" w:hAnsi="Times New Roman" w:cs="Times New Roman"/>
            <w:color w:val="000000" w:themeColor="text1"/>
            <w:sz w:val="28"/>
            <w:szCs w:val="28"/>
            <w:lang w:val="en-US"/>
          </w:rPr>
          <w:t>oblasti</w:t>
        </w:r>
      </w:hyperlink>
      <w:r w:rsidR="009B5F4A" w:rsidRPr="00E31154">
        <w:rPr>
          <w:rFonts w:ascii="Times New Roman" w:eastAsia="Calibri" w:hAnsi="Times New Roman" w:cs="Times New Roman"/>
          <w:color w:val="000000" w:themeColor="text1"/>
          <w:sz w:val="28"/>
          <w:szCs w:val="28"/>
        </w:rPr>
        <w:t xml:space="preserve">. </w:t>
      </w:r>
      <w:r w:rsidRPr="00E31154">
        <w:rPr>
          <w:rFonts w:ascii="Times New Roman" w:eastAsia="Calibri" w:hAnsi="Times New Roman" w:cs="Times New Roman"/>
          <w:color w:val="000000" w:themeColor="text1"/>
          <w:sz w:val="28"/>
          <w:szCs w:val="28"/>
        </w:rPr>
        <w:t>30.04.202</w:t>
      </w:r>
      <w:r w:rsidR="009B5F4A" w:rsidRPr="00E31154">
        <w:rPr>
          <w:rFonts w:ascii="Times New Roman" w:eastAsia="Calibri" w:hAnsi="Times New Roman" w:cs="Times New Roman"/>
          <w:color w:val="000000" w:themeColor="text1"/>
          <w:sz w:val="28"/>
          <w:szCs w:val="28"/>
        </w:rPr>
        <w:t>4</w:t>
      </w:r>
    </w:p>
    <w:p w14:paraId="385383E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Показатели внешней торговли Акмолинской области https://kgd.gov.kz/ru/exp_trade_files 30.08.2024.</w:t>
      </w:r>
    </w:p>
    <w:p w14:paraId="76F7210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Инвестиции в основной капитал по направлениям использования (2003–2023гг.) // https://stat.gov.kz/api/iblock/element/region/49995/file/ru/  30.08.2024.</w:t>
      </w:r>
    </w:p>
    <w:p w14:paraId="01BA3481"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Справка по итогам проведения опроса предприятий обрабатывающей промышленности в рамках разработки ГПИИР на 2020–2025 годы. – Нур–Султан: АО «КИРИ», 2019.</w:t>
      </w:r>
    </w:p>
    <w:p w14:paraId="5F7CE631" w14:textId="1F3391EC"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Независимый рейтинг “Деловой климат”. Итоги 2 квартала 2024 года // </w:t>
      </w:r>
      <w:hyperlink r:id="rId85" w:history="1">
        <w:r w:rsidR="00B965D3" w:rsidRPr="00E31154">
          <w:rPr>
            <w:rStyle w:val="ab"/>
            <w:rFonts w:eastAsia="Calibri"/>
            <w:bCs/>
            <w:color w:val="000000" w:themeColor="text1"/>
            <w:sz w:val="28"/>
            <w:szCs w:val="28"/>
          </w:rPr>
          <w:t>https://atameken.kz/uploads/content/files/%D0%9D%D0%B5%D0%B7%D0%B0%D0%B2%D0%B8%D1%81%D0%B8%D0%BC%D1%8B%D0%B9%20%D1%80%D0%B5%D0%B9%D1%82%D0%B8%D0%BD%D0%B3%20%E2%80%9C%D0%94%D0%B5%D0%BB%D0%BE%D0%B2%D0%BE%D0%B9%20%D0%BA%D0%BB%D0%B8%D0%BC%D0%B0%D1%82%E2%80%9D%2009_08_2024.pdf</w:t>
        </w:r>
      </w:hyperlink>
      <w:r w:rsidR="00B965D3" w:rsidRPr="00E31154">
        <w:rPr>
          <w:rFonts w:eastAsia="Calibri"/>
          <w:bCs/>
          <w:color w:val="000000" w:themeColor="text1"/>
          <w:sz w:val="28"/>
          <w:szCs w:val="28"/>
        </w:rPr>
        <w:t xml:space="preserve"> </w:t>
      </w:r>
      <w:r w:rsidRPr="00E31154">
        <w:rPr>
          <w:rFonts w:eastAsia="Calibri"/>
          <w:bCs/>
          <w:color w:val="000000" w:themeColor="text1"/>
          <w:sz w:val="28"/>
          <w:szCs w:val="28"/>
        </w:rPr>
        <w:t>30.08.2024.</w:t>
      </w:r>
    </w:p>
    <w:p w14:paraId="5597E1E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Список поддержанных проектов в Акмолинской области https://damu.kz/ru/poleznaya–informatsiya/damu_analytics/map/akmola/projects // 11.09.2024</w:t>
      </w:r>
    </w:p>
    <w:p w14:paraId="3EC1842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Валовый приток прямых инвестиций в Казахстан от иностранных прямых инвесторов (по видам экономической деятельности резидентов, по странам, в разрезе регионов Казахстана) //  https://nationalbank.kz/file/download/102407 </w:t>
      </w:r>
    </w:p>
    <w:p w14:paraId="20F798F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Филиалы банков второго уровня Акмолинской области // https://akmola.invest.gov.kz/ru/about/economy/ 06.09.2024</w:t>
      </w:r>
    </w:p>
    <w:p w14:paraId="55B442E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Обзор финансового сектора Республики Казахстан – GOV.KZ // https://www.gov.kz/uploads/2024/7/1/788574c7c7a86b67740a744f75530abd_original.705172.pdf </w:t>
      </w:r>
    </w:p>
    <w:p w14:paraId="7F77657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2017г. // https://nationalbank.kz/file/download/82988. 11.09.2024</w:t>
      </w:r>
    </w:p>
    <w:p w14:paraId="227C865C"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2018г // https://nationalbank.kz/file/download/82991. 11.09.2024</w:t>
      </w:r>
    </w:p>
    <w:p w14:paraId="1E3B424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2019г // https://nationalbank.kz/file/download/82994. 11.09.2024</w:t>
      </w:r>
    </w:p>
    <w:p w14:paraId="626A62E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2020г // https://nationalbank.kz/file/download/82997. 11.09.2024</w:t>
      </w:r>
    </w:p>
    <w:p w14:paraId="26601759"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2021г https://nationalbank.kz/file/download/87897. 11.09.2024</w:t>
      </w:r>
    </w:p>
    <w:p w14:paraId="4F6C815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Кредиты БВУ малому предпринимательству в региональном разрезе, 2022г // https://nationalbank.kz/file/download/89128. 11.09.2024</w:t>
      </w:r>
    </w:p>
    <w:p w14:paraId="10AB599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Программы поддержки бизнеса // https://business.gov.kz/ru/business–support–programs/. 03.08.2019.</w:t>
      </w:r>
    </w:p>
    <w:p w14:paraId="18991EB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Центр привлечения инвестиций и инноваций // http://upp.akmo.gov.kz/page/read/Centr_privlecheniya_investicij_i_innovacij.html?lang=ru. 03.08.2019.</w:t>
      </w:r>
    </w:p>
    <w:p w14:paraId="453D48E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Проекты, требующие инвестиций // http://upp.akmo.gov.kz/page/read/Proekty_trebuyucshie_investicij.html?lang=ru. 23.08.2019.</w:t>
      </w:r>
    </w:p>
    <w:p w14:paraId="5B226C4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Богачев Ю.С., Морева Е.Л., Тютюнник И.Г. Концепция системы финансово–экономических и организационно–управленческих механизмов государственного стимулирования инновационной активности промышленных предприятий на основе сетевого метода // Управленческие науки. – 2018. – № 3(8).– С. 48–63.</w:t>
      </w:r>
    </w:p>
    <w:p w14:paraId="52A0DFF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Самсонова Е.К. Теоретико–методологические аспекты исследования финансово–кредитной инфраструктуры // Финансы и кредит. – 2010. – № 44 (428). – С. 49–54.</w:t>
      </w:r>
    </w:p>
    <w:p w14:paraId="00BE0B5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Калинин А.В. Анализ развития и состояние малого и среднего бизнеса в мире // ЭПП. – 2011. – № 4. – С. 3–12.</w:t>
      </w:r>
    </w:p>
    <w:p w14:paraId="15C4AF1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Перспективы развития Акмолинской области: предложения Фонда «Даму» // https://www.damu.kz/poleznaya–informatsiya/informatsiya–fonda/analitika/%D0%9F%D0%B5%D1%80%D1%81%D0%BF%D0%B5%D0%BA%D1%82%D0%B8%D0%B2%D1%8B%20%D1%80%D0%B0%D0%B7%D0%B2%D0%B8%D1%82%D0%B8%D1%8F%20%D0%90%D0%BA%D0%BC%D0%BE%D0%BB%D0%B8%D0%BD%D1%81%D0%BA%D0%BE%D0%B9%20%D0%BE%D0%B1%D0%BB%D0%B0%D1%81%D1%82%D0%B8.pdf.  03.03.2020.</w:t>
      </w:r>
    </w:p>
    <w:p w14:paraId="357DD395"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Куница С.М. Уровень жизни населения в Казахстане. Экономические доминанты ликвидации бедности и формирование среднего класса. – Алматы: Центр исследований «Сандж», 2005. – 20 с.</w:t>
      </w:r>
    </w:p>
    <w:p w14:paraId="372AD26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показатели дифференциации доходов населения Республики Казахстан // https://stat.gov.kz/api/iblock/element/179025/file/ru/ 05.09.2024</w:t>
      </w:r>
      <w:r w:rsidRPr="00E31154">
        <w:rPr>
          <w:rFonts w:eastAsia="Calibri"/>
          <w:bCs/>
          <w:color w:val="000000" w:themeColor="text1"/>
          <w:sz w:val="28"/>
          <w:szCs w:val="28"/>
        </w:rPr>
        <w:tab/>
      </w:r>
    </w:p>
    <w:p w14:paraId="00D5D445"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Индекс реальной заработной платы по регионам Республики Казахстан (2010–2024гг.) // https://stat.gov.kz/api/iblock/element/101404/file/ru/ 05.09.2024</w:t>
      </w:r>
    </w:p>
    <w:p w14:paraId="263D064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Индекс номинальной заработной платы по регионам Республики Казахстан (2010–2024гг.) // https://stat.gov.kz/api/iblock/element/101403/file/ru/ 05.09.2024</w:t>
      </w:r>
      <w:r w:rsidRPr="00E31154">
        <w:rPr>
          <w:rFonts w:eastAsia="Calibri"/>
          <w:bCs/>
          <w:color w:val="000000" w:themeColor="text1"/>
          <w:sz w:val="28"/>
          <w:szCs w:val="28"/>
        </w:rPr>
        <w:tab/>
      </w:r>
    </w:p>
    <w:p w14:paraId="0E278A6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Среднемесячная заработная плата по районам Акмолинской области // https://stat.gov.kz/api/iblock/element/region/10682/file/ru/ 05.09.2024</w:t>
      </w:r>
    </w:p>
    <w:p w14:paraId="1DF5228B"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Национальный доклад о состоянии предпринимательской активности в Республике Казахстан // https://atameken.kz/files/national/doc_ru.pdf. 03.03.2020.</w:t>
      </w:r>
    </w:p>
    <w:p w14:paraId="603AE228"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Малая индустриальная зона: быстрый путь развития бизнеса // https://akmola.atameken.kz/ru/news/30383–malaya–industrial–naya–zona–bystryj–put–razvitiya–biznesa. 05.03.2020.</w:t>
      </w:r>
    </w:p>
    <w:p w14:paraId="4E030ECE"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Акмолинская область. Возможности для инвестора // http://upp.akmo.gov.kz/sites/upp.akmo.gov.kz/uploads/IIR/pr_220817_ru.pdf. 05.03.2020.</w:t>
      </w:r>
    </w:p>
    <w:p w14:paraId="665BD724" w14:textId="1871DBE2"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Kazakhstan ranks 37th among world’s most competitive economies in 2023 </w:t>
      </w:r>
      <w:r w:rsidR="009B5F4A" w:rsidRPr="00E31154">
        <w:rPr>
          <w:rFonts w:eastAsia="Calibri"/>
          <w:bCs/>
          <w:color w:val="000000" w:themeColor="text1"/>
          <w:sz w:val="28"/>
          <w:szCs w:val="28"/>
          <w:lang w:val="en-US"/>
        </w:rPr>
        <w:t>//</w:t>
      </w:r>
      <w:r w:rsidRPr="00E31154">
        <w:rPr>
          <w:rFonts w:eastAsia="Calibri"/>
          <w:bCs/>
          <w:color w:val="000000" w:themeColor="text1"/>
          <w:sz w:val="28"/>
          <w:szCs w:val="28"/>
          <w:lang w:val="en-US"/>
        </w:rPr>
        <w:t xml:space="preserve"> </w:t>
      </w:r>
      <w:hyperlink r:id="rId86" w:history="1">
        <w:r w:rsidR="009B5F4A" w:rsidRPr="00E31154">
          <w:rPr>
            <w:rStyle w:val="ab"/>
            <w:rFonts w:eastAsia="Calibri"/>
            <w:bCs/>
            <w:color w:val="000000" w:themeColor="text1"/>
            <w:sz w:val="28"/>
            <w:szCs w:val="28"/>
            <w:lang w:val="en-US"/>
          </w:rPr>
          <w:t>https://qazmonitor.com/news/1859/kazakhstan-ranks-37th-among-worlds-most-competitive-economies-in-2023</w:t>
        </w:r>
      </w:hyperlink>
      <w:r w:rsidR="009B5F4A" w:rsidRPr="00E31154">
        <w:rPr>
          <w:rFonts w:eastAsia="Calibri"/>
          <w:bCs/>
          <w:color w:val="000000" w:themeColor="text1"/>
          <w:sz w:val="28"/>
          <w:szCs w:val="28"/>
          <w:lang w:val="en-US"/>
        </w:rPr>
        <w:t xml:space="preserve"> </w:t>
      </w:r>
      <w:r w:rsidRPr="00E31154">
        <w:rPr>
          <w:rFonts w:eastAsia="Calibri"/>
          <w:bCs/>
          <w:color w:val="000000" w:themeColor="text1"/>
          <w:sz w:val="28"/>
          <w:szCs w:val="28"/>
          <w:lang w:val="en-US"/>
        </w:rPr>
        <w:t>30.08.2024).</w:t>
      </w:r>
    </w:p>
    <w:p w14:paraId="6C5965E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Ежегодный отчет об итогах деятельности Национальной палаты предпринимателей Республики Казахстан «Атамекен» за 2019 год // https://atameken.kz/uploads/content/files/%D0%9E%D1%82%D1%87%D0%B5%D1%82%20%D0%9F%D1%80%D0%B0%D0%B2%D0%BB%D0%B5%D0%BD%D0%B8%D1%8F%202018.pdf. 05.03.2020.</w:t>
      </w:r>
    </w:p>
    <w:p w14:paraId="3CA7495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«Аграрная кредитная корпорация» // https://kazagro.kz/web/acc/about. 04.03.2020.</w:t>
      </w:r>
    </w:p>
    <w:p w14:paraId="78B5D40A"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АО «КазАгроФинанс» // https://kazagro.kz/web/acc/about. 04.03.2020.</w:t>
      </w:r>
    </w:p>
    <w:p w14:paraId="7294755F"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Валовая добавленная стоимость МСП // https://stat.gov.kz/api/getFile/?docId=ESTAT269427. 04.06.2020.</w:t>
      </w:r>
    </w:p>
    <w:p w14:paraId="4467B386"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показатели работы предприятий связи, почтовой и курьерской деятельности в Республике Казахстан за 2019 год // https://stat.gov.kz/api/getFile/?docId=ESTAT358833. 07.06.2020.</w:t>
      </w:r>
    </w:p>
    <w:p w14:paraId="595EF8D0"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 продукции и услугах транспорта в Республике Казахстан (по видам сообщений) за 2019 год // https://stat.gov.kz/api/getFile/?docId=ESTAT360115. 07.06.2020.</w:t>
      </w:r>
    </w:p>
    <w:p w14:paraId="2B7C3B4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Основные социально–экономические показатели Акмолинской области 1991–2018 // https://old.stat.gov.kz/getImg?id=ESTAT345451. 04.03.2020.</w:t>
      </w:r>
    </w:p>
    <w:p w14:paraId="57FBB67D"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Статистика образования, науки и инноваций. Динамические ряды // https://stat.gov.kz/ru/industries/social–statistics/stat–edu–science–inno/dynamic–tables/ 07.06.2024.</w:t>
      </w:r>
    </w:p>
    <w:p w14:paraId="6E94B81E"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Акмолинской области // https://old.stat.gov.kz/api/getFile/?docId=ESTAT1653282195 04.08.2024.</w:t>
      </w:r>
    </w:p>
    <w:p w14:paraId="5A684784"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предприятий в Республике Казахстан (2022г.) https://stat.gov.kz/api/iblock/element/6391/file/ru/ 04.08.2024.</w:t>
      </w:r>
    </w:p>
    <w:p w14:paraId="6D8C6D17"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Об инновационной деятельности предприятий (2023г.) // https://stat.gov.kz/api/iblock/element/region/186121/file/ru/ 04.08.2024.</w:t>
      </w:r>
    </w:p>
    <w:p w14:paraId="0CEC81E4" w14:textId="45CFE971" w:rsidR="009B5F4A"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Kazakhstan placed between Guatemala and South Africa in business policy rating // Standard.kz. – 2024. – 24 </w:t>
      </w:r>
      <w:r w:rsidRPr="00E31154">
        <w:rPr>
          <w:rFonts w:eastAsia="Calibri"/>
          <w:bCs/>
          <w:color w:val="000000" w:themeColor="text1"/>
          <w:sz w:val="28"/>
          <w:szCs w:val="28"/>
        </w:rPr>
        <w:t>июня</w:t>
      </w:r>
      <w:r w:rsidRPr="00E31154">
        <w:rPr>
          <w:rFonts w:eastAsia="Calibri"/>
          <w:bCs/>
          <w:color w:val="000000" w:themeColor="text1"/>
          <w:sz w:val="28"/>
          <w:szCs w:val="28"/>
          <w:lang w:val="en-US"/>
        </w:rPr>
        <w:t xml:space="preserve">. </w:t>
      </w:r>
      <w:r w:rsidR="009B5F4A" w:rsidRPr="00E31154">
        <w:rPr>
          <w:rFonts w:eastAsia="Calibri"/>
          <w:bCs/>
          <w:color w:val="000000" w:themeColor="text1"/>
          <w:sz w:val="28"/>
          <w:szCs w:val="28"/>
          <w:lang w:val="en-US"/>
        </w:rPr>
        <w:t>//</w:t>
      </w:r>
      <w:r w:rsidRPr="00E31154">
        <w:rPr>
          <w:rFonts w:eastAsia="Calibri"/>
          <w:bCs/>
          <w:color w:val="000000" w:themeColor="text1"/>
          <w:sz w:val="28"/>
          <w:szCs w:val="28"/>
          <w:lang w:val="en-US"/>
        </w:rPr>
        <w:t xml:space="preserve"> https://www.standard.kz/ru/post/2024_06_v-reitinge-stran-po-politike-vedeniia-biznesa-kazaxstan-raspolozilsia-mezdu-gvatemaloi-i-iuar-267 </w:t>
      </w:r>
      <w:r w:rsidR="009B5F4A" w:rsidRPr="00E31154">
        <w:rPr>
          <w:rFonts w:eastAsia="Calibri"/>
          <w:bCs/>
          <w:color w:val="000000" w:themeColor="text1"/>
          <w:sz w:val="28"/>
          <w:szCs w:val="28"/>
          <w:lang w:val="en-US"/>
        </w:rPr>
        <w:t xml:space="preserve">05.09.2024 </w:t>
      </w:r>
    </w:p>
    <w:p w14:paraId="60F67EF9" w14:textId="3D875C4B"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Bosma N., Kelley D., Singer S. Global Entrepreneurship Monitor: 2023/2024 Global Report. – London: Global Entrepreneurship Research Association, 2024. – 140 p. </w:t>
      </w:r>
    </w:p>
    <w:p w14:paraId="3749E7B2" w14:textId="77777777"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Germany launches new support program after partial guarantee insufficient to promote lending to small businesses // Yale School of Management. – 2020. – URL: https://som.yale.edu/blog/germany-launches-new-support-program-after-partial-guarantee-insufficient-to-promote-lending-to-small-businesses 05.09.2024 </w:t>
      </w:r>
    </w:p>
    <w:p w14:paraId="0DAEFEB0" w14:textId="630D3C13"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lang w:val="en-US"/>
        </w:rPr>
      </w:pPr>
      <w:r w:rsidRPr="00E31154">
        <w:rPr>
          <w:rFonts w:eastAsia="Calibri"/>
          <w:bCs/>
          <w:color w:val="000000" w:themeColor="text1"/>
          <w:sz w:val="28"/>
          <w:szCs w:val="28"/>
          <w:lang w:val="en-US"/>
        </w:rPr>
        <w:t xml:space="preserve">Germany introduces fixed-cost support for SMEs // Yale School of Management. –  </w:t>
      </w:r>
      <w:hyperlink r:id="rId87" w:history="1">
        <w:r w:rsidRPr="00E31154">
          <w:rPr>
            <w:rStyle w:val="ab"/>
            <w:rFonts w:eastAsia="Calibri"/>
            <w:bCs/>
            <w:color w:val="000000" w:themeColor="text1"/>
            <w:sz w:val="28"/>
            <w:szCs w:val="28"/>
            <w:lang w:val="en-US"/>
          </w:rPr>
          <w:t>https://som.yale.edu/blog/germany-introduces-fixed-cost-support-for-smes</w:t>
        </w:r>
      </w:hyperlink>
      <w:r w:rsidRPr="00E31154">
        <w:rPr>
          <w:rFonts w:eastAsia="Calibri"/>
          <w:bCs/>
          <w:color w:val="000000" w:themeColor="text1"/>
          <w:sz w:val="28"/>
          <w:szCs w:val="28"/>
          <w:lang w:val="en-US"/>
        </w:rPr>
        <w:t>. 05.09.2024</w:t>
      </w:r>
    </w:p>
    <w:p w14:paraId="0D6D6D0C" w14:textId="0DC68FFA"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Национальный Банк Республики Казахстан. Кредиты экономике в расширенном определении // </w:t>
      </w:r>
      <w:hyperlink r:id="rId88" w:history="1">
        <w:r w:rsidRPr="00E31154">
          <w:rPr>
            <w:rStyle w:val="ab"/>
            <w:rFonts w:eastAsia="Calibri"/>
            <w:bCs/>
            <w:color w:val="000000" w:themeColor="text1"/>
            <w:sz w:val="28"/>
            <w:szCs w:val="28"/>
          </w:rPr>
          <w:t>https://www.nationalbank.kz/ru/news/k</w:t>
        </w:r>
      </w:hyperlink>
      <w:r w:rsidRPr="00E31154">
        <w:rPr>
          <w:rFonts w:eastAsia="Calibri"/>
          <w:bCs/>
          <w:color w:val="000000" w:themeColor="text1"/>
          <w:sz w:val="28"/>
          <w:szCs w:val="28"/>
        </w:rPr>
        <w:t xml:space="preserve">. 05.09.2024 </w:t>
      </w:r>
    </w:p>
    <w:p w14:paraId="39FD274C" w14:textId="6E00B692" w:rsidR="004961B1" w:rsidRPr="00E31154" w:rsidRDefault="004961B1" w:rsidP="00532F6F">
      <w:pPr>
        <w:numPr>
          <w:ilvl w:val="0"/>
          <w:numId w:val="38"/>
        </w:numPr>
        <w:shd w:val="clear" w:color="auto" w:fill="FFFFFF"/>
        <w:tabs>
          <w:tab w:val="left" w:pos="851"/>
          <w:tab w:val="left" w:pos="993"/>
          <w:tab w:val="left" w:pos="1276"/>
        </w:tabs>
        <w:ind w:left="0" w:firstLine="567"/>
        <w:contextualSpacing/>
        <w:jc w:val="both"/>
        <w:rPr>
          <w:rFonts w:eastAsia="Calibri"/>
          <w:bCs/>
          <w:color w:val="000000" w:themeColor="text1"/>
          <w:sz w:val="28"/>
          <w:szCs w:val="28"/>
        </w:rPr>
      </w:pPr>
      <w:r w:rsidRPr="00E31154">
        <w:rPr>
          <w:rFonts w:eastAsia="Calibri"/>
          <w:bCs/>
          <w:color w:val="000000" w:themeColor="text1"/>
          <w:sz w:val="28"/>
          <w:szCs w:val="28"/>
        </w:rPr>
        <w:t xml:space="preserve">«ДКБ-2025»: затраты велики, но отдача – достойная // https://apgazeta.kz/2021/03/10/dkb–2025–zatraty–veliki–no–otdacha–dostojnaya/ </w:t>
      </w:r>
    </w:p>
    <w:p w14:paraId="297671F9" w14:textId="77777777" w:rsidR="004961B1" w:rsidRPr="00E31154" w:rsidRDefault="004961B1" w:rsidP="005E6138">
      <w:pPr>
        <w:shd w:val="clear" w:color="auto" w:fill="FFFFFF"/>
        <w:tabs>
          <w:tab w:val="left" w:pos="851"/>
          <w:tab w:val="left" w:pos="993"/>
          <w:tab w:val="left" w:pos="1276"/>
        </w:tabs>
        <w:jc w:val="both"/>
        <w:rPr>
          <w:bCs/>
          <w:color w:val="000000" w:themeColor="text1"/>
          <w:sz w:val="28"/>
          <w:szCs w:val="28"/>
        </w:rPr>
      </w:pPr>
    </w:p>
    <w:p w14:paraId="74805F40" w14:textId="77777777" w:rsidR="004961B1" w:rsidRPr="00E31154" w:rsidRDefault="004961B1" w:rsidP="00EB1B62">
      <w:pPr>
        <w:shd w:val="clear" w:color="auto" w:fill="FFFFFF"/>
        <w:jc w:val="center"/>
        <w:rPr>
          <w:b/>
          <w:color w:val="000000" w:themeColor="text1"/>
          <w:sz w:val="28"/>
          <w:szCs w:val="28"/>
        </w:rPr>
        <w:sectPr w:rsidR="004961B1" w:rsidRPr="00E31154" w:rsidSect="00174B79">
          <w:endnotePr>
            <w:numFmt w:val="decimal"/>
          </w:endnotePr>
          <w:pgSz w:w="11906" w:h="16838"/>
          <w:pgMar w:top="1134" w:right="567" w:bottom="1134" w:left="1701" w:header="708" w:footer="708" w:gutter="0"/>
          <w:cols w:space="708"/>
          <w:docGrid w:linePitch="360"/>
        </w:sectPr>
      </w:pPr>
    </w:p>
    <w:p w14:paraId="5EE6CBA9" w14:textId="0D983EAB" w:rsidR="00C166C5" w:rsidRPr="00E31154" w:rsidRDefault="00C166C5" w:rsidP="00EB1B62">
      <w:pPr>
        <w:shd w:val="clear" w:color="auto" w:fill="FFFFFF"/>
        <w:jc w:val="center"/>
        <w:rPr>
          <w:b/>
          <w:color w:val="000000" w:themeColor="text1"/>
          <w:sz w:val="28"/>
          <w:szCs w:val="28"/>
        </w:rPr>
      </w:pPr>
      <w:r w:rsidRPr="00E31154">
        <w:rPr>
          <w:b/>
          <w:color w:val="000000" w:themeColor="text1"/>
          <w:sz w:val="28"/>
          <w:szCs w:val="28"/>
        </w:rPr>
        <w:t>ПРИЛОЖЕНИЕ А</w:t>
      </w:r>
    </w:p>
    <w:p w14:paraId="401BA927" w14:textId="63DB333C" w:rsidR="004B1B50" w:rsidRPr="00C66E8F" w:rsidRDefault="00C66E8F" w:rsidP="00C66E8F">
      <w:pPr>
        <w:tabs>
          <w:tab w:val="left" w:pos="1134"/>
          <w:tab w:val="left" w:pos="3480"/>
        </w:tabs>
        <w:jc w:val="center"/>
        <w:rPr>
          <w:b/>
          <w:bCs/>
          <w:color w:val="000000" w:themeColor="text1"/>
          <w:sz w:val="28"/>
          <w:szCs w:val="28"/>
        </w:rPr>
      </w:pPr>
      <w:r w:rsidRPr="00C66E8F">
        <w:rPr>
          <w:b/>
          <w:bCs/>
          <w:color w:val="000000" w:themeColor="text1"/>
          <w:sz w:val="28"/>
          <w:szCs w:val="28"/>
        </w:rPr>
        <w:t>Результаты проверки стационарности временных рядов (ADF-тест)</w:t>
      </w:r>
    </w:p>
    <w:p w14:paraId="0CE09A82" w14:textId="1F943370" w:rsidR="004B1B50" w:rsidRPr="00C66E8F" w:rsidRDefault="004B1B50" w:rsidP="00C66E8F">
      <w:pPr>
        <w:tabs>
          <w:tab w:val="left" w:pos="1134"/>
          <w:tab w:val="left" w:pos="3480"/>
        </w:tabs>
        <w:jc w:val="center"/>
        <w:rPr>
          <w:b/>
          <w:bCs/>
          <w:color w:val="000000" w:themeColor="text1"/>
          <w:sz w:val="28"/>
          <w:szCs w:val="28"/>
        </w:rPr>
      </w:pPr>
    </w:p>
    <w:p w14:paraId="7187CB8F" w14:textId="43FE1407" w:rsidR="004B1B50" w:rsidRPr="00C66E8F" w:rsidRDefault="00C66E8F" w:rsidP="00C66E8F">
      <w:pPr>
        <w:tabs>
          <w:tab w:val="left" w:pos="1134"/>
          <w:tab w:val="left" w:pos="3480"/>
        </w:tabs>
        <w:jc w:val="both"/>
        <w:rPr>
          <w:color w:val="000000" w:themeColor="text1"/>
          <w:sz w:val="28"/>
          <w:szCs w:val="28"/>
        </w:rPr>
      </w:pPr>
      <w:r w:rsidRPr="00C66E8F">
        <w:rPr>
          <w:color w:val="000000" w:themeColor="text1"/>
          <w:sz w:val="28"/>
          <w:szCs w:val="28"/>
        </w:rPr>
        <w:t>Таблица А1 – Результаты ADF-теста для переменной Y</w:t>
      </w:r>
      <w:r>
        <w:rPr>
          <w:color w:val="000000" w:themeColor="text1"/>
          <w:sz w:val="28"/>
          <w:szCs w:val="28"/>
        </w:rPr>
        <w:t xml:space="preserve"> </w:t>
      </w:r>
    </w:p>
    <w:p w14:paraId="076533A9" w14:textId="77777777" w:rsidR="00887103" w:rsidRPr="005364CE" w:rsidRDefault="00887103" w:rsidP="00887103">
      <w:pPr>
        <w:adjustRightInd w:val="0"/>
        <w:rPr>
          <w:rFonts w:ascii="Arial" w:eastAsiaTheme="minorHAnsi" w:hAnsi="Arial" w:cs="Arial"/>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C66E8F" w14:paraId="507D4A95" w14:textId="77777777" w:rsidTr="00C66E8F">
        <w:trPr>
          <w:trHeight w:val="204"/>
        </w:trPr>
        <w:tc>
          <w:tcPr>
            <w:tcW w:w="4237" w:type="pct"/>
            <w:gridSpan w:val="4"/>
            <w:vAlign w:val="bottom"/>
          </w:tcPr>
          <w:p w14:paraId="507B8F5E"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Null Hypothesis: Y has a unit root</w:t>
            </w:r>
          </w:p>
        </w:tc>
        <w:tc>
          <w:tcPr>
            <w:tcW w:w="763" w:type="pct"/>
            <w:vAlign w:val="bottom"/>
          </w:tcPr>
          <w:p w14:paraId="2338AE23" w14:textId="77777777" w:rsidR="00887103" w:rsidRPr="00C66E8F" w:rsidRDefault="00887103">
            <w:pPr>
              <w:adjustRightInd w:val="0"/>
              <w:jc w:val="center"/>
              <w:rPr>
                <w:rFonts w:eastAsiaTheme="minorHAnsi"/>
                <w:color w:val="000000" w:themeColor="text1"/>
                <w:sz w:val="24"/>
                <w:szCs w:val="24"/>
                <w:lang w:val="en-US" w:eastAsia="en-US"/>
              </w:rPr>
            </w:pPr>
          </w:p>
        </w:tc>
      </w:tr>
      <w:tr w:rsidR="00E31154" w:rsidRPr="00C66E8F" w14:paraId="545D4BED" w14:textId="77777777" w:rsidTr="00C66E8F">
        <w:trPr>
          <w:trHeight w:val="204"/>
        </w:trPr>
        <w:tc>
          <w:tcPr>
            <w:tcW w:w="3312" w:type="pct"/>
            <w:gridSpan w:val="3"/>
            <w:vAlign w:val="bottom"/>
          </w:tcPr>
          <w:p w14:paraId="71A3161C" w14:textId="77777777" w:rsidR="00887103" w:rsidRPr="00C66E8F" w:rsidRDefault="00887103">
            <w:pPr>
              <w:adjustRightInd w:val="0"/>
              <w:rPr>
                <w:rFonts w:eastAsiaTheme="minorHAnsi"/>
                <w:color w:val="000000" w:themeColor="text1"/>
                <w:sz w:val="24"/>
                <w:szCs w:val="24"/>
                <w:lang w:eastAsia="en-US"/>
              </w:rPr>
            </w:pPr>
            <w:r w:rsidRPr="00C66E8F">
              <w:rPr>
                <w:rFonts w:eastAsiaTheme="minorHAnsi"/>
                <w:color w:val="000000" w:themeColor="text1"/>
                <w:sz w:val="24"/>
                <w:szCs w:val="24"/>
                <w:lang w:eastAsia="en-US"/>
              </w:rPr>
              <w:t>Exogenous: Constant</w:t>
            </w:r>
          </w:p>
        </w:tc>
        <w:tc>
          <w:tcPr>
            <w:tcW w:w="925" w:type="pct"/>
            <w:vAlign w:val="bottom"/>
          </w:tcPr>
          <w:p w14:paraId="4AAFFC12" w14:textId="77777777" w:rsidR="00887103" w:rsidRPr="00C66E8F" w:rsidRDefault="00887103">
            <w:pPr>
              <w:adjustRightInd w:val="0"/>
              <w:jc w:val="center"/>
              <w:rPr>
                <w:rFonts w:eastAsiaTheme="minorHAnsi"/>
                <w:color w:val="000000" w:themeColor="text1"/>
                <w:sz w:val="24"/>
                <w:szCs w:val="24"/>
                <w:lang w:eastAsia="en-US"/>
              </w:rPr>
            </w:pPr>
          </w:p>
        </w:tc>
        <w:tc>
          <w:tcPr>
            <w:tcW w:w="763" w:type="pct"/>
            <w:vAlign w:val="bottom"/>
          </w:tcPr>
          <w:p w14:paraId="5C661C6C"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7EA49635" w14:textId="77777777" w:rsidTr="00C66E8F">
        <w:trPr>
          <w:trHeight w:val="204"/>
        </w:trPr>
        <w:tc>
          <w:tcPr>
            <w:tcW w:w="5000" w:type="pct"/>
            <w:gridSpan w:val="5"/>
            <w:vAlign w:val="bottom"/>
          </w:tcPr>
          <w:p w14:paraId="1A36A422"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Lag Length: 5 (Automatic - based on SIC, maxlag=6)</w:t>
            </w:r>
          </w:p>
        </w:tc>
      </w:tr>
      <w:tr w:rsidR="00E31154" w:rsidRPr="00C66E8F" w14:paraId="568FD4B1" w14:textId="77777777" w:rsidTr="00C66E8F">
        <w:trPr>
          <w:trHeight w:val="273"/>
        </w:trPr>
        <w:tc>
          <w:tcPr>
            <w:tcW w:w="1543" w:type="pct"/>
            <w:vAlign w:val="bottom"/>
          </w:tcPr>
          <w:p w14:paraId="5A88D7E3" w14:textId="77777777" w:rsidR="00887103" w:rsidRPr="00C66E8F" w:rsidRDefault="00887103">
            <w:pPr>
              <w:adjustRightInd w:val="0"/>
              <w:jc w:val="center"/>
              <w:rPr>
                <w:rFonts w:eastAsiaTheme="minorHAnsi"/>
                <w:color w:val="000000" w:themeColor="text1"/>
                <w:sz w:val="24"/>
                <w:szCs w:val="24"/>
                <w:lang w:val="en-US" w:eastAsia="en-US"/>
              </w:rPr>
            </w:pPr>
          </w:p>
        </w:tc>
        <w:tc>
          <w:tcPr>
            <w:tcW w:w="844" w:type="pct"/>
            <w:vAlign w:val="bottom"/>
          </w:tcPr>
          <w:p w14:paraId="4ECF0358" w14:textId="77777777" w:rsidR="00887103" w:rsidRPr="00C66E8F" w:rsidRDefault="00887103">
            <w:pPr>
              <w:adjustRightInd w:val="0"/>
              <w:jc w:val="center"/>
              <w:rPr>
                <w:rFonts w:eastAsiaTheme="minorHAnsi"/>
                <w:color w:val="000000" w:themeColor="text1"/>
                <w:sz w:val="24"/>
                <w:szCs w:val="24"/>
                <w:lang w:val="en-US" w:eastAsia="en-US"/>
              </w:rPr>
            </w:pPr>
          </w:p>
        </w:tc>
        <w:tc>
          <w:tcPr>
            <w:tcW w:w="925" w:type="pct"/>
            <w:vAlign w:val="bottom"/>
          </w:tcPr>
          <w:p w14:paraId="76C025AD" w14:textId="77777777" w:rsidR="00887103" w:rsidRPr="00C66E8F" w:rsidRDefault="00887103">
            <w:pPr>
              <w:adjustRightInd w:val="0"/>
              <w:jc w:val="center"/>
              <w:rPr>
                <w:rFonts w:eastAsiaTheme="minorHAnsi"/>
                <w:color w:val="000000" w:themeColor="text1"/>
                <w:sz w:val="24"/>
                <w:szCs w:val="24"/>
                <w:lang w:val="en-US" w:eastAsia="en-US"/>
              </w:rPr>
            </w:pPr>
          </w:p>
        </w:tc>
        <w:tc>
          <w:tcPr>
            <w:tcW w:w="925" w:type="pct"/>
            <w:vAlign w:val="bottom"/>
          </w:tcPr>
          <w:p w14:paraId="44724E77"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t-Statistic</w:t>
            </w:r>
          </w:p>
        </w:tc>
        <w:tc>
          <w:tcPr>
            <w:tcW w:w="763" w:type="pct"/>
            <w:vAlign w:val="bottom"/>
          </w:tcPr>
          <w:p w14:paraId="7039055E"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  Prob.*</w:t>
            </w:r>
          </w:p>
        </w:tc>
      </w:tr>
      <w:tr w:rsidR="00E31154" w:rsidRPr="00C66E8F" w14:paraId="1B491506" w14:textId="77777777" w:rsidTr="00C66E8F">
        <w:trPr>
          <w:trHeight w:val="204"/>
        </w:trPr>
        <w:tc>
          <w:tcPr>
            <w:tcW w:w="3312" w:type="pct"/>
            <w:gridSpan w:val="3"/>
            <w:vAlign w:val="bottom"/>
          </w:tcPr>
          <w:p w14:paraId="1A6D5138"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Augmented Dickey-Fuller test statistic</w:t>
            </w:r>
          </w:p>
        </w:tc>
        <w:tc>
          <w:tcPr>
            <w:tcW w:w="925" w:type="pct"/>
            <w:vAlign w:val="bottom"/>
          </w:tcPr>
          <w:p w14:paraId="25D6D40D"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-3.442806</w:t>
            </w:r>
          </w:p>
        </w:tc>
        <w:tc>
          <w:tcPr>
            <w:tcW w:w="763" w:type="pct"/>
            <w:vAlign w:val="bottom"/>
          </w:tcPr>
          <w:p w14:paraId="3D91BE9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 0.0181</w:t>
            </w:r>
          </w:p>
        </w:tc>
      </w:tr>
      <w:tr w:rsidR="00E31154" w:rsidRPr="00C66E8F" w14:paraId="5F909BAC" w14:textId="77777777" w:rsidTr="00C66E8F">
        <w:trPr>
          <w:trHeight w:val="204"/>
        </w:trPr>
        <w:tc>
          <w:tcPr>
            <w:tcW w:w="1543" w:type="pct"/>
            <w:vAlign w:val="bottom"/>
          </w:tcPr>
          <w:p w14:paraId="5DB8582D" w14:textId="77777777" w:rsidR="00887103" w:rsidRPr="00C66E8F" w:rsidRDefault="00887103">
            <w:pPr>
              <w:adjustRightInd w:val="0"/>
              <w:rPr>
                <w:rFonts w:eastAsiaTheme="minorHAnsi"/>
                <w:color w:val="000000" w:themeColor="text1"/>
                <w:sz w:val="24"/>
                <w:szCs w:val="24"/>
                <w:lang w:eastAsia="en-US"/>
              </w:rPr>
            </w:pPr>
            <w:r w:rsidRPr="00C66E8F">
              <w:rPr>
                <w:rFonts w:eastAsiaTheme="minorHAnsi"/>
                <w:color w:val="000000" w:themeColor="text1"/>
                <w:sz w:val="24"/>
                <w:szCs w:val="24"/>
                <w:lang w:eastAsia="en-US"/>
              </w:rPr>
              <w:t>Test critical values:</w:t>
            </w:r>
          </w:p>
        </w:tc>
        <w:tc>
          <w:tcPr>
            <w:tcW w:w="844" w:type="pct"/>
            <w:vAlign w:val="bottom"/>
          </w:tcPr>
          <w:p w14:paraId="041B9DC1"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1% level</w:t>
            </w:r>
          </w:p>
        </w:tc>
        <w:tc>
          <w:tcPr>
            <w:tcW w:w="925" w:type="pct"/>
            <w:vAlign w:val="bottom"/>
          </w:tcPr>
          <w:p w14:paraId="327F9BB4"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648510C5"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-3.699871</w:t>
            </w:r>
          </w:p>
        </w:tc>
        <w:tc>
          <w:tcPr>
            <w:tcW w:w="763" w:type="pct"/>
            <w:vAlign w:val="bottom"/>
          </w:tcPr>
          <w:p w14:paraId="5FE1413D"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599CECB6" w14:textId="77777777" w:rsidTr="00C66E8F">
        <w:trPr>
          <w:trHeight w:val="204"/>
        </w:trPr>
        <w:tc>
          <w:tcPr>
            <w:tcW w:w="1543" w:type="pct"/>
            <w:vAlign w:val="bottom"/>
          </w:tcPr>
          <w:p w14:paraId="49B0FF82" w14:textId="77777777" w:rsidR="00887103" w:rsidRPr="00C66E8F" w:rsidRDefault="00887103">
            <w:pPr>
              <w:adjustRightInd w:val="0"/>
              <w:jc w:val="center"/>
              <w:rPr>
                <w:rFonts w:eastAsiaTheme="minorHAnsi"/>
                <w:color w:val="000000" w:themeColor="text1"/>
                <w:sz w:val="24"/>
                <w:szCs w:val="24"/>
                <w:lang w:eastAsia="en-US"/>
              </w:rPr>
            </w:pPr>
          </w:p>
        </w:tc>
        <w:tc>
          <w:tcPr>
            <w:tcW w:w="844" w:type="pct"/>
            <w:vAlign w:val="bottom"/>
          </w:tcPr>
          <w:p w14:paraId="2646F8E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5% level</w:t>
            </w:r>
          </w:p>
        </w:tc>
        <w:tc>
          <w:tcPr>
            <w:tcW w:w="925" w:type="pct"/>
            <w:vAlign w:val="bottom"/>
          </w:tcPr>
          <w:p w14:paraId="0BC7146E"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6F676C0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-2.976263</w:t>
            </w:r>
          </w:p>
        </w:tc>
        <w:tc>
          <w:tcPr>
            <w:tcW w:w="763" w:type="pct"/>
            <w:vAlign w:val="bottom"/>
          </w:tcPr>
          <w:p w14:paraId="6DA7CE29"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5797A358" w14:textId="77777777" w:rsidTr="00C66E8F">
        <w:trPr>
          <w:trHeight w:val="204"/>
        </w:trPr>
        <w:tc>
          <w:tcPr>
            <w:tcW w:w="1543" w:type="pct"/>
            <w:vAlign w:val="bottom"/>
          </w:tcPr>
          <w:p w14:paraId="7431D8A8" w14:textId="77777777" w:rsidR="00887103" w:rsidRPr="00C66E8F" w:rsidRDefault="00887103">
            <w:pPr>
              <w:adjustRightInd w:val="0"/>
              <w:jc w:val="center"/>
              <w:rPr>
                <w:rFonts w:eastAsiaTheme="minorHAnsi"/>
                <w:color w:val="000000" w:themeColor="text1"/>
                <w:sz w:val="24"/>
                <w:szCs w:val="24"/>
                <w:lang w:eastAsia="en-US"/>
              </w:rPr>
            </w:pPr>
          </w:p>
        </w:tc>
        <w:tc>
          <w:tcPr>
            <w:tcW w:w="844" w:type="pct"/>
            <w:vAlign w:val="bottom"/>
          </w:tcPr>
          <w:p w14:paraId="37519D5E"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10% level</w:t>
            </w:r>
          </w:p>
        </w:tc>
        <w:tc>
          <w:tcPr>
            <w:tcW w:w="925" w:type="pct"/>
            <w:vAlign w:val="bottom"/>
          </w:tcPr>
          <w:p w14:paraId="510EEE32" w14:textId="77777777" w:rsidR="00887103" w:rsidRPr="00C66E8F" w:rsidRDefault="00887103">
            <w:pPr>
              <w:adjustRightInd w:val="0"/>
              <w:jc w:val="center"/>
              <w:rPr>
                <w:rFonts w:eastAsiaTheme="minorHAnsi"/>
                <w:color w:val="000000" w:themeColor="text1"/>
                <w:sz w:val="24"/>
                <w:szCs w:val="24"/>
                <w:lang w:eastAsia="en-US"/>
              </w:rPr>
            </w:pPr>
          </w:p>
        </w:tc>
        <w:tc>
          <w:tcPr>
            <w:tcW w:w="925" w:type="pct"/>
            <w:vAlign w:val="bottom"/>
          </w:tcPr>
          <w:p w14:paraId="44D4E634" w14:textId="77777777" w:rsidR="00887103" w:rsidRPr="00C66E8F" w:rsidRDefault="00887103">
            <w:pPr>
              <w:adjustRightInd w:val="0"/>
              <w:jc w:val="center"/>
              <w:rPr>
                <w:rFonts w:eastAsiaTheme="minorHAnsi"/>
                <w:color w:val="000000" w:themeColor="text1"/>
                <w:sz w:val="24"/>
                <w:szCs w:val="24"/>
                <w:lang w:eastAsia="en-US"/>
              </w:rPr>
            </w:pPr>
            <w:r w:rsidRPr="00C66E8F">
              <w:rPr>
                <w:rFonts w:eastAsiaTheme="minorHAnsi"/>
                <w:color w:val="000000" w:themeColor="text1"/>
                <w:sz w:val="24"/>
                <w:szCs w:val="24"/>
                <w:lang w:eastAsia="en-US"/>
              </w:rPr>
              <w:t>-2.627420</w:t>
            </w:r>
          </w:p>
        </w:tc>
        <w:tc>
          <w:tcPr>
            <w:tcW w:w="763" w:type="pct"/>
            <w:vAlign w:val="bottom"/>
          </w:tcPr>
          <w:p w14:paraId="36904444" w14:textId="77777777" w:rsidR="00887103" w:rsidRPr="00C66E8F" w:rsidRDefault="00887103">
            <w:pPr>
              <w:adjustRightInd w:val="0"/>
              <w:jc w:val="center"/>
              <w:rPr>
                <w:rFonts w:eastAsiaTheme="minorHAnsi"/>
                <w:color w:val="000000" w:themeColor="text1"/>
                <w:sz w:val="24"/>
                <w:szCs w:val="24"/>
                <w:lang w:eastAsia="en-US"/>
              </w:rPr>
            </w:pPr>
          </w:p>
        </w:tc>
      </w:tr>
      <w:tr w:rsidR="00E31154" w:rsidRPr="00C66E8F" w14:paraId="026DA302" w14:textId="77777777" w:rsidTr="00C66E8F">
        <w:trPr>
          <w:trHeight w:val="204"/>
        </w:trPr>
        <w:tc>
          <w:tcPr>
            <w:tcW w:w="4237" w:type="pct"/>
            <w:gridSpan w:val="4"/>
            <w:vAlign w:val="bottom"/>
          </w:tcPr>
          <w:p w14:paraId="4856A7FA"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*MacKinnon (1996) one-sided p-values.</w:t>
            </w:r>
          </w:p>
        </w:tc>
        <w:tc>
          <w:tcPr>
            <w:tcW w:w="763" w:type="pct"/>
            <w:vAlign w:val="bottom"/>
          </w:tcPr>
          <w:p w14:paraId="257E897F" w14:textId="77777777" w:rsidR="00887103" w:rsidRPr="00C66E8F" w:rsidRDefault="00887103">
            <w:pPr>
              <w:adjustRightInd w:val="0"/>
              <w:jc w:val="center"/>
              <w:rPr>
                <w:rFonts w:eastAsiaTheme="minorHAnsi"/>
                <w:color w:val="000000" w:themeColor="text1"/>
                <w:sz w:val="24"/>
                <w:szCs w:val="24"/>
                <w:lang w:val="en-US" w:eastAsia="en-US"/>
              </w:rPr>
            </w:pPr>
          </w:p>
        </w:tc>
      </w:tr>
    </w:tbl>
    <w:p w14:paraId="22554134" w14:textId="59BB8C1C"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0AFAE997" w14:textId="56DFEA0B" w:rsidR="00887103" w:rsidRPr="005364CE" w:rsidRDefault="00887103" w:rsidP="00887103">
      <w:pPr>
        <w:adjustRightInd w:val="0"/>
        <w:rPr>
          <w:rFonts w:eastAsiaTheme="minorHAnsi"/>
          <w:color w:val="000000" w:themeColor="text1"/>
          <w:sz w:val="28"/>
          <w:szCs w:val="28"/>
          <w:lang w:val="en-US" w:eastAsia="en-US"/>
        </w:rPr>
      </w:pPr>
    </w:p>
    <w:p w14:paraId="4D6BF2F1" w14:textId="77777777" w:rsidR="00C66E8F" w:rsidRPr="005364CE" w:rsidRDefault="00C66E8F" w:rsidP="00C66E8F">
      <w:pPr>
        <w:adjustRightInd w:val="0"/>
        <w:rPr>
          <w:rFonts w:eastAsiaTheme="minorHAnsi"/>
          <w:color w:val="000000" w:themeColor="text1"/>
          <w:sz w:val="28"/>
          <w:szCs w:val="28"/>
          <w:lang w:eastAsia="en-US"/>
        </w:rPr>
      </w:pPr>
      <w:r w:rsidRPr="005364CE">
        <w:rPr>
          <w:rFonts w:eastAsiaTheme="minorHAnsi"/>
          <w:color w:val="000000" w:themeColor="text1"/>
          <w:sz w:val="28"/>
          <w:szCs w:val="28"/>
          <w:lang w:eastAsia="en-US"/>
        </w:rPr>
        <w:t>Таблица А2 – Результаты ADF-теста для переменной X8</w:t>
      </w:r>
    </w:p>
    <w:p w14:paraId="5F9698E5" w14:textId="77777777" w:rsidR="00887103" w:rsidRPr="005364CE" w:rsidRDefault="00887103" w:rsidP="00887103">
      <w:pPr>
        <w:adjustRightInd w:val="0"/>
        <w:rPr>
          <w:rFonts w:eastAsiaTheme="minorHAnsi"/>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5364CE" w14:paraId="62132422" w14:textId="77777777" w:rsidTr="00C66E8F">
        <w:trPr>
          <w:trHeight w:val="204"/>
        </w:trPr>
        <w:tc>
          <w:tcPr>
            <w:tcW w:w="4237" w:type="pct"/>
            <w:gridSpan w:val="4"/>
            <w:vAlign w:val="bottom"/>
          </w:tcPr>
          <w:p w14:paraId="3BB3275B"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Null Hypothesis: X8 has a unit root</w:t>
            </w:r>
          </w:p>
        </w:tc>
        <w:tc>
          <w:tcPr>
            <w:tcW w:w="763" w:type="pct"/>
            <w:vAlign w:val="bottom"/>
          </w:tcPr>
          <w:p w14:paraId="7CD7137A"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0301B7C4" w14:textId="77777777" w:rsidTr="00C66E8F">
        <w:trPr>
          <w:trHeight w:val="204"/>
        </w:trPr>
        <w:tc>
          <w:tcPr>
            <w:tcW w:w="3312" w:type="pct"/>
            <w:gridSpan w:val="3"/>
            <w:vAlign w:val="bottom"/>
          </w:tcPr>
          <w:p w14:paraId="135E0D16"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Exogenous: Constant</w:t>
            </w:r>
          </w:p>
        </w:tc>
        <w:tc>
          <w:tcPr>
            <w:tcW w:w="925" w:type="pct"/>
            <w:vAlign w:val="bottom"/>
          </w:tcPr>
          <w:p w14:paraId="41A97536" w14:textId="77777777" w:rsidR="00887103" w:rsidRPr="005364CE" w:rsidRDefault="00887103">
            <w:pPr>
              <w:adjustRightInd w:val="0"/>
              <w:jc w:val="center"/>
              <w:rPr>
                <w:rFonts w:eastAsiaTheme="minorHAnsi"/>
                <w:color w:val="000000" w:themeColor="text1"/>
                <w:sz w:val="24"/>
                <w:szCs w:val="24"/>
                <w:lang w:eastAsia="en-US"/>
              </w:rPr>
            </w:pPr>
          </w:p>
        </w:tc>
        <w:tc>
          <w:tcPr>
            <w:tcW w:w="763" w:type="pct"/>
            <w:vAlign w:val="bottom"/>
          </w:tcPr>
          <w:p w14:paraId="1D0279A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1A70314" w14:textId="77777777" w:rsidTr="00C66E8F">
        <w:trPr>
          <w:trHeight w:val="204"/>
        </w:trPr>
        <w:tc>
          <w:tcPr>
            <w:tcW w:w="5000" w:type="pct"/>
            <w:gridSpan w:val="5"/>
            <w:vAlign w:val="bottom"/>
          </w:tcPr>
          <w:p w14:paraId="73F3813D"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Lag Length: 0 (Automatic - based on SIC, maxlag=6)</w:t>
            </w:r>
          </w:p>
        </w:tc>
      </w:tr>
      <w:tr w:rsidR="00E31154" w:rsidRPr="005364CE" w14:paraId="740DAE47" w14:textId="77777777" w:rsidTr="00C66E8F">
        <w:trPr>
          <w:trHeight w:val="204"/>
        </w:trPr>
        <w:tc>
          <w:tcPr>
            <w:tcW w:w="1543" w:type="pct"/>
            <w:vAlign w:val="bottom"/>
          </w:tcPr>
          <w:p w14:paraId="555AEB04"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1BF6EB8C"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6AB70D55"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0B876DEB"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t-Statistic</w:t>
            </w:r>
          </w:p>
        </w:tc>
        <w:tc>
          <w:tcPr>
            <w:tcW w:w="763" w:type="pct"/>
            <w:vAlign w:val="bottom"/>
          </w:tcPr>
          <w:p w14:paraId="6590836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Prob.*</w:t>
            </w:r>
          </w:p>
        </w:tc>
      </w:tr>
      <w:tr w:rsidR="00E31154" w:rsidRPr="005364CE" w14:paraId="5FD65CD4" w14:textId="77777777" w:rsidTr="00C66E8F">
        <w:trPr>
          <w:trHeight w:val="204"/>
        </w:trPr>
        <w:tc>
          <w:tcPr>
            <w:tcW w:w="3312" w:type="pct"/>
            <w:gridSpan w:val="3"/>
            <w:vAlign w:val="bottom"/>
          </w:tcPr>
          <w:p w14:paraId="3D868882"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Augmented Dickey-Fuller test statistic</w:t>
            </w:r>
          </w:p>
        </w:tc>
        <w:tc>
          <w:tcPr>
            <w:tcW w:w="925" w:type="pct"/>
            <w:vAlign w:val="bottom"/>
          </w:tcPr>
          <w:p w14:paraId="1BC8F2C1"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-4.904232</w:t>
            </w:r>
          </w:p>
        </w:tc>
        <w:tc>
          <w:tcPr>
            <w:tcW w:w="763" w:type="pct"/>
            <w:vAlign w:val="bottom"/>
          </w:tcPr>
          <w:p w14:paraId="0715868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0.0005</w:t>
            </w:r>
          </w:p>
        </w:tc>
      </w:tr>
      <w:tr w:rsidR="00E31154" w:rsidRPr="005364CE" w14:paraId="09275DF3" w14:textId="77777777" w:rsidTr="00C66E8F">
        <w:trPr>
          <w:trHeight w:val="204"/>
        </w:trPr>
        <w:tc>
          <w:tcPr>
            <w:tcW w:w="1543" w:type="pct"/>
            <w:vAlign w:val="bottom"/>
          </w:tcPr>
          <w:p w14:paraId="3DB419EA"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Test critical values:</w:t>
            </w:r>
          </w:p>
        </w:tc>
        <w:tc>
          <w:tcPr>
            <w:tcW w:w="844" w:type="pct"/>
            <w:vAlign w:val="bottom"/>
          </w:tcPr>
          <w:p w14:paraId="41530B3C"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 level</w:t>
            </w:r>
          </w:p>
        </w:tc>
        <w:tc>
          <w:tcPr>
            <w:tcW w:w="925" w:type="pct"/>
            <w:vAlign w:val="bottom"/>
          </w:tcPr>
          <w:p w14:paraId="29E2E5D9"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009882A3"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-3.679322</w:t>
            </w:r>
          </w:p>
        </w:tc>
        <w:tc>
          <w:tcPr>
            <w:tcW w:w="763" w:type="pct"/>
            <w:vAlign w:val="bottom"/>
          </w:tcPr>
          <w:p w14:paraId="75D861A8"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4C89146" w14:textId="77777777" w:rsidTr="00C66E8F">
        <w:trPr>
          <w:trHeight w:val="204"/>
        </w:trPr>
        <w:tc>
          <w:tcPr>
            <w:tcW w:w="1543" w:type="pct"/>
            <w:vAlign w:val="bottom"/>
          </w:tcPr>
          <w:p w14:paraId="464BF24B"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6A9AF7DE"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5% level</w:t>
            </w:r>
          </w:p>
        </w:tc>
        <w:tc>
          <w:tcPr>
            <w:tcW w:w="925" w:type="pct"/>
            <w:vAlign w:val="bottom"/>
          </w:tcPr>
          <w:p w14:paraId="5623EA92"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3AEAC499"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-2.967767</w:t>
            </w:r>
          </w:p>
        </w:tc>
        <w:tc>
          <w:tcPr>
            <w:tcW w:w="763" w:type="pct"/>
            <w:vAlign w:val="bottom"/>
          </w:tcPr>
          <w:p w14:paraId="5B84E81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3684C546" w14:textId="77777777" w:rsidTr="00C66E8F">
        <w:trPr>
          <w:trHeight w:val="204"/>
        </w:trPr>
        <w:tc>
          <w:tcPr>
            <w:tcW w:w="1543" w:type="pct"/>
            <w:vAlign w:val="bottom"/>
          </w:tcPr>
          <w:p w14:paraId="6D79F8E1"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7B4DB064"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10% level</w:t>
            </w:r>
          </w:p>
        </w:tc>
        <w:tc>
          <w:tcPr>
            <w:tcW w:w="925" w:type="pct"/>
            <w:vAlign w:val="bottom"/>
          </w:tcPr>
          <w:p w14:paraId="6E74F8D1"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187A59F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-2.622989</w:t>
            </w:r>
          </w:p>
        </w:tc>
        <w:tc>
          <w:tcPr>
            <w:tcW w:w="763" w:type="pct"/>
            <w:vAlign w:val="bottom"/>
          </w:tcPr>
          <w:p w14:paraId="28D961A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6B600F2B" w14:textId="77777777" w:rsidTr="00C66E8F">
        <w:trPr>
          <w:trHeight w:val="204"/>
        </w:trPr>
        <w:tc>
          <w:tcPr>
            <w:tcW w:w="4237" w:type="pct"/>
            <w:gridSpan w:val="4"/>
            <w:vAlign w:val="bottom"/>
          </w:tcPr>
          <w:p w14:paraId="46B2A7CB"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*MacKinnon (1996) one-sided p-values.</w:t>
            </w:r>
          </w:p>
        </w:tc>
        <w:tc>
          <w:tcPr>
            <w:tcW w:w="763" w:type="pct"/>
            <w:vAlign w:val="bottom"/>
          </w:tcPr>
          <w:p w14:paraId="46BA1262"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7CB7CCD8" w14:textId="77777777" w:rsidTr="00C66E8F">
        <w:trPr>
          <w:trHeight w:val="204"/>
        </w:trPr>
        <w:tc>
          <w:tcPr>
            <w:tcW w:w="1543" w:type="pct"/>
            <w:vAlign w:val="bottom"/>
          </w:tcPr>
          <w:p w14:paraId="5F32CF18"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3B3FA9E7"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1465E920"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24AD1AD0" w14:textId="77777777" w:rsidR="00887103" w:rsidRPr="005364CE" w:rsidRDefault="00887103">
            <w:pPr>
              <w:adjustRightInd w:val="0"/>
              <w:jc w:val="center"/>
              <w:rPr>
                <w:rFonts w:eastAsiaTheme="minorHAnsi"/>
                <w:color w:val="000000" w:themeColor="text1"/>
                <w:sz w:val="24"/>
                <w:szCs w:val="24"/>
                <w:lang w:val="en-US" w:eastAsia="en-US"/>
              </w:rPr>
            </w:pPr>
          </w:p>
        </w:tc>
        <w:tc>
          <w:tcPr>
            <w:tcW w:w="763" w:type="pct"/>
            <w:vAlign w:val="bottom"/>
          </w:tcPr>
          <w:p w14:paraId="1FEA5B28" w14:textId="77777777" w:rsidR="00887103" w:rsidRPr="005364CE" w:rsidRDefault="00887103">
            <w:pPr>
              <w:adjustRightInd w:val="0"/>
              <w:jc w:val="center"/>
              <w:rPr>
                <w:rFonts w:eastAsiaTheme="minorHAnsi"/>
                <w:color w:val="000000" w:themeColor="text1"/>
                <w:sz w:val="24"/>
                <w:szCs w:val="24"/>
                <w:lang w:val="en-US" w:eastAsia="en-US"/>
              </w:rPr>
            </w:pPr>
          </w:p>
        </w:tc>
      </w:tr>
    </w:tbl>
    <w:p w14:paraId="0D1021E3" w14:textId="3EF0AA00" w:rsidR="00887103" w:rsidRPr="005364CE" w:rsidRDefault="00887103" w:rsidP="005E6138">
      <w:pPr>
        <w:tabs>
          <w:tab w:val="left" w:pos="1134"/>
          <w:tab w:val="left" w:pos="3480"/>
        </w:tabs>
        <w:jc w:val="both"/>
        <w:rPr>
          <w:color w:val="000000" w:themeColor="text1"/>
          <w:lang w:val="en-US"/>
        </w:rPr>
      </w:pPr>
    </w:p>
    <w:p w14:paraId="31B6A61B" w14:textId="470F270F" w:rsidR="00887103" w:rsidRPr="005364CE" w:rsidRDefault="00887103" w:rsidP="005E6138">
      <w:pPr>
        <w:tabs>
          <w:tab w:val="left" w:pos="1134"/>
          <w:tab w:val="left" w:pos="3480"/>
        </w:tabs>
        <w:jc w:val="both"/>
        <w:rPr>
          <w:color w:val="000000" w:themeColor="text1"/>
          <w:sz w:val="28"/>
          <w:szCs w:val="28"/>
          <w:lang w:val="en-US"/>
        </w:rPr>
      </w:pPr>
    </w:p>
    <w:p w14:paraId="228ED95E" w14:textId="77777777" w:rsidR="00C66E8F" w:rsidRPr="005364CE" w:rsidRDefault="00C66E8F" w:rsidP="00C66E8F">
      <w:pPr>
        <w:tabs>
          <w:tab w:val="left" w:pos="1134"/>
          <w:tab w:val="left" w:pos="3480"/>
        </w:tabs>
        <w:jc w:val="both"/>
        <w:rPr>
          <w:color w:val="000000" w:themeColor="text1"/>
          <w:sz w:val="28"/>
          <w:szCs w:val="28"/>
        </w:rPr>
      </w:pPr>
      <w:r w:rsidRPr="005364CE">
        <w:rPr>
          <w:color w:val="000000" w:themeColor="text1"/>
          <w:sz w:val="28"/>
          <w:szCs w:val="28"/>
        </w:rPr>
        <w:t xml:space="preserve">Таблица А3 – Результаты </w:t>
      </w:r>
      <w:r w:rsidRPr="005364CE">
        <w:rPr>
          <w:color w:val="000000" w:themeColor="text1"/>
          <w:sz w:val="28"/>
          <w:szCs w:val="28"/>
          <w:lang w:val="en-US"/>
        </w:rPr>
        <w:t>ADF</w:t>
      </w:r>
      <w:r w:rsidRPr="005364CE">
        <w:rPr>
          <w:color w:val="000000" w:themeColor="text1"/>
          <w:sz w:val="28"/>
          <w:szCs w:val="28"/>
        </w:rPr>
        <w:t xml:space="preserve">-теста для переменной </w:t>
      </w:r>
      <w:r w:rsidRPr="005364CE">
        <w:rPr>
          <w:color w:val="000000" w:themeColor="text1"/>
          <w:sz w:val="28"/>
          <w:szCs w:val="28"/>
          <w:lang w:val="en-US"/>
        </w:rPr>
        <w:t>X</w:t>
      </w:r>
      <w:r w:rsidRPr="005364CE">
        <w:rPr>
          <w:color w:val="000000" w:themeColor="text1"/>
          <w:sz w:val="28"/>
          <w:szCs w:val="28"/>
        </w:rPr>
        <w:t>12</w:t>
      </w:r>
    </w:p>
    <w:p w14:paraId="450C6E9A" w14:textId="77777777" w:rsidR="00887103" w:rsidRPr="005364CE" w:rsidRDefault="00887103" w:rsidP="00887103">
      <w:pPr>
        <w:adjustRightInd w:val="0"/>
        <w:rPr>
          <w:rFonts w:eastAsiaTheme="minorHAnsi"/>
          <w:color w:val="000000" w:themeColor="text1"/>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2"/>
        <w:gridCol w:w="1625"/>
        <w:gridCol w:w="1781"/>
        <w:gridCol w:w="1781"/>
        <w:gridCol w:w="1469"/>
      </w:tblGrid>
      <w:tr w:rsidR="00E31154" w:rsidRPr="005364CE" w14:paraId="3EB15271" w14:textId="77777777" w:rsidTr="00C66E8F">
        <w:trPr>
          <w:trHeight w:val="204"/>
        </w:trPr>
        <w:tc>
          <w:tcPr>
            <w:tcW w:w="4237" w:type="pct"/>
            <w:gridSpan w:val="4"/>
            <w:vAlign w:val="bottom"/>
          </w:tcPr>
          <w:p w14:paraId="08FBDE05"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Null Hypothesis: X12 has a unit root</w:t>
            </w:r>
          </w:p>
        </w:tc>
        <w:tc>
          <w:tcPr>
            <w:tcW w:w="763" w:type="pct"/>
            <w:vAlign w:val="bottom"/>
          </w:tcPr>
          <w:p w14:paraId="05DE5D63" w14:textId="77777777" w:rsidR="00887103" w:rsidRPr="005364CE" w:rsidRDefault="00887103">
            <w:pPr>
              <w:adjustRightInd w:val="0"/>
              <w:jc w:val="center"/>
              <w:rPr>
                <w:rFonts w:eastAsiaTheme="minorHAnsi"/>
                <w:color w:val="000000" w:themeColor="text1"/>
                <w:sz w:val="24"/>
                <w:szCs w:val="24"/>
                <w:lang w:val="en-US" w:eastAsia="en-US"/>
              </w:rPr>
            </w:pPr>
          </w:p>
        </w:tc>
      </w:tr>
      <w:tr w:rsidR="00E31154" w:rsidRPr="005364CE" w14:paraId="3ED4E548" w14:textId="77777777" w:rsidTr="00C66E8F">
        <w:trPr>
          <w:trHeight w:val="204"/>
        </w:trPr>
        <w:tc>
          <w:tcPr>
            <w:tcW w:w="3312" w:type="pct"/>
            <w:gridSpan w:val="3"/>
            <w:vAlign w:val="bottom"/>
          </w:tcPr>
          <w:p w14:paraId="33B48AB9"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Exogenous: Constant</w:t>
            </w:r>
          </w:p>
        </w:tc>
        <w:tc>
          <w:tcPr>
            <w:tcW w:w="925" w:type="pct"/>
            <w:vAlign w:val="bottom"/>
          </w:tcPr>
          <w:p w14:paraId="45E413F4" w14:textId="77777777" w:rsidR="00887103" w:rsidRPr="005364CE" w:rsidRDefault="00887103">
            <w:pPr>
              <w:adjustRightInd w:val="0"/>
              <w:jc w:val="center"/>
              <w:rPr>
                <w:rFonts w:eastAsiaTheme="minorHAnsi"/>
                <w:color w:val="000000" w:themeColor="text1"/>
                <w:sz w:val="24"/>
                <w:szCs w:val="24"/>
                <w:lang w:eastAsia="en-US"/>
              </w:rPr>
            </w:pPr>
          </w:p>
        </w:tc>
        <w:tc>
          <w:tcPr>
            <w:tcW w:w="763" w:type="pct"/>
            <w:vAlign w:val="bottom"/>
          </w:tcPr>
          <w:p w14:paraId="59DE439E"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067DDABA" w14:textId="77777777" w:rsidTr="00C66E8F">
        <w:trPr>
          <w:trHeight w:val="204"/>
        </w:trPr>
        <w:tc>
          <w:tcPr>
            <w:tcW w:w="5000" w:type="pct"/>
            <w:gridSpan w:val="5"/>
            <w:vAlign w:val="bottom"/>
          </w:tcPr>
          <w:p w14:paraId="086CCFAE"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Lag Length: 4 (Automatic - based on SIC, maxlag=6)</w:t>
            </w:r>
          </w:p>
        </w:tc>
      </w:tr>
      <w:tr w:rsidR="00E31154" w:rsidRPr="005364CE" w14:paraId="1C0797DE" w14:textId="77777777" w:rsidTr="00C66E8F">
        <w:trPr>
          <w:trHeight w:val="204"/>
        </w:trPr>
        <w:tc>
          <w:tcPr>
            <w:tcW w:w="1543" w:type="pct"/>
            <w:vAlign w:val="bottom"/>
          </w:tcPr>
          <w:p w14:paraId="713D8697" w14:textId="77777777" w:rsidR="00887103" w:rsidRPr="005364CE" w:rsidRDefault="00887103">
            <w:pPr>
              <w:adjustRightInd w:val="0"/>
              <w:jc w:val="center"/>
              <w:rPr>
                <w:rFonts w:eastAsiaTheme="minorHAnsi"/>
                <w:color w:val="000000" w:themeColor="text1"/>
                <w:sz w:val="24"/>
                <w:szCs w:val="24"/>
                <w:lang w:val="en-US" w:eastAsia="en-US"/>
              </w:rPr>
            </w:pPr>
          </w:p>
        </w:tc>
        <w:tc>
          <w:tcPr>
            <w:tcW w:w="844" w:type="pct"/>
            <w:vAlign w:val="bottom"/>
          </w:tcPr>
          <w:p w14:paraId="60615161"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107BE044" w14:textId="77777777" w:rsidR="00887103" w:rsidRPr="005364CE" w:rsidRDefault="00887103">
            <w:pPr>
              <w:adjustRightInd w:val="0"/>
              <w:jc w:val="center"/>
              <w:rPr>
                <w:rFonts w:eastAsiaTheme="minorHAnsi"/>
                <w:color w:val="000000" w:themeColor="text1"/>
                <w:sz w:val="24"/>
                <w:szCs w:val="24"/>
                <w:lang w:val="en-US" w:eastAsia="en-US"/>
              </w:rPr>
            </w:pPr>
          </w:p>
        </w:tc>
        <w:tc>
          <w:tcPr>
            <w:tcW w:w="925" w:type="pct"/>
            <w:vAlign w:val="bottom"/>
          </w:tcPr>
          <w:p w14:paraId="7B574500"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t-Statistic</w:t>
            </w:r>
          </w:p>
        </w:tc>
        <w:tc>
          <w:tcPr>
            <w:tcW w:w="763" w:type="pct"/>
            <w:vAlign w:val="bottom"/>
          </w:tcPr>
          <w:p w14:paraId="5DFF08F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Prob.*</w:t>
            </w:r>
          </w:p>
        </w:tc>
      </w:tr>
      <w:tr w:rsidR="00E31154" w:rsidRPr="005364CE" w14:paraId="22B6BB48" w14:textId="77777777" w:rsidTr="00C66E8F">
        <w:trPr>
          <w:trHeight w:val="204"/>
        </w:trPr>
        <w:tc>
          <w:tcPr>
            <w:tcW w:w="3312" w:type="pct"/>
            <w:gridSpan w:val="3"/>
            <w:vAlign w:val="bottom"/>
          </w:tcPr>
          <w:p w14:paraId="49AB93EF" w14:textId="77777777" w:rsidR="00887103" w:rsidRPr="005364CE" w:rsidRDefault="00887103">
            <w:pPr>
              <w:adjustRightInd w:val="0"/>
              <w:rPr>
                <w:rFonts w:eastAsiaTheme="minorHAnsi"/>
                <w:color w:val="000000" w:themeColor="text1"/>
                <w:sz w:val="24"/>
                <w:szCs w:val="24"/>
                <w:lang w:val="en-US" w:eastAsia="en-US"/>
              </w:rPr>
            </w:pPr>
            <w:r w:rsidRPr="005364CE">
              <w:rPr>
                <w:rFonts w:eastAsiaTheme="minorHAnsi"/>
                <w:color w:val="000000" w:themeColor="text1"/>
                <w:sz w:val="24"/>
                <w:szCs w:val="24"/>
                <w:lang w:val="en-US" w:eastAsia="en-US"/>
              </w:rPr>
              <w:t>Augmented Dickey-Fuller test statistic</w:t>
            </w:r>
          </w:p>
        </w:tc>
        <w:tc>
          <w:tcPr>
            <w:tcW w:w="925" w:type="pct"/>
            <w:vAlign w:val="bottom"/>
          </w:tcPr>
          <w:p w14:paraId="30C00CBF"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-4.038013</w:t>
            </w:r>
          </w:p>
        </w:tc>
        <w:tc>
          <w:tcPr>
            <w:tcW w:w="763" w:type="pct"/>
            <w:vAlign w:val="bottom"/>
          </w:tcPr>
          <w:p w14:paraId="52B5C797"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 0.0043</w:t>
            </w:r>
          </w:p>
        </w:tc>
      </w:tr>
      <w:tr w:rsidR="00E31154" w:rsidRPr="005364CE" w14:paraId="4982A129" w14:textId="77777777" w:rsidTr="00C66E8F">
        <w:trPr>
          <w:trHeight w:val="204"/>
        </w:trPr>
        <w:tc>
          <w:tcPr>
            <w:tcW w:w="1543" w:type="pct"/>
            <w:vAlign w:val="bottom"/>
          </w:tcPr>
          <w:p w14:paraId="573B8150" w14:textId="77777777" w:rsidR="00887103" w:rsidRPr="005364CE" w:rsidRDefault="00887103">
            <w:pPr>
              <w:adjustRightInd w:val="0"/>
              <w:rPr>
                <w:rFonts w:eastAsiaTheme="minorHAnsi"/>
                <w:color w:val="000000" w:themeColor="text1"/>
                <w:sz w:val="24"/>
                <w:szCs w:val="24"/>
                <w:lang w:eastAsia="en-US"/>
              </w:rPr>
            </w:pPr>
            <w:r w:rsidRPr="005364CE">
              <w:rPr>
                <w:rFonts w:eastAsiaTheme="minorHAnsi"/>
                <w:color w:val="000000" w:themeColor="text1"/>
                <w:sz w:val="24"/>
                <w:szCs w:val="24"/>
                <w:lang w:eastAsia="en-US"/>
              </w:rPr>
              <w:t>Test critical values:</w:t>
            </w:r>
          </w:p>
        </w:tc>
        <w:tc>
          <w:tcPr>
            <w:tcW w:w="844" w:type="pct"/>
            <w:vAlign w:val="bottom"/>
          </w:tcPr>
          <w:p w14:paraId="20DCB0D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 level</w:t>
            </w:r>
          </w:p>
        </w:tc>
        <w:tc>
          <w:tcPr>
            <w:tcW w:w="925" w:type="pct"/>
            <w:vAlign w:val="bottom"/>
          </w:tcPr>
          <w:p w14:paraId="4D789BE4"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270162BB"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-3.689194</w:t>
            </w:r>
          </w:p>
        </w:tc>
        <w:tc>
          <w:tcPr>
            <w:tcW w:w="763" w:type="pct"/>
            <w:vAlign w:val="bottom"/>
          </w:tcPr>
          <w:p w14:paraId="7B355EC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11A89E39" w14:textId="77777777" w:rsidTr="00C66E8F">
        <w:trPr>
          <w:trHeight w:val="204"/>
        </w:trPr>
        <w:tc>
          <w:tcPr>
            <w:tcW w:w="1543" w:type="pct"/>
            <w:vAlign w:val="bottom"/>
          </w:tcPr>
          <w:p w14:paraId="336D6ED9"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08424337"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5% level</w:t>
            </w:r>
          </w:p>
        </w:tc>
        <w:tc>
          <w:tcPr>
            <w:tcW w:w="925" w:type="pct"/>
            <w:vAlign w:val="bottom"/>
          </w:tcPr>
          <w:p w14:paraId="71195A49"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74A9A365"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-2.971853</w:t>
            </w:r>
          </w:p>
        </w:tc>
        <w:tc>
          <w:tcPr>
            <w:tcW w:w="763" w:type="pct"/>
            <w:vAlign w:val="bottom"/>
          </w:tcPr>
          <w:p w14:paraId="2AEE43B7"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5364CE" w14:paraId="3DB0071B" w14:textId="77777777" w:rsidTr="00C66E8F">
        <w:trPr>
          <w:trHeight w:val="204"/>
        </w:trPr>
        <w:tc>
          <w:tcPr>
            <w:tcW w:w="1543" w:type="pct"/>
            <w:vAlign w:val="bottom"/>
          </w:tcPr>
          <w:p w14:paraId="0CCAA2EA" w14:textId="77777777" w:rsidR="00887103" w:rsidRPr="005364CE" w:rsidRDefault="00887103">
            <w:pPr>
              <w:adjustRightInd w:val="0"/>
              <w:jc w:val="center"/>
              <w:rPr>
                <w:rFonts w:eastAsiaTheme="minorHAnsi"/>
                <w:color w:val="000000" w:themeColor="text1"/>
                <w:sz w:val="24"/>
                <w:szCs w:val="24"/>
                <w:lang w:eastAsia="en-US"/>
              </w:rPr>
            </w:pPr>
          </w:p>
        </w:tc>
        <w:tc>
          <w:tcPr>
            <w:tcW w:w="844" w:type="pct"/>
            <w:vAlign w:val="bottom"/>
          </w:tcPr>
          <w:p w14:paraId="54D892F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10% level</w:t>
            </w:r>
          </w:p>
        </w:tc>
        <w:tc>
          <w:tcPr>
            <w:tcW w:w="925" w:type="pct"/>
            <w:vAlign w:val="bottom"/>
          </w:tcPr>
          <w:p w14:paraId="138A20A3" w14:textId="77777777" w:rsidR="00887103" w:rsidRPr="005364CE" w:rsidRDefault="00887103">
            <w:pPr>
              <w:adjustRightInd w:val="0"/>
              <w:jc w:val="center"/>
              <w:rPr>
                <w:rFonts w:eastAsiaTheme="minorHAnsi"/>
                <w:color w:val="000000" w:themeColor="text1"/>
                <w:sz w:val="24"/>
                <w:szCs w:val="24"/>
                <w:lang w:eastAsia="en-US"/>
              </w:rPr>
            </w:pPr>
          </w:p>
        </w:tc>
        <w:tc>
          <w:tcPr>
            <w:tcW w:w="925" w:type="pct"/>
            <w:vAlign w:val="bottom"/>
          </w:tcPr>
          <w:p w14:paraId="3512D512" w14:textId="77777777" w:rsidR="00887103" w:rsidRPr="005364CE" w:rsidRDefault="00887103">
            <w:pPr>
              <w:adjustRightInd w:val="0"/>
              <w:jc w:val="center"/>
              <w:rPr>
                <w:rFonts w:eastAsiaTheme="minorHAnsi"/>
                <w:color w:val="000000" w:themeColor="text1"/>
                <w:sz w:val="24"/>
                <w:szCs w:val="24"/>
                <w:lang w:eastAsia="en-US"/>
              </w:rPr>
            </w:pPr>
            <w:r w:rsidRPr="005364CE">
              <w:rPr>
                <w:rFonts w:eastAsiaTheme="minorHAnsi"/>
                <w:color w:val="000000" w:themeColor="text1"/>
                <w:sz w:val="24"/>
                <w:szCs w:val="24"/>
                <w:lang w:eastAsia="en-US"/>
              </w:rPr>
              <w:t>-2.625121</w:t>
            </w:r>
          </w:p>
        </w:tc>
        <w:tc>
          <w:tcPr>
            <w:tcW w:w="763" w:type="pct"/>
            <w:vAlign w:val="bottom"/>
          </w:tcPr>
          <w:p w14:paraId="2E84F4CC" w14:textId="77777777" w:rsidR="00887103" w:rsidRPr="005364CE" w:rsidRDefault="00887103">
            <w:pPr>
              <w:adjustRightInd w:val="0"/>
              <w:jc w:val="center"/>
              <w:rPr>
                <w:rFonts w:eastAsiaTheme="minorHAnsi"/>
                <w:color w:val="000000" w:themeColor="text1"/>
                <w:sz w:val="24"/>
                <w:szCs w:val="24"/>
                <w:lang w:eastAsia="en-US"/>
              </w:rPr>
            </w:pPr>
          </w:p>
        </w:tc>
      </w:tr>
      <w:tr w:rsidR="00E31154" w:rsidRPr="00C66E8F" w14:paraId="19658A48" w14:textId="77777777" w:rsidTr="00C66E8F">
        <w:trPr>
          <w:trHeight w:val="204"/>
        </w:trPr>
        <w:tc>
          <w:tcPr>
            <w:tcW w:w="4237" w:type="pct"/>
            <w:gridSpan w:val="4"/>
            <w:vAlign w:val="bottom"/>
          </w:tcPr>
          <w:p w14:paraId="174480A5" w14:textId="77777777" w:rsidR="00887103" w:rsidRPr="00C66E8F" w:rsidRDefault="00887103">
            <w:pPr>
              <w:adjustRightInd w:val="0"/>
              <w:rPr>
                <w:rFonts w:eastAsiaTheme="minorHAnsi"/>
                <w:color w:val="000000" w:themeColor="text1"/>
                <w:sz w:val="24"/>
                <w:szCs w:val="24"/>
                <w:lang w:val="en-US" w:eastAsia="en-US"/>
              </w:rPr>
            </w:pPr>
            <w:r w:rsidRPr="00C66E8F">
              <w:rPr>
                <w:rFonts w:eastAsiaTheme="minorHAnsi"/>
                <w:color w:val="000000" w:themeColor="text1"/>
                <w:sz w:val="24"/>
                <w:szCs w:val="24"/>
                <w:lang w:val="en-US" w:eastAsia="en-US"/>
              </w:rPr>
              <w:t>*MacKinnon (1996) one-sided p-values.</w:t>
            </w:r>
          </w:p>
        </w:tc>
        <w:tc>
          <w:tcPr>
            <w:tcW w:w="763" w:type="pct"/>
            <w:vAlign w:val="bottom"/>
          </w:tcPr>
          <w:p w14:paraId="1833E1AE" w14:textId="77777777" w:rsidR="00887103" w:rsidRPr="00C66E8F" w:rsidRDefault="00887103">
            <w:pPr>
              <w:adjustRightInd w:val="0"/>
              <w:jc w:val="center"/>
              <w:rPr>
                <w:rFonts w:eastAsiaTheme="minorHAnsi"/>
                <w:color w:val="000000" w:themeColor="text1"/>
                <w:sz w:val="24"/>
                <w:szCs w:val="24"/>
                <w:lang w:val="en-US" w:eastAsia="en-US"/>
              </w:rPr>
            </w:pPr>
          </w:p>
        </w:tc>
      </w:tr>
    </w:tbl>
    <w:p w14:paraId="05D628F2" w14:textId="77777777" w:rsidR="00887103" w:rsidRPr="00E31154" w:rsidRDefault="00887103" w:rsidP="005E6138">
      <w:pPr>
        <w:tabs>
          <w:tab w:val="left" w:pos="1134"/>
          <w:tab w:val="left" w:pos="3480"/>
        </w:tabs>
        <w:jc w:val="both"/>
        <w:rPr>
          <w:color w:val="000000" w:themeColor="text1"/>
          <w:lang w:val="en-US"/>
        </w:rPr>
      </w:pPr>
    </w:p>
    <w:p w14:paraId="20B77CF7" w14:textId="3A41DA5C" w:rsidR="00887103" w:rsidRPr="00E31154" w:rsidRDefault="00887103" w:rsidP="005E6138">
      <w:pPr>
        <w:tabs>
          <w:tab w:val="left" w:pos="1134"/>
          <w:tab w:val="left" w:pos="3480"/>
        </w:tabs>
        <w:jc w:val="both"/>
        <w:rPr>
          <w:color w:val="000000" w:themeColor="text1"/>
          <w:lang w:val="en-US"/>
        </w:rPr>
      </w:pPr>
    </w:p>
    <w:p w14:paraId="5594ACEF" w14:textId="77777777"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0B62D1F8" w14:textId="27541331" w:rsidR="00887103" w:rsidRPr="00E31154" w:rsidRDefault="00887103" w:rsidP="005E6138">
      <w:pPr>
        <w:tabs>
          <w:tab w:val="left" w:pos="1134"/>
          <w:tab w:val="left" w:pos="3480"/>
        </w:tabs>
        <w:jc w:val="both"/>
        <w:rPr>
          <w:color w:val="000000" w:themeColor="text1"/>
          <w:lang w:val="en-US"/>
        </w:rPr>
      </w:pPr>
      <w:r w:rsidRPr="00172729">
        <w:rPr>
          <w:rFonts w:ascii="Arial" w:eastAsiaTheme="minorHAnsi" w:hAnsi="Arial" w:cs="Arial"/>
          <w:color w:val="000000" w:themeColor="text1"/>
          <w:sz w:val="18"/>
          <w:szCs w:val="18"/>
          <w:lang w:val="en-US" w:eastAsia="en-US"/>
        </w:rPr>
        <w:br/>
      </w:r>
    </w:p>
    <w:p w14:paraId="35C3424B" w14:textId="1ED2F4FD" w:rsidR="00887103" w:rsidRPr="00E31154" w:rsidRDefault="00887103" w:rsidP="005E6138">
      <w:pPr>
        <w:tabs>
          <w:tab w:val="left" w:pos="1134"/>
          <w:tab w:val="left" w:pos="3480"/>
        </w:tabs>
        <w:jc w:val="both"/>
        <w:rPr>
          <w:color w:val="000000" w:themeColor="text1"/>
          <w:lang w:val="en-US"/>
        </w:rPr>
      </w:pPr>
    </w:p>
    <w:p w14:paraId="19C4DBDD" w14:textId="77777777" w:rsidR="00887103" w:rsidRPr="00172729" w:rsidRDefault="00887103" w:rsidP="00887103">
      <w:pPr>
        <w:adjustRightInd w:val="0"/>
        <w:rPr>
          <w:rFonts w:ascii="Arial" w:eastAsiaTheme="minorHAnsi" w:hAnsi="Arial" w:cs="Arial"/>
          <w:color w:val="000000" w:themeColor="text1"/>
          <w:sz w:val="18"/>
          <w:szCs w:val="18"/>
          <w:lang w:val="en-US" w:eastAsia="en-US"/>
        </w:rPr>
      </w:pPr>
    </w:p>
    <w:p w14:paraId="3FC9FE33" w14:textId="069015C4" w:rsidR="00887103" w:rsidRPr="00E31154" w:rsidRDefault="00887103" w:rsidP="005E6138">
      <w:pPr>
        <w:tabs>
          <w:tab w:val="left" w:pos="1134"/>
          <w:tab w:val="left" w:pos="3480"/>
        </w:tabs>
        <w:jc w:val="both"/>
        <w:rPr>
          <w:color w:val="000000" w:themeColor="text1"/>
          <w:lang w:val="en-US"/>
        </w:rPr>
      </w:pPr>
      <w:r w:rsidRPr="00172729">
        <w:rPr>
          <w:rFonts w:ascii="Arial" w:eastAsiaTheme="minorHAnsi" w:hAnsi="Arial" w:cs="Arial"/>
          <w:color w:val="000000" w:themeColor="text1"/>
          <w:sz w:val="18"/>
          <w:szCs w:val="18"/>
          <w:lang w:val="en-US" w:eastAsia="en-US"/>
        </w:rPr>
        <w:br/>
      </w:r>
    </w:p>
    <w:sectPr w:rsidR="00887103" w:rsidRPr="00E31154" w:rsidSect="00174B79">
      <w:endnotePr>
        <w:numFmt w:val="decimal"/>
      </w:endnotePr>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F849F" w14:textId="77777777" w:rsidR="00884932" w:rsidRPr="00DA4EAA" w:rsidRDefault="00884932" w:rsidP="00D57AFA">
      <w:pPr>
        <w:pStyle w:val="ae"/>
      </w:pPr>
    </w:p>
  </w:endnote>
  <w:endnote w:type="continuationSeparator" w:id="0">
    <w:p w14:paraId="0E9829CB" w14:textId="77777777" w:rsidR="00884932" w:rsidRPr="00DA4EAA" w:rsidRDefault="00884932" w:rsidP="002C6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Roman">
    <w:altName w:val="MS Gothic"/>
    <w:panose1 w:val="00000000000000000000"/>
    <w:charset w:val="80"/>
    <w:family w:val="roman"/>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046525"/>
      <w:docPartObj>
        <w:docPartGallery w:val="Page Numbers (Bottom of Page)"/>
        <w:docPartUnique/>
      </w:docPartObj>
    </w:sdtPr>
    <w:sdtEndPr/>
    <w:sdtContent>
      <w:p w14:paraId="6D16C416" w14:textId="04094883" w:rsidR="00F14F19" w:rsidRPr="00DA4EAA" w:rsidRDefault="00F14F19">
        <w:pPr>
          <w:pStyle w:val="ae"/>
          <w:jc w:val="center"/>
        </w:pPr>
        <w:r w:rsidRPr="00DA4EAA">
          <w:fldChar w:fldCharType="begin"/>
        </w:r>
        <w:r w:rsidRPr="00DA4EAA">
          <w:instrText>PAGE   \* MERGEFORMAT</w:instrText>
        </w:r>
        <w:r w:rsidRPr="00DA4EAA">
          <w:fldChar w:fldCharType="separate"/>
        </w:r>
        <w:r w:rsidR="00DE3B32">
          <w:rPr>
            <w:noProof/>
          </w:rPr>
          <w:t>9</w:t>
        </w:r>
        <w:r w:rsidRPr="00DA4EAA">
          <w:fldChar w:fldCharType="end"/>
        </w:r>
      </w:p>
    </w:sdtContent>
  </w:sdt>
  <w:p w14:paraId="3A903973" w14:textId="705AF931" w:rsidR="00F14F19" w:rsidRPr="00DA4EAA" w:rsidRDefault="00F14F19" w:rsidP="00D26072">
    <w:pPr>
      <w:pStyle w:val="ae"/>
      <w:rPr>
        <w:sz w:val="28"/>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D7565" w14:textId="4471F75B" w:rsidR="00D85596" w:rsidRPr="00DA4EAA" w:rsidRDefault="00D85596">
    <w:pPr>
      <w:pStyle w:val="ae"/>
      <w:jc w:val="center"/>
    </w:pPr>
  </w:p>
  <w:p w14:paraId="0FAE58D2" w14:textId="77777777" w:rsidR="00D85596" w:rsidRPr="00DA4EAA" w:rsidRDefault="00D8559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58AC8" w14:textId="77777777" w:rsidR="00884932" w:rsidRPr="00DA4EAA" w:rsidRDefault="00884932" w:rsidP="002C66B4">
      <w:r w:rsidRPr="00DA4EAA">
        <w:separator/>
      </w:r>
    </w:p>
  </w:footnote>
  <w:footnote w:type="continuationSeparator" w:id="0">
    <w:p w14:paraId="61EAF715" w14:textId="77777777" w:rsidR="00884932" w:rsidRPr="00DA4EAA" w:rsidRDefault="00884932" w:rsidP="002C66B4">
      <w:r w:rsidRPr="00DA4EAA">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39BB"/>
    <w:multiLevelType w:val="hybridMultilevel"/>
    <w:tmpl w:val="F1FAA9C0"/>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41E14E4"/>
    <w:multiLevelType w:val="hybridMultilevel"/>
    <w:tmpl w:val="2334C52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997DF1"/>
    <w:multiLevelType w:val="hybridMultilevel"/>
    <w:tmpl w:val="CE4EFE3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82101C4"/>
    <w:multiLevelType w:val="hybridMultilevel"/>
    <w:tmpl w:val="0C1611E6"/>
    <w:lvl w:ilvl="0" w:tplc="04190011">
      <w:start w:val="1"/>
      <w:numFmt w:val="decimal"/>
      <w:lvlText w:val="%1)"/>
      <w:lvlJc w:val="left"/>
      <w:pPr>
        <w:ind w:left="3905"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066DB1"/>
    <w:multiLevelType w:val="hybridMultilevel"/>
    <w:tmpl w:val="D7C0772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D4659A4"/>
    <w:multiLevelType w:val="hybridMultilevel"/>
    <w:tmpl w:val="87D4522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6211F8"/>
    <w:multiLevelType w:val="hybridMultilevel"/>
    <w:tmpl w:val="01B030B0"/>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0292E3C"/>
    <w:multiLevelType w:val="hybridMultilevel"/>
    <w:tmpl w:val="CAF2608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178F7CF1"/>
    <w:multiLevelType w:val="hybridMultilevel"/>
    <w:tmpl w:val="F9EA237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92F5D0D"/>
    <w:multiLevelType w:val="multilevel"/>
    <w:tmpl w:val="01C6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52E4A"/>
    <w:multiLevelType w:val="hybridMultilevel"/>
    <w:tmpl w:val="EDF43CC0"/>
    <w:lvl w:ilvl="0" w:tplc="5762D94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BA83CF8"/>
    <w:multiLevelType w:val="hybridMultilevel"/>
    <w:tmpl w:val="E0FE1B00"/>
    <w:lvl w:ilvl="0" w:tplc="27C2A034">
      <w:start w:val="1"/>
      <w:numFmt w:val="decimal"/>
      <w:lvlText w:val="%1)"/>
      <w:lvlJc w:val="left"/>
      <w:pPr>
        <w:ind w:left="1287" w:hanging="360"/>
      </w:pPr>
      <w:rPr>
        <w:rFonts w:ascii="Times New Roman" w:hAnsi="Times New Roman" w:cs="Times New Roman" w:hint="default"/>
        <w:i w:val="0"/>
        <w:color w:val="7030A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DB023D5"/>
    <w:multiLevelType w:val="hybridMultilevel"/>
    <w:tmpl w:val="BD34FB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E8C2940"/>
    <w:multiLevelType w:val="hybridMultilevel"/>
    <w:tmpl w:val="8DC0A59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4" w15:restartNumberingAfterBreak="0">
    <w:nsid w:val="20010E00"/>
    <w:multiLevelType w:val="hybridMultilevel"/>
    <w:tmpl w:val="B30208F6"/>
    <w:lvl w:ilvl="0" w:tplc="89FAB0B0">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086F3E"/>
    <w:multiLevelType w:val="hybridMultilevel"/>
    <w:tmpl w:val="ED5EEF2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101719"/>
    <w:multiLevelType w:val="hybridMultilevel"/>
    <w:tmpl w:val="AD10EE5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7" w15:restartNumberingAfterBreak="0">
    <w:nsid w:val="29E32D0A"/>
    <w:multiLevelType w:val="multilevel"/>
    <w:tmpl w:val="F32EC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4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F4692"/>
    <w:multiLevelType w:val="hybridMultilevel"/>
    <w:tmpl w:val="3892A0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0087241"/>
    <w:multiLevelType w:val="hybridMultilevel"/>
    <w:tmpl w:val="54C8F1AA"/>
    <w:lvl w:ilvl="0" w:tplc="89FAB0B0">
      <w:start w:val="1"/>
      <w:numFmt w:val="decimal"/>
      <w:lvlText w:val="%1)"/>
      <w:lvlJc w:val="left"/>
      <w:pPr>
        <w:ind w:left="1429" w:hanging="360"/>
      </w:pPr>
      <w:rPr>
        <w:rFonts w:hint="default"/>
      </w:rPr>
    </w:lvl>
    <w:lvl w:ilvl="1" w:tplc="2000000F">
      <w:start w:val="1"/>
      <w:numFmt w:val="decimal"/>
      <w:lvlText w:val="%2."/>
      <w:lvlJc w:val="left"/>
      <w:pPr>
        <w:ind w:left="1287" w:hanging="360"/>
      </w:p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F57FB0"/>
    <w:multiLevelType w:val="hybridMultilevel"/>
    <w:tmpl w:val="7A9885E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1" w15:restartNumberingAfterBreak="0">
    <w:nsid w:val="34961AF2"/>
    <w:multiLevelType w:val="hybridMultilevel"/>
    <w:tmpl w:val="D00049B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C138D4"/>
    <w:multiLevelType w:val="hybridMultilevel"/>
    <w:tmpl w:val="7A9885E8"/>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3" w15:restartNumberingAfterBreak="0">
    <w:nsid w:val="379C1755"/>
    <w:multiLevelType w:val="multilevel"/>
    <w:tmpl w:val="87FC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41107"/>
    <w:multiLevelType w:val="multilevel"/>
    <w:tmpl w:val="EAB4A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42705"/>
    <w:multiLevelType w:val="hybridMultilevel"/>
    <w:tmpl w:val="4E9AFED6"/>
    <w:lvl w:ilvl="0" w:tplc="89FAB0B0">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AD2E41"/>
    <w:multiLevelType w:val="hybridMultilevel"/>
    <w:tmpl w:val="5E46125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C3B6122"/>
    <w:multiLevelType w:val="multilevel"/>
    <w:tmpl w:val="3C1447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D145BFE"/>
    <w:multiLevelType w:val="hybridMultilevel"/>
    <w:tmpl w:val="CC9C0AB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D87373A"/>
    <w:multiLevelType w:val="hybridMultilevel"/>
    <w:tmpl w:val="CB5ADFE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0D4441"/>
    <w:multiLevelType w:val="hybridMultilevel"/>
    <w:tmpl w:val="7638CA8C"/>
    <w:lvl w:ilvl="0" w:tplc="045EF140">
      <w:start w:val="1"/>
      <w:numFmt w:val="bullet"/>
      <w:lvlText w:val="­"/>
      <w:lvlJc w:val="left"/>
      <w:pPr>
        <w:ind w:left="1429" w:hanging="360"/>
      </w:pPr>
      <w:rPr>
        <w:rFonts w:ascii="Courier New" w:hAnsi="Courier New" w:hint="default"/>
      </w:rPr>
    </w:lvl>
    <w:lvl w:ilvl="1" w:tplc="04190011">
      <w:start w:val="1"/>
      <w:numFmt w:val="decimal"/>
      <w:lvlText w:val="%2)"/>
      <w:lvlJc w:val="left"/>
      <w:pPr>
        <w:ind w:left="2149" w:hanging="360"/>
      </w:pPr>
      <w:rPr>
        <w:rFonts w:hint="default"/>
      </w:rPr>
    </w:lvl>
    <w:lvl w:ilvl="2" w:tplc="CE5887A4">
      <w:start w:val="4"/>
      <w:numFmt w:val="bullet"/>
      <w:lvlText w:val="•"/>
      <w:lvlJc w:val="left"/>
      <w:pPr>
        <w:ind w:left="3229" w:hanging="72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0303A68"/>
    <w:multiLevelType w:val="multilevel"/>
    <w:tmpl w:val="F7F28A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4366D"/>
    <w:multiLevelType w:val="hybridMultilevel"/>
    <w:tmpl w:val="5DF4DD42"/>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3" w15:restartNumberingAfterBreak="0">
    <w:nsid w:val="408D2372"/>
    <w:multiLevelType w:val="multilevel"/>
    <w:tmpl w:val="C41A8E1A"/>
    <w:lvl w:ilvl="0">
      <w:start w:val="1"/>
      <w:numFmt w:val="decimal"/>
      <w:lvlText w:val="%1)"/>
      <w:lvlJc w:val="left"/>
      <w:pPr>
        <w:tabs>
          <w:tab w:val="num" w:pos="720"/>
        </w:tabs>
        <w:ind w:left="720" w:hanging="360"/>
      </w:pPr>
      <w:rPr>
        <w:rFonts w:hint="default"/>
        <w:sz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6630BB"/>
    <w:multiLevelType w:val="hybridMultilevel"/>
    <w:tmpl w:val="6D84B9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2447359"/>
    <w:multiLevelType w:val="hybridMultilevel"/>
    <w:tmpl w:val="FE522072"/>
    <w:lvl w:ilvl="0" w:tplc="89FAB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42643FDF"/>
    <w:multiLevelType w:val="hybridMultilevel"/>
    <w:tmpl w:val="32C2B71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2B278CF"/>
    <w:multiLevelType w:val="hybridMultilevel"/>
    <w:tmpl w:val="471AFE4C"/>
    <w:lvl w:ilvl="0" w:tplc="89FAB0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42CC4CC0"/>
    <w:multiLevelType w:val="hybridMultilevel"/>
    <w:tmpl w:val="324AAD6C"/>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44331B75"/>
    <w:multiLevelType w:val="hybridMultilevel"/>
    <w:tmpl w:val="B9766BF2"/>
    <w:lvl w:ilvl="0" w:tplc="BD54C15C">
      <w:start w:val="1"/>
      <w:numFmt w:val="decimal"/>
      <w:lvlText w:val="%1)"/>
      <w:lvlJc w:val="left"/>
      <w:pPr>
        <w:ind w:left="1287" w:hanging="360"/>
      </w:pPr>
      <w:rPr>
        <w:rFonts w:ascii="Times New Roman" w:hAnsi="Times New Roman"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0" w15:restartNumberingAfterBreak="0">
    <w:nsid w:val="445A7F90"/>
    <w:multiLevelType w:val="hybridMultilevel"/>
    <w:tmpl w:val="055CD90C"/>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9BC78A4"/>
    <w:multiLevelType w:val="hybridMultilevel"/>
    <w:tmpl w:val="EC90E8D6"/>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2" w15:restartNumberingAfterBreak="0">
    <w:nsid w:val="4AF71EDB"/>
    <w:multiLevelType w:val="hybridMultilevel"/>
    <w:tmpl w:val="F3546D3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F99771F"/>
    <w:multiLevelType w:val="hybridMultilevel"/>
    <w:tmpl w:val="4F5A87B2"/>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4" w15:restartNumberingAfterBreak="0">
    <w:nsid w:val="5408783C"/>
    <w:multiLevelType w:val="hybridMultilevel"/>
    <w:tmpl w:val="F448070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53B7F7A"/>
    <w:multiLevelType w:val="hybridMultilevel"/>
    <w:tmpl w:val="A39282BC"/>
    <w:lvl w:ilvl="0" w:tplc="04190011">
      <w:start w:val="1"/>
      <w:numFmt w:val="decimal"/>
      <w:lvlText w:val="%1)"/>
      <w:lvlJc w:val="left"/>
      <w:pPr>
        <w:tabs>
          <w:tab w:val="num" w:pos="1069"/>
        </w:tabs>
        <w:ind w:left="1069" w:hanging="360"/>
      </w:pPr>
      <w:rPr>
        <w:rFonts w:hint="default"/>
      </w:rPr>
    </w:lvl>
    <w:lvl w:ilvl="1" w:tplc="8124A368">
      <w:start w:val="1"/>
      <w:numFmt w:val="bullet"/>
      <w:lvlText w:val="-"/>
      <w:lvlJc w:val="left"/>
      <w:pPr>
        <w:tabs>
          <w:tab w:val="num" w:pos="2149"/>
        </w:tabs>
        <w:ind w:left="2149" w:hanging="360"/>
      </w:pPr>
      <w:rPr>
        <w:rFonts w:hAnsi="Tahoma"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563B4B26"/>
    <w:multiLevelType w:val="multilevel"/>
    <w:tmpl w:val="A56C92B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C92B5F"/>
    <w:multiLevelType w:val="hybridMultilevel"/>
    <w:tmpl w:val="1D3ABF82"/>
    <w:lvl w:ilvl="0" w:tplc="04190011">
      <w:start w:val="1"/>
      <w:numFmt w:val="decimal"/>
      <w:lvlText w:val="%1)"/>
      <w:lvlJc w:val="left"/>
      <w:pPr>
        <w:tabs>
          <w:tab w:val="num" w:pos="1069"/>
        </w:tabs>
        <w:ind w:left="1069" w:hanging="360"/>
      </w:pPr>
      <w:rPr>
        <w:rFonts w:hint="default"/>
      </w:rPr>
    </w:lvl>
    <w:lvl w:ilvl="1" w:tplc="8124A368">
      <w:start w:val="1"/>
      <w:numFmt w:val="bullet"/>
      <w:lvlText w:val="-"/>
      <w:lvlJc w:val="left"/>
      <w:pPr>
        <w:tabs>
          <w:tab w:val="num" w:pos="2149"/>
        </w:tabs>
        <w:ind w:left="2149" w:hanging="360"/>
      </w:pPr>
      <w:rPr>
        <w:rFonts w:hAnsi="Tahoma"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7DD0462"/>
    <w:multiLevelType w:val="hybridMultilevel"/>
    <w:tmpl w:val="825C7D2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49" w15:restartNumberingAfterBreak="0">
    <w:nsid w:val="5B4B161A"/>
    <w:multiLevelType w:val="hybridMultilevel"/>
    <w:tmpl w:val="110C6BBE"/>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0" w15:restartNumberingAfterBreak="0">
    <w:nsid w:val="63F444F5"/>
    <w:multiLevelType w:val="hybridMultilevel"/>
    <w:tmpl w:val="5888E2F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69D52D0"/>
    <w:multiLevelType w:val="hybridMultilevel"/>
    <w:tmpl w:val="9EDABF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67F904A6"/>
    <w:multiLevelType w:val="hybridMultilevel"/>
    <w:tmpl w:val="21308DA2"/>
    <w:lvl w:ilvl="0" w:tplc="04190011">
      <w:start w:val="1"/>
      <w:numFmt w:val="decimal"/>
      <w:lvlText w:val="%1)"/>
      <w:lvlJc w:val="left"/>
      <w:pPr>
        <w:ind w:left="37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881664D"/>
    <w:multiLevelType w:val="hybridMultilevel"/>
    <w:tmpl w:val="C184837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BEA4233"/>
    <w:multiLevelType w:val="hybridMultilevel"/>
    <w:tmpl w:val="C5749B48"/>
    <w:lvl w:ilvl="0" w:tplc="2000000F">
      <w:start w:val="1"/>
      <w:numFmt w:val="decimal"/>
      <w:lvlText w:val="%1."/>
      <w:lvlJc w:val="left"/>
      <w:pPr>
        <w:ind w:left="518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6FF56026"/>
    <w:multiLevelType w:val="hybridMultilevel"/>
    <w:tmpl w:val="B4FA938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6" w15:restartNumberingAfterBreak="0">
    <w:nsid w:val="709D12EB"/>
    <w:multiLevelType w:val="multilevel"/>
    <w:tmpl w:val="22FC6F6E"/>
    <w:lvl w:ilvl="0">
      <w:start w:val="1"/>
      <w:numFmt w:val="decimal"/>
      <w:lvlText w:val="%1)"/>
      <w:lvlJc w:val="left"/>
      <w:pPr>
        <w:tabs>
          <w:tab w:val="num" w:pos="720"/>
        </w:tabs>
        <w:ind w:left="720" w:hanging="360"/>
      </w:pPr>
      <w:rPr>
        <w:rFonts w:hint="default"/>
        <w:sz w:val="28"/>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AE6306"/>
    <w:multiLevelType w:val="hybridMultilevel"/>
    <w:tmpl w:val="5BB81DD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6475A14"/>
    <w:multiLevelType w:val="hybridMultilevel"/>
    <w:tmpl w:val="E554588A"/>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9" w15:restartNumberingAfterBreak="0">
    <w:nsid w:val="775373D8"/>
    <w:multiLevelType w:val="hybridMultilevel"/>
    <w:tmpl w:val="DF4E6CD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976925"/>
    <w:multiLevelType w:val="hybridMultilevel"/>
    <w:tmpl w:val="FA506312"/>
    <w:lvl w:ilvl="0" w:tplc="5762D940">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1" w15:restartNumberingAfterBreak="0">
    <w:nsid w:val="7A345F65"/>
    <w:multiLevelType w:val="hybridMultilevel"/>
    <w:tmpl w:val="00E812E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7B5E0887"/>
    <w:multiLevelType w:val="hybridMultilevel"/>
    <w:tmpl w:val="92400C60"/>
    <w:lvl w:ilvl="0" w:tplc="99B88C50">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C133F05"/>
    <w:multiLevelType w:val="hybridMultilevel"/>
    <w:tmpl w:val="DDE8B3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15:restartNumberingAfterBreak="0">
    <w:nsid w:val="7FFB2743"/>
    <w:multiLevelType w:val="hybridMultilevel"/>
    <w:tmpl w:val="E760088E"/>
    <w:lvl w:ilvl="0" w:tplc="20000011">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abstractNumId w:val="3"/>
  </w:num>
  <w:num w:numId="2">
    <w:abstractNumId w:val="17"/>
  </w:num>
  <w:num w:numId="3">
    <w:abstractNumId w:val="31"/>
  </w:num>
  <w:num w:numId="4">
    <w:abstractNumId w:val="9"/>
  </w:num>
  <w:num w:numId="5">
    <w:abstractNumId w:val="44"/>
  </w:num>
  <w:num w:numId="6">
    <w:abstractNumId w:val="29"/>
  </w:num>
  <w:num w:numId="7">
    <w:abstractNumId w:val="35"/>
  </w:num>
  <w:num w:numId="8">
    <w:abstractNumId w:val="14"/>
  </w:num>
  <w:num w:numId="9">
    <w:abstractNumId w:val="25"/>
  </w:num>
  <w:num w:numId="10">
    <w:abstractNumId w:val="19"/>
  </w:num>
  <w:num w:numId="11">
    <w:abstractNumId w:val="37"/>
  </w:num>
  <w:num w:numId="12">
    <w:abstractNumId w:val="57"/>
  </w:num>
  <w:num w:numId="13">
    <w:abstractNumId w:val="56"/>
  </w:num>
  <w:num w:numId="14">
    <w:abstractNumId w:val="33"/>
  </w:num>
  <w:num w:numId="15">
    <w:abstractNumId w:val="46"/>
  </w:num>
  <w:num w:numId="16">
    <w:abstractNumId w:val="24"/>
  </w:num>
  <w:num w:numId="17">
    <w:abstractNumId w:val="23"/>
  </w:num>
  <w:num w:numId="18">
    <w:abstractNumId w:val="51"/>
  </w:num>
  <w:num w:numId="19">
    <w:abstractNumId w:val="21"/>
  </w:num>
  <w:num w:numId="20">
    <w:abstractNumId w:val="28"/>
  </w:num>
  <w:num w:numId="21">
    <w:abstractNumId w:val="15"/>
  </w:num>
  <w:num w:numId="22">
    <w:abstractNumId w:val="53"/>
  </w:num>
  <w:num w:numId="23">
    <w:abstractNumId w:val="63"/>
  </w:num>
  <w:num w:numId="24">
    <w:abstractNumId w:val="36"/>
  </w:num>
  <w:num w:numId="25">
    <w:abstractNumId w:val="59"/>
  </w:num>
  <w:num w:numId="26">
    <w:abstractNumId w:val="26"/>
  </w:num>
  <w:num w:numId="27">
    <w:abstractNumId w:val="40"/>
  </w:num>
  <w:num w:numId="28">
    <w:abstractNumId w:val="34"/>
  </w:num>
  <w:num w:numId="29">
    <w:abstractNumId w:val="8"/>
  </w:num>
  <w:num w:numId="30">
    <w:abstractNumId w:val="47"/>
  </w:num>
  <w:num w:numId="31">
    <w:abstractNumId w:val="42"/>
  </w:num>
  <w:num w:numId="32">
    <w:abstractNumId w:val="45"/>
  </w:num>
  <w:num w:numId="33">
    <w:abstractNumId w:val="30"/>
  </w:num>
  <w:num w:numId="34">
    <w:abstractNumId w:val="5"/>
  </w:num>
  <w:num w:numId="35">
    <w:abstractNumId w:val="52"/>
  </w:num>
  <w:num w:numId="36">
    <w:abstractNumId w:val="11"/>
  </w:num>
  <w:num w:numId="37">
    <w:abstractNumId w:val="62"/>
  </w:num>
  <w:num w:numId="38">
    <w:abstractNumId w:val="54"/>
  </w:num>
  <w:num w:numId="39">
    <w:abstractNumId w:val="55"/>
  </w:num>
  <w:num w:numId="40">
    <w:abstractNumId w:val="7"/>
  </w:num>
  <w:num w:numId="41">
    <w:abstractNumId w:val="32"/>
  </w:num>
  <w:num w:numId="42">
    <w:abstractNumId w:val="39"/>
  </w:num>
  <w:num w:numId="43">
    <w:abstractNumId w:val="16"/>
  </w:num>
  <w:num w:numId="44">
    <w:abstractNumId w:val="41"/>
  </w:num>
  <w:num w:numId="45">
    <w:abstractNumId w:val="64"/>
  </w:num>
  <w:num w:numId="46">
    <w:abstractNumId w:val="48"/>
  </w:num>
  <w:num w:numId="47">
    <w:abstractNumId w:val="58"/>
  </w:num>
  <w:num w:numId="48">
    <w:abstractNumId w:val="49"/>
  </w:num>
  <w:num w:numId="49">
    <w:abstractNumId w:val="60"/>
  </w:num>
  <w:num w:numId="50">
    <w:abstractNumId w:val="50"/>
  </w:num>
  <w:num w:numId="51">
    <w:abstractNumId w:val="2"/>
  </w:num>
  <w:num w:numId="52">
    <w:abstractNumId w:val="38"/>
  </w:num>
  <w:num w:numId="53">
    <w:abstractNumId w:val="61"/>
  </w:num>
  <w:num w:numId="54">
    <w:abstractNumId w:val="4"/>
  </w:num>
  <w:num w:numId="55">
    <w:abstractNumId w:val="12"/>
  </w:num>
  <w:num w:numId="56">
    <w:abstractNumId w:val="18"/>
  </w:num>
  <w:num w:numId="57">
    <w:abstractNumId w:val="1"/>
  </w:num>
  <w:num w:numId="58">
    <w:abstractNumId w:val="43"/>
  </w:num>
  <w:num w:numId="59">
    <w:abstractNumId w:val="6"/>
  </w:num>
  <w:num w:numId="60">
    <w:abstractNumId w:val="13"/>
  </w:num>
  <w:num w:numId="61">
    <w:abstractNumId w:val="10"/>
  </w:num>
  <w:num w:numId="62">
    <w:abstractNumId w:val="22"/>
  </w:num>
  <w:num w:numId="63">
    <w:abstractNumId w:val="20"/>
  </w:num>
  <w:num w:numId="64">
    <w:abstractNumId w:val="27"/>
  </w:num>
  <w:num w:numId="65">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09"/>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5F7"/>
    <w:rsid w:val="00000C2B"/>
    <w:rsid w:val="00002B85"/>
    <w:rsid w:val="00004C01"/>
    <w:rsid w:val="000059BB"/>
    <w:rsid w:val="00006DC7"/>
    <w:rsid w:val="00007B11"/>
    <w:rsid w:val="00007EEB"/>
    <w:rsid w:val="00010D78"/>
    <w:rsid w:val="00011BB2"/>
    <w:rsid w:val="000137CF"/>
    <w:rsid w:val="00015C89"/>
    <w:rsid w:val="000168C3"/>
    <w:rsid w:val="00020414"/>
    <w:rsid w:val="00030AE6"/>
    <w:rsid w:val="000314CF"/>
    <w:rsid w:val="00031ED2"/>
    <w:rsid w:val="00032B2E"/>
    <w:rsid w:val="00040350"/>
    <w:rsid w:val="00040765"/>
    <w:rsid w:val="000408E0"/>
    <w:rsid w:val="000419AF"/>
    <w:rsid w:val="00043C41"/>
    <w:rsid w:val="00046BB8"/>
    <w:rsid w:val="000473F3"/>
    <w:rsid w:val="0005152E"/>
    <w:rsid w:val="000543C7"/>
    <w:rsid w:val="000543E3"/>
    <w:rsid w:val="0005537E"/>
    <w:rsid w:val="00057DD2"/>
    <w:rsid w:val="0006078B"/>
    <w:rsid w:val="00062055"/>
    <w:rsid w:val="00062CF3"/>
    <w:rsid w:val="0006461B"/>
    <w:rsid w:val="00064B79"/>
    <w:rsid w:val="00064D02"/>
    <w:rsid w:val="00064D69"/>
    <w:rsid w:val="00066346"/>
    <w:rsid w:val="00066871"/>
    <w:rsid w:val="0006716B"/>
    <w:rsid w:val="00071049"/>
    <w:rsid w:val="00073955"/>
    <w:rsid w:val="0007434F"/>
    <w:rsid w:val="00074F3C"/>
    <w:rsid w:val="00075A4C"/>
    <w:rsid w:val="00077802"/>
    <w:rsid w:val="00085A35"/>
    <w:rsid w:val="00085DE3"/>
    <w:rsid w:val="000900F6"/>
    <w:rsid w:val="000902EE"/>
    <w:rsid w:val="00091258"/>
    <w:rsid w:val="00091420"/>
    <w:rsid w:val="00093DC5"/>
    <w:rsid w:val="000950A0"/>
    <w:rsid w:val="00096135"/>
    <w:rsid w:val="000A04B1"/>
    <w:rsid w:val="000A0A9A"/>
    <w:rsid w:val="000A2789"/>
    <w:rsid w:val="000A4DE5"/>
    <w:rsid w:val="000A4E8B"/>
    <w:rsid w:val="000A5A5F"/>
    <w:rsid w:val="000A6724"/>
    <w:rsid w:val="000A6C2F"/>
    <w:rsid w:val="000A6EFC"/>
    <w:rsid w:val="000A7943"/>
    <w:rsid w:val="000B1DDF"/>
    <w:rsid w:val="000B2A30"/>
    <w:rsid w:val="000B2FCB"/>
    <w:rsid w:val="000B4442"/>
    <w:rsid w:val="000C04DA"/>
    <w:rsid w:val="000C07CF"/>
    <w:rsid w:val="000C20B1"/>
    <w:rsid w:val="000C35BC"/>
    <w:rsid w:val="000C37CA"/>
    <w:rsid w:val="000C3BBA"/>
    <w:rsid w:val="000D1497"/>
    <w:rsid w:val="000D2315"/>
    <w:rsid w:val="000D396B"/>
    <w:rsid w:val="000D3BF3"/>
    <w:rsid w:val="000D4673"/>
    <w:rsid w:val="000D4F6B"/>
    <w:rsid w:val="000D551A"/>
    <w:rsid w:val="000D6AE9"/>
    <w:rsid w:val="000D7F17"/>
    <w:rsid w:val="000E0A4A"/>
    <w:rsid w:val="000E2957"/>
    <w:rsid w:val="000E53CA"/>
    <w:rsid w:val="000E7C77"/>
    <w:rsid w:val="000F1530"/>
    <w:rsid w:val="000F309E"/>
    <w:rsid w:val="000F4E6A"/>
    <w:rsid w:val="000F619B"/>
    <w:rsid w:val="000F700C"/>
    <w:rsid w:val="000F7B51"/>
    <w:rsid w:val="0010057B"/>
    <w:rsid w:val="00100784"/>
    <w:rsid w:val="00100887"/>
    <w:rsid w:val="00100E24"/>
    <w:rsid w:val="0010225C"/>
    <w:rsid w:val="00104E5B"/>
    <w:rsid w:val="00107503"/>
    <w:rsid w:val="0010789D"/>
    <w:rsid w:val="0011050F"/>
    <w:rsid w:val="00110777"/>
    <w:rsid w:val="00111992"/>
    <w:rsid w:val="001128B4"/>
    <w:rsid w:val="00113785"/>
    <w:rsid w:val="00113AEC"/>
    <w:rsid w:val="001207F0"/>
    <w:rsid w:val="0012175D"/>
    <w:rsid w:val="00121B81"/>
    <w:rsid w:val="00122964"/>
    <w:rsid w:val="00123347"/>
    <w:rsid w:val="001259C3"/>
    <w:rsid w:val="00127EFB"/>
    <w:rsid w:val="00131559"/>
    <w:rsid w:val="00134111"/>
    <w:rsid w:val="001352F9"/>
    <w:rsid w:val="001358BC"/>
    <w:rsid w:val="00135AB0"/>
    <w:rsid w:val="001361AB"/>
    <w:rsid w:val="001365A9"/>
    <w:rsid w:val="00137981"/>
    <w:rsid w:val="00141442"/>
    <w:rsid w:val="00142166"/>
    <w:rsid w:val="00144CCF"/>
    <w:rsid w:val="00144F38"/>
    <w:rsid w:val="00146D78"/>
    <w:rsid w:val="00147ADA"/>
    <w:rsid w:val="0015045F"/>
    <w:rsid w:val="001519FA"/>
    <w:rsid w:val="001535C2"/>
    <w:rsid w:val="0015475E"/>
    <w:rsid w:val="001561DF"/>
    <w:rsid w:val="00156207"/>
    <w:rsid w:val="00156D43"/>
    <w:rsid w:val="00157583"/>
    <w:rsid w:val="00161E52"/>
    <w:rsid w:val="001621BF"/>
    <w:rsid w:val="00163E91"/>
    <w:rsid w:val="00165A79"/>
    <w:rsid w:val="001674FC"/>
    <w:rsid w:val="00167C99"/>
    <w:rsid w:val="00170744"/>
    <w:rsid w:val="00171CC4"/>
    <w:rsid w:val="00172729"/>
    <w:rsid w:val="00173C29"/>
    <w:rsid w:val="001741D8"/>
    <w:rsid w:val="00174B79"/>
    <w:rsid w:val="00175894"/>
    <w:rsid w:val="001779E1"/>
    <w:rsid w:val="0018144C"/>
    <w:rsid w:val="00181DE8"/>
    <w:rsid w:val="00181ECD"/>
    <w:rsid w:val="0018398C"/>
    <w:rsid w:val="00185C75"/>
    <w:rsid w:val="00187B35"/>
    <w:rsid w:val="00187CB7"/>
    <w:rsid w:val="001904E0"/>
    <w:rsid w:val="00190A0E"/>
    <w:rsid w:val="00192054"/>
    <w:rsid w:val="001934D7"/>
    <w:rsid w:val="0019353C"/>
    <w:rsid w:val="0019687A"/>
    <w:rsid w:val="00196E7F"/>
    <w:rsid w:val="001A330B"/>
    <w:rsid w:val="001A33F1"/>
    <w:rsid w:val="001A54AA"/>
    <w:rsid w:val="001A706F"/>
    <w:rsid w:val="001B04B9"/>
    <w:rsid w:val="001B32C8"/>
    <w:rsid w:val="001B330E"/>
    <w:rsid w:val="001B358B"/>
    <w:rsid w:val="001B595C"/>
    <w:rsid w:val="001B5AEB"/>
    <w:rsid w:val="001B60FD"/>
    <w:rsid w:val="001B6539"/>
    <w:rsid w:val="001B72EF"/>
    <w:rsid w:val="001B7C33"/>
    <w:rsid w:val="001B7EA0"/>
    <w:rsid w:val="001C1E42"/>
    <w:rsid w:val="001C44E2"/>
    <w:rsid w:val="001C6083"/>
    <w:rsid w:val="001C6F06"/>
    <w:rsid w:val="001C7C75"/>
    <w:rsid w:val="001D06CE"/>
    <w:rsid w:val="001D2658"/>
    <w:rsid w:val="001E12FD"/>
    <w:rsid w:val="001E159E"/>
    <w:rsid w:val="001E262C"/>
    <w:rsid w:val="001E2C22"/>
    <w:rsid w:val="001E4361"/>
    <w:rsid w:val="001E5018"/>
    <w:rsid w:val="001E53B5"/>
    <w:rsid w:val="001E65F1"/>
    <w:rsid w:val="001E6F08"/>
    <w:rsid w:val="001F003D"/>
    <w:rsid w:val="001F07FF"/>
    <w:rsid w:val="002007DE"/>
    <w:rsid w:val="00200B74"/>
    <w:rsid w:val="00200C55"/>
    <w:rsid w:val="00200C7B"/>
    <w:rsid w:val="00200E7D"/>
    <w:rsid w:val="00201E13"/>
    <w:rsid w:val="00202295"/>
    <w:rsid w:val="002022D8"/>
    <w:rsid w:val="00203EB2"/>
    <w:rsid w:val="0020417E"/>
    <w:rsid w:val="002067DE"/>
    <w:rsid w:val="00206886"/>
    <w:rsid w:val="00206958"/>
    <w:rsid w:val="00211C99"/>
    <w:rsid w:val="00211F79"/>
    <w:rsid w:val="002120D8"/>
    <w:rsid w:val="0021446B"/>
    <w:rsid w:val="00214FE2"/>
    <w:rsid w:val="002211D9"/>
    <w:rsid w:val="00222F40"/>
    <w:rsid w:val="00225365"/>
    <w:rsid w:val="00230599"/>
    <w:rsid w:val="002319AD"/>
    <w:rsid w:val="00231D26"/>
    <w:rsid w:val="00234123"/>
    <w:rsid w:val="00234717"/>
    <w:rsid w:val="002351BF"/>
    <w:rsid w:val="002362EE"/>
    <w:rsid w:val="002363DF"/>
    <w:rsid w:val="00237BDD"/>
    <w:rsid w:val="00240090"/>
    <w:rsid w:val="00241D13"/>
    <w:rsid w:val="00241E2C"/>
    <w:rsid w:val="00241E3D"/>
    <w:rsid w:val="002432D0"/>
    <w:rsid w:val="002434D3"/>
    <w:rsid w:val="00243C2F"/>
    <w:rsid w:val="00243C3A"/>
    <w:rsid w:val="00244BED"/>
    <w:rsid w:val="00245C76"/>
    <w:rsid w:val="002462DB"/>
    <w:rsid w:val="00250D51"/>
    <w:rsid w:val="00254FF0"/>
    <w:rsid w:val="002556A2"/>
    <w:rsid w:val="00255B92"/>
    <w:rsid w:val="00255E6F"/>
    <w:rsid w:val="00257ECD"/>
    <w:rsid w:val="00257F01"/>
    <w:rsid w:val="002610BA"/>
    <w:rsid w:val="002633D4"/>
    <w:rsid w:val="00264DEC"/>
    <w:rsid w:val="00266F24"/>
    <w:rsid w:val="00270514"/>
    <w:rsid w:val="00270EF9"/>
    <w:rsid w:val="0027136D"/>
    <w:rsid w:val="00272A24"/>
    <w:rsid w:val="00276110"/>
    <w:rsid w:val="00276E97"/>
    <w:rsid w:val="0028054A"/>
    <w:rsid w:val="002826EB"/>
    <w:rsid w:val="00285626"/>
    <w:rsid w:val="00285A3A"/>
    <w:rsid w:val="00285C98"/>
    <w:rsid w:val="00286DE9"/>
    <w:rsid w:val="00287228"/>
    <w:rsid w:val="002877F6"/>
    <w:rsid w:val="00291227"/>
    <w:rsid w:val="00292345"/>
    <w:rsid w:val="00294032"/>
    <w:rsid w:val="0029521A"/>
    <w:rsid w:val="0029533D"/>
    <w:rsid w:val="002A081F"/>
    <w:rsid w:val="002A251A"/>
    <w:rsid w:val="002A4E61"/>
    <w:rsid w:val="002A4F5B"/>
    <w:rsid w:val="002A719D"/>
    <w:rsid w:val="002B03FA"/>
    <w:rsid w:val="002B0E1D"/>
    <w:rsid w:val="002B151B"/>
    <w:rsid w:val="002B43ED"/>
    <w:rsid w:val="002C24BE"/>
    <w:rsid w:val="002C3988"/>
    <w:rsid w:val="002C4186"/>
    <w:rsid w:val="002C4630"/>
    <w:rsid w:val="002C4D52"/>
    <w:rsid w:val="002C58A1"/>
    <w:rsid w:val="002C5FB8"/>
    <w:rsid w:val="002C66B4"/>
    <w:rsid w:val="002C6B7C"/>
    <w:rsid w:val="002C7715"/>
    <w:rsid w:val="002D0104"/>
    <w:rsid w:val="002D08FE"/>
    <w:rsid w:val="002D122F"/>
    <w:rsid w:val="002D1430"/>
    <w:rsid w:val="002D1702"/>
    <w:rsid w:val="002D1FD0"/>
    <w:rsid w:val="002D2388"/>
    <w:rsid w:val="002D5783"/>
    <w:rsid w:val="002E0BFE"/>
    <w:rsid w:val="002E1516"/>
    <w:rsid w:val="002E3FCB"/>
    <w:rsid w:val="002E4761"/>
    <w:rsid w:val="002E5385"/>
    <w:rsid w:val="002E5B73"/>
    <w:rsid w:val="002E6CA4"/>
    <w:rsid w:val="002E6ECC"/>
    <w:rsid w:val="002E6EE6"/>
    <w:rsid w:val="002E70BA"/>
    <w:rsid w:val="002E79A1"/>
    <w:rsid w:val="002F059D"/>
    <w:rsid w:val="002F05BE"/>
    <w:rsid w:val="002F10A5"/>
    <w:rsid w:val="002F2842"/>
    <w:rsid w:val="002F3D72"/>
    <w:rsid w:val="002F4193"/>
    <w:rsid w:val="002F5611"/>
    <w:rsid w:val="00301CC8"/>
    <w:rsid w:val="00304047"/>
    <w:rsid w:val="003064AF"/>
    <w:rsid w:val="00307E96"/>
    <w:rsid w:val="00307F1F"/>
    <w:rsid w:val="0031008F"/>
    <w:rsid w:val="00310294"/>
    <w:rsid w:val="0031086F"/>
    <w:rsid w:val="00310C08"/>
    <w:rsid w:val="00312858"/>
    <w:rsid w:val="00313926"/>
    <w:rsid w:val="00314EC3"/>
    <w:rsid w:val="0031663F"/>
    <w:rsid w:val="0031763F"/>
    <w:rsid w:val="00320FE7"/>
    <w:rsid w:val="00321716"/>
    <w:rsid w:val="00322B15"/>
    <w:rsid w:val="0032388A"/>
    <w:rsid w:val="00323B4E"/>
    <w:rsid w:val="00325D96"/>
    <w:rsid w:val="003263D2"/>
    <w:rsid w:val="00326C5B"/>
    <w:rsid w:val="00330EE2"/>
    <w:rsid w:val="00330F0E"/>
    <w:rsid w:val="00331A9A"/>
    <w:rsid w:val="003323F2"/>
    <w:rsid w:val="00332B13"/>
    <w:rsid w:val="00335858"/>
    <w:rsid w:val="00341942"/>
    <w:rsid w:val="00343D2E"/>
    <w:rsid w:val="00344120"/>
    <w:rsid w:val="0034619A"/>
    <w:rsid w:val="00351311"/>
    <w:rsid w:val="003516A1"/>
    <w:rsid w:val="00351939"/>
    <w:rsid w:val="00352900"/>
    <w:rsid w:val="00352C1A"/>
    <w:rsid w:val="00352FA6"/>
    <w:rsid w:val="00354676"/>
    <w:rsid w:val="003547CA"/>
    <w:rsid w:val="003550A0"/>
    <w:rsid w:val="00356100"/>
    <w:rsid w:val="0036084F"/>
    <w:rsid w:val="003635BC"/>
    <w:rsid w:val="00363C64"/>
    <w:rsid w:val="00364711"/>
    <w:rsid w:val="00364C61"/>
    <w:rsid w:val="00370195"/>
    <w:rsid w:val="003703C6"/>
    <w:rsid w:val="00370AC5"/>
    <w:rsid w:val="00370D60"/>
    <w:rsid w:val="003711BC"/>
    <w:rsid w:val="003715F7"/>
    <w:rsid w:val="00371C91"/>
    <w:rsid w:val="003729BB"/>
    <w:rsid w:val="00372ACC"/>
    <w:rsid w:val="0037369E"/>
    <w:rsid w:val="00373855"/>
    <w:rsid w:val="00373AD8"/>
    <w:rsid w:val="00374D31"/>
    <w:rsid w:val="0037618F"/>
    <w:rsid w:val="00376FE7"/>
    <w:rsid w:val="00383EBC"/>
    <w:rsid w:val="00383F93"/>
    <w:rsid w:val="00385538"/>
    <w:rsid w:val="00385886"/>
    <w:rsid w:val="00387027"/>
    <w:rsid w:val="0038797F"/>
    <w:rsid w:val="00391886"/>
    <w:rsid w:val="0039735B"/>
    <w:rsid w:val="00397AF4"/>
    <w:rsid w:val="003A0FB8"/>
    <w:rsid w:val="003A0FE9"/>
    <w:rsid w:val="003A1AE4"/>
    <w:rsid w:val="003A27D5"/>
    <w:rsid w:val="003A2F4F"/>
    <w:rsid w:val="003A2F84"/>
    <w:rsid w:val="003A3AF1"/>
    <w:rsid w:val="003A5176"/>
    <w:rsid w:val="003A65B7"/>
    <w:rsid w:val="003A6FB9"/>
    <w:rsid w:val="003B0625"/>
    <w:rsid w:val="003B19FF"/>
    <w:rsid w:val="003B4BDC"/>
    <w:rsid w:val="003B571F"/>
    <w:rsid w:val="003B5C52"/>
    <w:rsid w:val="003B5E0B"/>
    <w:rsid w:val="003B64DE"/>
    <w:rsid w:val="003B6C14"/>
    <w:rsid w:val="003C04B7"/>
    <w:rsid w:val="003C13E8"/>
    <w:rsid w:val="003C4C91"/>
    <w:rsid w:val="003C54A8"/>
    <w:rsid w:val="003C658C"/>
    <w:rsid w:val="003D06E2"/>
    <w:rsid w:val="003D0B7C"/>
    <w:rsid w:val="003D1372"/>
    <w:rsid w:val="003D2C13"/>
    <w:rsid w:val="003D4411"/>
    <w:rsid w:val="003D6DF0"/>
    <w:rsid w:val="003D701E"/>
    <w:rsid w:val="003D7093"/>
    <w:rsid w:val="003D7F08"/>
    <w:rsid w:val="003E1DFF"/>
    <w:rsid w:val="003E2158"/>
    <w:rsid w:val="003E3A6D"/>
    <w:rsid w:val="003E3E05"/>
    <w:rsid w:val="003E6D78"/>
    <w:rsid w:val="003F057D"/>
    <w:rsid w:val="003F0D41"/>
    <w:rsid w:val="003F0D64"/>
    <w:rsid w:val="003F2075"/>
    <w:rsid w:val="003F2249"/>
    <w:rsid w:val="003F3066"/>
    <w:rsid w:val="003F4311"/>
    <w:rsid w:val="003F4CB6"/>
    <w:rsid w:val="003F5451"/>
    <w:rsid w:val="003F63EF"/>
    <w:rsid w:val="003F6D74"/>
    <w:rsid w:val="00401646"/>
    <w:rsid w:val="0040265C"/>
    <w:rsid w:val="00405737"/>
    <w:rsid w:val="00405F3E"/>
    <w:rsid w:val="00406A98"/>
    <w:rsid w:val="00406E52"/>
    <w:rsid w:val="0041169C"/>
    <w:rsid w:val="00411C02"/>
    <w:rsid w:val="00412FCE"/>
    <w:rsid w:val="00413810"/>
    <w:rsid w:val="00416FAC"/>
    <w:rsid w:val="00420203"/>
    <w:rsid w:val="004222FC"/>
    <w:rsid w:val="00422398"/>
    <w:rsid w:val="00422B84"/>
    <w:rsid w:val="0042332B"/>
    <w:rsid w:val="00423B0D"/>
    <w:rsid w:val="00424950"/>
    <w:rsid w:val="00425D4E"/>
    <w:rsid w:val="00425DB6"/>
    <w:rsid w:val="00427EAF"/>
    <w:rsid w:val="0043057B"/>
    <w:rsid w:val="004308DA"/>
    <w:rsid w:val="00430E00"/>
    <w:rsid w:val="00431D42"/>
    <w:rsid w:val="004335FF"/>
    <w:rsid w:val="00433831"/>
    <w:rsid w:val="00434481"/>
    <w:rsid w:val="004364A6"/>
    <w:rsid w:val="00440BEB"/>
    <w:rsid w:val="004413BC"/>
    <w:rsid w:val="00442924"/>
    <w:rsid w:val="00443F26"/>
    <w:rsid w:val="00444025"/>
    <w:rsid w:val="004449B9"/>
    <w:rsid w:val="00445986"/>
    <w:rsid w:val="00445D00"/>
    <w:rsid w:val="00451979"/>
    <w:rsid w:val="00452F92"/>
    <w:rsid w:val="00453A61"/>
    <w:rsid w:val="00453BAD"/>
    <w:rsid w:val="004549DA"/>
    <w:rsid w:val="00455CAF"/>
    <w:rsid w:val="00455D82"/>
    <w:rsid w:val="0045607D"/>
    <w:rsid w:val="004570B8"/>
    <w:rsid w:val="004609CE"/>
    <w:rsid w:val="00460C24"/>
    <w:rsid w:val="00460D6C"/>
    <w:rsid w:val="004627AD"/>
    <w:rsid w:val="0046293F"/>
    <w:rsid w:val="00471C73"/>
    <w:rsid w:val="00471DEC"/>
    <w:rsid w:val="00471FFB"/>
    <w:rsid w:val="00472FDA"/>
    <w:rsid w:val="004754E9"/>
    <w:rsid w:val="00475597"/>
    <w:rsid w:val="00480320"/>
    <w:rsid w:val="00480C34"/>
    <w:rsid w:val="00482084"/>
    <w:rsid w:val="00482379"/>
    <w:rsid w:val="00490E9A"/>
    <w:rsid w:val="00491053"/>
    <w:rsid w:val="004916B6"/>
    <w:rsid w:val="0049176C"/>
    <w:rsid w:val="00492C69"/>
    <w:rsid w:val="00494565"/>
    <w:rsid w:val="00494DC1"/>
    <w:rsid w:val="00495048"/>
    <w:rsid w:val="004961B1"/>
    <w:rsid w:val="004A2337"/>
    <w:rsid w:val="004A5F7D"/>
    <w:rsid w:val="004A63D2"/>
    <w:rsid w:val="004B1B50"/>
    <w:rsid w:val="004B3B37"/>
    <w:rsid w:val="004B4E1D"/>
    <w:rsid w:val="004B5A96"/>
    <w:rsid w:val="004B6814"/>
    <w:rsid w:val="004B6863"/>
    <w:rsid w:val="004C0706"/>
    <w:rsid w:val="004C39C9"/>
    <w:rsid w:val="004C6469"/>
    <w:rsid w:val="004C7418"/>
    <w:rsid w:val="004C7BF4"/>
    <w:rsid w:val="004D0173"/>
    <w:rsid w:val="004D2A7F"/>
    <w:rsid w:val="004D2CD2"/>
    <w:rsid w:val="004D3116"/>
    <w:rsid w:val="004D56BA"/>
    <w:rsid w:val="004D5F1B"/>
    <w:rsid w:val="004D7D7B"/>
    <w:rsid w:val="004E0A3F"/>
    <w:rsid w:val="004E313D"/>
    <w:rsid w:val="004E48C7"/>
    <w:rsid w:val="004E4ABB"/>
    <w:rsid w:val="004E64ED"/>
    <w:rsid w:val="004E7003"/>
    <w:rsid w:val="004E71AE"/>
    <w:rsid w:val="004F030D"/>
    <w:rsid w:val="004F0C1E"/>
    <w:rsid w:val="004F24A5"/>
    <w:rsid w:val="00500FE7"/>
    <w:rsid w:val="0050136F"/>
    <w:rsid w:val="00502035"/>
    <w:rsid w:val="00502610"/>
    <w:rsid w:val="00505F86"/>
    <w:rsid w:val="005061DF"/>
    <w:rsid w:val="005061E8"/>
    <w:rsid w:val="00506483"/>
    <w:rsid w:val="005076BE"/>
    <w:rsid w:val="00510FB2"/>
    <w:rsid w:val="00513264"/>
    <w:rsid w:val="005132A9"/>
    <w:rsid w:val="00513464"/>
    <w:rsid w:val="0051401F"/>
    <w:rsid w:val="005145A6"/>
    <w:rsid w:val="005147A7"/>
    <w:rsid w:val="005147BB"/>
    <w:rsid w:val="00516EA2"/>
    <w:rsid w:val="00517DEE"/>
    <w:rsid w:val="0052159B"/>
    <w:rsid w:val="00523F3C"/>
    <w:rsid w:val="00524875"/>
    <w:rsid w:val="00524EE4"/>
    <w:rsid w:val="005309A9"/>
    <w:rsid w:val="005327AA"/>
    <w:rsid w:val="00532CE7"/>
    <w:rsid w:val="00532F6F"/>
    <w:rsid w:val="00533704"/>
    <w:rsid w:val="00533DBB"/>
    <w:rsid w:val="0053487A"/>
    <w:rsid w:val="00534FDC"/>
    <w:rsid w:val="0053575B"/>
    <w:rsid w:val="005360E5"/>
    <w:rsid w:val="005363FF"/>
    <w:rsid w:val="005364CE"/>
    <w:rsid w:val="00537C1F"/>
    <w:rsid w:val="005423B5"/>
    <w:rsid w:val="00543955"/>
    <w:rsid w:val="005449E5"/>
    <w:rsid w:val="00545FEE"/>
    <w:rsid w:val="005468E7"/>
    <w:rsid w:val="00547908"/>
    <w:rsid w:val="005504E9"/>
    <w:rsid w:val="0055271E"/>
    <w:rsid w:val="00552B7B"/>
    <w:rsid w:val="00554477"/>
    <w:rsid w:val="005571FB"/>
    <w:rsid w:val="005603BB"/>
    <w:rsid w:val="00561027"/>
    <w:rsid w:val="005612CE"/>
    <w:rsid w:val="0056159E"/>
    <w:rsid w:val="00561A80"/>
    <w:rsid w:val="00562D84"/>
    <w:rsid w:val="005635E1"/>
    <w:rsid w:val="00563745"/>
    <w:rsid w:val="0056433D"/>
    <w:rsid w:val="00564954"/>
    <w:rsid w:val="0056522D"/>
    <w:rsid w:val="005700AF"/>
    <w:rsid w:val="00570BA2"/>
    <w:rsid w:val="00570E07"/>
    <w:rsid w:val="005719C7"/>
    <w:rsid w:val="00574301"/>
    <w:rsid w:val="00576D71"/>
    <w:rsid w:val="00577FEA"/>
    <w:rsid w:val="0058079B"/>
    <w:rsid w:val="00580FF2"/>
    <w:rsid w:val="00581233"/>
    <w:rsid w:val="005819B9"/>
    <w:rsid w:val="00583038"/>
    <w:rsid w:val="00583297"/>
    <w:rsid w:val="0058351E"/>
    <w:rsid w:val="00583707"/>
    <w:rsid w:val="005838D7"/>
    <w:rsid w:val="00584158"/>
    <w:rsid w:val="00584CC0"/>
    <w:rsid w:val="0058669A"/>
    <w:rsid w:val="00587ED1"/>
    <w:rsid w:val="005905FC"/>
    <w:rsid w:val="0059421A"/>
    <w:rsid w:val="005976DE"/>
    <w:rsid w:val="00597EDB"/>
    <w:rsid w:val="005A04B7"/>
    <w:rsid w:val="005A2127"/>
    <w:rsid w:val="005A68F5"/>
    <w:rsid w:val="005A7BB0"/>
    <w:rsid w:val="005B0365"/>
    <w:rsid w:val="005B03BE"/>
    <w:rsid w:val="005B10EF"/>
    <w:rsid w:val="005B165D"/>
    <w:rsid w:val="005B1B22"/>
    <w:rsid w:val="005B2673"/>
    <w:rsid w:val="005B3D23"/>
    <w:rsid w:val="005B4765"/>
    <w:rsid w:val="005B4E11"/>
    <w:rsid w:val="005B5258"/>
    <w:rsid w:val="005B6A34"/>
    <w:rsid w:val="005B6B8E"/>
    <w:rsid w:val="005C0229"/>
    <w:rsid w:val="005C0292"/>
    <w:rsid w:val="005C1109"/>
    <w:rsid w:val="005C19DE"/>
    <w:rsid w:val="005C3935"/>
    <w:rsid w:val="005C436E"/>
    <w:rsid w:val="005C4D38"/>
    <w:rsid w:val="005C5B13"/>
    <w:rsid w:val="005C7112"/>
    <w:rsid w:val="005D06BC"/>
    <w:rsid w:val="005D0C8A"/>
    <w:rsid w:val="005D11B7"/>
    <w:rsid w:val="005D18D3"/>
    <w:rsid w:val="005D2C03"/>
    <w:rsid w:val="005D351D"/>
    <w:rsid w:val="005D3FE6"/>
    <w:rsid w:val="005D5316"/>
    <w:rsid w:val="005D5926"/>
    <w:rsid w:val="005D5ACB"/>
    <w:rsid w:val="005D6B9F"/>
    <w:rsid w:val="005D6E89"/>
    <w:rsid w:val="005D6EE7"/>
    <w:rsid w:val="005D71D8"/>
    <w:rsid w:val="005D774C"/>
    <w:rsid w:val="005D7B50"/>
    <w:rsid w:val="005E00E6"/>
    <w:rsid w:val="005E056C"/>
    <w:rsid w:val="005E1B28"/>
    <w:rsid w:val="005E1D06"/>
    <w:rsid w:val="005E1DC1"/>
    <w:rsid w:val="005E3679"/>
    <w:rsid w:val="005E426E"/>
    <w:rsid w:val="005E4BC6"/>
    <w:rsid w:val="005E6138"/>
    <w:rsid w:val="005E7264"/>
    <w:rsid w:val="005E781C"/>
    <w:rsid w:val="005E7952"/>
    <w:rsid w:val="005F1A7E"/>
    <w:rsid w:val="005F231B"/>
    <w:rsid w:val="005F257E"/>
    <w:rsid w:val="005F2E05"/>
    <w:rsid w:val="005F2F4D"/>
    <w:rsid w:val="005F2F5C"/>
    <w:rsid w:val="005F319A"/>
    <w:rsid w:val="005F3763"/>
    <w:rsid w:val="005F4223"/>
    <w:rsid w:val="005F608D"/>
    <w:rsid w:val="005F632C"/>
    <w:rsid w:val="005F6A87"/>
    <w:rsid w:val="0060021A"/>
    <w:rsid w:val="00600A7F"/>
    <w:rsid w:val="006015AD"/>
    <w:rsid w:val="00602144"/>
    <w:rsid w:val="00602516"/>
    <w:rsid w:val="006026F2"/>
    <w:rsid w:val="00602AEB"/>
    <w:rsid w:val="00603389"/>
    <w:rsid w:val="0060400F"/>
    <w:rsid w:val="00606AA0"/>
    <w:rsid w:val="00606E9C"/>
    <w:rsid w:val="006075DF"/>
    <w:rsid w:val="00610041"/>
    <w:rsid w:val="00610CC0"/>
    <w:rsid w:val="00611D3D"/>
    <w:rsid w:val="00611F6C"/>
    <w:rsid w:val="006133AE"/>
    <w:rsid w:val="0061544A"/>
    <w:rsid w:val="006169F7"/>
    <w:rsid w:val="00617BC8"/>
    <w:rsid w:val="00620FCD"/>
    <w:rsid w:val="00623BD1"/>
    <w:rsid w:val="00624D85"/>
    <w:rsid w:val="00624F06"/>
    <w:rsid w:val="00625549"/>
    <w:rsid w:val="00625CCF"/>
    <w:rsid w:val="00626154"/>
    <w:rsid w:val="00632189"/>
    <w:rsid w:val="00633117"/>
    <w:rsid w:val="0063362F"/>
    <w:rsid w:val="00633ABB"/>
    <w:rsid w:val="00634A24"/>
    <w:rsid w:val="00634B45"/>
    <w:rsid w:val="006356FD"/>
    <w:rsid w:val="006359AD"/>
    <w:rsid w:val="006373B5"/>
    <w:rsid w:val="00640473"/>
    <w:rsid w:val="006414EE"/>
    <w:rsid w:val="0064372E"/>
    <w:rsid w:val="0064434D"/>
    <w:rsid w:val="00644DD3"/>
    <w:rsid w:val="00645279"/>
    <w:rsid w:val="0065120C"/>
    <w:rsid w:val="00652125"/>
    <w:rsid w:val="00652924"/>
    <w:rsid w:val="00652B01"/>
    <w:rsid w:val="00653B0E"/>
    <w:rsid w:val="00654421"/>
    <w:rsid w:val="006559D5"/>
    <w:rsid w:val="0065630B"/>
    <w:rsid w:val="00657FB0"/>
    <w:rsid w:val="00660A09"/>
    <w:rsid w:val="00664662"/>
    <w:rsid w:val="006648F7"/>
    <w:rsid w:val="0066502D"/>
    <w:rsid w:val="006662C7"/>
    <w:rsid w:val="00670E14"/>
    <w:rsid w:val="00671036"/>
    <w:rsid w:val="00671F8A"/>
    <w:rsid w:val="006742A3"/>
    <w:rsid w:val="00680889"/>
    <w:rsid w:val="0068096D"/>
    <w:rsid w:val="00680D64"/>
    <w:rsid w:val="0068106B"/>
    <w:rsid w:val="00684C0E"/>
    <w:rsid w:val="0068523C"/>
    <w:rsid w:val="0068648D"/>
    <w:rsid w:val="00690F3D"/>
    <w:rsid w:val="00693169"/>
    <w:rsid w:val="00694D59"/>
    <w:rsid w:val="006A3CC3"/>
    <w:rsid w:val="006A545F"/>
    <w:rsid w:val="006A56BC"/>
    <w:rsid w:val="006A7088"/>
    <w:rsid w:val="006A7A99"/>
    <w:rsid w:val="006B1B84"/>
    <w:rsid w:val="006B344C"/>
    <w:rsid w:val="006B3E58"/>
    <w:rsid w:val="006B40DF"/>
    <w:rsid w:val="006B6731"/>
    <w:rsid w:val="006B6AAC"/>
    <w:rsid w:val="006B6C7D"/>
    <w:rsid w:val="006B70B8"/>
    <w:rsid w:val="006C0163"/>
    <w:rsid w:val="006C0531"/>
    <w:rsid w:val="006C0878"/>
    <w:rsid w:val="006C403C"/>
    <w:rsid w:val="006C410B"/>
    <w:rsid w:val="006C4CB6"/>
    <w:rsid w:val="006C632E"/>
    <w:rsid w:val="006C69FA"/>
    <w:rsid w:val="006C7FDF"/>
    <w:rsid w:val="006D57F4"/>
    <w:rsid w:val="006D5A2C"/>
    <w:rsid w:val="006D6480"/>
    <w:rsid w:val="006D74A3"/>
    <w:rsid w:val="006D7CEC"/>
    <w:rsid w:val="006D7E3D"/>
    <w:rsid w:val="006E002A"/>
    <w:rsid w:val="006E03EC"/>
    <w:rsid w:val="006E08C1"/>
    <w:rsid w:val="006E0A09"/>
    <w:rsid w:val="006E1901"/>
    <w:rsid w:val="006E339E"/>
    <w:rsid w:val="006E3740"/>
    <w:rsid w:val="006E5176"/>
    <w:rsid w:val="006E5D68"/>
    <w:rsid w:val="006E6C00"/>
    <w:rsid w:val="006E7231"/>
    <w:rsid w:val="006E78A8"/>
    <w:rsid w:val="006E7F04"/>
    <w:rsid w:val="006F066E"/>
    <w:rsid w:val="006F09F3"/>
    <w:rsid w:val="006F1F6E"/>
    <w:rsid w:val="006F1F9B"/>
    <w:rsid w:val="006F2EFC"/>
    <w:rsid w:val="006F5C91"/>
    <w:rsid w:val="0070087F"/>
    <w:rsid w:val="00700B25"/>
    <w:rsid w:val="00700BAD"/>
    <w:rsid w:val="00701C99"/>
    <w:rsid w:val="00702B62"/>
    <w:rsid w:val="00702CEF"/>
    <w:rsid w:val="00704A76"/>
    <w:rsid w:val="00704D2A"/>
    <w:rsid w:val="007050C2"/>
    <w:rsid w:val="00710247"/>
    <w:rsid w:val="007144A3"/>
    <w:rsid w:val="007161F4"/>
    <w:rsid w:val="0072049E"/>
    <w:rsid w:val="00720682"/>
    <w:rsid w:val="00720CC1"/>
    <w:rsid w:val="0072145C"/>
    <w:rsid w:val="00722253"/>
    <w:rsid w:val="00722F27"/>
    <w:rsid w:val="00724813"/>
    <w:rsid w:val="00725E1F"/>
    <w:rsid w:val="007301F2"/>
    <w:rsid w:val="00731D24"/>
    <w:rsid w:val="0073216F"/>
    <w:rsid w:val="00734CE9"/>
    <w:rsid w:val="00735824"/>
    <w:rsid w:val="00736C28"/>
    <w:rsid w:val="00737F23"/>
    <w:rsid w:val="00742534"/>
    <w:rsid w:val="0074542D"/>
    <w:rsid w:val="00745646"/>
    <w:rsid w:val="00746736"/>
    <w:rsid w:val="00747D99"/>
    <w:rsid w:val="00750381"/>
    <w:rsid w:val="00751293"/>
    <w:rsid w:val="00753727"/>
    <w:rsid w:val="00753881"/>
    <w:rsid w:val="00753D04"/>
    <w:rsid w:val="00754C8F"/>
    <w:rsid w:val="00754E55"/>
    <w:rsid w:val="007550DD"/>
    <w:rsid w:val="00764C01"/>
    <w:rsid w:val="00765C6F"/>
    <w:rsid w:val="00767F84"/>
    <w:rsid w:val="007702FA"/>
    <w:rsid w:val="00770F64"/>
    <w:rsid w:val="007730A7"/>
    <w:rsid w:val="00775717"/>
    <w:rsid w:val="007759C4"/>
    <w:rsid w:val="0077742D"/>
    <w:rsid w:val="0078007F"/>
    <w:rsid w:val="007801DD"/>
    <w:rsid w:val="00782757"/>
    <w:rsid w:val="00782933"/>
    <w:rsid w:val="00783418"/>
    <w:rsid w:val="00783552"/>
    <w:rsid w:val="00783961"/>
    <w:rsid w:val="00785CDF"/>
    <w:rsid w:val="00785F7A"/>
    <w:rsid w:val="00787254"/>
    <w:rsid w:val="00787F05"/>
    <w:rsid w:val="00790566"/>
    <w:rsid w:val="00790A48"/>
    <w:rsid w:val="007913EF"/>
    <w:rsid w:val="00792603"/>
    <w:rsid w:val="007929E7"/>
    <w:rsid w:val="00792D79"/>
    <w:rsid w:val="00794218"/>
    <w:rsid w:val="0079535C"/>
    <w:rsid w:val="00795797"/>
    <w:rsid w:val="00797D80"/>
    <w:rsid w:val="007A0450"/>
    <w:rsid w:val="007A07D9"/>
    <w:rsid w:val="007A215E"/>
    <w:rsid w:val="007A34C5"/>
    <w:rsid w:val="007A4004"/>
    <w:rsid w:val="007A47C6"/>
    <w:rsid w:val="007A612E"/>
    <w:rsid w:val="007A7666"/>
    <w:rsid w:val="007B0046"/>
    <w:rsid w:val="007B0136"/>
    <w:rsid w:val="007B04B7"/>
    <w:rsid w:val="007B09DF"/>
    <w:rsid w:val="007B246C"/>
    <w:rsid w:val="007B325A"/>
    <w:rsid w:val="007B45D4"/>
    <w:rsid w:val="007B5163"/>
    <w:rsid w:val="007B536F"/>
    <w:rsid w:val="007B5ABB"/>
    <w:rsid w:val="007B5FE3"/>
    <w:rsid w:val="007B7572"/>
    <w:rsid w:val="007B7CA6"/>
    <w:rsid w:val="007B7F27"/>
    <w:rsid w:val="007C1C80"/>
    <w:rsid w:val="007C22B5"/>
    <w:rsid w:val="007C3EE1"/>
    <w:rsid w:val="007C4346"/>
    <w:rsid w:val="007C4AA4"/>
    <w:rsid w:val="007C55E2"/>
    <w:rsid w:val="007C56C3"/>
    <w:rsid w:val="007D017D"/>
    <w:rsid w:val="007D0B1F"/>
    <w:rsid w:val="007D157C"/>
    <w:rsid w:val="007D1FA6"/>
    <w:rsid w:val="007D2054"/>
    <w:rsid w:val="007D7891"/>
    <w:rsid w:val="007D7AAA"/>
    <w:rsid w:val="007E2743"/>
    <w:rsid w:val="007E2757"/>
    <w:rsid w:val="007E2A6F"/>
    <w:rsid w:val="007E2C4D"/>
    <w:rsid w:val="007E3221"/>
    <w:rsid w:val="007E38AB"/>
    <w:rsid w:val="007E3A46"/>
    <w:rsid w:val="007E4DA2"/>
    <w:rsid w:val="007E4ED5"/>
    <w:rsid w:val="007E5EFC"/>
    <w:rsid w:val="007E62E9"/>
    <w:rsid w:val="007E6963"/>
    <w:rsid w:val="007E6D7D"/>
    <w:rsid w:val="007F0937"/>
    <w:rsid w:val="007F0D87"/>
    <w:rsid w:val="007F147B"/>
    <w:rsid w:val="007F30B8"/>
    <w:rsid w:val="007F3273"/>
    <w:rsid w:val="007F42D3"/>
    <w:rsid w:val="007F44B9"/>
    <w:rsid w:val="007F4E90"/>
    <w:rsid w:val="007F5400"/>
    <w:rsid w:val="007F6070"/>
    <w:rsid w:val="007F6307"/>
    <w:rsid w:val="007F64C7"/>
    <w:rsid w:val="007F72DC"/>
    <w:rsid w:val="0080089D"/>
    <w:rsid w:val="00800B32"/>
    <w:rsid w:val="00802D7A"/>
    <w:rsid w:val="00803A57"/>
    <w:rsid w:val="0081239C"/>
    <w:rsid w:val="0081318E"/>
    <w:rsid w:val="0081404D"/>
    <w:rsid w:val="0081434A"/>
    <w:rsid w:val="008146F1"/>
    <w:rsid w:val="00814D7A"/>
    <w:rsid w:val="00815E3C"/>
    <w:rsid w:val="008160F5"/>
    <w:rsid w:val="008169D0"/>
    <w:rsid w:val="00816C7B"/>
    <w:rsid w:val="00816CD1"/>
    <w:rsid w:val="00820EB7"/>
    <w:rsid w:val="0082145E"/>
    <w:rsid w:val="00822661"/>
    <w:rsid w:val="00825076"/>
    <w:rsid w:val="008250DC"/>
    <w:rsid w:val="0082626E"/>
    <w:rsid w:val="00830296"/>
    <w:rsid w:val="008305F5"/>
    <w:rsid w:val="00830E44"/>
    <w:rsid w:val="008312C4"/>
    <w:rsid w:val="008323F6"/>
    <w:rsid w:val="00832E76"/>
    <w:rsid w:val="008346DE"/>
    <w:rsid w:val="0083596F"/>
    <w:rsid w:val="00836ACD"/>
    <w:rsid w:val="00836E33"/>
    <w:rsid w:val="00843C01"/>
    <w:rsid w:val="00844AD5"/>
    <w:rsid w:val="008450AC"/>
    <w:rsid w:val="008451A2"/>
    <w:rsid w:val="008462B8"/>
    <w:rsid w:val="00847777"/>
    <w:rsid w:val="00852E9D"/>
    <w:rsid w:val="0085390E"/>
    <w:rsid w:val="00853D8A"/>
    <w:rsid w:val="008553C2"/>
    <w:rsid w:val="00855EDF"/>
    <w:rsid w:val="008565E7"/>
    <w:rsid w:val="008574D1"/>
    <w:rsid w:val="00857B94"/>
    <w:rsid w:val="00857EA5"/>
    <w:rsid w:val="00857EC3"/>
    <w:rsid w:val="00860334"/>
    <w:rsid w:val="00862A46"/>
    <w:rsid w:val="008639CC"/>
    <w:rsid w:val="00863AA3"/>
    <w:rsid w:val="00863DBB"/>
    <w:rsid w:val="00866055"/>
    <w:rsid w:val="008662E5"/>
    <w:rsid w:val="008663D9"/>
    <w:rsid w:val="008705BB"/>
    <w:rsid w:val="0087099D"/>
    <w:rsid w:val="0087178C"/>
    <w:rsid w:val="00873451"/>
    <w:rsid w:val="008744EB"/>
    <w:rsid w:val="00875D1E"/>
    <w:rsid w:val="008760FD"/>
    <w:rsid w:val="00876A62"/>
    <w:rsid w:val="00877E9A"/>
    <w:rsid w:val="00880282"/>
    <w:rsid w:val="008814DB"/>
    <w:rsid w:val="008824D2"/>
    <w:rsid w:val="00882DE4"/>
    <w:rsid w:val="00883394"/>
    <w:rsid w:val="0088372A"/>
    <w:rsid w:val="00884932"/>
    <w:rsid w:val="008850CF"/>
    <w:rsid w:val="00886233"/>
    <w:rsid w:val="00886989"/>
    <w:rsid w:val="00887103"/>
    <w:rsid w:val="00890739"/>
    <w:rsid w:val="00890D7E"/>
    <w:rsid w:val="008918DF"/>
    <w:rsid w:val="00891AE9"/>
    <w:rsid w:val="00891FFF"/>
    <w:rsid w:val="00893AB3"/>
    <w:rsid w:val="00894A6A"/>
    <w:rsid w:val="00894C17"/>
    <w:rsid w:val="0089576C"/>
    <w:rsid w:val="0089593F"/>
    <w:rsid w:val="008963CF"/>
    <w:rsid w:val="008965BB"/>
    <w:rsid w:val="00897DE2"/>
    <w:rsid w:val="008A2D65"/>
    <w:rsid w:val="008A3566"/>
    <w:rsid w:val="008A4ADE"/>
    <w:rsid w:val="008A6D82"/>
    <w:rsid w:val="008B0609"/>
    <w:rsid w:val="008B0C2A"/>
    <w:rsid w:val="008B1B42"/>
    <w:rsid w:val="008B58CC"/>
    <w:rsid w:val="008B59C7"/>
    <w:rsid w:val="008C00B8"/>
    <w:rsid w:val="008C0CDE"/>
    <w:rsid w:val="008C0ED1"/>
    <w:rsid w:val="008C2075"/>
    <w:rsid w:val="008C33E6"/>
    <w:rsid w:val="008C3588"/>
    <w:rsid w:val="008C73D2"/>
    <w:rsid w:val="008C7494"/>
    <w:rsid w:val="008D0856"/>
    <w:rsid w:val="008D0CDB"/>
    <w:rsid w:val="008D6EF4"/>
    <w:rsid w:val="008D76B8"/>
    <w:rsid w:val="008D7FF9"/>
    <w:rsid w:val="008E4E3A"/>
    <w:rsid w:val="008E69A2"/>
    <w:rsid w:val="008E786E"/>
    <w:rsid w:val="008F0267"/>
    <w:rsid w:val="008F1DC0"/>
    <w:rsid w:val="008F4E5C"/>
    <w:rsid w:val="008F58BC"/>
    <w:rsid w:val="008F5CDA"/>
    <w:rsid w:val="00900F30"/>
    <w:rsid w:val="009020B3"/>
    <w:rsid w:val="0090339A"/>
    <w:rsid w:val="00903568"/>
    <w:rsid w:val="00905262"/>
    <w:rsid w:val="00906560"/>
    <w:rsid w:val="00906975"/>
    <w:rsid w:val="00907E15"/>
    <w:rsid w:val="00910B2F"/>
    <w:rsid w:val="0091168A"/>
    <w:rsid w:val="00912A58"/>
    <w:rsid w:val="00913A97"/>
    <w:rsid w:val="009157E6"/>
    <w:rsid w:val="009171C6"/>
    <w:rsid w:val="00917E92"/>
    <w:rsid w:val="00917EF1"/>
    <w:rsid w:val="009216A2"/>
    <w:rsid w:val="00921E6C"/>
    <w:rsid w:val="0092246A"/>
    <w:rsid w:val="00922AFF"/>
    <w:rsid w:val="00922C32"/>
    <w:rsid w:val="00923B5C"/>
    <w:rsid w:val="009254BF"/>
    <w:rsid w:val="00926F8E"/>
    <w:rsid w:val="00932D5E"/>
    <w:rsid w:val="0093384F"/>
    <w:rsid w:val="009344F3"/>
    <w:rsid w:val="00935A18"/>
    <w:rsid w:val="009414CA"/>
    <w:rsid w:val="00941621"/>
    <w:rsid w:val="009424DF"/>
    <w:rsid w:val="00943A3D"/>
    <w:rsid w:val="009440EE"/>
    <w:rsid w:val="00944D2E"/>
    <w:rsid w:val="0094719D"/>
    <w:rsid w:val="00950684"/>
    <w:rsid w:val="00950CDC"/>
    <w:rsid w:val="00950EA7"/>
    <w:rsid w:val="00951EE5"/>
    <w:rsid w:val="009522A4"/>
    <w:rsid w:val="00954F79"/>
    <w:rsid w:val="009557BC"/>
    <w:rsid w:val="0095626A"/>
    <w:rsid w:val="009575BD"/>
    <w:rsid w:val="00960AC0"/>
    <w:rsid w:val="00960E25"/>
    <w:rsid w:val="00961154"/>
    <w:rsid w:val="0096144C"/>
    <w:rsid w:val="00961DB8"/>
    <w:rsid w:val="00963D6D"/>
    <w:rsid w:val="009641F5"/>
    <w:rsid w:val="00964A0F"/>
    <w:rsid w:val="00964CAD"/>
    <w:rsid w:val="00965847"/>
    <w:rsid w:val="0096615F"/>
    <w:rsid w:val="00967013"/>
    <w:rsid w:val="00970EF3"/>
    <w:rsid w:val="00974AD9"/>
    <w:rsid w:val="009775AE"/>
    <w:rsid w:val="0098066D"/>
    <w:rsid w:val="00980B4A"/>
    <w:rsid w:val="009816A9"/>
    <w:rsid w:val="00981FCB"/>
    <w:rsid w:val="009825E2"/>
    <w:rsid w:val="00983658"/>
    <w:rsid w:val="00984866"/>
    <w:rsid w:val="00987049"/>
    <w:rsid w:val="00990B81"/>
    <w:rsid w:val="009926E8"/>
    <w:rsid w:val="009938D3"/>
    <w:rsid w:val="009957B3"/>
    <w:rsid w:val="009961B8"/>
    <w:rsid w:val="009A09E1"/>
    <w:rsid w:val="009A107B"/>
    <w:rsid w:val="009A1FCD"/>
    <w:rsid w:val="009A3403"/>
    <w:rsid w:val="009A3BFA"/>
    <w:rsid w:val="009A6623"/>
    <w:rsid w:val="009B0757"/>
    <w:rsid w:val="009B1CE6"/>
    <w:rsid w:val="009B30C2"/>
    <w:rsid w:val="009B3BEF"/>
    <w:rsid w:val="009B50D6"/>
    <w:rsid w:val="009B5BDA"/>
    <w:rsid w:val="009B5F4A"/>
    <w:rsid w:val="009C0EA4"/>
    <w:rsid w:val="009C1C2E"/>
    <w:rsid w:val="009C4B6A"/>
    <w:rsid w:val="009C5B91"/>
    <w:rsid w:val="009C7F9C"/>
    <w:rsid w:val="009D11F1"/>
    <w:rsid w:val="009D1273"/>
    <w:rsid w:val="009D1E3A"/>
    <w:rsid w:val="009D2056"/>
    <w:rsid w:val="009D36FE"/>
    <w:rsid w:val="009D69E7"/>
    <w:rsid w:val="009D6B9A"/>
    <w:rsid w:val="009E176F"/>
    <w:rsid w:val="009E2A83"/>
    <w:rsid w:val="009E2D28"/>
    <w:rsid w:val="009E31F2"/>
    <w:rsid w:val="009E668F"/>
    <w:rsid w:val="009E7439"/>
    <w:rsid w:val="009F166F"/>
    <w:rsid w:val="009F1DA5"/>
    <w:rsid w:val="009F2904"/>
    <w:rsid w:val="009F394E"/>
    <w:rsid w:val="009F452D"/>
    <w:rsid w:val="009F623B"/>
    <w:rsid w:val="009F6CA7"/>
    <w:rsid w:val="00A00E5C"/>
    <w:rsid w:val="00A023C3"/>
    <w:rsid w:val="00A02D45"/>
    <w:rsid w:val="00A05426"/>
    <w:rsid w:val="00A0637C"/>
    <w:rsid w:val="00A0695D"/>
    <w:rsid w:val="00A06FC2"/>
    <w:rsid w:val="00A100B1"/>
    <w:rsid w:val="00A12BE0"/>
    <w:rsid w:val="00A13786"/>
    <w:rsid w:val="00A13C81"/>
    <w:rsid w:val="00A146C1"/>
    <w:rsid w:val="00A15671"/>
    <w:rsid w:val="00A16C2F"/>
    <w:rsid w:val="00A17365"/>
    <w:rsid w:val="00A200F0"/>
    <w:rsid w:val="00A2090E"/>
    <w:rsid w:val="00A21D2B"/>
    <w:rsid w:val="00A221D5"/>
    <w:rsid w:val="00A26EAA"/>
    <w:rsid w:val="00A276CB"/>
    <w:rsid w:val="00A316BC"/>
    <w:rsid w:val="00A3175F"/>
    <w:rsid w:val="00A3274F"/>
    <w:rsid w:val="00A32C6A"/>
    <w:rsid w:val="00A3405A"/>
    <w:rsid w:val="00A35FA5"/>
    <w:rsid w:val="00A37100"/>
    <w:rsid w:val="00A374A7"/>
    <w:rsid w:val="00A37EAE"/>
    <w:rsid w:val="00A40A44"/>
    <w:rsid w:val="00A416E2"/>
    <w:rsid w:val="00A42E9D"/>
    <w:rsid w:val="00A44C03"/>
    <w:rsid w:val="00A44E77"/>
    <w:rsid w:val="00A45EA3"/>
    <w:rsid w:val="00A461F5"/>
    <w:rsid w:val="00A47CD3"/>
    <w:rsid w:val="00A511F7"/>
    <w:rsid w:val="00A51524"/>
    <w:rsid w:val="00A520B7"/>
    <w:rsid w:val="00A533D7"/>
    <w:rsid w:val="00A55AE5"/>
    <w:rsid w:val="00A569A5"/>
    <w:rsid w:val="00A6102A"/>
    <w:rsid w:val="00A636F0"/>
    <w:rsid w:val="00A63C5C"/>
    <w:rsid w:val="00A6618D"/>
    <w:rsid w:val="00A662C2"/>
    <w:rsid w:val="00A66393"/>
    <w:rsid w:val="00A6689D"/>
    <w:rsid w:val="00A66A14"/>
    <w:rsid w:val="00A708C6"/>
    <w:rsid w:val="00A72148"/>
    <w:rsid w:val="00A76578"/>
    <w:rsid w:val="00A76A77"/>
    <w:rsid w:val="00A76AEB"/>
    <w:rsid w:val="00A76B22"/>
    <w:rsid w:val="00A8250D"/>
    <w:rsid w:val="00A847AD"/>
    <w:rsid w:val="00A851F1"/>
    <w:rsid w:val="00A860CE"/>
    <w:rsid w:val="00A8691E"/>
    <w:rsid w:val="00A878FA"/>
    <w:rsid w:val="00A9055B"/>
    <w:rsid w:val="00A90BD7"/>
    <w:rsid w:val="00A90C55"/>
    <w:rsid w:val="00A91C50"/>
    <w:rsid w:val="00A93067"/>
    <w:rsid w:val="00A93331"/>
    <w:rsid w:val="00A93486"/>
    <w:rsid w:val="00A93602"/>
    <w:rsid w:val="00A96806"/>
    <w:rsid w:val="00AA02D9"/>
    <w:rsid w:val="00AA052C"/>
    <w:rsid w:val="00AA0780"/>
    <w:rsid w:val="00AA5F7D"/>
    <w:rsid w:val="00AA77F2"/>
    <w:rsid w:val="00AB1677"/>
    <w:rsid w:val="00AB3169"/>
    <w:rsid w:val="00AB36DA"/>
    <w:rsid w:val="00AB3FA2"/>
    <w:rsid w:val="00AB52F9"/>
    <w:rsid w:val="00AB6817"/>
    <w:rsid w:val="00AB6B1E"/>
    <w:rsid w:val="00AC08FB"/>
    <w:rsid w:val="00AC0B5D"/>
    <w:rsid w:val="00AC1542"/>
    <w:rsid w:val="00AC191E"/>
    <w:rsid w:val="00AC3ED9"/>
    <w:rsid w:val="00AC4027"/>
    <w:rsid w:val="00AC47FD"/>
    <w:rsid w:val="00AC4AAC"/>
    <w:rsid w:val="00AC534E"/>
    <w:rsid w:val="00AC6C20"/>
    <w:rsid w:val="00AC7356"/>
    <w:rsid w:val="00AC78BB"/>
    <w:rsid w:val="00AC7F10"/>
    <w:rsid w:val="00AD18F5"/>
    <w:rsid w:val="00AD3C1F"/>
    <w:rsid w:val="00AD4922"/>
    <w:rsid w:val="00AD6C32"/>
    <w:rsid w:val="00AE09C2"/>
    <w:rsid w:val="00AE0BDE"/>
    <w:rsid w:val="00AE127C"/>
    <w:rsid w:val="00AE138D"/>
    <w:rsid w:val="00AE14EE"/>
    <w:rsid w:val="00AE1713"/>
    <w:rsid w:val="00AE1CA7"/>
    <w:rsid w:val="00AE22D0"/>
    <w:rsid w:val="00AE3FC5"/>
    <w:rsid w:val="00AE43CD"/>
    <w:rsid w:val="00AF0328"/>
    <w:rsid w:val="00AF157F"/>
    <w:rsid w:val="00AF2787"/>
    <w:rsid w:val="00AF31F3"/>
    <w:rsid w:val="00AF5649"/>
    <w:rsid w:val="00AF568B"/>
    <w:rsid w:val="00AF597B"/>
    <w:rsid w:val="00AF77EF"/>
    <w:rsid w:val="00AF7F2F"/>
    <w:rsid w:val="00AF7F97"/>
    <w:rsid w:val="00B0048C"/>
    <w:rsid w:val="00B00BFB"/>
    <w:rsid w:val="00B020BC"/>
    <w:rsid w:val="00B0526C"/>
    <w:rsid w:val="00B05476"/>
    <w:rsid w:val="00B054C6"/>
    <w:rsid w:val="00B072F7"/>
    <w:rsid w:val="00B07898"/>
    <w:rsid w:val="00B07B10"/>
    <w:rsid w:val="00B10BF7"/>
    <w:rsid w:val="00B12B80"/>
    <w:rsid w:val="00B12D9B"/>
    <w:rsid w:val="00B135F3"/>
    <w:rsid w:val="00B1584F"/>
    <w:rsid w:val="00B1644E"/>
    <w:rsid w:val="00B17D47"/>
    <w:rsid w:val="00B2230C"/>
    <w:rsid w:val="00B246CA"/>
    <w:rsid w:val="00B24DED"/>
    <w:rsid w:val="00B254EF"/>
    <w:rsid w:val="00B26FD5"/>
    <w:rsid w:val="00B271D3"/>
    <w:rsid w:val="00B31E47"/>
    <w:rsid w:val="00B32E2C"/>
    <w:rsid w:val="00B33368"/>
    <w:rsid w:val="00B35E9F"/>
    <w:rsid w:val="00B37581"/>
    <w:rsid w:val="00B408D2"/>
    <w:rsid w:val="00B415DF"/>
    <w:rsid w:val="00B428BD"/>
    <w:rsid w:val="00B43A62"/>
    <w:rsid w:val="00B4434F"/>
    <w:rsid w:val="00B44979"/>
    <w:rsid w:val="00B458BD"/>
    <w:rsid w:val="00B46C86"/>
    <w:rsid w:val="00B52283"/>
    <w:rsid w:val="00B53240"/>
    <w:rsid w:val="00B60CEE"/>
    <w:rsid w:val="00B61A36"/>
    <w:rsid w:val="00B63899"/>
    <w:rsid w:val="00B64F80"/>
    <w:rsid w:val="00B67EC1"/>
    <w:rsid w:val="00B67F02"/>
    <w:rsid w:val="00B703F5"/>
    <w:rsid w:val="00B7052A"/>
    <w:rsid w:val="00B70A4A"/>
    <w:rsid w:val="00B76442"/>
    <w:rsid w:val="00B77277"/>
    <w:rsid w:val="00B81FA2"/>
    <w:rsid w:val="00B8223E"/>
    <w:rsid w:val="00B8437C"/>
    <w:rsid w:val="00B843B9"/>
    <w:rsid w:val="00B84DF6"/>
    <w:rsid w:val="00B86372"/>
    <w:rsid w:val="00B867D2"/>
    <w:rsid w:val="00B86963"/>
    <w:rsid w:val="00B91591"/>
    <w:rsid w:val="00B92F42"/>
    <w:rsid w:val="00B9337E"/>
    <w:rsid w:val="00B95186"/>
    <w:rsid w:val="00B95255"/>
    <w:rsid w:val="00B956A3"/>
    <w:rsid w:val="00B965D3"/>
    <w:rsid w:val="00B968C1"/>
    <w:rsid w:val="00BA42AF"/>
    <w:rsid w:val="00BA654A"/>
    <w:rsid w:val="00BA688D"/>
    <w:rsid w:val="00BA6B75"/>
    <w:rsid w:val="00BA7EB6"/>
    <w:rsid w:val="00BB0962"/>
    <w:rsid w:val="00BB274E"/>
    <w:rsid w:val="00BB3725"/>
    <w:rsid w:val="00BB4377"/>
    <w:rsid w:val="00BB445B"/>
    <w:rsid w:val="00BB4F80"/>
    <w:rsid w:val="00BB6793"/>
    <w:rsid w:val="00BC2D48"/>
    <w:rsid w:val="00BC3D9A"/>
    <w:rsid w:val="00BC58C1"/>
    <w:rsid w:val="00BC6121"/>
    <w:rsid w:val="00BC7C64"/>
    <w:rsid w:val="00BD0294"/>
    <w:rsid w:val="00BD1400"/>
    <w:rsid w:val="00BD3C9E"/>
    <w:rsid w:val="00BD4A78"/>
    <w:rsid w:val="00BD4AFA"/>
    <w:rsid w:val="00BD4BC7"/>
    <w:rsid w:val="00BD65E3"/>
    <w:rsid w:val="00BD68BE"/>
    <w:rsid w:val="00BE00A7"/>
    <w:rsid w:val="00BE1FDF"/>
    <w:rsid w:val="00BE57EF"/>
    <w:rsid w:val="00BE6C77"/>
    <w:rsid w:val="00BF006F"/>
    <w:rsid w:val="00BF0590"/>
    <w:rsid w:val="00BF26DD"/>
    <w:rsid w:val="00BF583F"/>
    <w:rsid w:val="00BF5E4D"/>
    <w:rsid w:val="00BF69C8"/>
    <w:rsid w:val="00BF6A9D"/>
    <w:rsid w:val="00C000C2"/>
    <w:rsid w:val="00C00326"/>
    <w:rsid w:val="00C0106B"/>
    <w:rsid w:val="00C01550"/>
    <w:rsid w:val="00C03486"/>
    <w:rsid w:val="00C04685"/>
    <w:rsid w:val="00C04708"/>
    <w:rsid w:val="00C05AA9"/>
    <w:rsid w:val="00C063B8"/>
    <w:rsid w:val="00C103AA"/>
    <w:rsid w:val="00C104BA"/>
    <w:rsid w:val="00C11250"/>
    <w:rsid w:val="00C15530"/>
    <w:rsid w:val="00C15654"/>
    <w:rsid w:val="00C166C5"/>
    <w:rsid w:val="00C2103D"/>
    <w:rsid w:val="00C21955"/>
    <w:rsid w:val="00C21F4B"/>
    <w:rsid w:val="00C22812"/>
    <w:rsid w:val="00C23ED2"/>
    <w:rsid w:val="00C2446C"/>
    <w:rsid w:val="00C244F6"/>
    <w:rsid w:val="00C24B33"/>
    <w:rsid w:val="00C26FBB"/>
    <w:rsid w:val="00C2761E"/>
    <w:rsid w:val="00C32435"/>
    <w:rsid w:val="00C33235"/>
    <w:rsid w:val="00C36204"/>
    <w:rsid w:val="00C36234"/>
    <w:rsid w:val="00C366BA"/>
    <w:rsid w:val="00C37A8A"/>
    <w:rsid w:val="00C37BBC"/>
    <w:rsid w:val="00C40C3A"/>
    <w:rsid w:val="00C40EC4"/>
    <w:rsid w:val="00C422E0"/>
    <w:rsid w:val="00C42518"/>
    <w:rsid w:val="00C44110"/>
    <w:rsid w:val="00C46F90"/>
    <w:rsid w:val="00C4701D"/>
    <w:rsid w:val="00C51837"/>
    <w:rsid w:val="00C524C0"/>
    <w:rsid w:val="00C5406E"/>
    <w:rsid w:val="00C558C4"/>
    <w:rsid w:val="00C579D2"/>
    <w:rsid w:val="00C6095D"/>
    <w:rsid w:val="00C622FF"/>
    <w:rsid w:val="00C632F4"/>
    <w:rsid w:val="00C66E8F"/>
    <w:rsid w:val="00C678A4"/>
    <w:rsid w:val="00C70670"/>
    <w:rsid w:val="00C7370F"/>
    <w:rsid w:val="00C739F9"/>
    <w:rsid w:val="00C7423C"/>
    <w:rsid w:val="00C75915"/>
    <w:rsid w:val="00C76496"/>
    <w:rsid w:val="00C80DAF"/>
    <w:rsid w:val="00C83DA4"/>
    <w:rsid w:val="00C83F00"/>
    <w:rsid w:val="00C85592"/>
    <w:rsid w:val="00C86533"/>
    <w:rsid w:val="00C865BD"/>
    <w:rsid w:val="00C87D8B"/>
    <w:rsid w:val="00C913C4"/>
    <w:rsid w:val="00C9198B"/>
    <w:rsid w:val="00C92BDD"/>
    <w:rsid w:val="00C938CB"/>
    <w:rsid w:val="00C94255"/>
    <w:rsid w:val="00C94A49"/>
    <w:rsid w:val="00C94D42"/>
    <w:rsid w:val="00C94F01"/>
    <w:rsid w:val="00C9651E"/>
    <w:rsid w:val="00C96EBE"/>
    <w:rsid w:val="00C9786C"/>
    <w:rsid w:val="00CA10DC"/>
    <w:rsid w:val="00CA12DE"/>
    <w:rsid w:val="00CA235B"/>
    <w:rsid w:val="00CA4518"/>
    <w:rsid w:val="00CA62E6"/>
    <w:rsid w:val="00CA7A4F"/>
    <w:rsid w:val="00CA7E03"/>
    <w:rsid w:val="00CB11EE"/>
    <w:rsid w:val="00CB1CAE"/>
    <w:rsid w:val="00CB275B"/>
    <w:rsid w:val="00CB380A"/>
    <w:rsid w:val="00CB4C40"/>
    <w:rsid w:val="00CB6161"/>
    <w:rsid w:val="00CC452C"/>
    <w:rsid w:val="00CC53A0"/>
    <w:rsid w:val="00CC7AA1"/>
    <w:rsid w:val="00CC7C35"/>
    <w:rsid w:val="00CD0089"/>
    <w:rsid w:val="00CD22C9"/>
    <w:rsid w:val="00CD251A"/>
    <w:rsid w:val="00CD3794"/>
    <w:rsid w:val="00CE2411"/>
    <w:rsid w:val="00CE3A96"/>
    <w:rsid w:val="00CE4AA3"/>
    <w:rsid w:val="00CE5D16"/>
    <w:rsid w:val="00CE7399"/>
    <w:rsid w:val="00CE77C8"/>
    <w:rsid w:val="00CF084F"/>
    <w:rsid w:val="00CF1ED1"/>
    <w:rsid w:val="00CF27B0"/>
    <w:rsid w:val="00CF3B2A"/>
    <w:rsid w:val="00CF5C1A"/>
    <w:rsid w:val="00CF6B9B"/>
    <w:rsid w:val="00CF7B98"/>
    <w:rsid w:val="00D00C56"/>
    <w:rsid w:val="00D02C24"/>
    <w:rsid w:val="00D05A42"/>
    <w:rsid w:val="00D0743E"/>
    <w:rsid w:val="00D116D3"/>
    <w:rsid w:val="00D127DA"/>
    <w:rsid w:val="00D146CC"/>
    <w:rsid w:val="00D1641D"/>
    <w:rsid w:val="00D17044"/>
    <w:rsid w:val="00D17250"/>
    <w:rsid w:val="00D174F7"/>
    <w:rsid w:val="00D20C8F"/>
    <w:rsid w:val="00D25286"/>
    <w:rsid w:val="00D26072"/>
    <w:rsid w:val="00D27714"/>
    <w:rsid w:val="00D27EDF"/>
    <w:rsid w:val="00D321ED"/>
    <w:rsid w:val="00D325EF"/>
    <w:rsid w:val="00D33292"/>
    <w:rsid w:val="00D343C9"/>
    <w:rsid w:val="00D37F23"/>
    <w:rsid w:val="00D400B8"/>
    <w:rsid w:val="00D40398"/>
    <w:rsid w:val="00D4213B"/>
    <w:rsid w:val="00D43E67"/>
    <w:rsid w:val="00D445CE"/>
    <w:rsid w:val="00D445FB"/>
    <w:rsid w:val="00D44DD3"/>
    <w:rsid w:val="00D45DD4"/>
    <w:rsid w:val="00D46659"/>
    <w:rsid w:val="00D51088"/>
    <w:rsid w:val="00D51905"/>
    <w:rsid w:val="00D5230C"/>
    <w:rsid w:val="00D55DBD"/>
    <w:rsid w:val="00D56DF5"/>
    <w:rsid w:val="00D57AFA"/>
    <w:rsid w:val="00D60FD2"/>
    <w:rsid w:val="00D613E5"/>
    <w:rsid w:val="00D61A59"/>
    <w:rsid w:val="00D63B03"/>
    <w:rsid w:val="00D6493E"/>
    <w:rsid w:val="00D65535"/>
    <w:rsid w:val="00D669B7"/>
    <w:rsid w:val="00D66A46"/>
    <w:rsid w:val="00D702B2"/>
    <w:rsid w:val="00D71552"/>
    <w:rsid w:val="00D75869"/>
    <w:rsid w:val="00D763BB"/>
    <w:rsid w:val="00D76951"/>
    <w:rsid w:val="00D77138"/>
    <w:rsid w:val="00D83E2F"/>
    <w:rsid w:val="00D84010"/>
    <w:rsid w:val="00D8540F"/>
    <w:rsid w:val="00D85596"/>
    <w:rsid w:val="00D859C1"/>
    <w:rsid w:val="00D85A5C"/>
    <w:rsid w:val="00D865E2"/>
    <w:rsid w:val="00D876A3"/>
    <w:rsid w:val="00D91236"/>
    <w:rsid w:val="00D9126B"/>
    <w:rsid w:val="00D9394C"/>
    <w:rsid w:val="00D95E62"/>
    <w:rsid w:val="00DA0205"/>
    <w:rsid w:val="00DA05D5"/>
    <w:rsid w:val="00DA0AEF"/>
    <w:rsid w:val="00DA0D9E"/>
    <w:rsid w:val="00DA160C"/>
    <w:rsid w:val="00DA4D0F"/>
    <w:rsid w:val="00DA4EAA"/>
    <w:rsid w:val="00DA53D1"/>
    <w:rsid w:val="00DA5B1F"/>
    <w:rsid w:val="00DA6042"/>
    <w:rsid w:val="00DA6355"/>
    <w:rsid w:val="00DA6F47"/>
    <w:rsid w:val="00DB0DE8"/>
    <w:rsid w:val="00DB0FA3"/>
    <w:rsid w:val="00DB165A"/>
    <w:rsid w:val="00DB2068"/>
    <w:rsid w:val="00DB2E6D"/>
    <w:rsid w:val="00DB366E"/>
    <w:rsid w:val="00DB393A"/>
    <w:rsid w:val="00DB4A41"/>
    <w:rsid w:val="00DB56DB"/>
    <w:rsid w:val="00DB5DCC"/>
    <w:rsid w:val="00DB6E2B"/>
    <w:rsid w:val="00DB6E9F"/>
    <w:rsid w:val="00DB7BFA"/>
    <w:rsid w:val="00DC0F2D"/>
    <w:rsid w:val="00DC1448"/>
    <w:rsid w:val="00DC1658"/>
    <w:rsid w:val="00DC2546"/>
    <w:rsid w:val="00DC2D3A"/>
    <w:rsid w:val="00DC374F"/>
    <w:rsid w:val="00DC434E"/>
    <w:rsid w:val="00DC47DF"/>
    <w:rsid w:val="00DC552D"/>
    <w:rsid w:val="00DC69F1"/>
    <w:rsid w:val="00DD6BBE"/>
    <w:rsid w:val="00DD725D"/>
    <w:rsid w:val="00DE21E8"/>
    <w:rsid w:val="00DE348B"/>
    <w:rsid w:val="00DE3B32"/>
    <w:rsid w:val="00DE65D8"/>
    <w:rsid w:val="00DE705F"/>
    <w:rsid w:val="00DF0E77"/>
    <w:rsid w:val="00DF14E1"/>
    <w:rsid w:val="00DF1C18"/>
    <w:rsid w:val="00DF1F63"/>
    <w:rsid w:val="00DF322A"/>
    <w:rsid w:val="00DF40F0"/>
    <w:rsid w:val="00DF478D"/>
    <w:rsid w:val="00DF5FC9"/>
    <w:rsid w:val="00DF61D8"/>
    <w:rsid w:val="00DF6FDA"/>
    <w:rsid w:val="00DF7289"/>
    <w:rsid w:val="00DF783D"/>
    <w:rsid w:val="00DF7C9F"/>
    <w:rsid w:val="00E00203"/>
    <w:rsid w:val="00E00250"/>
    <w:rsid w:val="00E012F4"/>
    <w:rsid w:val="00E01D39"/>
    <w:rsid w:val="00E02C94"/>
    <w:rsid w:val="00E04609"/>
    <w:rsid w:val="00E0473C"/>
    <w:rsid w:val="00E070FA"/>
    <w:rsid w:val="00E078AF"/>
    <w:rsid w:val="00E116A7"/>
    <w:rsid w:val="00E11C90"/>
    <w:rsid w:val="00E12D94"/>
    <w:rsid w:val="00E15933"/>
    <w:rsid w:val="00E22970"/>
    <w:rsid w:val="00E23105"/>
    <w:rsid w:val="00E236A0"/>
    <w:rsid w:val="00E24AA4"/>
    <w:rsid w:val="00E253B0"/>
    <w:rsid w:val="00E255C7"/>
    <w:rsid w:val="00E25A1B"/>
    <w:rsid w:val="00E25F95"/>
    <w:rsid w:val="00E26931"/>
    <w:rsid w:val="00E27E06"/>
    <w:rsid w:val="00E31154"/>
    <w:rsid w:val="00E325FB"/>
    <w:rsid w:val="00E33337"/>
    <w:rsid w:val="00E355EC"/>
    <w:rsid w:val="00E3606B"/>
    <w:rsid w:val="00E4129C"/>
    <w:rsid w:val="00E423C6"/>
    <w:rsid w:val="00E4261F"/>
    <w:rsid w:val="00E4370A"/>
    <w:rsid w:val="00E43A78"/>
    <w:rsid w:val="00E4517A"/>
    <w:rsid w:val="00E45DF4"/>
    <w:rsid w:val="00E46423"/>
    <w:rsid w:val="00E46A9C"/>
    <w:rsid w:val="00E474DF"/>
    <w:rsid w:val="00E513A5"/>
    <w:rsid w:val="00E53EC3"/>
    <w:rsid w:val="00E53FBF"/>
    <w:rsid w:val="00E54669"/>
    <w:rsid w:val="00E55A74"/>
    <w:rsid w:val="00E5771C"/>
    <w:rsid w:val="00E57921"/>
    <w:rsid w:val="00E57E9D"/>
    <w:rsid w:val="00E614B6"/>
    <w:rsid w:val="00E62318"/>
    <w:rsid w:val="00E62D26"/>
    <w:rsid w:val="00E632F1"/>
    <w:rsid w:val="00E64166"/>
    <w:rsid w:val="00E64C4C"/>
    <w:rsid w:val="00E6510D"/>
    <w:rsid w:val="00E656B5"/>
    <w:rsid w:val="00E664D3"/>
    <w:rsid w:val="00E665EE"/>
    <w:rsid w:val="00E719D3"/>
    <w:rsid w:val="00E73B48"/>
    <w:rsid w:val="00E75321"/>
    <w:rsid w:val="00E76405"/>
    <w:rsid w:val="00E8002E"/>
    <w:rsid w:val="00E80F49"/>
    <w:rsid w:val="00E81178"/>
    <w:rsid w:val="00E812EA"/>
    <w:rsid w:val="00E81706"/>
    <w:rsid w:val="00E81CDB"/>
    <w:rsid w:val="00E82AD0"/>
    <w:rsid w:val="00E84C4A"/>
    <w:rsid w:val="00E8745B"/>
    <w:rsid w:val="00E87478"/>
    <w:rsid w:val="00E87C00"/>
    <w:rsid w:val="00E907FF"/>
    <w:rsid w:val="00E9165A"/>
    <w:rsid w:val="00E91D3B"/>
    <w:rsid w:val="00E91EFA"/>
    <w:rsid w:val="00E92396"/>
    <w:rsid w:val="00E925A4"/>
    <w:rsid w:val="00E9277E"/>
    <w:rsid w:val="00E92CB3"/>
    <w:rsid w:val="00E92F7D"/>
    <w:rsid w:val="00E950A6"/>
    <w:rsid w:val="00E9545A"/>
    <w:rsid w:val="00E959E7"/>
    <w:rsid w:val="00E96D21"/>
    <w:rsid w:val="00EA095A"/>
    <w:rsid w:val="00EA458D"/>
    <w:rsid w:val="00EA47D4"/>
    <w:rsid w:val="00EA4BC3"/>
    <w:rsid w:val="00EA5448"/>
    <w:rsid w:val="00EA5CAF"/>
    <w:rsid w:val="00EA745E"/>
    <w:rsid w:val="00EB0386"/>
    <w:rsid w:val="00EB1566"/>
    <w:rsid w:val="00EB1B62"/>
    <w:rsid w:val="00EB316E"/>
    <w:rsid w:val="00EB35B3"/>
    <w:rsid w:val="00EB53CB"/>
    <w:rsid w:val="00EB5A5F"/>
    <w:rsid w:val="00EB5C6D"/>
    <w:rsid w:val="00EB63EA"/>
    <w:rsid w:val="00EB6643"/>
    <w:rsid w:val="00EB6DE4"/>
    <w:rsid w:val="00EC0362"/>
    <w:rsid w:val="00EC0E9C"/>
    <w:rsid w:val="00EC2048"/>
    <w:rsid w:val="00EC5016"/>
    <w:rsid w:val="00EC5F7B"/>
    <w:rsid w:val="00EC698C"/>
    <w:rsid w:val="00ED2B21"/>
    <w:rsid w:val="00ED3BA9"/>
    <w:rsid w:val="00ED4523"/>
    <w:rsid w:val="00ED4840"/>
    <w:rsid w:val="00ED4D2B"/>
    <w:rsid w:val="00ED4DB3"/>
    <w:rsid w:val="00ED7BF7"/>
    <w:rsid w:val="00ED7F6D"/>
    <w:rsid w:val="00EE193D"/>
    <w:rsid w:val="00EE3A7B"/>
    <w:rsid w:val="00EE3AEA"/>
    <w:rsid w:val="00EE7C59"/>
    <w:rsid w:val="00EF19B3"/>
    <w:rsid w:val="00EF28FB"/>
    <w:rsid w:val="00EF447B"/>
    <w:rsid w:val="00EF4CA2"/>
    <w:rsid w:val="00EF7015"/>
    <w:rsid w:val="00EF7414"/>
    <w:rsid w:val="00EF7533"/>
    <w:rsid w:val="00EF7AC3"/>
    <w:rsid w:val="00F01312"/>
    <w:rsid w:val="00F01A9D"/>
    <w:rsid w:val="00F0353A"/>
    <w:rsid w:val="00F03BDB"/>
    <w:rsid w:val="00F05AE1"/>
    <w:rsid w:val="00F06236"/>
    <w:rsid w:val="00F072E8"/>
    <w:rsid w:val="00F07478"/>
    <w:rsid w:val="00F137F5"/>
    <w:rsid w:val="00F1383C"/>
    <w:rsid w:val="00F13A86"/>
    <w:rsid w:val="00F14F19"/>
    <w:rsid w:val="00F158F2"/>
    <w:rsid w:val="00F15908"/>
    <w:rsid w:val="00F159AF"/>
    <w:rsid w:val="00F17598"/>
    <w:rsid w:val="00F201CF"/>
    <w:rsid w:val="00F20331"/>
    <w:rsid w:val="00F214F4"/>
    <w:rsid w:val="00F215FD"/>
    <w:rsid w:val="00F220D9"/>
    <w:rsid w:val="00F2254E"/>
    <w:rsid w:val="00F22E1C"/>
    <w:rsid w:val="00F24454"/>
    <w:rsid w:val="00F24EED"/>
    <w:rsid w:val="00F2607D"/>
    <w:rsid w:val="00F264B4"/>
    <w:rsid w:val="00F269A6"/>
    <w:rsid w:val="00F26E62"/>
    <w:rsid w:val="00F27A33"/>
    <w:rsid w:val="00F306F4"/>
    <w:rsid w:val="00F316BC"/>
    <w:rsid w:val="00F32D40"/>
    <w:rsid w:val="00F35C9D"/>
    <w:rsid w:val="00F36DAD"/>
    <w:rsid w:val="00F36E1F"/>
    <w:rsid w:val="00F36F31"/>
    <w:rsid w:val="00F371B6"/>
    <w:rsid w:val="00F4169C"/>
    <w:rsid w:val="00F420CF"/>
    <w:rsid w:val="00F422A5"/>
    <w:rsid w:val="00F43E64"/>
    <w:rsid w:val="00F43EA7"/>
    <w:rsid w:val="00F44302"/>
    <w:rsid w:val="00F44933"/>
    <w:rsid w:val="00F462B9"/>
    <w:rsid w:val="00F47A35"/>
    <w:rsid w:val="00F47B22"/>
    <w:rsid w:val="00F5033B"/>
    <w:rsid w:val="00F523C4"/>
    <w:rsid w:val="00F55351"/>
    <w:rsid w:val="00F623B9"/>
    <w:rsid w:val="00F6432B"/>
    <w:rsid w:val="00F6663B"/>
    <w:rsid w:val="00F67805"/>
    <w:rsid w:val="00F67E4F"/>
    <w:rsid w:val="00F70064"/>
    <w:rsid w:val="00F70773"/>
    <w:rsid w:val="00F716B6"/>
    <w:rsid w:val="00F7215C"/>
    <w:rsid w:val="00F740B0"/>
    <w:rsid w:val="00F746EA"/>
    <w:rsid w:val="00F8034B"/>
    <w:rsid w:val="00F806FB"/>
    <w:rsid w:val="00F8087E"/>
    <w:rsid w:val="00F81812"/>
    <w:rsid w:val="00F81A96"/>
    <w:rsid w:val="00F83D21"/>
    <w:rsid w:val="00F84EAD"/>
    <w:rsid w:val="00F8523E"/>
    <w:rsid w:val="00F85680"/>
    <w:rsid w:val="00F871F7"/>
    <w:rsid w:val="00F90400"/>
    <w:rsid w:val="00F93308"/>
    <w:rsid w:val="00F94B25"/>
    <w:rsid w:val="00F94CD5"/>
    <w:rsid w:val="00F967A6"/>
    <w:rsid w:val="00F96E13"/>
    <w:rsid w:val="00FA2B81"/>
    <w:rsid w:val="00FA473D"/>
    <w:rsid w:val="00FA5168"/>
    <w:rsid w:val="00FA576B"/>
    <w:rsid w:val="00FA6DC3"/>
    <w:rsid w:val="00FB064B"/>
    <w:rsid w:val="00FB094B"/>
    <w:rsid w:val="00FB1479"/>
    <w:rsid w:val="00FB177D"/>
    <w:rsid w:val="00FB18C4"/>
    <w:rsid w:val="00FB2148"/>
    <w:rsid w:val="00FB3F06"/>
    <w:rsid w:val="00FB46DC"/>
    <w:rsid w:val="00FB58FE"/>
    <w:rsid w:val="00FB61B2"/>
    <w:rsid w:val="00FB6E17"/>
    <w:rsid w:val="00FC0106"/>
    <w:rsid w:val="00FC011F"/>
    <w:rsid w:val="00FC1585"/>
    <w:rsid w:val="00FC21CC"/>
    <w:rsid w:val="00FC23FE"/>
    <w:rsid w:val="00FC2872"/>
    <w:rsid w:val="00FC2B53"/>
    <w:rsid w:val="00FC3414"/>
    <w:rsid w:val="00FC34F2"/>
    <w:rsid w:val="00FC42F2"/>
    <w:rsid w:val="00FC4506"/>
    <w:rsid w:val="00FC5B5A"/>
    <w:rsid w:val="00FC6625"/>
    <w:rsid w:val="00FC7478"/>
    <w:rsid w:val="00FD1366"/>
    <w:rsid w:val="00FD5365"/>
    <w:rsid w:val="00FD7B12"/>
    <w:rsid w:val="00FD7CC4"/>
    <w:rsid w:val="00FE063A"/>
    <w:rsid w:val="00FE0FAD"/>
    <w:rsid w:val="00FE161B"/>
    <w:rsid w:val="00FE2731"/>
    <w:rsid w:val="00FE331C"/>
    <w:rsid w:val="00FE43ED"/>
    <w:rsid w:val="00FE696B"/>
    <w:rsid w:val="00FF0E38"/>
    <w:rsid w:val="00FF15FC"/>
    <w:rsid w:val="00FF18CE"/>
    <w:rsid w:val="00FF2658"/>
    <w:rsid w:val="00FF33F3"/>
    <w:rsid w:val="00FF341A"/>
    <w:rsid w:val="00FF3B8A"/>
    <w:rsid w:val="00FF5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3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4A3"/>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783961"/>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semiHidden/>
    <w:unhideWhenUsed/>
    <w:qFormat/>
    <w:rsid w:val="009E668F"/>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E22970"/>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0D7F17"/>
    <w:pPr>
      <w:keepNext/>
      <w:keepLines/>
      <w:spacing w:before="20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783552"/>
    <w:pPr>
      <w:keepNext/>
      <w:keepLines/>
      <w:spacing w:before="40"/>
      <w:outlineLvl w:val="4"/>
    </w:pPr>
    <w:rPr>
      <w:rFonts w:asciiTheme="majorHAnsi" w:eastAsiaTheme="majorEastAsia" w:hAnsiTheme="majorHAnsi" w:cstheme="majorBidi"/>
      <w:color w:val="A5A5A5" w:themeColor="accent1" w:themeShade="BF"/>
    </w:rPr>
  </w:style>
  <w:style w:type="paragraph" w:styleId="6">
    <w:name w:val="heading 6"/>
    <w:basedOn w:val="a"/>
    <w:next w:val="a"/>
    <w:link w:val="60"/>
    <w:uiPriority w:val="9"/>
    <w:semiHidden/>
    <w:unhideWhenUsed/>
    <w:qFormat/>
    <w:rsid w:val="00783552"/>
    <w:pPr>
      <w:keepNext/>
      <w:keepLines/>
      <w:spacing w:before="40"/>
      <w:outlineLvl w:val="5"/>
    </w:pPr>
    <w:rPr>
      <w:rFonts w:asciiTheme="majorHAnsi" w:eastAsiaTheme="majorEastAsia" w:hAnsiTheme="majorHAnsi" w:cstheme="majorBidi"/>
      <w:color w:val="6E6E6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715F7"/>
    <w:pPr>
      <w:tabs>
        <w:tab w:val="center" w:pos="4536"/>
        <w:tab w:val="right" w:pos="9072"/>
      </w:tabs>
    </w:pPr>
    <w:rPr>
      <w:sz w:val="28"/>
      <w:szCs w:val="28"/>
    </w:rPr>
  </w:style>
  <w:style w:type="character" w:customStyle="1" w:styleId="a4">
    <w:name w:val="Верхний колонтитул Знак"/>
    <w:basedOn w:val="a0"/>
    <w:link w:val="a3"/>
    <w:uiPriority w:val="99"/>
    <w:rsid w:val="003715F7"/>
    <w:rPr>
      <w:rFonts w:ascii="Times New Roman" w:eastAsia="Times New Roman" w:hAnsi="Times New Roman" w:cs="Times New Roman"/>
      <w:sz w:val="28"/>
      <w:szCs w:val="28"/>
      <w:lang w:eastAsia="ru-RU"/>
    </w:rPr>
  </w:style>
  <w:style w:type="paragraph" w:styleId="21">
    <w:name w:val="Body Text 2"/>
    <w:basedOn w:val="a"/>
    <w:link w:val="22"/>
    <w:rsid w:val="003715F7"/>
    <w:pPr>
      <w:jc w:val="both"/>
    </w:pPr>
    <w:rPr>
      <w:sz w:val="28"/>
      <w:szCs w:val="28"/>
    </w:rPr>
  </w:style>
  <w:style w:type="character" w:customStyle="1" w:styleId="22">
    <w:name w:val="Основной текст 2 Знак"/>
    <w:basedOn w:val="a0"/>
    <w:link w:val="21"/>
    <w:rsid w:val="003715F7"/>
    <w:rPr>
      <w:rFonts w:ascii="Times New Roman" w:eastAsia="Times New Roman" w:hAnsi="Times New Roman" w:cs="Times New Roman"/>
      <w:sz w:val="28"/>
      <w:szCs w:val="28"/>
      <w:lang w:eastAsia="ru-RU"/>
    </w:rPr>
  </w:style>
  <w:style w:type="paragraph" w:styleId="a5">
    <w:name w:val="endnote text"/>
    <w:basedOn w:val="a"/>
    <w:link w:val="a6"/>
    <w:uiPriority w:val="99"/>
    <w:unhideWhenUsed/>
    <w:rsid w:val="002C66B4"/>
    <w:pPr>
      <w:autoSpaceDE/>
      <w:autoSpaceDN/>
    </w:pPr>
    <w:rPr>
      <w:rFonts w:asciiTheme="minorHAnsi" w:eastAsiaTheme="minorHAnsi" w:hAnsiTheme="minorHAnsi" w:cstheme="minorBidi"/>
      <w:lang w:eastAsia="en-US"/>
    </w:rPr>
  </w:style>
  <w:style w:type="character" w:customStyle="1" w:styleId="a6">
    <w:name w:val="Текст концевой сноски Знак"/>
    <w:basedOn w:val="a0"/>
    <w:link w:val="a5"/>
    <w:uiPriority w:val="99"/>
    <w:rsid w:val="002C66B4"/>
    <w:rPr>
      <w:sz w:val="20"/>
      <w:szCs w:val="20"/>
    </w:rPr>
  </w:style>
  <w:style w:type="character" w:styleId="a7">
    <w:name w:val="endnote reference"/>
    <w:basedOn w:val="a0"/>
    <w:uiPriority w:val="99"/>
    <w:semiHidden/>
    <w:unhideWhenUsed/>
    <w:rsid w:val="002C66B4"/>
    <w:rPr>
      <w:vertAlign w:val="superscript"/>
    </w:rPr>
  </w:style>
  <w:style w:type="paragraph" w:styleId="a8">
    <w:name w:val="List Paragraph"/>
    <w:aliases w:val="маркированный,ПАРАГРАФ"/>
    <w:basedOn w:val="a"/>
    <w:link w:val="a9"/>
    <w:uiPriority w:val="34"/>
    <w:qFormat/>
    <w:rsid w:val="002C66B4"/>
    <w:pPr>
      <w:autoSpaceDE/>
      <w:autoSpaceDN/>
      <w:spacing w:after="160" w:line="259" w:lineRule="auto"/>
      <w:ind w:left="720"/>
      <w:contextualSpacing/>
    </w:pPr>
    <w:rPr>
      <w:rFonts w:asciiTheme="minorHAnsi" w:eastAsiaTheme="minorHAnsi" w:hAnsiTheme="minorHAnsi" w:cstheme="minorBidi"/>
      <w:sz w:val="22"/>
      <w:szCs w:val="22"/>
      <w:lang w:eastAsia="en-US"/>
    </w:rPr>
  </w:style>
  <w:style w:type="table" w:styleId="aa">
    <w:name w:val="Table Grid"/>
    <w:aliases w:val="Tab Border"/>
    <w:basedOn w:val="a1"/>
    <w:uiPriority w:val="59"/>
    <w:rsid w:val="002C6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C66B4"/>
    <w:rPr>
      <w:color w:val="0000FF"/>
      <w:u w:val="single"/>
    </w:rPr>
  </w:style>
  <w:style w:type="paragraph" w:styleId="ac">
    <w:name w:val="Balloon Text"/>
    <w:basedOn w:val="a"/>
    <w:link w:val="ad"/>
    <w:uiPriority w:val="99"/>
    <w:semiHidden/>
    <w:unhideWhenUsed/>
    <w:rsid w:val="002C66B4"/>
    <w:rPr>
      <w:rFonts w:ascii="Tahoma" w:hAnsi="Tahoma" w:cs="Tahoma"/>
      <w:sz w:val="16"/>
      <w:szCs w:val="16"/>
    </w:rPr>
  </w:style>
  <w:style w:type="character" w:customStyle="1" w:styleId="ad">
    <w:name w:val="Текст выноски Знак"/>
    <w:basedOn w:val="a0"/>
    <w:link w:val="ac"/>
    <w:uiPriority w:val="99"/>
    <w:semiHidden/>
    <w:rsid w:val="002C66B4"/>
    <w:rPr>
      <w:rFonts w:ascii="Tahoma" w:eastAsia="Times New Roman" w:hAnsi="Tahoma" w:cs="Tahoma"/>
      <w:sz w:val="16"/>
      <w:szCs w:val="16"/>
      <w:lang w:eastAsia="ru-RU"/>
    </w:rPr>
  </w:style>
  <w:style w:type="paragraph" w:customStyle="1" w:styleId="Default">
    <w:name w:val="Default"/>
    <w:rsid w:val="002C66B4"/>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footer"/>
    <w:basedOn w:val="a"/>
    <w:link w:val="af"/>
    <w:uiPriority w:val="99"/>
    <w:unhideWhenUsed/>
    <w:rsid w:val="00C75915"/>
    <w:pPr>
      <w:tabs>
        <w:tab w:val="center" w:pos="4677"/>
        <w:tab w:val="right" w:pos="9355"/>
      </w:tabs>
    </w:pPr>
  </w:style>
  <w:style w:type="character" w:customStyle="1" w:styleId="af">
    <w:name w:val="Нижний колонтитул Знак"/>
    <w:basedOn w:val="a0"/>
    <w:link w:val="ae"/>
    <w:uiPriority w:val="99"/>
    <w:rsid w:val="00C75915"/>
    <w:rPr>
      <w:rFonts w:ascii="Times New Roman" w:eastAsia="Times New Roman" w:hAnsi="Times New Roman" w:cs="Times New Roman"/>
      <w:sz w:val="20"/>
      <w:szCs w:val="20"/>
      <w:lang w:eastAsia="ru-RU"/>
    </w:rPr>
  </w:style>
  <w:style w:type="table" w:customStyle="1" w:styleId="11">
    <w:name w:val="Сетка таблицы1"/>
    <w:basedOn w:val="a1"/>
    <w:next w:val="aa"/>
    <w:uiPriority w:val="39"/>
    <w:rsid w:val="00702CEF"/>
    <w:pPr>
      <w:spacing w:after="0" w:line="240" w:lineRule="auto"/>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C86533"/>
  </w:style>
  <w:style w:type="character" w:customStyle="1" w:styleId="af1">
    <w:name w:val="Текст сноски Знак"/>
    <w:basedOn w:val="a0"/>
    <w:link w:val="af0"/>
    <w:uiPriority w:val="99"/>
    <w:semiHidden/>
    <w:rsid w:val="00C86533"/>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C86533"/>
    <w:rPr>
      <w:vertAlign w:val="superscript"/>
    </w:rPr>
  </w:style>
  <w:style w:type="paragraph" w:styleId="af3">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
    <w:basedOn w:val="a"/>
    <w:link w:val="af4"/>
    <w:uiPriority w:val="99"/>
    <w:rsid w:val="00291227"/>
    <w:pPr>
      <w:autoSpaceDE/>
      <w:autoSpaceDN/>
      <w:spacing w:before="100" w:beforeAutospacing="1" w:after="100" w:afterAutospacing="1"/>
    </w:pPr>
    <w:rPr>
      <w:rFonts w:eastAsia="Calibri"/>
      <w:sz w:val="24"/>
      <w:lang w:val="x-none"/>
    </w:rPr>
  </w:style>
  <w:style w:type="character" w:customStyle="1" w:styleId="af4">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f3"/>
    <w:uiPriority w:val="99"/>
    <w:locked/>
    <w:rsid w:val="00291227"/>
    <w:rPr>
      <w:rFonts w:ascii="Times New Roman" w:eastAsia="Calibri" w:hAnsi="Times New Roman" w:cs="Times New Roman"/>
      <w:sz w:val="24"/>
      <w:szCs w:val="20"/>
      <w:lang w:val="x-none" w:eastAsia="ru-RU"/>
    </w:rPr>
  </w:style>
  <w:style w:type="character" w:styleId="af5">
    <w:name w:val="annotation reference"/>
    <w:basedOn w:val="a0"/>
    <w:uiPriority w:val="99"/>
    <w:semiHidden/>
    <w:unhideWhenUsed/>
    <w:rsid w:val="00291227"/>
    <w:rPr>
      <w:sz w:val="16"/>
      <w:szCs w:val="16"/>
    </w:rPr>
  </w:style>
  <w:style w:type="paragraph" w:styleId="af6">
    <w:name w:val="annotation text"/>
    <w:basedOn w:val="a"/>
    <w:link w:val="af7"/>
    <w:uiPriority w:val="99"/>
    <w:semiHidden/>
    <w:unhideWhenUsed/>
    <w:rsid w:val="00291227"/>
  </w:style>
  <w:style w:type="character" w:customStyle="1" w:styleId="af7">
    <w:name w:val="Текст примечания Знак"/>
    <w:basedOn w:val="a0"/>
    <w:link w:val="af6"/>
    <w:uiPriority w:val="99"/>
    <w:semiHidden/>
    <w:rsid w:val="00291227"/>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291227"/>
    <w:rPr>
      <w:b/>
      <w:bCs/>
    </w:rPr>
  </w:style>
  <w:style w:type="character" w:customStyle="1" w:styleId="af9">
    <w:name w:val="Тема примечания Знак"/>
    <w:basedOn w:val="af7"/>
    <w:link w:val="af8"/>
    <w:uiPriority w:val="99"/>
    <w:semiHidden/>
    <w:rsid w:val="00291227"/>
    <w:rPr>
      <w:rFonts w:ascii="Times New Roman" w:eastAsia="Times New Roman" w:hAnsi="Times New Roman" w:cs="Times New Roman"/>
      <w:b/>
      <w:bCs/>
      <w:sz w:val="20"/>
      <w:szCs w:val="20"/>
      <w:lang w:eastAsia="ru-RU"/>
    </w:rPr>
  </w:style>
  <w:style w:type="character" w:styleId="afa">
    <w:name w:val="FollowedHyperlink"/>
    <w:basedOn w:val="a0"/>
    <w:uiPriority w:val="99"/>
    <w:semiHidden/>
    <w:unhideWhenUsed/>
    <w:rsid w:val="00CF1ED1"/>
    <w:rPr>
      <w:color w:val="919191" w:themeColor="followedHyperlink"/>
      <w:u w:val="single"/>
    </w:rPr>
  </w:style>
  <w:style w:type="table" w:customStyle="1" w:styleId="23">
    <w:name w:val="Сетка таблицы2"/>
    <w:basedOn w:val="a1"/>
    <w:next w:val="aa"/>
    <w:uiPriority w:val="39"/>
    <w:rsid w:val="005C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laceholder Text"/>
    <w:basedOn w:val="a0"/>
    <w:uiPriority w:val="99"/>
    <w:semiHidden/>
    <w:rsid w:val="00E355EC"/>
    <w:rPr>
      <w:color w:val="808080"/>
    </w:rPr>
  </w:style>
  <w:style w:type="character" w:customStyle="1" w:styleId="12">
    <w:name w:val="Стиль1 Знак"/>
    <w:basedOn w:val="a0"/>
    <w:link w:val="13"/>
    <w:locked/>
    <w:rsid w:val="00783961"/>
    <w:rPr>
      <w:rFonts w:ascii="Times New Roman" w:eastAsiaTheme="majorEastAsia" w:hAnsi="Times New Roman" w:cs="Times New Roman"/>
      <w:b/>
      <w:sz w:val="28"/>
      <w:szCs w:val="28"/>
      <w:lang w:eastAsia="ru-RU"/>
    </w:rPr>
  </w:style>
  <w:style w:type="paragraph" w:customStyle="1" w:styleId="13">
    <w:name w:val="Стиль1"/>
    <w:basedOn w:val="1"/>
    <w:link w:val="12"/>
    <w:qFormat/>
    <w:rsid w:val="00783961"/>
    <w:pPr>
      <w:autoSpaceDE/>
      <w:autoSpaceDN/>
      <w:spacing w:before="240"/>
      <w:jc w:val="center"/>
    </w:pPr>
    <w:rPr>
      <w:rFonts w:ascii="Times New Roman" w:hAnsi="Times New Roman" w:cs="Times New Roman"/>
      <w:bCs w:val="0"/>
      <w:color w:val="auto"/>
    </w:rPr>
  </w:style>
  <w:style w:type="character" w:customStyle="1" w:styleId="10">
    <w:name w:val="Заголовок 1 Знак"/>
    <w:basedOn w:val="a0"/>
    <w:link w:val="1"/>
    <w:uiPriority w:val="9"/>
    <w:rsid w:val="00783961"/>
    <w:rPr>
      <w:rFonts w:asciiTheme="majorHAnsi" w:eastAsiaTheme="majorEastAsia" w:hAnsiTheme="majorHAnsi" w:cstheme="majorBidi"/>
      <w:b/>
      <w:bCs/>
      <w:color w:val="A5A5A5" w:themeColor="accent1" w:themeShade="BF"/>
      <w:sz w:val="28"/>
      <w:szCs w:val="28"/>
      <w:lang w:eastAsia="ru-RU"/>
    </w:rPr>
  </w:style>
  <w:style w:type="character" w:customStyle="1" w:styleId="30">
    <w:name w:val="Заголовок 3 Знак"/>
    <w:basedOn w:val="a0"/>
    <w:link w:val="3"/>
    <w:uiPriority w:val="9"/>
    <w:semiHidden/>
    <w:rsid w:val="00E22970"/>
    <w:rPr>
      <w:rFonts w:asciiTheme="majorHAnsi" w:eastAsiaTheme="majorEastAsia" w:hAnsiTheme="majorHAnsi" w:cstheme="majorBidi"/>
      <w:b/>
      <w:bCs/>
      <w:color w:val="DDDDDD" w:themeColor="accent1"/>
      <w:sz w:val="20"/>
      <w:szCs w:val="20"/>
      <w:lang w:eastAsia="ru-RU"/>
    </w:rPr>
  </w:style>
  <w:style w:type="paragraph" w:customStyle="1" w:styleId="31">
    <w:name w:val="Стиль3"/>
    <w:basedOn w:val="2"/>
    <w:link w:val="32"/>
    <w:qFormat/>
    <w:rsid w:val="009E668F"/>
    <w:pPr>
      <w:autoSpaceDE/>
      <w:autoSpaceDN/>
      <w:spacing w:before="40"/>
      <w:ind w:firstLine="567"/>
      <w:jc w:val="both"/>
    </w:pPr>
    <w:rPr>
      <w:rFonts w:ascii="Times New Roman" w:hAnsi="Times New Roman" w:cs="Times New Roman"/>
      <w:bCs w:val="0"/>
      <w:color w:val="auto"/>
      <w:sz w:val="28"/>
      <w:szCs w:val="28"/>
    </w:rPr>
  </w:style>
  <w:style w:type="character" w:customStyle="1" w:styleId="32">
    <w:name w:val="Стиль3 Знак"/>
    <w:basedOn w:val="20"/>
    <w:link w:val="31"/>
    <w:rsid w:val="009E668F"/>
    <w:rPr>
      <w:rFonts w:ascii="Times New Roman" w:eastAsiaTheme="majorEastAsia" w:hAnsi="Times New Roman" w:cs="Times New Roman"/>
      <w:b/>
      <w:bCs w:val="0"/>
      <w:color w:val="DDDDDD" w:themeColor="accent1"/>
      <w:sz w:val="28"/>
      <w:szCs w:val="28"/>
      <w:lang w:eastAsia="ru-RU"/>
    </w:rPr>
  </w:style>
  <w:style w:type="character" w:customStyle="1" w:styleId="20">
    <w:name w:val="Заголовок 2 Знак"/>
    <w:basedOn w:val="a0"/>
    <w:link w:val="2"/>
    <w:uiPriority w:val="9"/>
    <w:semiHidden/>
    <w:rsid w:val="009E668F"/>
    <w:rPr>
      <w:rFonts w:asciiTheme="majorHAnsi" w:eastAsiaTheme="majorEastAsia" w:hAnsiTheme="majorHAnsi" w:cstheme="majorBidi"/>
      <w:b/>
      <w:bCs/>
      <w:color w:val="DDDDDD" w:themeColor="accent1"/>
      <w:sz w:val="26"/>
      <w:szCs w:val="26"/>
      <w:lang w:eastAsia="ru-RU"/>
    </w:rPr>
  </w:style>
  <w:style w:type="character" w:customStyle="1" w:styleId="40">
    <w:name w:val="Заголовок 4 Знак"/>
    <w:basedOn w:val="a0"/>
    <w:link w:val="4"/>
    <w:uiPriority w:val="9"/>
    <w:semiHidden/>
    <w:rsid w:val="000D7F17"/>
    <w:rPr>
      <w:rFonts w:asciiTheme="majorHAnsi" w:eastAsiaTheme="majorEastAsia" w:hAnsiTheme="majorHAnsi" w:cstheme="majorBidi"/>
      <w:b/>
      <w:bCs/>
      <w:i/>
      <w:iCs/>
      <w:color w:val="DDDDDD" w:themeColor="accent1"/>
      <w:sz w:val="20"/>
      <w:szCs w:val="20"/>
      <w:lang w:eastAsia="ru-RU"/>
    </w:rPr>
  </w:style>
  <w:style w:type="paragraph" w:styleId="afc">
    <w:name w:val="caption"/>
    <w:basedOn w:val="a"/>
    <w:next w:val="a"/>
    <w:uiPriority w:val="35"/>
    <w:unhideWhenUsed/>
    <w:qFormat/>
    <w:rsid w:val="00B81FA2"/>
    <w:pPr>
      <w:autoSpaceDE/>
      <w:autoSpaceDN/>
      <w:jc w:val="both"/>
    </w:pPr>
    <w:rPr>
      <w:rFonts w:eastAsiaTheme="minorHAnsi"/>
      <w:bCs/>
      <w:sz w:val="28"/>
      <w:szCs w:val="28"/>
      <w:shd w:val="clear" w:color="auto" w:fill="FFFFFF"/>
      <w:lang w:eastAsia="en-US"/>
    </w:rPr>
  </w:style>
  <w:style w:type="character" w:customStyle="1" w:styleId="a9">
    <w:name w:val="Абзац списка Знак"/>
    <w:aliases w:val="маркированный Знак,ПАРАГРАФ Знак"/>
    <w:link w:val="a8"/>
    <w:uiPriority w:val="34"/>
    <w:rsid w:val="00B81FA2"/>
  </w:style>
  <w:style w:type="numbering" w:customStyle="1" w:styleId="14">
    <w:name w:val="Нет списка1"/>
    <w:next w:val="a2"/>
    <w:uiPriority w:val="99"/>
    <w:semiHidden/>
    <w:unhideWhenUsed/>
    <w:rsid w:val="00DA5B1F"/>
  </w:style>
  <w:style w:type="paragraph" w:customStyle="1" w:styleId="msonormal0">
    <w:name w:val="msonormal"/>
    <w:basedOn w:val="a"/>
    <w:rsid w:val="00DA5B1F"/>
    <w:pPr>
      <w:autoSpaceDE/>
      <w:autoSpaceDN/>
      <w:spacing w:before="100" w:beforeAutospacing="1" w:after="100" w:afterAutospacing="1"/>
    </w:pPr>
    <w:rPr>
      <w:sz w:val="24"/>
      <w:szCs w:val="24"/>
    </w:rPr>
  </w:style>
  <w:style w:type="character" w:customStyle="1" w:styleId="mq-root-block">
    <w:name w:val="mq-root-block"/>
    <w:basedOn w:val="a0"/>
    <w:rsid w:val="00DA5B1F"/>
  </w:style>
  <w:style w:type="character" w:customStyle="1" w:styleId="mq-binary-operator">
    <w:name w:val="mq-binary-operator"/>
    <w:basedOn w:val="a0"/>
    <w:rsid w:val="00DA5B1F"/>
  </w:style>
  <w:style w:type="character" w:customStyle="1" w:styleId="overall">
    <w:name w:val="overall"/>
    <w:basedOn w:val="a0"/>
    <w:rsid w:val="00DA5B1F"/>
  </w:style>
  <w:style w:type="character" w:customStyle="1" w:styleId="15">
    <w:name w:val="Неразрешенное упоминание1"/>
    <w:basedOn w:val="a0"/>
    <w:uiPriority w:val="99"/>
    <w:semiHidden/>
    <w:unhideWhenUsed/>
    <w:rsid w:val="004F030D"/>
    <w:rPr>
      <w:color w:val="605E5C"/>
      <w:shd w:val="clear" w:color="auto" w:fill="E1DFDD"/>
    </w:rPr>
  </w:style>
  <w:style w:type="character" w:customStyle="1" w:styleId="50">
    <w:name w:val="Заголовок 5 Знак"/>
    <w:basedOn w:val="a0"/>
    <w:link w:val="5"/>
    <w:uiPriority w:val="9"/>
    <w:semiHidden/>
    <w:rsid w:val="00783552"/>
    <w:rPr>
      <w:rFonts w:asciiTheme="majorHAnsi" w:eastAsiaTheme="majorEastAsia" w:hAnsiTheme="majorHAnsi" w:cstheme="majorBidi"/>
      <w:color w:val="A5A5A5" w:themeColor="accent1" w:themeShade="BF"/>
      <w:sz w:val="20"/>
      <w:szCs w:val="20"/>
      <w:lang w:eastAsia="ru-RU"/>
    </w:rPr>
  </w:style>
  <w:style w:type="character" w:customStyle="1" w:styleId="60">
    <w:name w:val="Заголовок 6 Знак"/>
    <w:basedOn w:val="a0"/>
    <w:link w:val="6"/>
    <w:uiPriority w:val="9"/>
    <w:semiHidden/>
    <w:rsid w:val="00783552"/>
    <w:rPr>
      <w:rFonts w:asciiTheme="majorHAnsi" w:eastAsiaTheme="majorEastAsia" w:hAnsiTheme="majorHAnsi" w:cstheme="majorBidi"/>
      <w:color w:val="6E6E6E" w:themeColor="accent1" w:themeShade="7F"/>
      <w:sz w:val="20"/>
      <w:szCs w:val="20"/>
      <w:lang w:eastAsia="ru-RU"/>
    </w:rPr>
  </w:style>
  <w:style w:type="paragraph" w:styleId="afd">
    <w:name w:val="TOC Heading"/>
    <w:basedOn w:val="1"/>
    <w:next w:val="a"/>
    <w:uiPriority w:val="39"/>
    <w:unhideWhenUsed/>
    <w:qFormat/>
    <w:rsid w:val="0058351E"/>
    <w:pPr>
      <w:autoSpaceDE/>
      <w:autoSpaceDN/>
      <w:spacing w:before="240" w:line="259" w:lineRule="auto"/>
      <w:outlineLvl w:val="9"/>
    </w:pPr>
    <w:rPr>
      <w:b w:val="0"/>
      <w:bCs w:val="0"/>
      <w:sz w:val="32"/>
      <w:szCs w:val="32"/>
    </w:rPr>
  </w:style>
  <w:style w:type="paragraph" w:styleId="16">
    <w:name w:val="toc 1"/>
    <w:basedOn w:val="a"/>
    <w:next w:val="a"/>
    <w:autoRedefine/>
    <w:uiPriority w:val="39"/>
    <w:unhideWhenUsed/>
    <w:rsid w:val="0058351E"/>
    <w:pPr>
      <w:spacing w:after="100"/>
    </w:pPr>
  </w:style>
  <w:style w:type="paragraph" w:styleId="24">
    <w:name w:val="toc 2"/>
    <w:basedOn w:val="a"/>
    <w:next w:val="a"/>
    <w:autoRedefine/>
    <w:uiPriority w:val="39"/>
    <w:unhideWhenUsed/>
    <w:rsid w:val="0058351E"/>
    <w:pPr>
      <w:spacing w:after="100"/>
      <w:ind w:left="200"/>
    </w:pPr>
  </w:style>
  <w:style w:type="paragraph" w:styleId="afe">
    <w:name w:val="table of figures"/>
    <w:basedOn w:val="a"/>
    <w:next w:val="a"/>
    <w:uiPriority w:val="99"/>
    <w:unhideWhenUsed/>
    <w:rsid w:val="00430E00"/>
  </w:style>
  <w:style w:type="table" w:customStyle="1" w:styleId="33">
    <w:name w:val="Сетка таблицы3"/>
    <w:basedOn w:val="a1"/>
    <w:next w:val="aa"/>
    <w:uiPriority w:val="59"/>
    <w:rsid w:val="009C0EA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59"/>
    <w:rsid w:val="005B036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Неразрешенное упоминание2"/>
    <w:basedOn w:val="a0"/>
    <w:uiPriority w:val="99"/>
    <w:semiHidden/>
    <w:unhideWhenUsed/>
    <w:rsid w:val="00C37A8A"/>
    <w:rPr>
      <w:color w:val="605E5C"/>
      <w:shd w:val="clear" w:color="auto" w:fill="E1DFDD"/>
    </w:rPr>
  </w:style>
  <w:style w:type="character" w:customStyle="1" w:styleId="34">
    <w:name w:val="Неразрешенное упоминание3"/>
    <w:basedOn w:val="a0"/>
    <w:uiPriority w:val="99"/>
    <w:semiHidden/>
    <w:unhideWhenUsed/>
    <w:rsid w:val="00984866"/>
    <w:rPr>
      <w:color w:val="605E5C"/>
      <w:shd w:val="clear" w:color="auto" w:fill="E1DFDD"/>
    </w:rPr>
  </w:style>
  <w:style w:type="table" w:customStyle="1" w:styleId="210">
    <w:name w:val="Сетка таблицы21"/>
    <w:basedOn w:val="a1"/>
    <w:next w:val="aa"/>
    <w:uiPriority w:val="59"/>
    <w:rsid w:val="006E1901"/>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59"/>
    <w:rsid w:val="002B0E1D"/>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172729"/>
    <w:pPr>
      <w:autoSpaceDE w:val="0"/>
      <w:autoSpaceDN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561">
      <w:bodyDiv w:val="1"/>
      <w:marLeft w:val="0"/>
      <w:marRight w:val="0"/>
      <w:marTop w:val="0"/>
      <w:marBottom w:val="0"/>
      <w:divBdr>
        <w:top w:val="none" w:sz="0" w:space="0" w:color="auto"/>
        <w:left w:val="none" w:sz="0" w:space="0" w:color="auto"/>
        <w:bottom w:val="none" w:sz="0" w:space="0" w:color="auto"/>
        <w:right w:val="none" w:sz="0" w:space="0" w:color="auto"/>
      </w:divBdr>
    </w:div>
    <w:div w:id="7605448">
      <w:bodyDiv w:val="1"/>
      <w:marLeft w:val="0"/>
      <w:marRight w:val="0"/>
      <w:marTop w:val="0"/>
      <w:marBottom w:val="0"/>
      <w:divBdr>
        <w:top w:val="none" w:sz="0" w:space="0" w:color="auto"/>
        <w:left w:val="none" w:sz="0" w:space="0" w:color="auto"/>
        <w:bottom w:val="none" w:sz="0" w:space="0" w:color="auto"/>
        <w:right w:val="none" w:sz="0" w:space="0" w:color="auto"/>
      </w:divBdr>
    </w:div>
    <w:div w:id="12073128">
      <w:bodyDiv w:val="1"/>
      <w:marLeft w:val="0"/>
      <w:marRight w:val="0"/>
      <w:marTop w:val="0"/>
      <w:marBottom w:val="0"/>
      <w:divBdr>
        <w:top w:val="none" w:sz="0" w:space="0" w:color="auto"/>
        <w:left w:val="none" w:sz="0" w:space="0" w:color="auto"/>
        <w:bottom w:val="none" w:sz="0" w:space="0" w:color="auto"/>
        <w:right w:val="none" w:sz="0" w:space="0" w:color="auto"/>
      </w:divBdr>
    </w:div>
    <w:div w:id="37514989">
      <w:bodyDiv w:val="1"/>
      <w:marLeft w:val="0"/>
      <w:marRight w:val="0"/>
      <w:marTop w:val="0"/>
      <w:marBottom w:val="0"/>
      <w:divBdr>
        <w:top w:val="none" w:sz="0" w:space="0" w:color="auto"/>
        <w:left w:val="none" w:sz="0" w:space="0" w:color="auto"/>
        <w:bottom w:val="none" w:sz="0" w:space="0" w:color="auto"/>
        <w:right w:val="none" w:sz="0" w:space="0" w:color="auto"/>
      </w:divBdr>
    </w:div>
    <w:div w:id="41910164">
      <w:bodyDiv w:val="1"/>
      <w:marLeft w:val="0"/>
      <w:marRight w:val="0"/>
      <w:marTop w:val="0"/>
      <w:marBottom w:val="0"/>
      <w:divBdr>
        <w:top w:val="none" w:sz="0" w:space="0" w:color="auto"/>
        <w:left w:val="none" w:sz="0" w:space="0" w:color="auto"/>
        <w:bottom w:val="none" w:sz="0" w:space="0" w:color="auto"/>
        <w:right w:val="none" w:sz="0" w:space="0" w:color="auto"/>
      </w:divBdr>
    </w:div>
    <w:div w:id="52051446">
      <w:bodyDiv w:val="1"/>
      <w:marLeft w:val="0"/>
      <w:marRight w:val="0"/>
      <w:marTop w:val="0"/>
      <w:marBottom w:val="0"/>
      <w:divBdr>
        <w:top w:val="none" w:sz="0" w:space="0" w:color="auto"/>
        <w:left w:val="none" w:sz="0" w:space="0" w:color="auto"/>
        <w:bottom w:val="none" w:sz="0" w:space="0" w:color="auto"/>
        <w:right w:val="none" w:sz="0" w:space="0" w:color="auto"/>
      </w:divBdr>
      <w:divsChild>
        <w:div w:id="1415008986">
          <w:marLeft w:val="547"/>
          <w:marRight w:val="0"/>
          <w:marTop w:val="0"/>
          <w:marBottom w:val="0"/>
          <w:divBdr>
            <w:top w:val="none" w:sz="0" w:space="0" w:color="auto"/>
            <w:left w:val="none" w:sz="0" w:space="0" w:color="auto"/>
            <w:bottom w:val="none" w:sz="0" w:space="0" w:color="auto"/>
            <w:right w:val="none" w:sz="0" w:space="0" w:color="auto"/>
          </w:divBdr>
        </w:div>
      </w:divsChild>
    </w:div>
    <w:div w:id="126896847">
      <w:bodyDiv w:val="1"/>
      <w:marLeft w:val="0"/>
      <w:marRight w:val="0"/>
      <w:marTop w:val="0"/>
      <w:marBottom w:val="0"/>
      <w:divBdr>
        <w:top w:val="none" w:sz="0" w:space="0" w:color="auto"/>
        <w:left w:val="none" w:sz="0" w:space="0" w:color="auto"/>
        <w:bottom w:val="none" w:sz="0" w:space="0" w:color="auto"/>
        <w:right w:val="none" w:sz="0" w:space="0" w:color="auto"/>
      </w:divBdr>
    </w:div>
    <w:div w:id="252400055">
      <w:bodyDiv w:val="1"/>
      <w:marLeft w:val="0"/>
      <w:marRight w:val="0"/>
      <w:marTop w:val="0"/>
      <w:marBottom w:val="0"/>
      <w:divBdr>
        <w:top w:val="none" w:sz="0" w:space="0" w:color="auto"/>
        <w:left w:val="none" w:sz="0" w:space="0" w:color="auto"/>
        <w:bottom w:val="none" w:sz="0" w:space="0" w:color="auto"/>
        <w:right w:val="none" w:sz="0" w:space="0" w:color="auto"/>
      </w:divBdr>
    </w:div>
    <w:div w:id="254241824">
      <w:bodyDiv w:val="1"/>
      <w:marLeft w:val="0"/>
      <w:marRight w:val="0"/>
      <w:marTop w:val="0"/>
      <w:marBottom w:val="0"/>
      <w:divBdr>
        <w:top w:val="none" w:sz="0" w:space="0" w:color="auto"/>
        <w:left w:val="none" w:sz="0" w:space="0" w:color="auto"/>
        <w:bottom w:val="none" w:sz="0" w:space="0" w:color="auto"/>
        <w:right w:val="none" w:sz="0" w:space="0" w:color="auto"/>
      </w:divBdr>
    </w:div>
    <w:div w:id="293869227">
      <w:bodyDiv w:val="1"/>
      <w:marLeft w:val="0"/>
      <w:marRight w:val="0"/>
      <w:marTop w:val="0"/>
      <w:marBottom w:val="0"/>
      <w:divBdr>
        <w:top w:val="none" w:sz="0" w:space="0" w:color="auto"/>
        <w:left w:val="none" w:sz="0" w:space="0" w:color="auto"/>
        <w:bottom w:val="none" w:sz="0" w:space="0" w:color="auto"/>
        <w:right w:val="none" w:sz="0" w:space="0" w:color="auto"/>
      </w:divBdr>
    </w:div>
    <w:div w:id="317849653">
      <w:bodyDiv w:val="1"/>
      <w:marLeft w:val="0"/>
      <w:marRight w:val="0"/>
      <w:marTop w:val="0"/>
      <w:marBottom w:val="0"/>
      <w:divBdr>
        <w:top w:val="none" w:sz="0" w:space="0" w:color="auto"/>
        <w:left w:val="none" w:sz="0" w:space="0" w:color="auto"/>
        <w:bottom w:val="none" w:sz="0" w:space="0" w:color="auto"/>
        <w:right w:val="none" w:sz="0" w:space="0" w:color="auto"/>
      </w:divBdr>
    </w:div>
    <w:div w:id="443116176">
      <w:bodyDiv w:val="1"/>
      <w:marLeft w:val="0"/>
      <w:marRight w:val="0"/>
      <w:marTop w:val="0"/>
      <w:marBottom w:val="0"/>
      <w:divBdr>
        <w:top w:val="none" w:sz="0" w:space="0" w:color="auto"/>
        <w:left w:val="none" w:sz="0" w:space="0" w:color="auto"/>
        <w:bottom w:val="none" w:sz="0" w:space="0" w:color="auto"/>
        <w:right w:val="none" w:sz="0" w:space="0" w:color="auto"/>
      </w:divBdr>
    </w:div>
    <w:div w:id="449471060">
      <w:bodyDiv w:val="1"/>
      <w:marLeft w:val="0"/>
      <w:marRight w:val="0"/>
      <w:marTop w:val="0"/>
      <w:marBottom w:val="0"/>
      <w:divBdr>
        <w:top w:val="none" w:sz="0" w:space="0" w:color="auto"/>
        <w:left w:val="none" w:sz="0" w:space="0" w:color="auto"/>
        <w:bottom w:val="none" w:sz="0" w:space="0" w:color="auto"/>
        <w:right w:val="none" w:sz="0" w:space="0" w:color="auto"/>
      </w:divBdr>
    </w:div>
    <w:div w:id="453409838">
      <w:bodyDiv w:val="1"/>
      <w:marLeft w:val="0"/>
      <w:marRight w:val="0"/>
      <w:marTop w:val="0"/>
      <w:marBottom w:val="0"/>
      <w:divBdr>
        <w:top w:val="none" w:sz="0" w:space="0" w:color="auto"/>
        <w:left w:val="none" w:sz="0" w:space="0" w:color="auto"/>
        <w:bottom w:val="none" w:sz="0" w:space="0" w:color="auto"/>
        <w:right w:val="none" w:sz="0" w:space="0" w:color="auto"/>
      </w:divBdr>
      <w:divsChild>
        <w:div w:id="477233992">
          <w:marLeft w:val="547"/>
          <w:marRight w:val="0"/>
          <w:marTop w:val="0"/>
          <w:marBottom w:val="0"/>
          <w:divBdr>
            <w:top w:val="none" w:sz="0" w:space="0" w:color="auto"/>
            <w:left w:val="none" w:sz="0" w:space="0" w:color="auto"/>
            <w:bottom w:val="none" w:sz="0" w:space="0" w:color="auto"/>
            <w:right w:val="none" w:sz="0" w:space="0" w:color="auto"/>
          </w:divBdr>
        </w:div>
        <w:div w:id="1671639081">
          <w:marLeft w:val="1166"/>
          <w:marRight w:val="0"/>
          <w:marTop w:val="0"/>
          <w:marBottom w:val="0"/>
          <w:divBdr>
            <w:top w:val="none" w:sz="0" w:space="0" w:color="auto"/>
            <w:left w:val="none" w:sz="0" w:space="0" w:color="auto"/>
            <w:bottom w:val="none" w:sz="0" w:space="0" w:color="auto"/>
            <w:right w:val="none" w:sz="0" w:space="0" w:color="auto"/>
          </w:divBdr>
        </w:div>
      </w:divsChild>
    </w:div>
    <w:div w:id="464781857">
      <w:bodyDiv w:val="1"/>
      <w:marLeft w:val="0"/>
      <w:marRight w:val="0"/>
      <w:marTop w:val="0"/>
      <w:marBottom w:val="0"/>
      <w:divBdr>
        <w:top w:val="none" w:sz="0" w:space="0" w:color="auto"/>
        <w:left w:val="none" w:sz="0" w:space="0" w:color="auto"/>
        <w:bottom w:val="none" w:sz="0" w:space="0" w:color="auto"/>
        <w:right w:val="none" w:sz="0" w:space="0" w:color="auto"/>
      </w:divBdr>
    </w:div>
    <w:div w:id="464861115">
      <w:bodyDiv w:val="1"/>
      <w:marLeft w:val="0"/>
      <w:marRight w:val="0"/>
      <w:marTop w:val="0"/>
      <w:marBottom w:val="0"/>
      <w:divBdr>
        <w:top w:val="none" w:sz="0" w:space="0" w:color="auto"/>
        <w:left w:val="none" w:sz="0" w:space="0" w:color="auto"/>
        <w:bottom w:val="none" w:sz="0" w:space="0" w:color="auto"/>
        <w:right w:val="none" w:sz="0" w:space="0" w:color="auto"/>
      </w:divBdr>
    </w:div>
    <w:div w:id="546333025">
      <w:bodyDiv w:val="1"/>
      <w:marLeft w:val="0"/>
      <w:marRight w:val="0"/>
      <w:marTop w:val="0"/>
      <w:marBottom w:val="0"/>
      <w:divBdr>
        <w:top w:val="none" w:sz="0" w:space="0" w:color="auto"/>
        <w:left w:val="none" w:sz="0" w:space="0" w:color="auto"/>
        <w:bottom w:val="none" w:sz="0" w:space="0" w:color="auto"/>
        <w:right w:val="none" w:sz="0" w:space="0" w:color="auto"/>
      </w:divBdr>
    </w:div>
    <w:div w:id="570044912">
      <w:bodyDiv w:val="1"/>
      <w:marLeft w:val="0"/>
      <w:marRight w:val="0"/>
      <w:marTop w:val="0"/>
      <w:marBottom w:val="0"/>
      <w:divBdr>
        <w:top w:val="none" w:sz="0" w:space="0" w:color="auto"/>
        <w:left w:val="none" w:sz="0" w:space="0" w:color="auto"/>
        <w:bottom w:val="none" w:sz="0" w:space="0" w:color="auto"/>
        <w:right w:val="none" w:sz="0" w:space="0" w:color="auto"/>
      </w:divBdr>
    </w:div>
    <w:div w:id="576475731">
      <w:bodyDiv w:val="1"/>
      <w:marLeft w:val="0"/>
      <w:marRight w:val="0"/>
      <w:marTop w:val="0"/>
      <w:marBottom w:val="0"/>
      <w:divBdr>
        <w:top w:val="none" w:sz="0" w:space="0" w:color="auto"/>
        <w:left w:val="none" w:sz="0" w:space="0" w:color="auto"/>
        <w:bottom w:val="none" w:sz="0" w:space="0" w:color="auto"/>
        <w:right w:val="none" w:sz="0" w:space="0" w:color="auto"/>
      </w:divBdr>
    </w:div>
    <w:div w:id="578057050">
      <w:bodyDiv w:val="1"/>
      <w:marLeft w:val="0"/>
      <w:marRight w:val="0"/>
      <w:marTop w:val="0"/>
      <w:marBottom w:val="0"/>
      <w:divBdr>
        <w:top w:val="none" w:sz="0" w:space="0" w:color="auto"/>
        <w:left w:val="none" w:sz="0" w:space="0" w:color="auto"/>
        <w:bottom w:val="none" w:sz="0" w:space="0" w:color="auto"/>
        <w:right w:val="none" w:sz="0" w:space="0" w:color="auto"/>
      </w:divBdr>
      <w:divsChild>
        <w:div w:id="181820662">
          <w:marLeft w:val="0"/>
          <w:marRight w:val="0"/>
          <w:marTop w:val="0"/>
          <w:marBottom w:val="0"/>
          <w:divBdr>
            <w:top w:val="none" w:sz="0" w:space="0" w:color="auto"/>
            <w:left w:val="none" w:sz="0" w:space="0" w:color="auto"/>
            <w:bottom w:val="none" w:sz="0" w:space="0" w:color="auto"/>
            <w:right w:val="none" w:sz="0" w:space="0" w:color="auto"/>
          </w:divBdr>
          <w:divsChild>
            <w:div w:id="1696923942">
              <w:marLeft w:val="0"/>
              <w:marRight w:val="0"/>
              <w:marTop w:val="0"/>
              <w:marBottom w:val="0"/>
              <w:divBdr>
                <w:top w:val="none" w:sz="0" w:space="0" w:color="auto"/>
                <w:left w:val="none" w:sz="0" w:space="0" w:color="auto"/>
                <w:bottom w:val="none" w:sz="0" w:space="0" w:color="auto"/>
                <w:right w:val="none" w:sz="0" w:space="0" w:color="auto"/>
              </w:divBdr>
              <w:divsChild>
                <w:div w:id="1594440057">
                  <w:marLeft w:val="0"/>
                  <w:marRight w:val="0"/>
                  <w:marTop w:val="0"/>
                  <w:marBottom w:val="0"/>
                  <w:divBdr>
                    <w:top w:val="none" w:sz="0" w:space="0" w:color="auto"/>
                    <w:left w:val="none" w:sz="0" w:space="0" w:color="auto"/>
                    <w:bottom w:val="none" w:sz="0" w:space="0" w:color="auto"/>
                    <w:right w:val="none" w:sz="0" w:space="0" w:color="auto"/>
                  </w:divBdr>
                  <w:divsChild>
                    <w:div w:id="1666202420">
                      <w:marLeft w:val="0"/>
                      <w:marRight w:val="0"/>
                      <w:marTop w:val="0"/>
                      <w:marBottom w:val="0"/>
                      <w:divBdr>
                        <w:top w:val="none" w:sz="0" w:space="0" w:color="auto"/>
                        <w:left w:val="none" w:sz="0" w:space="0" w:color="auto"/>
                        <w:bottom w:val="none" w:sz="0" w:space="0" w:color="auto"/>
                        <w:right w:val="none" w:sz="0" w:space="0" w:color="auto"/>
                      </w:divBdr>
                      <w:divsChild>
                        <w:div w:id="1659651138">
                          <w:marLeft w:val="0"/>
                          <w:marRight w:val="0"/>
                          <w:marTop w:val="0"/>
                          <w:marBottom w:val="0"/>
                          <w:divBdr>
                            <w:top w:val="none" w:sz="0" w:space="0" w:color="auto"/>
                            <w:left w:val="none" w:sz="0" w:space="0" w:color="auto"/>
                            <w:bottom w:val="none" w:sz="0" w:space="0" w:color="auto"/>
                            <w:right w:val="none" w:sz="0" w:space="0" w:color="auto"/>
                          </w:divBdr>
                          <w:divsChild>
                            <w:div w:id="1102843072">
                              <w:marLeft w:val="0"/>
                              <w:marRight w:val="0"/>
                              <w:marTop w:val="0"/>
                              <w:marBottom w:val="0"/>
                              <w:divBdr>
                                <w:top w:val="none" w:sz="0" w:space="0" w:color="auto"/>
                                <w:left w:val="none" w:sz="0" w:space="0" w:color="auto"/>
                                <w:bottom w:val="none" w:sz="0" w:space="0" w:color="auto"/>
                                <w:right w:val="none" w:sz="0" w:space="0" w:color="auto"/>
                              </w:divBdr>
                              <w:divsChild>
                                <w:div w:id="1994555189">
                                  <w:marLeft w:val="0"/>
                                  <w:marRight w:val="0"/>
                                  <w:marTop w:val="0"/>
                                  <w:marBottom w:val="0"/>
                                  <w:divBdr>
                                    <w:top w:val="none" w:sz="0" w:space="0" w:color="auto"/>
                                    <w:left w:val="none" w:sz="0" w:space="0" w:color="auto"/>
                                    <w:bottom w:val="none" w:sz="0" w:space="0" w:color="auto"/>
                                    <w:right w:val="none" w:sz="0" w:space="0" w:color="auto"/>
                                  </w:divBdr>
                                  <w:divsChild>
                                    <w:div w:id="19660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767">
                              <w:marLeft w:val="0"/>
                              <w:marRight w:val="0"/>
                              <w:marTop w:val="0"/>
                              <w:marBottom w:val="0"/>
                              <w:divBdr>
                                <w:top w:val="none" w:sz="0" w:space="0" w:color="auto"/>
                                <w:left w:val="none" w:sz="0" w:space="0" w:color="auto"/>
                                <w:bottom w:val="none" w:sz="0" w:space="0" w:color="auto"/>
                                <w:right w:val="none" w:sz="0" w:space="0" w:color="auto"/>
                              </w:divBdr>
                              <w:divsChild>
                                <w:div w:id="961376510">
                                  <w:marLeft w:val="0"/>
                                  <w:marRight w:val="0"/>
                                  <w:marTop w:val="0"/>
                                  <w:marBottom w:val="0"/>
                                  <w:divBdr>
                                    <w:top w:val="none" w:sz="0" w:space="0" w:color="auto"/>
                                    <w:left w:val="none" w:sz="0" w:space="0" w:color="auto"/>
                                    <w:bottom w:val="none" w:sz="0" w:space="0" w:color="auto"/>
                                    <w:right w:val="none" w:sz="0" w:space="0" w:color="auto"/>
                                  </w:divBdr>
                                  <w:divsChild>
                                    <w:div w:id="1051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44328">
                          <w:marLeft w:val="0"/>
                          <w:marRight w:val="0"/>
                          <w:marTop w:val="0"/>
                          <w:marBottom w:val="0"/>
                          <w:divBdr>
                            <w:top w:val="none" w:sz="0" w:space="0" w:color="auto"/>
                            <w:left w:val="none" w:sz="0" w:space="0" w:color="auto"/>
                            <w:bottom w:val="none" w:sz="0" w:space="0" w:color="auto"/>
                            <w:right w:val="none" w:sz="0" w:space="0" w:color="auto"/>
                          </w:divBdr>
                          <w:divsChild>
                            <w:div w:id="620258542">
                              <w:marLeft w:val="0"/>
                              <w:marRight w:val="0"/>
                              <w:marTop w:val="0"/>
                              <w:marBottom w:val="0"/>
                              <w:divBdr>
                                <w:top w:val="none" w:sz="0" w:space="0" w:color="auto"/>
                                <w:left w:val="none" w:sz="0" w:space="0" w:color="auto"/>
                                <w:bottom w:val="none" w:sz="0" w:space="0" w:color="auto"/>
                                <w:right w:val="none" w:sz="0" w:space="0" w:color="auto"/>
                              </w:divBdr>
                              <w:divsChild>
                                <w:div w:id="342170273">
                                  <w:marLeft w:val="0"/>
                                  <w:marRight w:val="0"/>
                                  <w:marTop w:val="0"/>
                                  <w:marBottom w:val="0"/>
                                  <w:divBdr>
                                    <w:top w:val="none" w:sz="0" w:space="0" w:color="auto"/>
                                    <w:left w:val="none" w:sz="0" w:space="0" w:color="auto"/>
                                    <w:bottom w:val="none" w:sz="0" w:space="0" w:color="auto"/>
                                    <w:right w:val="none" w:sz="0" w:space="0" w:color="auto"/>
                                  </w:divBdr>
                                  <w:divsChild>
                                    <w:div w:id="6990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556893">
          <w:marLeft w:val="0"/>
          <w:marRight w:val="0"/>
          <w:marTop w:val="0"/>
          <w:marBottom w:val="0"/>
          <w:divBdr>
            <w:top w:val="none" w:sz="0" w:space="0" w:color="auto"/>
            <w:left w:val="none" w:sz="0" w:space="0" w:color="auto"/>
            <w:bottom w:val="none" w:sz="0" w:space="0" w:color="auto"/>
            <w:right w:val="none" w:sz="0" w:space="0" w:color="auto"/>
          </w:divBdr>
          <w:divsChild>
            <w:div w:id="885021714">
              <w:marLeft w:val="0"/>
              <w:marRight w:val="0"/>
              <w:marTop w:val="0"/>
              <w:marBottom w:val="0"/>
              <w:divBdr>
                <w:top w:val="none" w:sz="0" w:space="0" w:color="auto"/>
                <w:left w:val="none" w:sz="0" w:space="0" w:color="auto"/>
                <w:bottom w:val="none" w:sz="0" w:space="0" w:color="auto"/>
                <w:right w:val="none" w:sz="0" w:space="0" w:color="auto"/>
              </w:divBdr>
              <w:divsChild>
                <w:div w:id="1444957851">
                  <w:marLeft w:val="0"/>
                  <w:marRight w:val="0"/>
                  <w:marTop w:val="0"/>
                  <w:marBottom w:val="0"/>
                  <w:divBdr>
                    <w:top w:val="none" w:sz="0" w:space="0" w:color="auto"/>
                    <w:left w:val="none" w:sz="0" w:space="0" w:color="auto"/>
                    <w:bottom w:val="none" w:sz="0" w:space="0" w:color="auto"/>
                    <w:right w:val="none" w:sz="0" w:space="0" w:color="auto"/>
                  </w:divBdr>
                  <w:divsChild>
                    <w:div w:id="1172987866">
                      <w:marLeft w:val="0"/>
                      <w:marRight w:val="0"/>
                      <w:marTop w:val="0"/>
                      <w:marBottom w:val="0"/>
                      <w:divBdr>
                        <w:top w:val="none" w:sz="0" w:space="0" w:color="auto"/>
                        <w:left w:val="none" w:sz="0" w:space="0" w:color="auto"/>
                        <w:bottom w:val="none" w:sz="0" w:space="0" w:color="auto"/>
                        <w:right w:val="none" w:sz="0" w:space="0" w:color="auto"/>
                      </w:divBdr>
                      <w:divsChild>
                        <w:div w:id="1059330785">
                          <w:marLeft w:val="0"/>
                          <w:marRight w:val="0"/>
                          <w:marTop w:val="0"/>
                          <w:marBottom w:val="0"/>
                          <w:divBdr>
                            <w:top w:val="none" w:sz="0" w:space="0" w:color="auto"/>
                            <w:left w:val="none" w:sz="0" w:space="0" w:color="auto"/>
                            <w:bottom w:val="none" w:sz="0" w:space="0" w:color="auto"/>
                            <w:right w:val="none" w:sz="0" w:space="0" w:color="auto"/>
                          </w:divBdr>
                          <w:divsChild>
                            <w:div w:id="879131214">
                              <w:marLeft w:val="0"/>
                              <w:marRight w:val="0"/>
                              <w:marTop w:val="0"/>
                              <w:marBottom w:val="0"/>
                              <w:divBdr>
                                <w:top w:val="none" w:sz="0" w:space="0" w:color="auto"/>
                                <w:left w:val="none" w:sz="0" w:space="0" w:color="auto"/>
                                <w:bottom w:val="none" w:sz="0" w:space="0" w:color="auto"/>
                                <w:right w:val="none" w:sz="0" w:space="0" w:color="auto"/>
                              </w:divBdr>
                              <w:divsChild>
                                <w:div w:id="1908958526">
                                  <w:marLeft w:val="0"/>
                                  <w:marRight w:val="0"/>
                                  <w:marTop w:val="0"/>
                                  <w:marBottom w:val="0"/>
                                  <w:divBdr>
                                    <w:top w:val="none" w:sz="0" w:space="0" w:color="auto"/>
                                    <w:left w:val="none" w:sz="0" w:space="0" w:color="auto"/>
                                    <w:bottom w:val="none" w:sz="0" w:space="0" w:color="auto"/>
                                    <w:right w:val="none" w:sz="0" w:space="0" w:color="auto"/>
                                  </w:divBdr>
                                  <w:divsChild>
                                    <w:div w:id="2030644654">
                                      <w:marLeft w:val="0"/>
                                      <w:marRight w:val="0"/>
                                      <w:marTop w:val="0"/>
                                      <w:marBottom w:val="0"/>
                                      <w:divBdr>
                                        <w:top w:val="none" w:sz="0" w:space="0" w:color="auto"/>
                                        <w:left w:val="none" w:sz="0" w:space="0" w:color="auto"/>
                                        <w:bottom w:val="none" w:sz="0" w:space="0" w:color="auto"/>
                                        <w:right w:val="none" w:sz="0" w:space="0" w:color="auto"/>
                                      </w:divBdr>
                                      <w:divsChild>
                                        <w:div w:id="20735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845516">
          <w:marLeft w:val="0"/>
          <w:marRight w:val="0"/>
          <w:marTop w:val="0"/>
          <w:marBottom w:val="0"/>
          <w:divBdr>
            <w:top w:val="none" w:sz="0" w:space="0" w:color="auto"/>
            <w:left w:val="none" w:sz="0" w:space="0" w:color="auto"/>
            <w:bottom w:val="none" w:sz="0" w:space="0" w:color="auto"/>
            <w:right w:val="none" w:sz="0" w:space="0" w:color="auto"/>
          </w:divBdr>
          <w:divsChild>
            <w:div w:id="255988765">
              <w:marLeft w:val="0"/>
              <w:marRight w:val="0"/>
              <w:marTop w:val="0"/>
              <w:marBottom w:val="0"/>
              <w:divBdr>
                <w:top w:val="none" w:sz="0" w:space="0" w:color="auto"/>
                <w:left w:val="none" w:sz="0" w:space="0" w:color="auto"/>
                <w:bottom w:val="none" w:sz="0" w:space="0" w:color="auto"/>
                <w:right w:val="none" w:sz="0" w:space="0" w:color="auto"/>
              </w:divBdr>
              <w:divsChild>
                <w:div w:id="956257108">
                  <w:marLeft w:val="0"/>
                  <w:marRight w:val="0"/>
                  <w:marTop w:val="0"/>
                  <w:marBottom w:val="0"/>
                  <w:divBdr>
                    <w:top w:val="none" w:sz="0" w:space="0" w:color="auto"/>
                    <w:left w:val="none" w:sz="0" w:space="0" w:color="auto"/>
                    <w:bottom w:val="none" w:sz="0" w:space="0" w:color="auto"/>
                    <w:right w:val="none" w:sz="0" w:space="0" w:color="auto"/>
                  </w:divBdr>
                  <w:divsChild>
                    <w:div w:id="73207620">
                      <w:marLeft w:val="0"/>
                      <w:marRight w:val="0"/>
                      <w:marTop w:val="0"/>
                      <w:marBottom w:val="0"/>
                      <w:divBdr>
                        <w:top w:val="none" w:sz="0" w:space="0" w:color="auto"/>
                        <w:left w:val="none" w:sz="0" w:space="0" w:color="auto"/>
                        <w:bottom w:val="none" w:sz="0" w:space="0" w:color="auto"/>
                        <w:right w:val="none" w:sz="0" w:space="0" w:color="auto"/>
                      </w:divBdr>
                      <w:divsChild>
                        <w:div w:id="696782022">
                          <w:marLeft w:val="0"/>
                          <w:marRight w:val="0"/>
                          <w:marTop w:val="0"/>
                          <w:marBottom w:val="0"/>
                          <w:divBdr>
                            <w:top w:val="none" w:sz="0" w:space="0" w:color="auto"/>
                            <w:left w:val="none" w:sz="0" w:space="0" w:color="auto"/>
                            <w:bottom w:val="none" w:sz="0" w:space="0" w:color="auto"/>
                            <w:right w:val="none" w:sz="0" w:space="0" w:color="auto"/>
                          </w:divBdr>
                          <w:divsChild>
                            <w:div w:id="6299805">
                              <w:marLeft w:val="0"/>
                              <w:marRight w:val="0"/>
                              <w:marTop w:val="0"/>
                              <w:marBottom w:val="0"/>
                              <w:divBdr>
                                <w:top w:val="none" w:sz="0" w:space="0" w:color="auto"/>
                                <w:left w:val="none" w:sz="0" w:space="0" w:color="auto"/>
                                <w:bottom w:val="none" w:sz="0" w:space="0" w:color="auto"/>
                                <w:right w:val="none" w:sz="0" w:space="0" w:color="auto"/>
                              </w:divBdr>
                              <w:divsChild>
                                <w:div w:id="6584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89219">
                  <w:marLeft w:val="0"/>
                  <w:marRight w:val="0"/>
                  <w:marTop w:val="0"/>
                  <w:marBottom w:val="0"/>
                  <w:divBdr>
                    <w:top w:val="none" w:sz="0" w:space="0" w:color="auto"/>
                    <w:left w:val="none" w:sz="0" w:space="0" w:color="auto"/>
                    <w:bottom w:val="none" w:sz="0" w:space="0" w:color="auto"/>
                    <w:right w:val="none" w:sz="0" w:space="0" w:color="auto"/>
                  </w:divBdr>
                  <w:divsChild>
                    <w:div w:id="425855450">
                      <w:marLeft w:val="0"/>
                      <w:marRight w:val="0"/>
                      <w:marTop w:val="0"/>
                      <w:marBottom w:val="0"/>
                      <w:divBdr>
                        <w:top w:val="none" w:sz="0" w:space="0" w:color="auto"/>
                        <w:left w:val="none" w:sz="0" w:space="0" w:color="auto"/>
                        <w:bottom w:val="none" w:sz="0" w:space="0" w:color="auto"/>
                        <w:right w:val="none" w:sz="0" w:space="0" w:color="auto"/>
                      </w:divBdr>
                      <w:divsChild>
                        <w:div w:id="152066470">
                          <w:marLeft w:val="0"/>
                          <w:marRight w:val="0"/>
                          <w:marTop w:val="0"/>
                          <w:marBottom w:val="0"/>
                          <w:divBdr>
                            <w:top w:val="none" w:sz="0" w:space="0" w:color="auto"/>
                            <w:left w:val="none" w:sz="0" w:space="0" w:color="auto"/>
                            <w:bottom w:val="none" w:sz="0" w:space="0" w:color="auto"/>
                            <w:right w:val="none" w:sz="0" w:space="0" w:color="auto"/>
                          </w:divBdr>
                          <w:divsChild>
                            <w:div w:id="1170025911">
                              <w:marLeft w:val="0"/>
                              <w:marRight w:val="0"/>
                              <w:marTop w:val="0"/>
                              <w:marBottom w:val="0"/>
                              <w:divBdr>
                                <w:top w:val="none" w:sz="0" w:space="0" w:color="auto"/>
                                <w:left w:val="none" w:sz="0" w:space="0" w:color="auto"/>
                                <w:bottom w:val="none" w:sz="0" w:space="0" w:color="auto"/>
                                <w:right w:val="none" w:sz="0" w:space="0" w:color="auto"/>
                              </w:divBdr>
                              <w:divsChild>
                                <w:div w:id="1574700281">
                                  <w:marLeft w:val="0"/>
                                  <w:marRight w:val="0"/>
                                  <w:marTop w:val="0"/>
                                  <w:marBottom w:val="0"/>
                                  <w:divBdr>
                                    <w:top w:val="none" w:sz="0" w:space="0" w:color="auto"/>
                                    <w:left w:val="none" w:sz="0" w:space="0" w:color="auto"/>
                                    <w:bottom w:val="none" w:sz="0" w:space="0" w:color="auto"/>
                                    <w:right w:val="none" w:sz="0" w:space="0" w:color="auto"/>
                                  </w:divBdr>
                                  <w:divsChild>
                                    <w:div w:id="14133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88755">
                              <w:marLeft w:val="0"/>
                              <w:marRight w:val="0"/>
                              <w:marTop w:val="0"/>
                              <w:marBottom w:val="0"/>
                              <w:divBdr>
                                <w:top w:val="none" w:sz="0" w:space="0" w:color="auto"/>
                                <w:left w:val="none" w:sz="0" w:space="0" w:color="auto"/>
                                <w:bottom w:val="none" w:sz="0" w:space="0" w:color="auto"/>
                                <w:right w:val="none" w:sz="0" w:space="0" w:color="auto"/>
                              </w:divBdr>
                              <w:divsChild>
                                <w:div w:id="568662369">
                                  <w:marLeft w:val="0"/>
                                  <w:marRight w:val="0"/>
                                  <w:marTop w:val="0"/>
                                  <w:marBottom w:val="0"/>
                                  <w:divBdr>
                                    <w:top w:val="none" w:sz="0" w:space="0" w:color="auto"/>
                                    <w:left w:val="none" w:sz="0" w:space="0" w:color="auto"/>
                                    <w:bottom w:val="none" w:sz="0" w:space="0" w:color="auto"/>
                                    <w:right w:val="none" w:sz="0" w:space="0" w:color="auto"/>
                                  </w:divBdr>
                                  <w:divsChild>
                                    <w:div w:id="16286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1827">
                          <w:marLeft w:val="0"/>
                          <w:marRight w:val="0"/>
                          <w:marTop w:val="0"/>
                          <w:marBottom w:val="0"/>
                          <w:divBdr>
                            <w:top w:val="none" w:sz="0" w:space="0" w:color="auto"/>
                            <w:left w:val="none" w:sz="0" w:space="0" w:color="auto"/>
                            <w:bottom w:val="none" w:sz="0" w:space="0" w:color="auto"/>
                            <w:right w:val="none" w:sz="0" w:space="0" w:color="auto"/>
                          </w:divBdr>
                          <w:divsChild>
                            <w:div w:id="842011557">
                              <w:marLeft w:val="0"/>
                              <w:marRight w:val="0"/>
                              <w:marTop w:val="0"/>
                              <w:marBottom w:val="0"/>
                              <w:divBdr>
                                <w:top w:val="none" w:sz="0" w:space="0" w:color="auto"/>
                                <w:left w:val="none" w:sz="0" w:space="0" w:color="auto"/>
                                <w:bottom w:val="none" w:sz="0" w:space="0" w:color="auto"/>
                                <w:right w:val="none" w:sz="0" w:space="0" w:color="auto"/>
                              </w:divBdr>
                              <w:divsChild>
                                <w:div w:id="1878082883">
                                  <w:marLeft w:val="0"/>
                                  <w:marRight w:val="0"/>
                                  <w:marTop w:val="0"/>
                                  <w:marBottom w:val="0"/>
                                  <w:divBdr>
                                    <w:top w:val="none" w:sz="0" w:space="0" w:color="auto"/>
                                    <w:left w:val="none" w:sz="0" w:space="0" w:color="auto"/>
                                    <w:bottom w:val="none" w:sz="0" w:space="0" w:color="auto"/>
                                    <w:right w:val="none" w:sz="0" w:space="0" w:color="auto"/>
                                  </w:divBdr>
                                  <w:divsChild>
                                    <w:div w:id="1363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379462">
      <w:bodyDiv w:val="1"/>
      <w:marLeft w:val="0"/>
      <w:marRight w:val="0"/>
      <w:marTop w:val="0"/>
      <w:marBottom w:val="0"/>
      <w:divBdr>
        <w:top w:val="none" w:sz="0" w:space="0" w:color="auto"/>
        <w:left w:val="none" w:sz="0" w:space="0" w:color="auto"/>
        <w:bottom w:val="none" w:sz="0" w:space="0" w:color="auto"/>
        <w:right w:val="none" w:sz="0" w:space="0" w:color="auto"/>
      </w:divBdr>
      <w:divsChild>
        <w:div w:id="840465734">
          <w:marLeft w:val="547"/>
          <w:marRight w:val="0"/>
          <w:marTop w:val="0"/>
          <w:marBottom w:val="0"/>
          <w:divBdr>
            <w:top w:val="none" w:sz="0" w:space="0" w:color="auto"/>
            <w:left w:val="none" w:sz="0" w:space="0" w:color="auto"/>
            <w:bottom w:val="none" w:sz="0" w:space="0" w:color="auto"/>
            <w:right w:val="none" w:sz="0" w:space="0" w:color="auto"/>
          </w:divBdr>
        </w:div>
      </w:divsChild>
    </w:div>
    <w:div w:id="587228364">
      <w:bodyDiv w:val="1"/>
      <w:marLeft w:val="0"/>
      <w:marRight w:val="0"/>
      <w:marTop w:val="0"/>
      <w:marBottom w:val="0"/>
      <w:divBdr>
        <w:top w:val="none" w:sz="0" w:space="0" w:color="auto"/>
        <w:left w:val="none" w:sz="0" w:space="0" w:color="auto"/>
        <w:bottom w:val="none" w:sz="0" w:space="0" w:color="auto"/>
        <w:right w:val="none" w:sz="0" w:space="0" w:color="auto"/>
      </w:divBdr>
    </w:div>
    <w:div w:id="598373118">
      <w:bodyDiv w:val="1"/>
      <w:marLeft w:val="0"/>
      <w:marRight w:val="0"/>
      <w:marTop w:val="0"/>
      <w:marBottom w:val="0"/>
      <w:divBdr>
        <w:top w:val="none" w:sz="0" w:space="0" w:color="auto"/>
        <w:left w:val="none" w:sz="0" w:space="0" w:color="auto"/>
        <w:bottom w:val="none" w:sz="0" w:space="0" w:color="auto"/>
        <w:right w:val="none" w:sz="0" w:space="0" w:color="auto"/>
      </w:divBdr>
    </w:div>
    <w:div w:id="615604889">
      <w:bodyDiv w:val="1"/>
      <w:marLeft w:val="0"/>
      <w:marRight w:val="0"/>
      <w:marTop w:val="0"/>
      <w:marBottom w:val="0"/>
      <w:divBdr>
        <w:top w:val="none" w:sz="0" w:space="0" w:color="auto"/>
        <w:left w:val="none" w:sz="0" w:space="0" w:color="auto"/>
        <w:bottom w:val="none" w:sz="0" w:space="0" w:color="auto"/>
        <w:right w:val="none" w:sz="0" w:space="0" w:color="auto"/>
      </w:divBdr>
    </w:div>
    <w:div w:id="615909619">
      <w:bodyDiv w:val="1"/>
      <w:marLeft w:val="0"/>
      <w:marRight w:val="0"/>
      <w:marTop w:val="0"/>
      <w:marBottom w:val="0"/>
      <w:divBdr>
        <w:top w:val="none" w:sz="0" w:space="0" w:color="auto"/>
        <w:left w:val="none" w:sz="0" w:space="0" w:color="auto"/>
        <w:bottom w:val="none" w:sz="0" w:space="0" w:color="auto"/>
        <w:right w:val="none" w:sz="0" w:space="0" w:color="auto"/>
      </w:divBdr>
      <w:divsChild>
        <w:div w:id="769158720">
          <w:marLeft w:val="0"/>
          <w:marRight w:val="0"/>
          <w:marTop w:val="0"/>
          <w:marBottom w:val="0"/>
          <w:divBdr>
            <w:top w:val="none" w:sz="0" w:space="0" w:color="auto"/>
            <w:left w:val="none" w:sz="0" w:space="0" w:color="auto"/>
            <w:bottom w:val="none" w:sz="0" w:space="0" w:color="auto"/>
            <w:right w:val="none" w:sz="0" w:space="0" w:color="auto"/>
          </w:divBdr>
        </w:div>
        <w:div w:id="170219880">
          <w:marLeft w:val="0"/>
          <w:marRight w:val="0"/>
          <w:marTop w:val="0"/>
          <w:marBottom w:val="0"/>
          <w:divBdr>
            <w:top w:val="none" w:sz="0" w:space="0" w:color="auto"/>
            <w:left w:val="none" w:sz="0" w:space="0" w:color="auto"/>
            <w:bottom w:val="none" w:sz="0" w:space="0" w:color="auto"/>
            <w:right w:val="none" w:sz="0" w:space="0" w:color="auto"/>
          </w:divBdr>
        </w:div>
        <w:div w:id="2073848206">
          <w:marLeft w:val="0"/>
          <w:marRight w:val="0"/>
          <w:marTop w:val="0"/>
          <w:marBottom w:val="0"/>
          <w:divBdr>
            <w:top w:val="none" w:sz="0" w:space="0" w:color="auto"/>
            <w:left w:val="none" w:sz="0" w:space="0" w:color="auto"/>
            <w:bottom w:val="none" w:sz="0" w:space="0" w:color="auto"/>
            <w:right w:val="none" w:sz="0" w:space="0" w:color="auto"/>
          </w:divBdr>
        </w:div>
        <w:div w:id="1316295625">
          <w:marLeft w:val="0"/>
          <w:marRight w:val="0"/>
          <w:marTop w:val="0"/>
          <w:marBottom w:val="0"/>
          <w:divBdr>
            <w:top w:val="none" w:sz="0" w:space="0" w:color="auto"/>
            <w:left w:val="none" w:sz="0" w:space="0" w:color="auto"/>
            <w:bottom w:val="none" w:sz="0" w:space="0" w:color="auto"/>
            <w:right w:val="none" w:sz="0" w:space="0" w:color="auto"/>
          </w:divBdr>
        </w:div>
        <w:div w:id="231620159">
          <w:marLeft w:val="0"/>
          <w:marRight w:val="0"/>
          <w:marTop w:val="0"/>
          <w:marBottom w:val="0"/>
          <w:divBdr>
            <w:top w:val="none" w:sz="0" w:space="0" w:color="auto"/>
            <w:left w:val="none" w:sz="0" w:space="0" w:color="auto"/>
            <w:bottom w:val="none" w:sz="0" w:space="0" w:color="auto"/>
            <w:right w:val="none" w:sz="0" w:space="0" w:color="auto"/>
          </w:divBdr>
        </w:div>
        <w:div w:id="114759162">
          <w:marLeft w:val="0"/>
          <w:marRight w:val="0"/>
          <w:marTop w:val="0"/>
          <w:marBottom w:val="0"/>
          <w:divBdr>
            <w:top w:val="none" w:sz="0" w:space="0" w:color="auto"/>
            <w:left w:val="none" w:sz="0" w:space="0" w:color="auto"/>
            <w:bottom w:val="none" w:sz="0" w:space="0" w:color="auto"/>
            <w:right w:val="none" w:sz="0" w:space="0" w:color="auto"/>
          </w:divBdr>
        </w:div>
        <w:div w:id="839849602">
          <w:marLeft w:val="0"/>
          <w:marRight w:val="0"/>
          <w:marTop w:val="0"/>
          <w:marBottom w:val="0"/>
          <w:divBdr>
            <w:top w:val="none" w:sz="0" w:space="0" w:color="auto"/>
            <w:left w:val="none" w:sz="0" w:space="0" w:color="auto"/>
            <w:bottom w:val="none" w:sz="0" w:space="0" w:color="auto"/>
            <w:right w:val="none" w:sz="0" w:space="0" w:color="auto"/>
          </w:divBdr>
        </w:div>
        <w:div w:id="2043431936">
          <w:marLeft w:val="0"/>
          <w:marRight w:val="0"/>
          <w:marTop w:val="0"/>
          <w:marBottom w:val="0"/>
          <w:divBdr>
            <w:top w:val="none" w:sz="0" w:space="0" w:color="auto"/>
            <w:left w:val="none" w:sz="0" w:space="0" w:color="auto"/>
            <w:bottom w:val="none" w:sz="0" w:space="0" w:color="auto"/>
            <w:right w:val="none" w:sz="0" w:space="0" w:color="auto"/>
          </w:divBdr>
        </w:div>
        <w:div w:id="1247038596">
          <w:marLeft w:val="0"/>
          <w:marRight w:val="0"/>
          <w:marTop w:val="0"/>
          <w:marBottom w:val="0"/>
          <w:divBdr>
            <w:top w:val="none" w:sz="0" w:space="0" w:color="auto"/>
            <w:left w:val="none" w:sz="0" w:space="0" w:color="auto"/>
            <w:bottom w:val="none" w:sz="0" w:space="0" w:color="auto"/>
            <w:right w:val="none" w:sz="0" w:space="0" w:color="auto"/>
          </w:divBdr>
        </w:div>
        <w:div w:id="153032800">
          <w:marLeft w:val="0"/>
          <w:marRight w:val="0"/>
          <w:marTop w:val="0"/>
          <w:marBottom w:val="0"/>
          <w:divBdr>
            <w:top w:val="none" w:sz="0" w:space="0" w:color="auto"/>
            <w:left w:val="none" w:sz="0" w:space="0" w:color="auto"/>
            <w:bottom w:val="none" w:sz="0" w:space="0" w:color="auto"/>
            <w:right w:val="none" w:sz="0" w:space="0" w:color="auto"/>
          </w:divBdr>
        </w:div>
        <w:div w:id="1018848833">
          <w:marLeft w:val="0"/>
          <w:marRight w:val="0"/>
          <w:marTop w:val="0"/>
          <w:marBottom w:val="0"/>
          <w:divBdr>
            <w:top w:val="none" w:sz="0" w:space="0" w:color="auto"/>
            <w:left w:val="none" w:sz="0" w:space="0" w:color="auto"/>
            <w:bottom w:val="none" w:sz="0" w:space="0" w:color="auto"/>
            <w:right w:val="none" w:sz="0" w:space="0" w:color="auto"/>
          </w:divBdr>
        </w:div>
      </w:divsChild>
    </w:div>
    <w:div w:id="629091513">
      <w:bodyDiv w:val="1"/>
      <w:marLeft w:val="0"/>
      <w:marRight w:val="0"/>
      <w:marTop w:val="0"/>
      <w:marBottom w:val="0"/>
      <w:divBdr>
        <w:top w:val="none" w:sz="0" w:space="0" w:color="auto"/>
        <w:left w:val="none" w:sz="0" w:space="0" w:color="auto"/>
        <w:bottom w:val="none" w:sz="0" w:space="0" w:color="auto"/>
        <w:right w:val="none" w:sz="0" w:space="0" w:color="auto"/>
      </w:divBdr>
    </w:div>
    <w:div w:id="682588349">
      <w:bodyDiv w:val="1"/>
      <w:marLeft w:val="0"/>
      <w:marRight w:val="0"/>
      <w:marTop w:val="0"/>
      <w:marBottom w:val="0"/>
      <w:divBdr>
        <w:top w:val="none" w:sz="0" w:space="0" w:color="auto"/>
        <w:left w:val="none" w:sz="0" w:space="0" w:color="auto"/>
        <w:bottom w:val="none" w:sz="0" w:space="0" w:color="auto"/>
        <w:right w:val="none" w:sz="0" w:space="0" w:color="auto"/>
      </w:divBdr>
    </w:div>
    <w:div w:id="770052824">
      <w:bodyDiv w:val="1"/>
      <w:marLeft w:val="0"/>
      <w:marRight w:val="0"/>
      <w:marTop w:val="0"/>
      <w:marBottom w:val="0"/>
      <w:divBdr>
        <w:top w:val="none" w:sz="0" w:space="0" w:color="auto"/>
        <w:left w:val="none" w:sz="0" w:space="0" w:color="auto"/>
        <w:bottom w:val="none" w:sz="0" w:space="0" w:color="auto"/>
        <w:right w:val="none" w:sz="0" w:space="0" w:color="auto"/>
      </w:divBdr>
      <w:divsChild>
        <w:div w:id="1543516081">
          <w:marLeft w:val="547"/>
          <w:marRight w:val="0"/>
          <w:marTop w:val="0"/>
          <w:marBottom w:val="0"/>
          <w:divBdr>
            <w:top w:val="none" w:sz="0" w:space="0" w:color="auto"/>
            <w:left w:val="none" w:sz="0" w:space="0" w:color="auto"/>
            <w:bottom w:val="none" w:sz="0" w:space="0" w:color="auto"/>
            <w:right w:val="none" w:sz="0" w:space="0" w:color="auto"/>
          </w:divBdr>
        </w:div>
      </w:divsChild>
    </w:div>
    <w:div w:id="787704799">
      <w:bodyDiv w:val="1"/>
      <w:marLeft w:val="0"/>
      <w:marRight w:val="0"/>
      <w:marTop w:val="0"/>
      <w:marBottom w:val="0"/>
      <w:divBdr>
        <w:top w:val="none" w:sz="0" w:space="0" w:color="auto"/>
        <w:left w:val="none" w:sz="0" w:space="0" w:color="auto"/>
        <w:bottom w:val="none" w:sz="0" w:space="0" w:color="auto"/>
        <w:right w:val="none" w:sz="0" w:space="0" w:color="auto"/>
      </w:divBdr>
    </w:div>
    <w:div w:id="811756052">
      <w:bodyDiv w:val="1"/>
      <w:marLeft w:val="0"/>
      <w:marRight w:val="0"/>
      <w:marTop w:val="0"/>
      <w:marBottom w:val="0"/>
      <w:divBdr>
        <w:top w:val="none" w:sz="0" w:space="0" w:color="auto"/>
        <w:left w:val="none" w:sz="0" w:space="0" w:color="auto"/>
        <w:bottom w:val="none" w:sz="0" w:space="0" w:color="auto"/>
        <w:right w:val="none" w:sz="0" w:space="0" w:color="auto"/>
      </w:divBdr>
    </w:div>
    <w:div w:id="813302899">
      <w:bodyDiv w:val="1"/>
      <w:marLeft w:val="0"/>
      <w:marRight w:val="0"/>
      <w:marTop w:val="0"/>
      <w:marBottom w:val="0"/>
      <w:divBdr>
        <w:top w:val="none" w:sz="0" w:space="0" w:color="auto"/>
        <w:left w:val="none" w:sz="0" w:space="0" w:color="auto"/>
        <w:bottom w:val="none" w:sz="0" w:space="0" w:color="auto"/>
        <w:right w:val="none" w:sz="0" w:space="0" w:color="auto"/>
      </w:divBdr>
    </w:div>
    <w:div w:id="853111563">
      <w:bodyDiv w:val="1"/>
      <w:marLeft w:val="0"/>
      <w:marRight w:val="0"/>
      <w:marTop w:val="0"/>
      <w:marBottom w:val="0"/>
      <w:divBdr>
        <w:top w:val="none" w:sz="0" w:space="0" w:color="auto"/>
        <w:left w:val="none" w:sz="0" w:space="0" w:color="auto"/>
        <w:bottom w:val="none" w:sz="0" w:space="0" w:color="auto"/>
        <w:right w:val="none" w:sz="0" w:space="0" w:color="auto"/>
      </w:divBdr>
      <w:divsChild>
        <w:div w:id="1277908879">
          <w:marLeft w:val="547"/>
          <w:marRight w:val="0"/>
          <w:marTop w:val="0"/>
          <w:marBottom w:val="0"/>
          <w:divBdr>
            <w:top w:val="none" w:sz="0" w:space="0" w:color="auto"/>
            <w:left w:val="none" w:sz="0" w:space="0" w:color="auto"/>
            <w:bottom w:val="none" w:sz="0" w:space="0" w:color="auto"/>
            <w:right w:val="none" w:sz="0" w:space="0" w:color="auto"/>
          </w:divBdr>
        </w:div>
      </w:divsChild>
    </w:div>
    <w:div w:id="859005957">
      <w:bodyDiv w:val="1"/>
      <w:marLeft w:val="0"/>
      <w:marRight w:val="0"/>
      <w:marTop w:val="0"/>
      <w:marBottom w:val="0"/>
      <w:divBdr>
        <w:top w:val="none" w:sz="0" w:space="0" w:color="auto"/>
        <w:left w:val="none" w:sz="0" w:space="0" w:color="auto"/>
        <w:bottom w:val="none" w:sz="0" w:space="0" w:color="auto"/>
        <w:right w:val="none" w:sz="0" w:space="0" w:color="auto"/>
      </w:divBdr>
    </w:div>
    <w:div w:id="869026138">
      <w:bodyDiv w:val="1"/>
      <w:marLeft w:val="0"/>
      <w:marRight w:val="0"/>
      <w:marTop w:val="0"/>
      <w:marBottom w:val="0"/>
      <w:divBdr>
        <w:top w:val="none" w:sz="0" w:space="0" w:color="auto"/>
        <w:left w:val="none" w:sz="0" w:space="0" w:color="auto"/>
        <w:bottom w:val="none" w:sz="0" w:space="0" w:color="auto"/>
        <w:right w:val="none" w:sz="0" w:space="0" w:color="auto"/>
      </w:divBdr>
    </w:div>
    <w:div w:id="881600628">
      <w:bodyDiv w:val="1"/>
      <w:marLeft w:val="0"/>
      <w:marRight w:val="0"/>
      <w:marTop w:val="0"/>
      <w:marBottom w:val="0"/>
      <w:divBdr>
        <w:top w:val="none" w:sz="0" w:space="0" w:color="auto"/>
        <w:left w:val="none" w:sz="0" w:space="0" w:color="auto"/>
        <w:bottom w:val="none" w:sz="0" w:space="0" w:color="auto"/>
        <w:right w:val="none" w:sz="0" w:space="0" w:color="auto"/>
      </w:divBdr>
    </w:div>
    <w:div w:id="890384923">
      <w:bodyDiv w:val="1"/>
      <w:marLeft w:val="0"/>
      <w:marRight w:val="0"/>
      <w:marTop w:val="0"/>
      <w:marBottom w:val="0"/>
      <w:divBdr>
        <w:top w:val="none" w:sz="0" w:space="0" w:color="auto"/>
        <w:left w:val="none" w:sz="0" w:space="0" w:color="auto"/>
        <w:bottom w:val="none" w:sz="0" w:space="0" w:color="auto"/>
        <w:right w:val="none" w:sz="0" w:space="0" w:color="auto"/>
      </w:divBdr>
    </w:div>
    <w:div w:id="922640267">
      <w:bodyDiv w:val="1"/>
      <w:marLeft w:val="0"/>
      <w:marRight w:val="0"/>
      <w:marTop w:val="0"/>
      <w:marBottom w:val="0"/>
      <w:divBdr>
        <w:top w:val="none" w:sz="0" w:space="0" w:color="auto"/>
        <w:left w:val="none" w:sz="0" w:space="0" w:color="auto"/>
        <w:bottom w:val="none" w:sz="0" w:space="0" w:color="auto"/>
        <w:right w:val="none" w:sz="0" w:space="0" w:color="auto"/>
      </w:divBdr>
    </w:div>
    <w:div w:id="948856863">
      <w:bodyDiv w:val="1"/>
      <w:marLeft w:val="0"/>
      <w:marRight w:val="0"/>
      <w:marTop w:val="0"/>
      <w:marBottom w:val="0"/>
      <w:divBdr>
        <w:top w:val="none" w:sz="0" w:space="0" w:color="auto"/>
        <w:left w:val="none" w:sz="0" w:space="0" w:color="auto"/>
        <w:bottom w:val="none" w:sz="0" w:space="0" w:color="auto"/>
        <w:right w:val="none" w:sz="0" w:space="0" w:color="auto"/>
      </w:divBdr>
    </w:div>
    <w:div w:id="982270753">
      <w:bodyDiv w:val="1"/>
      <w:marLeft w:val="0"/>
      <w:marRight w:val="0"/>
      <w:marTop w:val="0"/>
      <w:marBottom w:val="0"/>
      <w:divBdr>
        <w:top w:val="none" w:sz="0" w:space="0" w:color="auto"/>
        <w:left w:val="none" w:sz="0" w:space="0" w:color="auto"/>
        <w:bottom w:val="none" w:sz="0" w:space="0" w:color="auto"/>
        <w:right w:val="none" w:sz="0" w:space="0" w:color="auto"/>
      </w:divBdr>
    </w:div>
    <w:div w:id="1023093213">
      <w:bodyDiv w:val="1"/>
      <w:marLeft w:val="0"/>
      <w:marRight w:val="0"/>
      <w:marTop w:val="0"/>
      <w:marBottom w:val="0"/>
      <w:divBdr>
        <w:top w:val="none" w:sz="0" w:space="0" w:color="auto"/>
        <w:left w:val="none" w:sz="0" w:space="0" w:color="auto"/>
        <w:bottom w:val="none" w:sz="0" w:space="0" w:color="auto"/>
        <w:right w:val="none" w:sz="0" w:space="0" w:color="auto"/>
      </w:divBdr>
    </w:div>
    <w:div w:id="1026173338">
      <w:bodyDiv w:val="1"/>
      <w:marLeft w:val="0"/>
      <w:marRight w:val="0"/>
      <w:marTop w:val="0"/>
      <w:marBottom w:val="0"/>
      <w:divBdr>
        <w:top w:val="none" w:sz="0" w:space="0" w:color="auto"/>
        <w:left w:val="none" w:sz="0" w:space="0" w:color="auto"/>
        <w:bottom w:val="none" w:sz="0" w:space="0" w:color="auto"/>
        <w:right w:val="none" w:sz="0" w:space="0" w:color="auto"/>
      </w:divBdr>
    </w:div>
    <w:div w:id="1043137510">
      <w:bodyDiv w:val="1"/>
      <w:marLeft w:val="0"/>
      <w:marRight w:val="0"/>
      <w:marTop w:val="0"/>
      <w:marBottom w:val="0"/>
      <w:divBdr>
        <w:top w:val="none" w:sz="0" w:space="0" w:color="auto"/>
        <w:left w:val="none" w:sz="0" w:space="0" w:color="auto"/>
        <w:bottom w:val="none" w:sz="0" w:space="0" w:color="auto"/>
        <w:right w:val="none" w:sz="0" w:space="0" w:color="auto"/>
      </w:divBdr>
    </w:div>
    <w:div w:id="1076244340">
      <w:bodyDiv w:val="1"/>
      <w:marLeft w:val="0"/>
      <w:marRight w:val="0"/>
      <w:marTop w:val="0"/>
      <w:marBottom w:val="0"/>
      <w:divBdr>
        <w:top w:val="none" w:sz="0" w:space="0" w:color="auto"/>
        <w:left w:val="none" w:sz="0" w:space="0" w:color="auto"/>
        <w:bottom w:val="none" w:sz="0" w:space="0" w:color="auto"/>
        <w:right w:val="none" w:sz="0" w:space="0" w:color="auto"/>
      </w:divBdr>
    </w:div>
    <w:div w:id="1092356474">
      <w:bodyDiv w:val="1"/>
      <w:marLeft w:val="0"/>
      <w:marRight w:val="0"/>
      <w:marTop w:val="0"/>
      <w:marBottom w:val="0"/>
      <w:divBdr>
        <w:top w:val="none" w:sz="0" w:space="0" w:color="auto"/>
        <w:left w:val="none" w:sz="0" w:space="0" w:color="auto"/>
        <w:bottom w:val="none" w:sz="0" w:space="0" w:color="auto"/>
        <w:right w:val="none" w:sz="0" w:space="0" w:color="auto"/>
      </w:divBdr>
    </w:div>
    <w:div w:id="1120756569">
      <w:bodyDiv w:val="1"/>
      <w:marLeft w:val="0"/>
      <w:marRight w:val="0"/>
      <w:marTop w:val="0"/>
      <w:marBottom w:val="0"/>
      <w:divBdr>
        <w:top w:val="none" w:sz="0" w:space="0" w:color="auto"/>
        <w:left w:val="none" w:sz="0" w:space="0" w:color="auto"/>
        <w:bottom w:val="none" w:sz="0" w:space="0" w:color="auto"/>
        <w:right w:val="none" w:sz="0" w:space="0" w:color="auto"/>
      </w:divBdr>
    </w:div>
    <w:div w:id="1165826436">
      <w:bodyDiv w:val="1"/>
      <w:marLeft w:val="0"/>
      <w:marRight w:val="0"/>
      <w:marTop w:val="0"/>
      <w:marBottom w:val="0"/>
      <w:divBdr>
        <w:top w:val="none" w:sz="0" w:space="0" w:color="auto"/>
        <w:left w:val="none" w:sz="0" w:space="0" w:color="auto"/>
        <w:bottom w:val="none" w:sz="0" w:space="0" w:color="auto"/>
        <w:right w:val="none" w:sz="0" w:space="0" w:color="auto"/>
      </w:divBdr>
    </w:div>
    <w:div w:id="1173908697">
      <w:bodyDiv w:val="1"/>
      <w:marLeft w:val="0"/>
      <w:marRight w:val="0"/>
      <w:marTop w:val="0"/>
      <w:marBottom w:val="0"/>
      <w:divBdr>
        <w:top w:val="none" w:sz="0" w:space="0" w:color="auto"/>
        <w:left w:val="none" w:sz="0" w:space="0" w:color="auto"/>
        <w:bottom w:val="none" w:sz="0" w:space="0" w:color="auto"/>
        <w:right w:val="none" w:sz="0" w:space="0" w:color="auto"/>
      </w:divBdr>
      <w:divsChild>
        <w:div w:id="1712075715">
          <w:marLeft w:val="547"/>
          <w:marRight w:val="0"/>
          <w:marTop w:val="0"/>
          <w:marBottom w:val="0"/>
          <w:divBdr>
            <w:top w:val="none" w:sz="0" w:space="0" w:color="auto"/>
            <w:left w:val="none" w:sz="0" w:space="0" w:color="auto"/>
            <w:bottom w:val="none" w:sz="0" w:space="0" w:color="auto"/>
            <w:right w:val="none" w:sz="0" w:space="0" w:color="auto"/>
          </w:divBdr>
        </w:div>
      </w:divsChild>
    </w:div>
    <w:div w:id="1181965679">
      <w:bodyDiv w:val="1"/>
      <w:marLeft w:val="0"/>
      <w:marRight w:val="0"/>
      <w:marTop w:val="0"/>
      <w:marBottom w:val="0"/>
      <w:divBdr>
        <w:top w:val="none" w:sz="0" w:space="0" w:color="auto"/>
        <w:left w:val="none" w:sz="0" w:space="0" w:color="auto"/>
        <w:bottom w:val="none" w:sz="0" w:space="0" w:color="auto"/>
        <w:right w:val="none" w:sz="0" w:space="0" w:color="auto"/>
      </w:divBdr>
    </w:div>
    <w:div w:id="1186822141">
      <w:bodyDiv w:val="1"/>
      <w:marLeft w:val="0"/>
      <w:marRight w:val="0"/>
      <w:marTop w:val="0"/>
      <w:marBottom w:val="0"/>
      <w:divBdr>
        <w:top w:val="none" w:sz="0" w:space="0" w:color="auto"/>
        <w:left w:val="none" w:sz="0" w:space="0" w:color="auto"/>
        <w:bottom w:val="none" w:sz="0" w:space="0" w:color="auto"/>
        <w:right w:val="none" w:sz="0" w:space="0" w:color="auto"/>
      </w:divBdr>
    </w:div>
    <w:div w:id="1214346878">
      <w:bodyDiv w:val="1"/>
      <w:marLeft w:val="0"/>
      <w:marRight w:val="0"/>
      <w:marTop w:val="0"/>
      <w:marBottom w:val="0"/>
      <w:divBdr>
        <w:top w:val="none" w:sz="0" w:space="0" w:color="auto"/>
        <w:left w:val="none" w:sz="0" w:space="0" w:color="auto"/>
        <w:bottom w:val="none" w:sz="0" w:space="0" w:color="auto"/>
        <w:right w:val="none" w:sz="0" w:space="0" w:color="auto"/>
      </w:divBdr>
    </w:div>
    <w:div w:id="1235697218">
      <w:bodyDiv w:val="1"/>
      <w:marLeft w:val="0"/>
      <w:marRight w:val="0"/>
      <w:marTop w:val="0"/>
      <w:marBottom w:val="0"/>
      <w:divBdr>
        <w:top w:val="none" w:sz="0" w:space="0" w:color="auto"/>
        <w:left w:val="none" w:sz="0" w:space="0" w:color="auto"/>
        <w:bottom w:val="none" w:sz="0" w:space="0" w:color="auto"/>
        <w:right w:val="none" w:sz="0" w:space="0" w:color="auto"/>
      </w:divBdr>
      <w:divsChild>
        <w:div w:id="349261831">
          <w:marLeft w:val="547"/>
          <w:marRight w:val="0"/>
          <w:marTop w:val="0"/>
          <w:marBottom w:val="0"/>
          <w:divBdr>
            <w:top w:val="none" w:sz="0" w:space="0" w:color="auto"/>
            <w:left w:val="none" w:sz="0" w:space="0" w:color="auto"/>
            <w:bottom w:val="none" w:sz="0" w:space="0" w:color="auto"/>
            <w:right w:val="none" w:sz="0" w:space="0" w:color="auto"/>
          </w:divBdr>
        </w:div>
      </w:divsChild>
    </w:div>
    <w:div w:id="1242108549">
      <w:bodyDiv w:val="1"/>
      <w:marLeft w:val="0"/>
      <w:marRight w:val="0"/>
      <w:marTop w:val="0"/>
      <w:marBottom w:val="0"/>
      <w:divBdr>
        <w:top w:val="none" w:sz="0" w:space="0" w:color="auto"/>
        <w:left w:val="none" w:sz="0" w:space="0" w:color="auto"/>
        <w:bottom w:val="none" w:sz="0" w:space="0" w:color="auto"/>
        <w:right w:val="none" w:sz="0" w:space="0" w:color="auto"/>
      </w:divBdr>
    </w:div>
    <w:div w:id="1266308504">
      <w:bodyDiv w:val="1"/>
      <w:marLeft w:val="0"/>
      <w:marRight w:val="0"/>
      <w:marTop w:val="0"/>
      <w:marBottom w:val="0"/>
      <w:divBdr>
        <w:top w:val="none" w:sz="0" w:space="0" w:color="auto"/>
        <w:left w:val="none" w:sz="0" w:space="0" w:color="auto"/>
        <w:bottom w:val="none" w:sz="0" w:space="0" w:color="auto"/>
        <w:right w:val="none" w:sz="0" w:space="0" w:color="auto"/>
      </w:divBdr>
    </w:div>
    <w:div w:id="1281113182">
      <w:bodyDiv w:val="1"/>
      <w:marLeft w:val="0"/>
      <w:marRight w:val="0"/>
      <w:marTop w:val="0"/>
      <w:marBottom w:val="0"/>
      <w:divBdr>
        <w:top w:val="none" w:sz="0" w:space="0" w:color="auto"/>
        <w:left w:val="none" w:sz="0" w:space="0" w:color="auto"/>
        <w:bottom w:val="none" w:sz="0" w:space="0" w:color="auto"/>
        <w:right w:val="none" w:sz="0" w:space="0" w:color="auto"/>
      </w:divBdr>
    </w:div>
    <w:div w:id="1292320357">
      <w:bodyDiv w:val="1"/>
      <w:marLeft w:val="0"/>
      <w:marRight w:val="0"/>
      <w:marTop w:val="0"/>
      <w:marBottom w:val="0"/>
      <w:divBdr>
        <w:top w:val="none" w:sz="0" w:space="0" w:color="auto"/>
        <w:left w:val="none" w:sz="0" w:space="0" w:color="auto"/>
        <w:bottom w:val="none" w:sz="0" w:space="0" w:color="auto"/>
        <w:right w:val="none" w:sz="0" w:space="0" w:color="auto"/>
      </w:divBdr>
    </w:div>
    <w:div w:id="1295939946">
      <w:bodyDiv w:val="1"/>
      <w:marLeft w:val="0"/>
      <w:marRight w:val="0"/>
      <w:marTop w:val="0"/>
      <w:marBottom w:val="0"/>
      <w:divBdr>
        <w:top w:val="none" w:sz="0" w:space="0" w:color="auto"/>
        <w:left w:val="none" w:sz="0" w:space="0" w:color="auto"/>
        <w:bottom w:val="none" w:sz="0" w:space="0" w:color="auto"/>
        <w:right w:val="none" w:sz="0" w:space="0" w:color="auto"/>
      </w:divBdr>
      <w:divsChild>
        <w:div w:id="397948440">
          <w:marLeft w:val="547"/>
          <w:marRight w:val="0"/>
          <w:marTop w:val="0"/>
          <w:marBottom w:val="0"/>
          <w:divBdr>
            <w:top w:val="none" w:sz="0" w:space="0" w:color="auto"/>
            <w:left w:val="none" w:sz="0" w:space="0" w:color="auto"/>
            <w:bottom w:val="none" w:sz="0" w:space="0" w:color="auto"/>
            <w:right w:val="none" w:sz="0" w:space="0" w:color="auto"/>
          </w:divBdr>
        </w:div>
      </w:divsChild>
    </w:div>
    <w:div w:id="1310281179">
      <w:bodyDiv w:val="1"/>
      <w:marLeft w:val="0"/>
      <w:marRight w:val="0"/>
      <w:marTop w:val="0"/>
      <w:marBottom w:val="0"/>
      <w:divBdr>
        <w:top w:val="none" w:sz="0" w:space="0" w:color="auto"/>
        <w:left w:val="none" w:sz="0" w:space="0" w:color="auto"/>
        <w:bottom w:val="none" w:sz="0" w:space="0" w:color="auto"/>
        <w:right w:val="none" w:sz="0" w:space="0" w:color="auto"/>
      </w:divBdr>
    </w:div>
    <w:div w:id="1394352636">
      <w:bodyDiv w:val="1"/>
      <w:marLeft w:val="0"/>
      <w:marRight w:val="0"/>
      <w:marTop w:val="0"/>
      <w:marBottom w:val="0"/>
      <w:divBdr>
        <w:top w:val="none" w:sz="0" w:space="0" w:color="auto"/>
        <w:left w:val="none" w:sz="0" w:space="0" w:color="auto"/>
        <w:bottom w:val="none" w:sz="0" w:space="0" w:color="auto"/>
        <w:right w:val="none" w:sz="0" w:space="0" w:color="auto"/>
      </w:divBdr>
      <w:divsChild>
        <w:div w:id="506942580">
          <w:marLeft w:val="547"/>
          <w:marRight w:val="0"/>
          <w:marTop w:val="0"/>
          <w:marBottom w:val="0"/>
          <w:divBdr>
            <w:top w:val="none" w:sz="0" w:space="0" w:color="auto"/>
            <w:left w:val="none" w:sz="0" w:space="0" w:color="auto"/>
            <w:bottom w:val="none" w:sz="0" w:space="0" w:color="auto"/>
            <w:right w:val="none" w:sz="0" w:space="0" w:color="auto"/>
          </w:divBdr>
        </w:div>
        <w:div w:id="596598873">
          <w:marLeft w:val="1166"/>
          <w:marRight w:val="0"/>
          <w:marTop w:val="0"/>
          <w:marBottom w:val="0"/>
          <w:divBdr>
            <w:top w:val="none" w:sz="0" w:space="0" w:color="auto"/>
            <w:left w:val="none" w:sz="0" w:space="0" w:color="auto"/>
            <w:bottom w:val="none" w:sz="0" w:space="0" w:color="auto"/>
            <w:right w:val="none" w:sz="0" w:space="0" w:color="auto"/>
          </w:divBdr>
        </w:div>
      </w:divsChild>
    </w:div>
    <w:div w:id="1398817786">
      <w:bodyDiv w:val="1"/>
      <w:marLeft w:val="0"/>
      <w:marRight w:val="0"/>
      <w:marTop w:val="0"/>
      <w:marBottom w:val="0"/>
      <w:divBdr>
        <w:top w:val="none" w:sz="0" w:space="0" w:color="auto"/>
        <w:left w:val="none" w:sz="0" w:space="0" w:color="auto"/>
        <w:bottom w:val="none" w:sz="0" w:space="0" w:color="auto"/>
        <w:right w:val="none" w:sz="0" w:space="0" w:color="auto"/>
      </w:divBdr>
    </w:div>
    <w:div w:id="1406295744">
      <w:bodyDiv w:val="1"/>
      <w:marLeft w:val="0"/>
      <w:marRight w:val="0"/>
      <w:marTop w:val="0"/>
      <w:marBottom w:val="0"/>
      <w:divBdr>
        <w:top w:val="none" w:sz="0" w:space="0" w:color="auto"/>
        <w:left w:val="none" w:sz="0" w:space="0" w:color="auto"/>
        <w:bottom w:val="none" w:sz="0" w:space="0" w:color="auto"/>
        <w:right w:val="none" w:sz="0" w:space="0" w:color="auto"/>
      </w:divBdr>
    </w:div>
    <w:div w:id="1419475801">
      <w:bodyDiv w:val="1"/>
      <w:marLeft w:val="0"/>
      <w:marRight w:val="0"/>
      <w:marTop w:val="0"/>
      <w:marBottom w:val="0"/>
      <w:divBdr>
        <w:top w:val="none" w:sz="0" w:space="0" w:color="auto"/>
        <w:left w:val="none" w:sz="0" w:space="0" w:color="auto"/>
        <w:bottom w:val="none" w:sz="0" w:space="0" w:color="auto"/>
        <w:right w:val="none" w:sz="0" w:space="0" w:color="auto"/>
      </w:divBdr>
    </w:div>
    <w:div w:id="1456218363">
      <w:bodyDiv w:val="1"/>
      <w:marLeft w:val="0"/>
      <w:marRight w:val="0"/>
      <w:marTop w:val="0"/>
      <w:marBottom w:val="0"/>
      <w:divBdr>
        <w:top w:val="none" w:sz="0" w:space="0" w:color="auto"/>
        <w:left w:val="none" w:sz="0" w:space="0" w:color="auto"/>
        <w:bottom w:val="none" w:sz="0" w:space="0" w:color="auto"/>
        <w:right w:val="none" w:sz="0" w:space="0" w:color="auto"/>
      </w:divBdr>
    </w:div>
    <w:div w:id="1467579763">
      <w:bodyDiv w:val="1"/>
      <w:marLeft w:val="0"/>
      <w:marRight w:val="0"/>
      <w:marTop w:val="0"/>
      <w:marBottom w:val="0"/>
      <w:divBdr>
        <w:top w:val="none" w:sz="0" w:space="0" w:color="auto"/>
        <w:left w:val="none" w:sz="0" w:space="0" w:color="auto"/>
        <w:bottom w:val="none" w:sz="0" w:space="0" w:color="auto"/>
        <w:right w:val="none" w:sz="0" w:space="0" w:color="auto"/>
      </w:divBdr>
      <w:divsChild>
        <w:div w:id="597831262">
          <w:marLeft w:val="0"/>
          <w:marRight w:val="0"/>
          <w:marTop w:val="0"/>
          <w:marBottom w:val="0"/>
          <w:divBdr>
            <w:top w:val="none" w:sz="0" w:space="0" w:color="auto"/>
            <w:left w:val="none" w:sz="0" w:space="0" w:color="auto"/>
            <w:bottom w:val="none" w:sz="0" w:space="0" w:color="auto"/>
            <w:right w:val="none" w:sz="0" w:space="0" w:color="auto"/>
          </w:divBdr>
          <w:divsChild>
            <w:div w:id="305821341">
              <w:marLeft w:val="0"/>
              <w:marRight w:val="0"/>
              <w:marTop w:val="0"/>
              <w:marBottom w:val="0"/>
              <w:divBdr>
                <w:top w:val="none" w:sz="0" w:space="0" w:color="auto"/>
                <w:left w:val="none" w:sz="0" w:space="0" w:color="auto"/>
                <w:bottom w:val="none" w:sz="0" w:space="0" w:color="auto"/>
                <w:right w:val="none" w:sz="0" w:space="0" w:color="auto"/>
              </w:divBdr>
              <w:divsChild>
                <w:div w:id="302078999">
                  <w:marLeft w:val="0"/>
                  <w:marRight w:val="0"/>
                  <w:marTop w:val="0"/>
                  <w:marBottom w:val="0"/>
                  <w:divBdr>
                    <w:top w:val="none" w:sz="0" w:space="0" w:color="auto"/>
                    <w:left w:val="none" w:sz="0" w:space="0" w:color="auto"/>
                    <w:bottom w:val="none" w:sz="0" w:space="0" w:color="auto"/>
                    <w:right w:val="none" w:sz="0" w:space="0" w:color="auto"/>
                  </w:divBdr>
                  <w:divsChild>
                    <w:div w:id="2134712359">
                      <w:marLeft w:val="0"/>
                      <w:marRight w:val="0"/>
                      <w:marTop w:val="0"/>
                      <w:marBottom w:val="0"/>
                      <w:divBdr>
                        <w:top w:val="none" w:sz="0" w:space="0" w:color="auto"/>
                        <w:left w:val="none" w:sz="0" w:space="0" w:color="auto"/>
                        <w:bottom w:val="none" w:sz="0" w:space="0" w:color="auto"/>
                        <w:right w:val="none" w:sz="0" w:space="0" w:color="auto"/>
                      </w:divBdr>
                      <w:divsChild>
                        <w:div w:id="1596598738">
                          <w:marLeft w:val="0"/>
                          <w:marRight w:val="0"/>
                          <w:marTop w:val="0"/>
                          <w:marBottom w:val="0"/>
                          <w:divBdr>
                            <w:top w:val="none" w:sz="0" w:space="0" w:color="auto"/>
                            <w:left w:val="none" w:sz="0" w:space="0" w:color="auto"/>
                            <w:bottom w:val="none" w:sz="0" w:space="0" w:color="auto"/>
                            <w:right w:val="none" w:sz="0" w:space="0" w:color="auto"/>
                          </w:divBdr>
                          <w:divsChild>
                            <w:div w:id="5254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063385">
      <w:bodyDiv w:val="1"/>
      <w:marLeft w:val="0"/>
      <w:marRight w:val="0"/>
      <w:marTop w:val="0"/>
      <w:marBottom w:val="0"/>
      <w:divBdr>
        <w:top w:val="none" w:sz="0" w:space="0" w:color="auto"/>
        <w:left w:val="none" w:sz="0" w:space="0" w:color="auto"/>
        <w:bottom w:val="none" w:sz="0" w:space="0" w:color="auto"/>
        <w:right w:val="none" w:sz="0" w:space="0" w:color="auto"/>
      </w:divBdr>
    </w:div>
    <w:div w:id="1478256291">
      <w:bodyDiv w:val="1"/>
      <w:marLeft w:val="0"/>
      <w:marRight w:val="0"/>
      <w:marTop w:val="0"/>
      <w:marBottom w:val="0"/>
      <w:divBdr>
        <w:top w:val="none" w:sz="0" w:space="0" w:color="auto"/>
        <w:left w:val="none" w:sz="0" w:space="0" w:color="auto"/>
        <w:bottom w:val="none" w:sz="0" w:space="0" w:color="auto"/>
        <w:right w:val="none" w:sz="0" w:space="0" w:color="auto"/>
      </w:divBdr>
    </w:div>
    <w:div w:id="1522937049">
      <w:bodyDiv w:val="1"/>
      <w:marLeft w:val="0"/>
      <w:marRight w:val="0"/>
      <w:marTop w:val="0"/>
      <w:marBottom w:val="0"/>
      <w:divBdr>
        <w:top w:val="none" w:sz="0" w:space="0" w:color="auto"/>
        <w:left w:val="none" w:sz="0" w:space="0" w:color="auto"/>
        <w:bottom w:val="none" w:sz="0" w:space="0" w:color="auto"/>
        <w:right w:val="none" w:sz="0" w:space="0" w:color="auto"/>
      </w:divBdr>
    </w:div>
    <w:div w:id="1541936331">
      <w:bodyDiv w:val="1"/>
      <w:marLeft w:val="0"/>
      <w:marRight w:val="0"/>
      <w:marTop w:val="0"/>
      <w:marBottom w:val="0"/>
      <w:divBdr>
        <w:top w:val="none" w:sz="0" w:space="0" w:color="auto"/>
        <w:left w:val="none" w:sz="0" w:space="0" w:color="auto"/>
        <w:bottom w:val="none" w:sz="0" w:space="0" w:color="auto"/>
        <w:right w:val="none" w:sz="0" w:space="0" w:color="auto"/>
      </w:divBdr>
    </w:div>
    <w:div w:id="1603103594">
      <w:bodyDiv w:val="1"/>
      <w:marLeft w:val="0"/>
      <w:marRight w:val="0"/>
      <w:marTop w:val="0"/>
      <w:marBottom w:val="0"/>
      <w:divBdr>
        <w:top w:val="none" w:sz="0" w:space="0" w:color="auto"/>
        <w:left w:val="none" w:sz="0" w:space="0" w:color="auto"/>
        <w:bottom w:val="none" w:sz="0" w:space="0" w:color="auto"/>
        <w:right w:val="none" w:sz="0" w:space="0" w:color="auto"/>
      </w:divBdr>
    </w:div>
    <w:div w:id="1664775700">
      <w:bodyDiv w:val="1"/>
      <w:marLeft w:val="0"/>
      <w:marRight w:val="0"/>
      <w:marTop w:val="0"/>
      <w:marBottom w:val="0"/>
      <w:divBdr>
        <w:top w:val="none" w:sz="0" w:space="0" w:color="auto"/>
        <w:left w:val="none" w:sz="0" w:space="0" w:color="auto"/>
        <w:bottom w:val="none" w:sz="0" w:space="0" w:color="auto"/>
        <w:right w:val="none" w:sz="0" w:space="0" w:color="auto"/>
      </w:divBdr>
    </w:div>
    <w:div w:id="1687439790">
      <w:bodyDiv w:val="1"/>
      <w:marLeft w:val="0"/>
      <w:marRight w:val="0"/>
      <w:marTop w:val="0"/>
      <w:marBottom w:val="0"/>
      <w:divBdr>
        <w:top w:val="none" w:sz="0" w:space="0" w:color="auto"/>
        <w:left w:val="none" w:sz="0" w:space="0" w:color="auto"/>
        <w:bottom w:val="none" w:sz="0" w:space="0" w:color="auto"/>
        <w:right w:val="none" w:sz="0" w:space="0" w:color="auto"/>
      </w:divBdr>
    </w:div>
    <w:div w:id="1690058715">
      <w:bodyDiv w:val="1"/>
      <w:marLeft w:val="0"/>
      <w:marRight w:val="0"/>
      <w:marTop w:val="0"/>
      <w:marBottom w:val="0"/>
      <w:divBdr>
        <w:top w:val="none" w:sz="0" w:space="0" w:color="auto"/>
        <w:left w:val="none" w:sz="0" w:space="0" w:color="auto"/>
        <w:bottom w:val="none" w:sz="0" w:space="0" w:color="auto"/>
        <w:right w:val="none" w:sz="0" w:space="0" w:color="auto"/>
      </w:divBdr>
    </w:div>
    <w:div w:id="1723287889">
      <w:bodyDiv w:val="1"/>
      <w:marLeft w:val="0"/>
      <w:marRight w:val="0"/>
      <w:marTop w:val="0"/>
      <w:marBottom w:val="0"/>
      <w:divBdr>
        <w:top w:val="none" w:sz="0" w:space="0" w:color="auto"/>
        <w:left w:val="none" w:sz="0" w:space="0" w:color="auto"/>
        <w:bottom w:val="none" w:sz="0" w:space="0" w:color="auto"/>
        <w:right w:val="none" w:sz="0" w:space="0" w:color="auto"/>
      </w:divBdr>
    </w:div>
    <w:div w:id="1725371590">
      <w:bodyDiv w:val="1"/>
      <w:marLeft w:val="0"/>
      <w:marRight w:val="0"/>
      <w:marTop w:val="0"/>
      <w:marBottom w:val="0"/>
      <w:divBdr>
        <w:top w:val="none" w:sz="0" w:space="0" w:color="auto"/>
        <w:left w:val="none" w:sz="0" w:space="0" w:color="auto"/>
        <w:bottom w:val="none" w:sz="0" w:space="0" w:color="auto"/>
        <w:right w:val="none" w:sz="0" w:space="0" w:color="auto"/>
      </w:divBdr>
    </w:div>
    <w:div w:id="1736590913">
      <w:bodyDiv w:val="1"/>
      <w:marLeft w:val="0"/>
      <w:marRight w:val="0"/>
      <w:marTop w:val="0"/>
      <w:marBottom w:val="0"/>
      <w:divBdr>
        <w:top w:val="none" w:sz="0" w:space="0" w:color="auto"/>
        <w:left w:val="none" w:sz="0" w:space="0" w:color="auto"/>
        <w:bottom w:val="none" w:sz="0" w:space="0" w:color="auto"/>
        <w:right w:val="none" w:sz="0" w:space="0" w:color="auto"/>
      </w:divBdr>
    </w:div>
    <w:div w:id="1738476023">
      <w:bodyDiv w:val="1"/>
      <w:marLeft w:val="0"/>
      <w:marRight w:val="0"/>
      <w:marTop w:val="0"/>
      <w:marBottom w:val="0"/>
      <w:divBdr>
        <w:top w:val="none" w:sz="0" w:space="0" w:color="auto"/>
        <w:left w:val="none" w:sz="0" w:space="0" w:color="auto"/>
        <w:bottom w:val="none" w:sz="0" w:space="0" w:color="auto"/>
        <w:right w:val="none" w:sz="0" w:space="0" w:color="auto"/>
      </w:divBdr>
    </w:div>
    <w:div w:id="1744445633">
      <w:bodyDiv w:val="1"/>
      <w:marLeft w:val="0"/>
      <w:marRight w:val="0"/>
      <w:marTop w:val="0"/>
      <w:marBottom w:val="0"/>
      <w:divBdr>
        <w:top w:val="none" w:sz="0" w:space="0" w:color="auto"/>
        <w:left w:val="none" w:sz="0" w:space="0" w:color="auto"/>
        <w:bottom w:val="none" w:sz="0" w:space="0" w:color="auto"/>
        <w:right w:val="none" w:sz="0" w:space="0" w:color="auto"/>
      </w:divBdr>
    </w:div>
    <w:div w:id="1750154199">
      <w:bodyDiv w:val="1"/>
      <w:marLeft w:val="0"/>
      <w:marRight w:val="0"/>
      <w:marTop w:val="0"/>
      <w:marBottom w:val="0"/>
      <w:divBdr>
        <w:top w:val="none" w:sz="0" w:space="0" w:color="auto"/>
        <w:left w:val="none" w:sz="0" w:space="0" w:color="auto"/>
        <w:bottom w:val="none" w:sz="0" w:space="0" w:color="auto"/>
        <w:right w:val="none" w:sz="0" w:space="0" w:color="auto"/>
      </w:divBdr>
    </w:div>
    <w:div w:id="1768579836">
      <w:bodyDiv w:val="1"/>
      <w:marLeft w:val="0"/>
      <w:marRight w:val="0"/>
      <w:marTop w:val="0"/>
      <w:marBottom w:val="0"/>
      <w:divBdr>
        <w:top w:val="none" w:sz="0" w:space="0" w:color="auto"/>
        <w:left w:val="none" w:sz="0" w:space="0" w:color="auto"/>
        <w:bottom w:val="none" w:sz="0" w:space="0" w:color="auto"/>
        <w:right w:val="none" w:sz="0" w:space="0" w:color="auto"/>
      </w:divBdr>
    </w:div>
    <w:div w:id="1778480663">
      <w:bodyDiv w:val="1"/>
      <w:marLeft w:val="0"/>
      <w:marRight w:val="0"/>
      <w:marTop w:val="0"/>
      <w:marBottom w:val="0"/>
      <w:divBdr>
        <w:top w:val="none" w:sz="0" w:space="0" w:color="auto"/>
        <w:left w:val="none" w:sz="0" w:space="0" w:color="auto"/>
        <w:bottom w:val="none" w:sz="0" w:space="0" w:color="auto"/>
        <w:right w:val="none" w:sz="0" w:space="0" w:color="auto"/>
      </w:divBdr>
      <w:divsChild>
        <w:div w:id="628508600">
          <w:marLeft w:val="547"/>
          <w:marRight w:val="0"/>
          <w:marTop w:val="0"/>
          <w:marBottom w:val="0"/>
          <w:divBdr>
            <w:top w:val="none" w:sz="0" w:space="0" w:color="auto"/>
            <w:left w:val="none" w:sz="0" w:space="0" w:color="auto"/>
            <w:bottom w:val="none" w:sz="0" w:space="0" w:color="auto"/>
            <w:right w:val="none" w:sz="0" w:space="0" w:color="auto"/>
          </w:divBdr>
        </w:div>
      </w:divsChild>
    </w:div>
    <w:div w:id="1785882401">
      <w:bodyDiv w:val="1"/>
      <w:marLeft w:val="0"/>
      <w:marRight w:val="0"/>
      <w:marTop w:val="0"/>
      <w:marBottom w:val="0"/>
      <w:divBdr>
        <w:top w:val="none" w:sz="0" w:space="0" w:color="auto"/>
        <w:left w:val="none" w:sz="0" w:space="0" w:color="auto"/>
        <w:bottom w:val="none" w:sz="0" w:space="0" w:color="auto"/>
        <w:right w:val="none" w:sz="0" w:space="0" w:color="auto"/>
      </w:divBdr>
    </w:div>
    <w:div w:id="1788114944">
      <w:bodyDiv w:val="1"/>
      <w:marLeft w:val="0"/>
      <w:marRight w:val="0"/>
      <w:marTop w:val="0"/>
      <w:marBottom w:val="0"/>
      <w:divBdr>
        <w:top w:val="none" w:sz="0" w:space="0" w:color="auto"/>
        <w:left w:val="none" w:sz="0" w:space="0" w:color="auto"/>
        <w:bottom w:val="none" w:sz="0" w:space="0" w:color="auto"/>
        <w:right w:val="none" w:sz="0" w:space="0" w:color="auto"/>
      </w:divBdr>
    </w:div>
    <w:div w:id="1803424071">
      <w:bodyDiv w:val="1"/>
      <w:marLeft w:val="0"/>
      <w:marRight w:val="0"/>
      <w:marTop w:val="0"/>
      <w:marBottom w:val="0"/>
      <w:divBdr>
        <w:top w:val="none" w:sz="0" w:space="0" w:color="auto"/>
        <w:left w:val="none" w:sz="0" w:space="0" w:color="auto"/>
        <w:bottom w:val="none" w:sz="0" w:space="0" w:color="auto"/>
        <w:right w:val="none" w:sz="0" w:space="0" w:color="auto"/>
      </w:divBdr>
    </w:div>
    <w:div w:id="1808819167">
      <w:bodyDiv w:val="1"/>
      <w:marLeft w:val="0"/>
      <w:marRight w:val="0"/>
      <w:marTop w:val="0"/>
      <w:marBottom w:val="0"/>
      <w:divBdr>
        <w:top w:val="none" w:sz="0" w:space="0" w:color="auto"/>
        <w:left w:val="none" w:sz="0" w:space="0" w:color="auto"/>
        <w:bottom w:val="none" w:sz="0" w:space="0" w:color="auto"/>
        <w:right w:val="none" w:sz="0" w:space="0" w:color="auto"/>
      </w:divBdr>
    </w:div>
    <w:div w:id="1809929919">
      <w:bodyDiv w:val="1"/>
      <w:marLeft w:val="0"/>
      <w:marRight w:val="0"/>
      <w:marTop w:val="0"/>
      <w:marBottom w:val="0"/>
      <w:divBdr>
        <w:top w:val="none" w:sz="0" w:space="0" w:color="auto"/>
        <w:left w:val="none" w:sz="0" w:space="0" w:color="auto"/>
        <w:bottom w:val="none" w:sz="0" w:space="0" w:color="auto"/>
        <w:right w:val="none" w:sz="0" w:space="0" w:color="auto"/>
      </w:divBdr>
      <w:divsChild>
        <w:div w:id="1132402888">
          <w:marLeft w:val="0"/>
          <w:marRight w:val="0"/>
          <w:marTop w:val="0"/>
          <w:marBottom w:val="0"/>
          <w:divBdr>
            <w:top w:val="none" w:sz="0" w:space="0" w:color="auto"/>
            <w:left w:val="none" w:sz="0" w:space="0" w:color="auto"/>
            <w:bottom w:val="none" w:sz="0" w:space="0" w:color="auto"/>
            <w:right w:val="none" w:sz="0" w:space="0" w:color="auto"/>
          </w:divBdr>
        </w:div>
        <w:div w:id="980310456">
          <w:marLeft w:val="0"/>
          <w:marRight w:val="0"/>
          <w:marTop w:val="0"/>
          <w:marBottom w:val="0"/>
          <w:divBdr>
            <w:top w:val="none" w:sz="0" w:space="0" w:color="auto"/>
            <w:left w:val="none" w:sz="0" w:space="0" w:color="auto"/>
            <w:bottom w:val="none" w:sz="0" w:space="0" w:color="auto"/>
            <w:right w:val="none" w:sz="0" w:space="0" w:color="auto"/>
          </w:divBdr>
        </w:div>
        <w:div w:id="776482259">
          <w:marLeft w:val="0"/>
          <w:marRight w:val="0"/>
          <w:marTop w:val="0"/>
          <w:marBottom w:val="0"/>
          <w:divBdr>
            <w:top w:val="none" w:sz="0" w:space="0" w:color="auto"/>
            <w:left w:val="none" w:sz="0" w:space="0" w:color="auto"/>
            <w:bottom w:val="none" w:sz="0" w:space="0" w:color="auto"/>
            <w:right w:val="none" w:sz="0" w:space="0" w:color="auto"/>
          </w:divBdr>
        </w:div>
        <w:div w:id="48069690">
          <w:marLeft w:val="0"/>
          <w:marRight w:val="0"/>
          <w:marTop w:val="0"/>
          <w:marBottom w:val="0"/>
          <w:divBdr>
            <w:top w:val="none" w:sz="0" w:space="0" w:color="auto"/>
            <w:left w:val="none" w:sz="0" w:space="0" w:color="auto"/>
            <w:bottom w:val="none" w:sz="0" w:space="0" w:color="auto"/>
            <w:right w:val="none" w:sz="0" w:space="0" w:color="auto"/>
          </w:divBdr>
        </w:div>
        <w:div w:id="1960261779">
          <w:marLeft w:val="0"/>
          <w:marRight w:val="0"/>
          <w:marTop w:val="0"/>
          <w:marBottom w:val="0"/>
          <w:divBdr>
            <w:top w:val="none" w:sz="0" w:space="0" w:color="auto"/>
            <w:left w:val="none" w:sz="0" w:space="0" w:color="auto"/>
            <w:bottom w:val="none" w:sz="0" w:space="0" w:color="auto"/>
            <w:right w:val="none" w:sz="0" w:space="0" w:color="auto"/>
          </w:divBdr>
        </w:div>
        <w:div w:id="1808082723">
          <w:marLeft w:val="0"/>
          <w:marRight w:val="0"/>
          <w:marTop w:val="0"/>
          <w:marBottom w:val="0"/>
          <w:divBdr>
            <w:top w:val="none" w:sz="0" w:space="0" w:color="auto"/>
            <w:left w:val="none" w:sz="0" w:space="0" w:color="auto"/>
            <w:bottom w:val="none" w:sz="0" w:space="0" w:color="auto"/>
            <w:right w:val="none" w:sz="0" w:space="0" w:color="auto"/>
          </w:divBdr>
        </w:div>
      </w:divsChild>
    </w:div>
    <w:div w:id="1813325203">
      <w:bodyDiv w:val="1"/>
      <w:marLeft w:val="0"/>
      <w:marRight w:val="0"/>
      <w:marTop w:val="0"/>
      <w:marBottom w:val="0"/>
      <w:divBdr>
        <w:top w:val="none" w:sz="0" w:space="0" w:color="auto"/>
        <w:left w:val="none" w:sz="0" w:space="0" w:color="auto"/>
        <w:bottom w:val="none" w:sz="0" w:space="0" w:color="auto"/>
        <w:right w:val="none" w:sz="0" w:space="0" w:color="auto"/>
      </w:divBdr>
    </w:div>
    <w:div w:id="1829133041">
      <w:bodyDiv w:val="1"/>
      <w:marLeft w:val="0"/>
      <w:marRight w:val="0"/>
      <w:marTop w:val="0"/>
      <w:marBottom w:val="0"/>
      <w:divBdr>
        <w:top w:val="none" w:sz="0" w:space="0" w:color="auto"/>
        <w:left w:val="none" w:sz="0" w:space="0" w:color="auto"/>
        <w:bottom w:val="none" w:sz="0" w:space="0" w:color="auto"/>
        <w:right w:val="none" w:sz="0" w:space="0" w:color="auto"/>
      </w:divBdr>
    </w:div>
    <w:div w:id="1855683529">
      <w:bodyDiv w:val="1"/>
      <w:marLeft w:val="0"/>
      <w:marRight w:val="0"/>
      <w:marTop w:val="0"/>
      <w:marBottom w:val="0"/>
      <w:divBdr>
        <w:top w:val="none" w:sz="0" w:space="0" w:color="auto"/>
        <w:left w:val="none" w:sz="0" w:space="0" w:color="auto"/>
        <w:bottom w:val="none" w:sz="0" w:space="0" w:color="auto"/>
        <w:right w:val="none" w:sz="0" w:space="0" w:color="auto"/>
      </w:divBdr>
    </w:div>
    <w:div w:id="1873417843">
      <w:bodyDiv w:val="1"/>
      <w:marLeft w:val="0"/>
      <w:marRight w:val="0"/>
      <w:marTop w:val="0"/>
      <w:marBottom w:val="0"/>
      <w:divBdr>
        <w:top w:val="none" w:sz="0" w:space="0" w:color="auto"/>
        <w:left w:val="none" w:sz="0" w:space="0" w:color="auto"/>
        <w:bottom w:val="none" w:sz="0" w:space="0" w:color="auto"/>
        <w:right w:val="none" w:sz="0" w:space="0" w:color="auto"/>
      </w:divBdr>
    </w:div>
    <w:div w:id="1952012928">
      <w:bodyDiv w:val="1"/>
      <w:marLeft w:val="0"/>
      <w:marRight w:val="0"/>
      <w:marTop w:val="0"/>
      <w:marBottom w:val="0"/>
      <w:divBdr>
        <w:top w:val="none" w:sz="0" w:space="0" w:color="auto"/>
        <w:left w:val="none" w:sz="0" w:space="0" w:color="auto"/>
        <w:bottom w:val="none" w:sz="0" w:space="0" w:color="auto"/>
        <w:right w:val="none" w:sz="0" w:space="0" w:color="auto"/>
      </w:divBdr>
    </w:div>
    <w:div w:id="1973560756">
      <w:bodyDiv w:val="1"/>
      <w:marLeft w:val="0"/>
      <w:marRight w:val="0"/>
      <w:marTop w:val="0"/>
      <w:marBottom w:val="0"/>
      <w:divBdr>
        <w:top w:val="none" w:sz="0" w:space="0" w:color="auto"/>
        <w:left w:val="none" w:sz="0" w:space="0" w:color="auto"/>
        <w:bottom w:val="none" w:sz="0" w:space="0" w:color="auto"/>
        <w:right w:val="none" w:sz="0" w:space="0" w:color="auto"/>
      </w:divBdr>
    </w:div>
    <w:div w:id="2024282208">
      <w:bodyDiv w:val="1"/>
      <w:marLeft w:val="0"/>
      <w:marRight w:val="0"/>
      <w:marTop w:val="0"/>
      <w:marBottom w:val="0"/>
      <w:divBdr>
        <w:top w:val="none" w:sz="0" w:space="0" w:color="auto"/>
        <w:left w:val="none" w:sz="0" w:space="0" w:color="auto"/>
        <w:bottom w:val="none" w:sz="0" w:space="0" w:color="auto"/>
        <w:right w:val="none" w:sz="0" w:space="0" w:color="auto"/>
      </w:divBdr>
    </w:div>
    <w:div w:id="2026857032">
      <w:bodyDiv w:val="1"/>
      <w:marLeft w:val="0"/>
      <w:marRight w:val="0"/>
      <w:marTop w:val="0"/>
      <w:marBottom w:val="0"/>
      <w:divBdr>
        <w:top w:val="none" w:sz="0" w:space="0" w:color="auto"/>
        <w:left w:val="none" w:sz="0" w:space="0" w:color="auto"/>
        <w:bottom w:val="none" w:sz="0" w:space="0" w:color="auto"/>
        <w:right w:val="none" w:sz="0" w:space="0" w:color="auto"/>
      </w:divBdr>
    </w:div>
    <w:div w:id="2074035268">
      <w:bodyDiv w:val="1"/>
      <w:marLeft w:val="0"/>
      <w:marRight w:val="0"/>
      <w:marTop w:val="0"/>
      <w:marBottom w:val="0"/>
      <w:divBdr>
        <w:top w:val="none" w:sz="0" w:space="0" w:color="auto"/>
        <w:left w:val="none" w:sz="0" w:space="0" w:color="auto"/>
        <w:bottom w:val="none" w:sz="0" w:space="0" w:color="auto"/>
        <w:right w:val="none" w:sz="0" w:space="0" w:color="auto"/>
      </w:divBdr>
    </w:div>
    <w:div w:id="2078166800">
      <w:bodyDiv w:val="1"/>
      <w:marLeft w:val="0"/>
      <w:marRight w:val="0"/>
      <w:marTop w:val="0"/>
      <w:marBottom w:val="0"/>
      <w:divBdr>
        <w:top w:val="none" w:sz="0" w:space="0" w:color="auto"/>
        <w:left w:val="none" w:sz="0" w:space="0" w:color="auto"/>
        <w:bottom w:val="none" w:sz="0" w:space="0" w:color="auto"/>
        <w:right w:val="none" w:sz="0" w:space="0" w:color="auto"/>
      </w:divBdr>
    </w:div>
    <w:div w:id="2081979815">
      <w:bodyDiv w:val="1"/>
      <w:marLeft w:val="0"/>
      <w:marRight w:val="0"/>
      <w:marTop w:val="0"/>
      <w:marBottom w:val="0"/>
      <w:divBdr>
        <w:top w:val="none" w:sz="0" w:space="0" w:color="auto"/>
        <w:left w:val="none" w:sz="0" w:space="0" w:color="auto"/>
        <w:bottom w:val="none" w:sz="0" w:space="0" w:color="auto"/>
        <w:right w:val="none" w:sz="0" w:space="0" w:color="auto"/>
      </w:divBdr>
    </w:div>
    <w:div w:id="2103604511">
      <w:bodyDiv w:val="1"/>
      <w:marLeft w:val="0"/>
      <w:marRight w:val="0"/>
      <w:marTop w:val="0"/>
      <w:marBottom w:val="0"/>
      <w:divBdr>
        <w:top w:val="none" w:sz="0" w:space="0" w:color="auto"/>
        <w:left w:val="none" w:sz="0" w:space="0" w:color="auto"/>
        <w:bottom w:val="none" w:sz="0" w:space="0" w:color="auto"/>
        <w:right w:val="none" w:sz="0" w:space="0" w:color="auto"/>
      </w:divBdr>
      <w:divsChild>
        <w:div w:id="1110052781">
          <w:marLeft w:val="547"/>
          <w:marRight w:val="0"/>
          <w:marTop w:val="0"/>
          <w:marBottom w:val="0"/>
          <w:divBdr>
            <w:top w:val="none" w:sz="0" w:space="0" w:color="auto"/>
            <w:left w:val="none" w:sz="0" w:space="0" w:color="auto"/>
            <w:bottom w:val="none" w:sz="0" w:space="0" w:color="auto"/>
            <w:right w:val="none" w:sz="0" w:space="0" w:color="auto"/>
          </w:divBdr>
        </w:div>
      </w:divsChild>
    </w:div>
    <w:div w:id="210426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chart" Target="charts/chart15.xml"/><Relationship Id="rId47" Type="http://schemas.openxmlformats.org/officeDocument/2006/relationships/footer" Target="footer1.xml"/><Relationship Id="rId63" Type="http://schemas.microsoft.com/office/2007/relationships/diagramDrawing" Target="diagrams/drawing7.xml"/><Relationship Id="rId68" Type="http://schemas.microsoft.com/office/2007/relationships/diagramDrawing" Target="diagrams/drawing8.xml"/><Relationship Id="rId84" Type="http://schemas.openxmlformats.org/officeDocument/2006/relationships/hyperlink" Target="https://world-nan.kz/news/kakie-fermerskie-proekty-zapustyat-v-akmolinskoyi-oblasti" TargetMode="External"/><Relationship Id="rId89" Type="http://schemas.openxmlformats.org/officeDocument/2006/relationships/fontTable" Target="fontTable.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chart" Target="charts/chart5.xml"/><Relationship Id="rId37" Type="http://schemas.openxmlformats.org/officeDocument/2006/relationships/chart" Target="charts/chart10.xml"/><Relationship Id="rId53" Type="http://schemas.microsoft.com/office/2007/relationships/diagramDrawing" Target="diagrams/drawing5.xml"/><Relationship Id="rId58" Type="http://schemas.microsoft.com/office/2007/relationships/diagramDrawing" Target="diagrams/drawing6.xml"/><Relationship Id="rId74" Type="http://schemas.openxmlformats.org/officeDocument/2006/relationships/image" Target="media/image3.emf"/><Relationship Id="rId79" Type="http://schemas.openxmlformats.org/officeDocument/2006/relationships/hyperlink" Target="https://kgd.gov.kz/ru/exp_trade_files%2030.08.2024"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footer" Target="footer2.xml"/><Relationship Id="rId56" Type="http://schemas.openxmlformats.org/officeDocument/2006/relationships/diagramQuickStyle" Target="diagrams/quickStyle6.xml"/><Relationship Id="rId64" Type="http://schemas.openxmlformats.org/officeDocument/2006/relationships/diagramData" Target="diagrams/data8.xml"/><Relationship Id="rId69" Type="http://schemas.openxmlformats.org/officeDocument/2006/relationships/chart" Target="charts/chart20.xml"/><Relationship Id="rId77" Type="http://schemas.openxmlformats.org/officeDocument/2006/relationships/hyperlink" Target="https://kodeksy-kz.com/ka/nalogovyj_kodeks/271.htm" TargetMode="External"/><Relationship Id="rId8" Type="http://schemas.openxmlformats.org/officeDocument/2006/relationships/chart" Target="charts/chart1.xml"/><Relationship Id="rId51" Type="http://schemas.openxmlformats.org/officeDocument/2006/relationships/diagramQuickStyle" Target="diagrams/quickStyle5.xml"/><Relationship Id="rId72" Type="http://schemas.openxmlformats.org/officeDocument/2006/relationships/image" Target="media/image2.emf"/><Relationship Id="rId80" Type="http://schemas.openxmlformats.org/officeDocument/2006/relationships/hyperlink" Target="https://damu.kz/poleznaya&#8211;informatsiya/informatsiya&#8211;fonda/analitika/2022&#8211;12&#8211;%2029%20%D0%9E%D1%86%D0%B5%D0%BD%D0%BA%D0%B0%20%D0%B2%D0%BB%D0%B8%D1%8F%D0%BD%D0%B8%D1%8F%20%D0%BF%D1%80%D0%BE%D0%B3%D1%80%D0%B0%D0%BC%D0%BC.pdf" TargetMode="External"/><Relationship Id="rId85" Type="http://schemas.openxmlformats.org/officeDocument/2006/relationships/hyperlink" Target="https://atameken.kz/uploads/content/files/%D0%9D%D0%B5%D0%B7%D0%B0%D0%B2%D0%B8%D1%81%D0%B8%D0%BC%D1%8B%D0%B9%20%D1%80%D0%B5%D0%B9%D1%82%D0%B8%D0%BD%D0%B3%20%E2%80%9C%D0%94%D0%B5%D0%BB%D0%BE%D0%B2%D0%BE%D0%B9%20%D0%BA%D0%BB%D0%B8%D0%BC%D0%B0%D1%82%E2%80%9D%2009_08_2024.pdf"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diagramLayout" Target="diagrams/layout3.xml"/><Relationship Id="rId41" Type="http://schemas.openxmlformats.org/officeDocument/2006/relationships/chart" Target="charts/chart14.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image" Target="media/image1.emf"/><Relationship Id="rId75" Type="http://schemas.openxmlformats.org/officeDocument/2006/relationships/oleObject" Target="embeddings/oleObject3.bin"/><Relationship Id="rId83" Type="http://schemas.openxmlformats.org/officeDocument/2006/relationships/hyperlink" Target="https://kazatu.edu.kz/page/irn-br21882327-razrabotka-novyh-tehnologij-organiceskogo-proizvodstva-i-pererabotki-sel-skohozajstvennoj-produkcii-na-2023-2025-gody" TargetMode="External"/><Relationship Id="rId88" Type="http://schemas.openxmlformats.org/officeDocument/2006/relationships/hyperlink" Target="https://www.nationalbank.kz/ru/news/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chart" Target="charts/chart9.xml"/><Relationship Id="rId49" Type="http://schemas.openxmlformats.org/officeDocument/2006/relationships/diagramData" Target="diagrams/data5.xml"/><Relationship Id="rId57" Type="http://schemas.openxmlformats.org/officeDocument/2006/relationships/diagramColors" Target="diagrams/colors6.xml"/><Relationship Id="rId10" Type="http://schemas.openxmlformats.org/officeDocument/2006/relationships/diagramLayout" Target="diagrams/layout1.xm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diagramColors" Target="diagrams/colors5.xm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openxmlformats.org/officeDocument/2006/relationships/oleObject" Target="embeddings/oleObject2.bin"/><Relationship Id="rId78" Type="http://schemas.openxmlformats.org/officeDocument/2006/relationships/hyperlink" Target="https://online.zakon.kz/Document/?doc_id=31126680&#1102;" TargetMode="External"/><Relationship Id="rId81" Type="http://schemas.openxmlformats.org/officeDocument/2006/relationships/hyperlink" Target="https://eldala.kz/novosti/zerno/20502-650-mln-vlozhit-kitayskiy-investor-v-pererabotku-zerna-v-akmolinskoy-oblasti" TargetMode="External"/><Relationship Id="rId86" Type="http://schemas.openxmlformats.org/officeDocument/2006/relationships/hyperlink" Target="https://qazmonitor.com/news/1859/kazakhstan-ranks-37th-among-worlds-most-competitive-economies-in-2023"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diagramLayout" Target="diagrams/layout5.xml"/><Relationship Id="rId55" Type="http://schemas.openxmlformats.org/officeDocument/2006/relationships/diagramLayout" Target="diagrams/layout6.xm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diagramData" Target="diagrams/data4.xml"/><Relationship Id="rId40" Type="http://schemas.openxmlformats.org/officeDocument/2006/relationships/chart" Target="charts/chart13.xml"/><Relationship Id="rId45" Type="http://schemas.openxmlformats.org/officeDocument/2006/relationships/chart" Target="charts/chart18.xml"/><Relationship Id="rId66" Type="http://schemas.openxmlformats.org/officeDocument/2006/relationships/diagramQuickStyle" Target="diagrams/quickStyle8.xml"/><Relationship Id="rId87" Type="http://schemas.openxmlformats.org/officeDocument/2006/relationships/hyperlink" Target="https://som.yale.edu/blog/germany-introduces-fixed-cost-support-for-smes" TargetMode="External"/><Relationship Id="rId61" Type="http://schemas.openxmlformats.org/officeDocument/2006/relationships/diagramQuickStyle" Target="diagrams/quickStyle7.xml"/><Relationship Id="rId82" Type="http://schemas.openxmlformats.org/officeDocument/2006/relationships/hyperlink" Target="https://nasec.kz/ru/news/razvitie-innovacionnoy-sistemy-agropromyshlennogo-kompleksa-respubliki-kazakhstan" TargetMode="External"/><Relationship Id="rId19"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i.digel\Desktop\&#1056;&#1072;&#1073;&#1086;&#1090;&#1072;\&#1060;&#1080;&#1085;&#1072;&#1085;&#1089;&#1086;&#1074;&#1086;-&#1082;&#1088;&#1077;&#1076;&#1080;&#1090;&#1085;&#1072;&#1103;%20&#1080;&#1085;&#1092;&#1088;&#1072;&#1089;&#1090;&#1088;&#1091;&#1082;&#1090;&#1091;&#1088;&#1072;\&#1056;&#1072;&#1073;&#1086;&#1095;&#1080;&#1081;.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Территория</c:v>
                </c:pt>
                <c:pt idx="1">
                  <c:v>Населения</c:v>
                </c:pt>
                <c:pt idx="2">
                  <c:v>Промышленное производство</c:v>
                </c:pt>
                <c:pt idx="3">
                  <c:v>Количество МСП</c:v>
                </c:pt>
                <c:pt idx="4">
                  <c:v>Оказание услуг</c:v>
                </c:pt>
                <c:pt idx="5">
                  <c:v>Доля экспорта</c:v>
                </c:pt>
                <c:pt idx="6">
                  <c:v>Доля импорта</c:v>
                </c:pt>
                <c:pt idx="7">
                  <c:v>Иностранные компании и представительства</c:v>
                </c:pt>
                <c:pt idx="8">
                  <c:v>Штаб-квартиры крупнейших компаний</c:v>
                </c:pt>
                <c:pt idx="9">
                  <c:v>Научно-технический потенциал</c:v>
                </c:pt>
                <c:pt idx="10">
                  <c:v>Правления страховых компаний</c:v>
                </c:pt>
                <c:pt idx="11">
                  <c:v>Центральные правления банков</c:v>
                </c:pt>
              </c:strCache>
            </c:strRef>
          </c:cat>
          <c:val>
            <c:numRef>
              <c:f>Лист1!$B$2:$B$13</c:f>
              <c:numCache>
                <c:formatCode>General</c:formatCode>
                <c:ptCount val="12"/>
                <c:pt idx="0">
                  <c:v>2</c:v>
                </c:pt>
                <c:pt idx="1">
                  <c:v>19</c:v>
                </c:pt>
                <c:pt idx="2">
                  <c:v>26</c:v>
                </c:pt>
                <c:pt idx="3">
                  <c:v>28</c:v>
                </c:pt>
                <c:pt idx="4">
                  <c:v>30</c:v>
                </c:pt>
                <c:pt idx="5">
                  <c:v>20</c:v>
                </c:pt>
                <c:pt idx="6">
                  <c:v>31</c:v>
                </c:pt>
                <c:pt idx="7">
                  <c:v>36</c:v>
                </c:pt>
                <c:pt idx="8">
                  <c:v>38</c:v>
                </c:pt>
                <c:pt idx="9">
                  <c:v>57</c:v>
                </c:pt>
                <c:pt idx="10">
                  <c:v>70</c:v>
                </c:pt>
                <c:pt idx="11">
                  <c:v>96</c:v>
                </c:pt>
              </c:numCache>
            </c:numRef>
          </c:val>
          <c:extLst xmlns:c16r2="http://schemas.microsoft.com/office/drawing/2015/06/chart">
            <c:ext xmlns:c16="http://schemas.microsoft.com/office/drawing/2014/chart" uri="{C3380CC4-5D6E-409C-BE32-E72D297353CC}">
              <c16:uniqueId val="{00000000-C49C-4D25-91A6-88169D9CB5CC}"/>
            </c:ext>
          </c:extLst>
        </c:ser>
        <c:dLbls>
          <c:showLegendKey val="0"/>
          <c:showVal val="0"/>
          <c:showCatName val="0"/>
          <c:showSerName val="0"/>
          <c:showPercent val="0"/>
          <c:showBubbleSize val="0"/>
        </c:dLbls>
        <c:gapWidth val="182"/>
        <c:axId val="-883413056"/>
        <c:axId val="-883410336"/>
      </c:barChart>
      <c:catAx>
        <c:axId val="-883413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3410336"/>
        <c:crosses val="autoZero"/>
        <c:auto val="1"/>
        <c:lblAlgn val="ctr"/>
        <c:lblOffset val="100"/>
        <c:noMultiLvlLbl val="0"/>
      </c:catAx>
      <c:valAx>
        <c:axId val="-883410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34130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'(вых.таб.1)'!$A$6</c:f>
              <c:strCache>
                <c:ptCount val="1"/>
                <c:pt idx="0">
                  <c:v>Республика Казахстан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'(вых.таб.1)'!$B$5:$F$5</c:f>
              <c:numCache>
                <c:formatCode>General</c:formatCode>
                <c:ptCount val="5"/>
                <c:pt idx="0">
                  <c:v>2019</c:v>
                </c:pt>
                <c:pt idx="1">
                  <c:v>2020</c:v>
                </c:pt>
                <c:pt idx="2">
                  <c:v>2021</c:v>
                </c:pt>
                <c:pt idx="3">
                  <c:v>2022</c:v>
                </c:pt>
                <c:pt idx="4">
                  <c:v>2023</c:v>
                </c:pt>
              </c:numCache>
            </c:numRef>
          </c:cat>
          <c:val>
            <c:numRef>
              <c:f>'(вых.таб.1)'!$B$6:$F$6</c:f>
              <c:numCache>
                <c:formatCode>0.0</c:formatCode>
                <c:ptCount val="5"/>
                <c:pt idx="0">
                  <c:v>629.13796329300419</c:v>
                </c:pt>
                <c:pt idx="1">
                  <c:v>710.22179771453921</c:v>
                </c:pt>
                <c:pt idx="2">
                  <c:v>906.87492860000066</c:v>
                </c:pt>
                <c:pt idx="3">
                  <c:v>1085.0462752213627</c:v>
                </c:pt>
                <c:pt idx="4">
                  <c:v>1115.3792319619452</c:v>
                </c:pt>
              </c:numCache>
            </c:numRef>
          </c:val>
          <c:extLst xmlns:c16r2="http://schemas.microsoft.com/office/drawing/2015/06/chart">
            <c:ext xmlns:c16="http://schemas.microsoft.com/office/drawing/2014/chart" uri="{C3380CC4-5D6E-409C-BE32-E72D297353CC}">
              <c16:uniqueId val="{00000000-420F-43FC-8F3E-B95EF00B66B9}"/>
            </c:ext>
          </c:extLst>
        </c:ser>
        <c:ser>
          <c:idx val="1"/>
          <c:order val="1"/>
          <c:tx>
            <c:strRef>
              <c:f>'(вых.таб.1)'!$A$7</c:f>
              <c:strCache>
                <c:ptCount val="1"/>
                <c:pt idx="0">
                  <c:v>Акмолинская 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'(вых.таб.1)'!$B$5:$F$5</c:f>
              <c:numCache>
                <c:formatCode>General</c:formatCode>
                <c:ptCount val="5"/>
                <c:pt idx="0">
                  <c:v>2019</c:v>
                </c:pt>
                <c:pt idx="1">
                  <c:v>2020</c:v>
                </c:pt>
                <c:pt idx="2">
                  <c:v>2021</c:v>
                </c:pt>
                <c:pt idx="3">
                  <c:v>2022</c:v>
                </c:pt>
                <c:pt idx="4">
                  <c:v>2023</c:v>
                </c:pt>
              </c:numCache>
            </c:numRef>
          </c:cat>
          <c:val>
            <c:numRef>
              <c:f>'(вых.таб.1)'!$B$7:$F$7</c:f>
              <c:numCache>
                <c:formatCode>0.0</c:formatCode>
                <c:ptCount val="5"/>
                <c:pt idx="0">
                  <c:v>869.13318133138</c:v>
                </c:pt>
                <c:pt idx="1">
                  <c:v>1176.9744602876203</c:v>
                </c:pt>
                <c:pt idx="2">
                  <c:v>1266.0950710065447</c:v>
                </c:pt>
                <c:pt idx="3">
                  <c:v>1668.7235726938275</c:v>
                </c:pt>
                <c:pt idx="4">
                  <c:v>1782.9679222560762</c:v>
                </c:pt>
              </c:numCache>
            </c:numRef>
          </c:val>
          <c:extLst xmlns:c16r2="http://schemas.microsoft.com/office/drawing/2015/06/chart">
            <c:ext xmlns:c16="http://schemas.microsoft.com/office/drawing/2014/chart" uri="{C3380CC4-5D6E-409C-BE32-E72D297353CC}">
              <c16:uniqueId val="{00000001-420F-43FC-8F3E-B95EF00B66B9}"/>
            </c:ext>
          </c:extLst>
        </c:ser>
        <c:dLbls>
          <c:showLegendKey val="0"/>
          <c:showVal val="0"/>
          <c:showCatName val="0"/>
          <c:showSerName val="0"/>
          <c:showPercent val="0"/>
          <c:showBubbleSize val="0"/>
        </c:dLbls>
        <c:gapWidth val="219"/>
        <c:overlap val="-27"/>
        <c:axId val="-1070621696"/>
        <c:axId val="-1144694336"/>
      </c:barChart>
      <c:catAx>
        <c:axId val="-10706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4694336"/>
        <c:crosses val="autoZero"/>
        <c:auto val="1"/>
        <c:lblAlgn val="ctr"/>
        <c:lblOffset val="100"/>
        <c:noMultiLvlLbl val="0"/>
      </c:catAx>
      <c:valAx>
        <c:axId val="-11446943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7062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Лист15!$A$3</c:f>
              <c:strCache>
                <c:ptCount val="1"/>
                <c:pt idx="0">
                  <c:v>экспорт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Лист15!$B$1:$F$1</c:f>
              <c:numCache>
                <c:formatCode>General</c:formatCode>
                <c:ptCount val="5"/>
                <c:pt idx="0">
                  <c:v>2019</c:v>
                </c:pt>
                <c:pt idx="1">
                  <c:v>2020</c:v>
                </c:pt>
                <c:pt idx="2">
                  <c:v>2021</c:v>
                </c:pt>
                <c:pt idx="3">
                  <c:v>2022</c:v>
                </c:pt>
                <c:pt idx="4">
                  <c:v>2023</c:v>
                </c:pt>
              </c:numCache>
            </c:numRef>
          </c:cat>
          <c:val>
            <c:numRef>
              <c:f>Лист15!$B$3:$F$3</c:f>
              <c:numCache>
                <c:formatCode>0.0</c:formatCode>
                <c:ptCount val="5"/>
                <c:pt idx="0">
                  <c:v>287.06693000000001</c:v>
                </c:pt>
                <c:pt idx="1">
                  <c:v>567.85118999999997</c:v>
                </c:pt>
                <c:pt idx="2">
                  <c:v>363.97894000000002</c:v>
                </c:pt>
                <c:pt idx="3">
                  <c:v>430.33441999999997</c:v>
                </c:pt>
                <c:pt idx="4">
                  <c:v>353.88640999999996</c:v>
                </c:pt>
              </c:numCache>
            </c:numRef>
          </c:val>
          <c:extLst xmlns:c16r2="http://schemas.microsoft.com/office/drawing/2015/06/chart">
            <c:ext xmlns:c16="http://schemas.microsoft.com/office/drawing/2014/chart" uri="{C3380CC4-5D6E-409C-BE32-E72D297353CC}">
              <c16:uniqueId val="{00000000-9324-49C2-AA15-3D80047649A2}"/>
            </c:ext>
          </c:extLst>
        </c:ser>
        <c:ser>
          <c:idx val="2"/>
          <c:order val="2"/>
          <c:tx>
            <c:strRef>
              <c:f>Лист15!$A$4</c:f>
              <c:strCache>
                <c:ptCount val="1"/>
                <c:pt idx="0">
                  <c:v>импорт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Лист15!$B$1:$F$1</c:f>
              <c:numCache>
                <c:formatCode>General</c:formatCode>
                <c:ptCount val="5"/>
                <c:pt idx="0">
                  <c:v>2019</c:v>
                </c:pt>
                <c:pt idx="1">
                  <c:v>2020</c:v>
                </c:pt>
                <c:pt idx="2">
                  <c:v>2021</c:v>
                </c:pt>
                <c:pt idx="3">
                  <c:v>2022</c:v>
                </c:pt>
                <c:pt idx="4">
                  <c:v>2023</c:v>
                </c:pt>
              </c:numCache>
            </c:numRef>
          </c:cat>
          <c:val>
            <c:numRef>
              <c:f>Лист15!$B$4:$F$4</c:f>
              <c:numCache>
                <c:formatCode>0.0</c:formatCode>
                <c:ptCount val="5"/>
                <c:pt idx="0">
                  <c:v>188.42479999999998</c:v>
                </c:pt>
                <c:pt idx="1">
                  <c:v>251.43340000000001</c:v>
                </c:pt>
                <c:pt idx="2">
                  <c:v>240.97062</c:v>
                </c:pt>
                <c:pt idx="3">
                  <c:v>335.69319000000002</c:v>
                </c:pt>
                <c:pt idx="4">
                  <c:v>831.81269999999995</c:v>
                </c:pt>
              </c:numCache>
            </c:numRef>
          </c:val>
          <c:extLst xmlns:c16r2="http://schemas.microsoft.com/office/drawing/2015/06/chart">
            <c:ext xmlns:c16="http://schemas.microsoft.com/office/drawing/2014/chart" uri="{C3380CC4-5D6E-409C-BE32-E72D297353CC}">
              <c16:uniqueId val="{00000001-9324-49C2-AA15-3D80047649A2}"/>
            </c:ext>
          </c:extLst>
        </c:ser>
        <c:dLbls>
          <c:showLegendKey val="0"/>
          <c:showVal val="0"/>
          <c:showCatName val="0"/>
          <c:showSerName val="0"/>
          <c:showPercent val="0"/>
          <c:showBubbleSize val="0"/>
        </c:dLbls>
        <c:gapWidth val="150"/>
        <c:axId val="-879036752"/>
        <c:axId val="-879034032"/>
      </c:barChart>
      <c:lineChart>
        <c:grouping val="standard"/>
        <c:varyColors val="0"/>
        <c:ser>
          <c:idx val="0"/>
          <c:order val="0"/>
          <c:tx>
            <c:strRef>
              <c:f>Лист15!$A$2</c:f>
              <c:strCache>
                <c:ptCount val="1"/>
                <c:pt idx="0">
                  <c:v>товарооборот</c:v>
                </c:pt>
              </c:strCache>
            </c:strRef>
          </c:tx>
          <c:spPr>
            <a:ln w="28575" cap="rnd">
              <a:solidFill>
                <a:schemeClr val="accent1"/>
              </a:solidFill>
              <a:round/>
            </a:ln>
            <a:effectLst/>
          </c:spPr>
          <c:marker>
            <c:symbol val="none"/>
          </c:marker>
          <c:cat>
            <c:numRef>
              <c:f>Лист15!$B$1:$F$1</c:f>
              <c:numCache>
                <c:formatCode>General</c:formatCode>
                <c:ptCount val="5"/>
                <c:pt idx="0">
                  <c:v>2019</c:v>
                </c:pt>
                <c:pt idx="1">
                  <c:v>2020</c:v>
                </c:pt>
                <c:pt idx="2">
                  <c:v>2021</c:v>
                </c:pt>
                <c:pt idx="3">
                  <c:v>2022</c:v>
                </c:pt>
                <c:pt idx="4">
                  <c:v>2023</c:v>
                </c:pt>
              </c:numCache>
            </c:numRef>
          </c:cat>
          <c:val>
            <c:numRef>
              <c:f>Лист15!$B$2:$F$2</c:f>
              <c:numCache>
                <c:formatCode>0.0</c:formatCode>
                <c:ptCount val="5"/>
                <c:pt idx="0">
                  <c:v>475.49172999999996</c:v>
                </c:pt>
                <c:pt idx="1">
                  <c:v>819.28458999999998</c:v>
                </c:pt>
                <c:pt idx="2">
                  <c:v>604.94956000000002</c:v>
                </c:pt>
                <c:pt idx="3">
                  <c:v>766.02760999999998</c:v>
                </c:pt>
                <c:pt idx="4">
                  <c:v>1185.6991099999998</c:v>
                </c:pt>
              </c:numCache>
            </c:numRef>
          </c:val>
          <c:smooth val="0"/>
          <c:extLst xmlns:c16r2="http://schemas.microsoft.com/office/drawing/2015/06/chart">
            <c:ext xmlns:c16="http://schemas.microsoft.com/office/drawing/2014/chart" uri="{C3380CC4-5D6E-409C-BE32-E72D297353CC}">
              <c16:uniqueId val="{00000002-9324-49C2-AA15-3D80047649A2}"/>
            </c:ext>
          </c:extLst>
        </c:ser>
        <c:ser>
          <c:idx val="3"/>
          <c:order val="3"/>
          <c:tx>
            <c:strRef>
              <c:f>Лист15!$A$5</c:f>
              <c:strCache>
                <c:ptCount val="1"/>
                <c:pt idx="0">
                  <c:v>сальдо</c:v>
                </c:pt>
              </c:strCache>
            </c:strRef>
          </c:tx>
          <c:spPr>
            <a:ln w="28575" cap="rnd">
              <a:solidFill>
                <a:schemeClr val="accent4"/>
              </a:solidFill>
              <a:round/>
            </a:ln>
            <a:effectLst/>
          </c:spPr>
          <c:marker>
            <c:symbol val="none"/>
          </c:marker>
          <c:cat>
            <c:numRef>
              <c:f>Лист15!$B$1:$F$1</c:f>
              <c:numCache>
                <c:formatCode>General</c:formatCode>
                <c:ptCount val="5"/>
                <c:pt idx="0">
                  <c:v>2019</c:v>
                </c:pt>
                <c:pt idx="1">
                  <c:v>2020</c:v>
                </c:pt>
                <c:pt idx="2">
                  <c:v>2021</c:v>
                </c:pt>
                <c:pt idx="3">
                  <c:v>2022</c:v>
                </c:pt>
                <c:pt idx="4">
                  <c:v>2023</c:v>
                </c:pt>
              </c:numCache>
            </c:numRef>
          </c:cat>
          <c:val>
            <c:numRef>
              <c:f>Лист15!$B$5:$F$5</c:f>
              <c:numCache>
                <c:formatCode>0.0</c:formatCode>
                <c:ptCount val="5"/>
                <c:pt idx="0">
                  <c:v>98.642130000000009</c:v>
                </c:pt>
                <c:pt idx="1">
                  <c:v>316.41778999999991</c:v>
                </c:pt>
                <c:pt idx="2">
                  <c:v>123.00832000000001</c:v>
                </c:pt>
                <c:pt idx="3">
                  <c:v>94.641229999999979</c:v>
                </c:pt>
                <c:pt idx="4">
                  <c:v>-477.92628999999999</c:v>
                </c:pt>
              </c:numCache>
            </c:numRef>
          </c:val>
          <c:smooth val="0"/>
          <c:extLst xmlns:c16r2="http://schemas.microsoft.com/office/drawing/2015/06/chart">
            <c:ext xmlns:c16="http://schemas.microsoft.com/office/drawing/2014/chart" uri="{C3380CC4-5D6E-409C-BE32-E72D297353CC}">
              <c16:uniqueId val="{00000003-9324-49C2-AA15-3D80047649A2}"/>
            </c:ext>
          </c:extLst>
        </c:ser>
        <c:dLbls>
          <c:showLegendKey val="0"/>
          <c:showVal val="0"/>
          <c:showCatName val="0"/>
          <c:showSerName val="0"/>
          <c:showPercent val="0"/>
          <c:showBubbleSize val="0"/>
        </c:dLbls>
        <c:marker val="1"/>
        <c:smooth val="0"/>
        <c:axId val="-879036752"/>
        <c:axId val="-879034032"/>
      </c:lineChart>
      <c:catAx>
        <c:axId val="-87903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4032"/>
        <c:crosses val="autoZero"/>
        <c:auto val="1"/>
        <c:lblAlgn val="ctr"/>
        <c:lblOffset val="100"/>
        <c:noMultiLvlLbl val="0"/>
      </c:catAx>
      <c:valAx>
        <c:axId val="-879034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470663204866566E-2"/>
          <c:y val="3.6357626838539082E-2"/>
          <c:w val="0.88070302428216396"/>
          <c:h val="0.7287278604304358"/>
        </c:manualLayout>
      </c:layout>
      <c:barChart>
        <c:barDir val="col"/>
        <c:grouping val="clustered"/>
        <c:varyColors val="0"/>
        <c:ser>
          <c:idx val="0"/>
          <c:order val="0"/>
          <c:tx>
            <c:strRef>
              <c:f>Лист7!$B$15</c:f>
              <c:strCache>
                <c:ptCount val="1"/>
                <c:pt idx="0">
                  <c:v>экспорт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Лист7!$A$16:$A$17</c:f>
              <c:strCache>
                <c:ptCount val="2"/>
                <c:pt idx="0">
                  <c:v>Мука пшеничная или пшенично-ржаная</c:v>
                </c:pt>
                <c:pt idx="1">
                  <c:v>Зерно злаков, обработанное другими способами</c:v>
                </c:pt>
              </c:strCache>
            </c:strRef>
          </c:cat>
          <c:val>
            <c:numRef>
              <c:f>Лист7!$B$16:$B$17</c:f>
              <c:numCache>
                <c:formatCode>#\ ##0.0</c:formatCode>
                <c:ptCount val="2"/>
                <c:pt idx="0">
                  <c:v>31250.988499999999</c:v>
                </c:pt>
                <c:pt idx="1">
                  <c:v>325.79111</c:v>
                </c:pt>
              </c:numCache>
            </c:numRef>
          </c:val>
          <c:extLst xmlns:c16r2="http://schemas.microsoft.com/office/drawing/2015/06/chart">
            <c:ext xmlns:c16="http://schemas.microsoft.com/office/drawing/2014/chart" uri="{C3380CC4-5D6E-409C-BE32-E72D297353CC}">
              <c16:uniqueId val="{00000000-E1A6-435A-A728-A13C9DD23ED8}"/>
            </c:ext>
          </c:extLst>
        </c:ser>
        <c:ser>
          <c:idx val="1"/>
          <c:order val="1"/>
          <c:tx>
            <c:strRef>
              <c:f>Лист7!$C$15</c:f>
              <c:strCache>
                <c:ptCount val="1"/>
                <c:pt idx="0">
                  <c:v>импорт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Лист7!$A$16:$A$17</c:f>
              <c:strCache>
                <c:ptCount val="2"/>
                <c:pt idx="0">
                  <c:v>Мука пшеничная или пшенично-ржаная</c:v>
                </c:pt>
                <c:pt idx="1">
                  <c:v>Зерно злаков, обработанное другими способами</c:v>
                </c:pt>
              </c:strCache>
            </c:strRef>
          </c:cat>
          <c:val>
            <c:numRef>
              <c:f>Лист7!$C$16:$C$17</c:f>
              <c:numCache>
                <c:formatCode>#\ ##0.0</c:formatCode>
                <c:ptCount val="2"/>
                <c:pt idx="0">
                  <c:v>1019.34154</c:v>
                </c:pt>
                <c:pt idx="1">
                  <c:v>300.28741000000002</c:v>
                </c:pt>
              </c:numCache>
            </c:numRef>
          </c:val>
          <c:extLst xmlns:c16r2="http://schemas.microsoft.com/office/drawing/2015/06/chart">
            <c:ext xmlns:c16="http://schemas.microsoft.com/office/drawing/2014/chart" uri="{C3380CC4-5D6E-409C-BE32-E72D297353CC}">
              <c16:uniqueId val="{00000001-E1A6-435A-A728-A13C9DD23ED8}"/>
            </c:ext>
          </c:extLst>
        </c:ser>
        <c:dLbls>
          <c:showLegendKey val="0"/>
          <c:showVal val="0"/>
          <c:showCatName val="0"/>
          <c:showSerName val="0"/>
          <c:showPercent val="0"/>
          <c:showBubbleSize val="0"/>
        </c:dLbls>
        <c:gapWidth val="219"/>
        <c:overlap val="-27"/>
        <c:axId val="-879036208"/>
        <c:axId val="-879028592"/>
      </c:barChart>
      <c:catAx>
        <c:axId val="-87903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28592"/>
        <c:crosses val="autoZero"/>
        <c:auto val="1"/>
        <c:lblAlgn val="ctr"/>
        <c:lblOffset val="100"/>
        <c:noMultiLvlLbl val="0"/>
      </c:catAx>
      <c:valAx>
        <c:axId val="-87902859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6208"/>
        <c:crosses val="autoZero"/>
        <c:crossBetween val="between"/>
      </c:valAx>
      <c:spPr>
        <a:noFill/>
        <a:ln>
          <a:noFill/>
        </a:ln>
        <a:effectLst/>
      </c:spPr>
    </c:plotArea>
    <c:legend>
      <c:legendPos val="b"/>
      <c:layout>
        <c:manualLayout>
          <c:xMode val="edge"/>
          <c:yMode val="edge"/>
          <c:x val="0.34065812327515921"/>
          <c:y val="0.91778179438031315"/>
          <c:w val="0.43904067397261171"/>
          <c:h val="5.5776295191658304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987018293704465"/>
          <c:y val="3.9454806312769007E-2"/>
          <c:w val="0.46238721197733001"/>
          <c:h val="0.84246771879483495"/>
        </c:manualLayout>
      </c:layout>
      <c:bar3DChart>
        <c:barDir val="bar"/>
        <c:grouping val="clustered"/>
        <c:varyColors val="0"/>
        <c:ser>
          <c:idx val="0"/>
          <c:order val="0"/>
          <c:tx>
            <c:strRef>
              <c:f>Лист7!$B$33</c:f>
              <c:strCache>
                <c:ptCount val="1"/>
                <c:pt idx="0">
                  <c:v>импорт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Лист7!$A$34:$A$39</c:f>
              <c:strCache>
                <c:ptCount val="6"/>
                <c:pt idx="0">
                  <c:v>Мука из зерна прочих злаков, кроме пшеничной или пшенично-ржаной</c:v>
                </c:pt>
                <c:pt idx="1">
                  <c:v>Крупа, мука грубого помола и гранулы из зерна злаков</c:v>
                </c:pt>
                <c:pt idx="2">
                  <c:v>Мука тонкого и грубого помола, порошок, хлопья, гранулы картофельные</c:v>
                </c:pt>
                <c:pt idx="3">
                  <c:v>Мука тонкого и грубого помола и порошок из сушеных бобовых овощей и т.д.</c:v>
                </c:pt>
                <c:pt idx="4">
                  <c:v>Солод, поджаренный или неподжаренный</c:v>
                </c:pt>
                <c:pt idx="5">
                  <c:v>Мука тонкого и грубого помола из семян или плодов масличных культур, кроме семян горчицы</c:v>
                </c:pt>
              </c:strCache>
            </c:strRef>
          </c:cat>
          <c:val>
            <c:numRef>
              <c:f>Лист7!$B$34:$B$39</c:f>
              <c:numCache>
                <c:formatCode>#\ ##0.0</c:formatCode>
                <c:ptCount val="6"/>
                <c:pt idx="0">
                  <c:v>9.8879999999999999</c:v>
                </c:pt>
                <c:pt idx="1">
                  <c:v>49.19538</c:v>
                </c:pt>
                <c:pt idx="2">
                  <c:v>2.6230000000000002</c:v>
                </c:pt>
                <c:pt idx="3">
                  <c:v>0.17676</c:v>
                </c:pt>
                <c:pt idx="4">
                  <c:v>15.77609</c:v>
                </c:pt>
                <c:pt idx="5">
                  <c:v>0.46428999999999998</c:v>
                </c:pt>
              </c:numCache>
            </c:numRef>
          </c:val>
          <c:extLst xmlns:c16r2="http://schemas.microsoft.com/office/drawing/2015/06/chart">
            <c:ext xmlns:c16="http://schemas.microsoft.com/office/drawing/2014/chart" uri="{C3380CC4-5D6E-409C-BE32-E72D297353CC}">
              <c16:uniqueId val="{00000000-4E08-4BB6-A727-6C768F93E227}"/>
            </c:ext>
          </c:extLst>
        </c:ser>
        <c:dLbls>
          <c:showLegendKey val="0"/>
          <c:showVal val="0"/>
          <c:showCatName val="0"/>
          <c:showSerName val="0"/>
          <c:showPercent val="0"/>
          <c:showBubbleSize val="0"/>
        </c:dLbls>
        <c:gapWidth val="150"/>
        <c:shape val="box"/>
        <c:axId val="-879035664"/>
        <c:axId val="-879035120"/>
        <c:axId val="0"/>
      </c:bar3DChart>
      <c:catAx>
        <c:axId val="-879035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5120"/>
        <c:crosses val="autoZero"/>
        <c:auto val="1"/>
        <c:lblAlgn val="ctr"/>
        <c:lblOffset val="100"/>
        <c:noMultiLvlLbl val="0"/>
      </c:catAx>
      <c:valAx>
        <c:axId val="-879035120"/>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5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Лист17!$A$2</c:f>
              <c:strCache>
                <c:ptCount val="1"/>
                <c:pt idx="0">
                  <c:v>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Лист17!$B$1:$F$1</c:f>
              <c:numCache>
                <c:formatCode>General</c:formatCode>
                <c:ptCount val="5"/>
                <c:pt idx="0">
                  <c:v>2018</c:v>
                </c:pt>
                <c:pt idx="1">
                  <c:v>2019</c:v>
                </c:pt>
                <c:pt idx="2">
                  <c:v>2020</c:v>
                </c:pt>
                <c:pt idx="3">
                  <c:v>2021</c:v>
                </c:pt>
                <c:pt idx="4">
                  <c:v>2022</c:v>
                </c:pt>
              </c:numCache>
            </c:numRef>
          </c:cat>
          <c:val>
            <c:numRef>
              <c:f>Лист17!$B$2:$F$2</c:f>
              <c:numCache>
                <c:formatCode>#,##0</c:formatCode>
                <c:ptCount val="5"/>
                <c:pt idx="0">
                  <c:v>145750</c:v>
                </c:pt>
                <c:pt idx="1">
                  <c:v>120052</c:v>
                </c:pt>
                <c:pt idx="2">
                  <c:v>168925</c:v>
                </c:pt>
                <c:pt idx="3">
                  <c:v>246517</c:v>
                </c:pt>
                <c:pt idx="4">
                  <c:v>365593.52899999998</c:v>
                </c:pt>
              </c:numCache>
            </c:numRef>
          </c:val>
          <c:smooth val="0"/>
          <c:extLst xmlns:c16r2="http://schemas.microsoft.com/office/drawing/2015/06/chart">
            <c:ext xmlns:c16="http://schemas.microsoft.com/office/drawing/2014/chart" uri="{C3380CC4-5D6E-409C-BE32-E72D297353CC}">
              <c16:uniqueId val="{00000000-05F7-42D2-806A-C4DFA4E20177}"/>
            </c:ext>
          </c:extLst>
        </c:ser>
        <c:dLbls>
          <c:showLegendKey val="0"/>
          <c:showVal val="0"/>
          <c:showCatName val="0"/>
          <c:showSerName val="0"/>
          <c:showPercent val="0"/>
          <c:showBubbleSize val="0"/>
        </c:dLbls>
        <c:marker val="1"/>
        <c:smooth val="0"/>
        <c:axId val="-879026960"/>
        <c:axId val="-879027504"/>
      </c:lineChart>
      <c:catAx>
        <c:axId val="-87902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27504"/>
        <c:crosses val="autoZero"/>
        <c:auto val="1"/>
        <c:lblAlgn val="ctr"/>
        <c:lblOffset val="100"/>
        <c:noMultiLvlLbl val="0"/>
      </c:catAx>
      <c:valAx>
        <c:axId val="-87902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269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Лист16!$A$4</c:f>
              <c:strCache>
                <c:ptCount val="1"/>
                <c:pt idx="0">
                  <c:v>В обрабатывающей промышленности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Лист16!$B$3:$F$3</c:f>
              <c:strCache>
                <c:ptCount val="5"/>
                <c:pt idx="0">
                  <c:v>2019 год</c:v>
                </c:pt>
                <c:pt idx="1">
                  <c:v>2020 год</c:v>
                </c:pt>
                <c:pt idx="2">
                  <c:v>2021 год</c:v>
                </c:pt>
                <c:pt idx="3">
                  <c:v>2022 год</c:v>
                </c:pt>
                <c:pt idx="4">
                  <c:v>2023 год</c:v>
                </c:pt>
              </c:strCache>
            </c:strRef>
          </c:cat>
          <c:val>
            <c:numRef>
              <c:f>Лист16!$B$4:$F$4</c:f>
              <c:numCache>
                <c:formatCode>#,##0</c:formatCode>
                <c:ptCount val="5"/>
                <c:pt idx="0">
                  <c:v>39463</c:v>
                </c:pt>
                <c:pt idx="1">
                  <c:v>64853</c:v>
                </c:pt>
                <c:pt idx="2">
                  <c:v>124319</c:v>
                </c:pt>
                <c:pt idx="3">
                  <c:v>132678</c:v>
                </c:pt>
                <c:pt idx="4">
                  <c:v>46972</c:v>
                </c:pt>
              </c:numCache>
            </c:numRef>
          </c:val>
          <c:extLst xmlns:c16r2="http://schemas.microsoft.com/office/drawing/2015/06/chart">
            <c:ext xmlns:c16="http://schemas.microsoft.com/office/drawing/2014/chart" uri="{C3380CC4-5D6E-409C-BE32-E72D297353CC}">
              <c16:uniqueId val="{00000000-8A9C-480B-AE63-D610733F23B5}"/>
            </c:ext>
          </c:extLst>
        </c:ser>
        <c:ser>
          <c:idx val="1"/>
          <c:order val="1"/>
          <c:tx>
            <c:strRef>
              <c:f>Лист16!$A$5</c:f>
              <c:strCache>
                <c:ptCount val="1"/>
                <c:pt idx="0">
                  <c:v>В остальных отраслях</c:v>
                </c:pt>
              </c:strCache>
            </c:strRef>
          </c:tx>
          <c:spPr>
            <a:solidFill>
              <a:schemeClr val="accent2"/>
            </a:solidFill>
            <a:ln>
              <a:noFill/>
            </a:ln>
            <a:effectLst/>
          </c:spPr>
          <c:invertIfNegative val="0"/>
          <c:cat>
            <c:strRef>
              <c:f>Лист16!$B$3:$F$3</c:f>
              <c:strCache>
                <c:ptCount val="5"/>
                <c:pt idx="0">
                  <c:v>2019 год</c:v>
                </c:pt>
                <c:pt idx="1">
                  <c:v>2020 год</c:v>
                </c:pt>
                <c:pt idx="2">
                  <c:v>2021 год</c:v>
                </c:pt>
                <c:pt idx="3">
                  <c:v>2022 год</c:v>
                </c:pt>
                <c:pt idx="4">
                  <c:v>2023 год</c:v>
                </c:pt>
              </c:strCache>
            </c:strRef>
          </c:cat>
          <c:val>
            <c:numRef>
              <c:f>Лист16!$B$5:$F$5</c:f>
              <c:numCache>
                <c:formatCode>#,##0</c:formatCode>
                <c:ptCount val="5"/>
                <c:pt idx="0">
                  <c:v>294260</c:v>
                </c:pt>
                <c:pt idx="1">
                  <c:v>371780</c:v>
                </c:pt>
                <c:pt idx="2">
                  <c:v>390364</c:v>
                </c:pt>
                <c:pt idx="3">
                  <c:v>447295</c:v>
                </c:pt>
                <c:pt idx="4">
                  <c:v>566554</c:v>
                </c:pt>
              </c:numCache>
            </c:numRef>
          </c:val>
          <c:extLst xmlns:c16r2="http://schemas.microsoft.com/office/drawing/2015/06/chart">
            <c:ext xmlns:c16="http://schemas.microsoft.com/office/drawing/2014/chart" uri="{C3380CC4-5D6E-409C-BE32-E72D297353CC}">
              <c16:uniqueId val="{00000001-8A9C-480B-AE63-D610733F23B5}"/>
            </c:ext>
          </c:extLst>
        </c:ser>
        <c:dLbls>
          <c:showLegendKey val="0"/>
          <c:showVal val="0"/>
          <c:showCatName val="0"/>
          <c:showSerName val="0"/>
          <c:showPercent val="0"/>
          <c:showBubbleSize val="0"/>
        </c:dLbls>
        <c:gapWidth val="150"/>
        <c:overlap val="100"/>
        <c:axId val="-879024784"/>
        <c:axId val="-879034576"/>
      </c:barChart>
      <c:lineChart>
        <c:grouping val="standard"/>
        <c:varyColors val="0"/>
        <c:ser>
          <c:idx val="2"/>
          <c:order val="2"/>
          <c:tx>
            <c:strRef>
              <c:f>Лист16!$A$6</c:f>
              <c:strCache>
                <c:ptCount val="1"/>
                <c:pt idx="0">
                  <c:v>Во всех отраслях</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Лист16!$B$3:$F$3</c:f>
              <c:strCache>
                <c:ptCount val="5"/>
                <c:pt idx="0">
                  <c:v>2019 год</c:v>
                </c:pt>
                <c:pt idx="1">
                  <c:v>2020 год</c:v>
                </c:pt>
                <c:pt idx="2">
                  <c:v>2021 год</c:v>
                </c:pt>
                <c:pt idx="3">
                  <c:v>2022 год</c:v>
                </c:pt>
                <c:pt idx="4">
                  <c:v>2023 год</c:v>
                </c:pt>
              </c:strCache>
            </c:strRef>
          </c:cat>
          <c:val>
            <c:numRef>
              <c:f>Лист16!$B$6:$F$6</c:f>
              <c:numCache>
                <c:formatCode>#,##0</c:formatCode>
                <c:ptCount val="5"/>
                <c:pt idx="0">
                  <c:v>333723</c:v>
                </c:pt>
                <c:pt idx="1">
                  <c:v>436633</c:v>
                </c:pt>
                <c:pt idx="2">
                  <c:v>514683</c:v>
                </c:pt>
                <c:pt idx="3">
                  <c:v>579973</c:v>
                </c:pt>
                <c:pt idx="4">
                  <c:v>613526</c:v>
                </c:pt>
              </c:numCache>
            </c:numRef>
          </c:val>
          <c:smooth val="0"/>
          <c:extLst xmlns:c16r2="http://schemas.microsoft.com/office/drawing/2015/06/chart">
            <c:ext xmlns:c16="http://schemas.microsoft.com/office/drawing/2014/chart" uri="{C3380CC4-5D6E-409C-BE32-E72D297353CC}">
              <c16:uniqueId val="{00000002-8A9C-480B-AE63-D610733F23B5}"/>
            </c:ext>
          </c:extLst>
        </c:ser>
        <c:dLbls>
          <c:showLegendKey val="0"/>
          <c:showVal val="0"/>
          <c:showCatName val="0"/>
          <c:showSerName val="0"/>
          <c:showPercent val="0"/>
          <c:showBubbleSize val="0"/>
        </c:dLbls>
        <c:marker val="1"/>
        <c:smooth val="0"/>
        <c:axId val="-879024784"/>
        <c:axId val="-879034576"/>
      </c:lineChart>
      <c:catAx>
        <c:axId val="-87902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4576"/>
        <c:crosses val="autoZero"/>
        <c:auto val="1"/>
        <c:lblAlgn val="ctr"/>
        <c:lblOffset val="100"/>
        <c:noMultiLvlLbl val="0"/>
      </c:catAx>
      <c:valAx>
        <c:axId val="-879034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2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Продажи</c:v>
                </c:pt>
              </c:strCache>
            </c:strRef>
          </c:tx>
          <c:spPr>
            <a:solidFill>
              <a:srgbClr val="0070C0"/>
            </a:solidFill>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0C-41B1-A96C-F33A23EF2BBF}"/>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0C-41B1-A96C-F33A23EF2BBF}"/>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D0C-41B1-A96C-F33A23EF2BBF}"/>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D0C-41B1-A96C-F33A23EF2BBF}"/>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0C-41B1-A96C-F33A23EF2BBF}"/>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Импорт из стран ЕАЭС</c:v>
                </c:pt>
                <c:pt idx="1">
                  <c:v>Предприятия РК</c:v>
                </c:pt>
                <c:pt idx="2">
                  <c:v>Импорт из стран ЕС</c:v>
                </c:pt>
                <c:pt idx="3">
                  <c:v>Собственное производство</c:v>
                </c:pt>
                <c:pt idx="4">
                  <c:v>Собственная сырьевая база</c:v>
                </c:pt>
              </c:strCache>
            </c:strRef>
          </c:cat>
          <c:val>
            <c:numRef>
              <c:f>Лист1!$B$2:$B$6</c:f>
              <c:numCache>
                <c:formatCode>General</c:formatCode>
                <c:ptCount val="5"/>
                <c:pt idx="0">
                  <c:v>68</c:v>
                </c:pt>
                <c:pt idx="1">
                  <c:v>65</c:v>
                </c:pt>
                <c:pt idx="2">
                  <c:v>38</c:v>
                </c:pt>
                <c:pt idx="3">
                  <c:v>30</c:v>
                </c:pt>
                <c:pt idx="4">
                  <c:v>15</c:v>
                </c:pt>
              </c:numCache>
            </c:numRef>
          </c:val>
          <c:extLst xmlns:c16r2="http://schemas.microsoft.com/office/drawing/2015/06/chart">
            <c:ext xmlns:c16="http://schemas.microsoft.com/office/drawing/2014/chart" uri="{C3380CC4-5D6E-409C-BE32-E72D297353CC}">
              <c16:uniqueId val="{00000000-9D0C-41B1-A96C-F33A23EF2BBF}"/>
            </c:ext>
          </c:extLst>
        </c:ser>
        <c:dLbls>
          <c:showLegendKey val="0"/>
          <c:showVal val="0"/>
          <c:showCatName val="0"/>
          <c:showSerName val="0"/>
          <c:showPercent val="0"/>
          <c:showBubbleSize val="0"/>
        </c:dLbls>
        <c:gapWidth val="150"/>
        <c:axId val="-879025872"/>
        <c:axId val="-879033488"/>
      </c:barChart>
      <c:catAx>
        <c:axId val="-879025872"/>
        <c:scaling>
          <c:orientation val="minMax"/>
        </c:scaling>
        <c:delete val="0"/>
        <c:axPos val="b"/>
        <c:numFmt formatCode="General" sourceLinked="1"/>
        <c:majorTickMark val="out"/>
        <c:minorTickMark val="none"/>
        <c:tickLblPos val="nextTo"/>
        <c:txPr>
          <a:bodyPr rot="-60000000" vert="horz"/>
          <a:lstStyle/>
          <a:p>
            <a:pPr>
              <a:defRPr/>
            </a:pPr>
            <a:endParaRPr lang="ru-RU"/>
          </a:p>
        </c:txPr>
        <c:crossAx val="-879033488"/>
        <c:crosses val="autoZero"/>
        <c:auto val="1"/>
        <c:lblAlgn val="ctr"/>
        <c:lblOffset val="100"/>
        <c:noMultiLvlLbl val="0"/>
      </c:catAx>
      <c:valAx>
        <c:axId val="-879033488"/>
        <c:scaling>
          <c:orientation val="minMax"/>
        </c:scaling>
        <c:delete val="0"/>
        <c:axPos val="l"/>
        <c:majorGridlines/>
        <c:numFmt formatCode="General" sourceLinked="1"/>
        <c:majorTickMark val="out"/>
        <c:minorTickMark val="none"/>
        <c:tickLblPos val="nextTo"/>
        <c:txPr>
          <a:bodyPr rot="-60000000" vert="horz"/>
          <a:lstStyle/>
          <a:p>
            <a:pPr>
              <a:defRPr/>
            </a:pPr>
            <a:endParaRPr lang="ru-RU"/>
          </a:p>
        </c:txPr>
        <c:crossAx val="-879025872"/>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 4.регионы-отрасли'!$A$4</c:f>
              <c:strCache>
                <c:ptCount val="1"/>
                <c:pt idx="0">
                  <c:v>ОБРАБАТЫВАЮЩАЯ ПРОМЫШЛЕННОСТЬ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3385012919896644E-2"/>
                  <c:y val="-7.82407407407407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21-4E51-AD61-87A6ABF9254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 4.регионы-отрасли'!$B$3:$AO$3</c:f>
              <c:numCache>
                <c:formatCode>General</c:formatCode>
                <c:ptCount val="8"/>
                <c:pt idx="0">
                  <c:v>2016</c:v>
                </c:pt>
                <c:pt idx="1">
                  <c:v>2017</c:v>
                </c:pt>
                <c:pt idx="2">
                  <c:v>2018</c:v>
                </c:pt>
                <c:pt idx="3">
                  <c:v>2019</c:v>
                </c:pt>
                <c:pt idx="4">
                  <c:v>2020</c:v>
                </c:pt>
                <c:pt idx="5">
                  <c:v>2021</c:v>
                </c:pt>
                <c:pt idx="6">
                  <c:v>2022</c:v>
                </c:pt>
                <c:pt idx="7">
                  <c:v>2023</c:v>
                </c:pt>
              </c:numCache>
            </c:numRef>
          </c:cat>
          <c:val>
            <c:numRef>
              <c:f>'Лист 4.регионы-отрасли'!$B$4:$AO$4</c:f>
              <c:numCache>
                <c:formatCode>#\ ##0.0</c:formatCode>
                <c:ptCount val="8"/>
                <c:pt idx="0">
                  <c:v>42.691549999999999</c:v>
                </c:pt>
                <c:pt idx="1">
                  <c:v>39.667479999999998</c:v>
                </c:pt>
                <c:pt idx="2">
                  <c:v>53.867000000000004</c:v>
                </c:pt>
                <c:pt idx="3">
                  <c:v>50.234999999999999</c:v>
                </c:pt>
                <c:pt idx="4">
                  <c:v>31.957000000000001</c:v>
                </c:pt>
                <c:pt idx="5">
                  <c:v>33.704999999999998</c:v>
                </c:pt>
                <c:pt idx="6">
                  <c:v>61.875000000000014</c:v>
                </c:pt>
                <c:pt idx="7">
                  <c:v>176.66499999999996</c:v>
                </c:pt>
              </c:numCache>
            </c:numRef>
          </c:val>
          <c:smooth val="0"/>
          <c:extLst xmlns:c16r2="http://schemas.microsoft.com/office/drawing/2015/06/chart">
            <c:ext xmlns:c16="http://schemas.microsoft.com/office/drawing/2014/chart" uri="{C3380CC4-5D6E-409C-BE32-E72D297353CC}">
              <c16:uniqueId val="{00000000-6C21-4E51-AD61-87A6ABF9254A}"/>
            </c:ext>
          </c:extLst>
        </c:ser>
        <c:dLbls>
          <c:showLegendKey val="0"/>
          <c:showVal val="0"/>
          <c:showCatName val="0"/>
          <c:showSerName val="0"/>
          <c:showPercent val="0"/>
          <c:showBubbleSize val="0"/>
        </c:dLbls>
        <c:marker val="1"/>
        <c:smooth val="0"/>
        <c:axId val="-879032944"/>
        <c:axId val="-879030224"/>
      </c:lineChart>
      <c:catAx>
        <c:axId val="-87903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9030224"/>
        <c:crosses val="autoZero"/>
        <c:auto val="1"/>
        <c:lblAlgn val="ctr"/>
        <c:lblOffset val="100"/>
        <c:noMultiLvlLbl val="0"/>
      </c:catAx>
      <c:valAx>
        <c:axId val="-87903022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90329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'КТ Акм'!$B$1</c:f>
              <c:strCache>
                <c:ptCount val="1"/>
                <c:pt idx="0">
                  <c:v>т</c:v>
                </c:pt>
              </c:strCache>
            </c:strRef>
          </c:tx>
          <c:marker>
            <c:symbol val="none"/>
          </c:marker>
          <c:dLbls>
            <c:dLbl>
              <c:idx val="0"/>
              <c:layout>
                <c:manualLayout>
                  <c:x val="-3.1236984589754289E-2"/>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C6-4199-80D9-A73BF359C2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'КТ Акм'!$A$2:$A$7</c:f>
              <c:numCache>
                <c:formatCode>General</c:formatCode>
                <c:ptCount val="6"/>
                <c:pt idx="0">
                  <c:v>2017</c:v>
                </c:pt>
                <c:pt idx="1">
                  <c:v>2018</c:v>
                </c:pt>
                <c:pt idx="2">
                  <c:v>2019</c:v>
                </c:pt>
                <c:pt idx="3">
                  <c:v>2020</c:v>
                </c:pt>
                <c:pt idx="4">
                  <c:v>2021</c:v>
                </c:pt>
                <c:pt idx="5">
                  <c:v>2022</c:v>
                </c:pt>
              </c:numCache>
            </c:numRef>
          </c:cat>
          <c:val>
            <c:numRef>
              <c:f>'КТ Акм'!$B$2:$B$7</c:f>
              <c:numCache>
                <c:formatCode>#,##0</c:formatCode>
                <c:ptCount val="6"/>
                <c:pt idx="0">
                  <c:v>68815.31</c:v>
                </c:pt>
                <c:pt idx="1">
                  <c:v>70852.656999999992</c:v>
                </c:pt>
                <c:pt idx="2" formatCode="_-* #\ ##0_р_._-;\-* #\ ##0_р_._-;_-* &quot;-&quot;??_р_._-;_-@_-">
                  <c:v>44479.21699999999</c:v>
                </c:pt>
                <c:pt idx="3" formatCode="General">
                  <c:v>33337.827999999994</c:v>
                </c:pt>
                <c:pt idx="4" formatCode="_-* #\ ##0_р_._-;\-* #\ ##0_р_._-;_-* &quot;-&quot;??_р_._-;_-@_-">
                  <c:v>45811.03689232</c:v>
                </c:pt>
                <c:pt idx="5" formatCode="_-* #\ ##0_р_._-;\-* #\ ##0_р_._-;_-* &quot;-&quot;??_р_._-;_-@_-">
                  <c:v>73879.064026510008</c:v>
                </c:pt>
              </c:numCache>
            </c:numRef>
          </c:val>
          <c:smooth val="0"/>
          <c:extLst xmlns:c16r2="http://schemas.microsoft.com/office/drawing/2015/06/chart">
            <c:ext xmlns:c16="http://schemas.microsoft.com/office/drawing/2014/chart" uri="{C3380CC4-5D6E-409C-BE32-E72D297353CC}">
              <c16:uniqueId val="{00000000-0795-465F-A90F-72FB731FC1AC}"/>
            </c:ext>
          </c:extLst>
        </c:ser>
        <c:dLbls>
          <c:showLegendKey val="0"/>
          <c:showVal val="0"/>
          <c:showCatName val="0"/>
          <c:showSerName val="0"/>
          <c:showPercent val="0"/>
          <c:showBubbleSize val="0"/>
        </c:dLbls>
        <c:smooth val="0"/>
        <c:axId val="-879024240"/>
        <c:axId val="-879028048"/>
      </c:lineChart>
      <c:catAx>
        <c:axId val="-879024240"/>
        <c:scaling>
          <c:orientation val="minMax"/>
        </c:scaling>
        <c:delete val="0"/>
        <c:axPos val="b"/>
        <c:numFmt formatCode="General" sourceLinked="1"/>
        <c:majorTickMark val="out"/>
        <c:minorTickMark val="none"/>
        <c:tickLblPos val="nextTo"/>
        <c:crossAx val="-879028048"/>
        <c:crosses val="autoZero"/>
        <c:auto val="1"/>
        <c:lblAlgn val="ctr"/>
        <c:lblOffset val="100"/>
        <c:noMultiLvlLbl val="0"/>
      </c:catAx>
      <c:valAx>
        <c:axId val="-879028048"/>
        <c:scaling>
          <c:orientation val="minMax"/>
        </c:scaling>
        <c:delete val="0"/>
        <c:axPos val="l"/>
        <c:majorGridlines/>
        <c:numFmt formatCode="#,##0" sourceLinked="1"/>
        <c:majorTickMark val="out"/>
        <c:minorTickMark val="none"/>
        <c:tickLblPos val="nextTo"/>
        <c:crossAx val="-879024240"/>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Лист1!$N$22</c:f>
              <c:strCache>
                <c:ptCount val="1"/>
                <c:pt idx="0">
                  <c:v>Отсутствие информации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0-5158-4F77-9C5A-9D00F07ED16C}"/>
            </c:ext>
          </c:extLst>
        </c:ser>
        <c:ser>
          <c:idx val="1"/>
          <c:order val="1"/>
          <c:tx>
            <c:strRef>
              <c:f>Лист1!$N$23</c:f>
              <c:strCache>
                <c:ptCount val="1"/>
                <c:pt idx="0">
                  <c:v>Бюрократия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5158-4F77-9C5A-9D00F07ED16C}"/>
            </c:ext>
          </c:extLst>
        </c:ser>
        <c:ser>
          <c:idx val="2"/>
          <c:order val="2"/>
          <c:tx>
            <c:strRef>
              <c:f>Лист1!$N$24</c:f>
              <c:strCache>
                <c:ptCount val="1"/>
                <c:pt idx="0">
                  <c:v>Большие сроки рассмотрения заявок</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Лист1!$O$24</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2-5158-4F77-9C5A-9D00F07ED16C}"/>
            </c:ext>
          </c:extLst>
        </c:ser>
        <c:ser>
          <c:idx val="3"/>
          <c:order val="3"/>
          <c:tx>
            <c:strRef>
              <c:f>Лист1!$N$25</c:f>
              <c:strCache>
                <c:ptCount val="1"/>
                <c:pt idx="0">
                  <c:v>Отсутствие прозрачности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Лист1!$O$25</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3-5158-4F77-9C5A-9D00F07ED16C}"/>
            </c:ext>
          </c:extLst>
        </c:ser>
        <c:ser>
          <c:idx val="4"/>
          <c:order val="4"/>
          <c:tx>
            <c:strRef>
              <c:f>Лист1!$N$26</c:f>
              <c:strCache>
                <c:ptCount val="1"/>
                <c:pt idx="0">
                  <c:v>Большое количество ограничений</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Лист1!$O$26</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4-5158-4F77-9C5A-9D00F07ED16C}"/>
            </c:ext>
          </c:extLst>
        </c:ser>
        <c:ser>
          <c:idx val="5"/>
          <c:order val="5"/>
          <c:tx>
            <c:strRef>
              <c:f>Лист1!$N$27</c:f>
              <c:strCache>
                <c:ptCount val="1"/>
                <c:pt idx="0">
                  <c:v>Невыгодные условия</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Лист1!$O$27</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5-5158-4F77-9C5A-9D00F07ED16C}"/>
            </c:ext>
          </c:extLst>
        </c:ser>
        <c:dLbls>
          <c:showLegendKey val="0"/>
          <c:showVal val="0"/>
          <c:showCatName val="0"/>
          <c:showSerName val="0"/>
          <c:showPercent val="0"/>
          <c:showBubbleSize val="0"/>
        </c:dLbls>
        <c:gapWidth val="150"/>
        <c:overlap val="100"/>
        <c:axId val="-879032400"/>
        <c:axId val="-879031856"/>
      </c:barChart>
      <c:catAx>
        <c:axId val="-879032400"/>
        <c:scaling>
          <c:orientation val="minMax"/>
        </c:scaling>
        <c:delete val="1"/>
        <c:axPos val="l"/>
        <c:numFmt formatCode="General" sourceLinked="1"/>
        <c:majorTickMark val="none"/>
        <c:minorTickMark val="none"/>
        <c:tickLblPos val="nextTo"/>
        <c:crossAx val="-879031856"/>
        <c:crosses val="autoZero"/>
        <c:auto val="1"/>
        <c:lblAlgn val="ctr"/>
        <c:lblOffset val="100"/>
        <c:noMultiLvlLbl val="0"/>
      </c:catAx>
      <c:valAx>
        <c:axId val="-8790318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ВДС, млрд тг</c:v>
                </c:pt>
              </c:strCache>
            </c:strRef>
          </c:tx>
          <c:dPt>
            <c:idx val="0"/>
            <c:bubble3D val="0"/>
            <c:spPr>
              <a:solidFill>
                <a:srgbClr val="00B0F0"/>
              </a:solidFill>
              <a:ln w="19050">
                <a:solidFill>
                  <a:schemeClr val="lt1"/>
                </a:solidFill>
              </a:ln>
              <a:effectLst/>
            </c:spPr>
            <c:extLst xmlns:c16r2="http://schemas.microsoft.com/office/drawing/2015/06/chart">
              <c:ext xmlns:c16="http://schemas.microsoft.com/office/drawing/2014/chart" uri="{C3380CC4-5D6E-409C-BE32-E72D297353CC}">
                <c16:uniqueId val="{00000001-02B1-450C-A7E9-BE003280BD06}"/>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2-02B1-450C-A7E9-BE003280BD06}"/>
              </c:ext>
            </c:extLst>
          </c:dPt>
          <c:dPt>
            <c:idx val="2"/>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2B1-450C-A7E9-BE003280BD06}"/>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4-02B1-450C-A7E9-BE003280BD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FD-4189-A231-2F84BED7BC88}"/>
              </c:ext>
            </c:extLst>
          </c:dPt>
          <c:dPt>
            <c:idx val="5"/>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02B1-450C-A7E9-BE003280BD06}"/>
              </c:ext>
            </c:extLst>
          </c:dPt>
          <c:dPt>
            <c:idx val="6"/>
            <c:bubble3D val="0"/>
            <c:spPr>
              <a:solidFill>
                <a:srgbClr val="EE0000"/>
              </a:solidFill>
              <a:ln w="19050">
                <a:solidFill>
                  <a:schemeClr val="lt1"/>
                </a:solidFill>
              </a:ln>
              <a:effectLst/>
            </c:spPr>
            <c:extLst xmlns:c16r2="http://schemas.microsoft.com/office/drawing/2015/06/chart">
              <c:ext xmlns:c16="http://schemas.microsoft.com/office/drawing/2014/chart" uri="{C3380CC4-5D6E-409C-BE32-E72D297353CC}">
                <c16:uniqueId val="{00000006-02B1-450C-A7E9-BE003280BD06}"/>
              </c:ext>
            </c:extLst>
          </c:dPt>
          <c:dPt>
            <c:idx val="7"/>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02B1-450C-A7E9-BE003280BD06}"/>
              </c:ext>
            </c:extLst>
          </c:dPt>
          <c:dPt>
            <c:idx val="8"/>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8-02B1-450C-A7E9-BE003280BD06}"/>
              </c:ext>
            </c:extLst>
          </c:dPt>
          <c:dPt>
            <c:idx val="9"/>
            <c:bubble3D val="0"/>
            <c:spPr>
              <a:solidFill>
                <a:schemeClr val="accent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2B1-450C-A7E9-BE003280BD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Промышленность (всего)</c:v>
                </c:pt>
                <c:pt idx="1">
                  <c:v>Сельское, лесное и рыбное хозяйство</c:v>
                </c:pt>
                <c:pt idx="2">
                  <c:v>Строительство</c:v>
                </c:pt>
                <c:pt idx="3">
                  <c:v>Оптовая и розничная торговля</c:v>
                </c:pt>
                <c:pt idx="4">
                  <c:v>Операции с недвижимым имуществом</c:v>
                </c:pt>
                <c:pt idx="5">
                  <c:v>Финансовая и страховая деятельность</c:v>
                </c:pt>
                <c:pt idx="6">
                  <c:v>Образование</c:v>
                </c:pt>
                <c:pt idx="7">
                  <c:v>Здравоохранение и социальные услуги</c:v>
                </c:pt>
                <c:pt idx="8">
                  <c:v>Прочие услуги</c:v>
                </c:pt>
                <c:pt idx="9">
                  <c:v>Чистые налоги на продукты</c:v>
                </c:pt>
              </c:strCache>
            </c:strRef>
          </c:cat>
          <c:val>
            <c:numRef>
              <c:f>Лист1!$B$2:$B$11</c:f>
              <c:numCache>
                <c:formatCode>#,##0.00</c:formatCode>
                <c:ptCount val="10"/>
                <c:pt idx="0">
                  <c:v>31567.599999999999</c:v>
                </c:pt>
                <c:pt idx="1">
                  <c:v>5109.6000000000004</c:v>
                </c:pt>
                <c:pt idx="2">
                  <c:v>6650.4</c:v>
                </c:pt>
                <c:pt idx="3">
                  <c:v>21717</c:v>
                </c:pt>
                <c:pt idx="4">
                  <c:v>8778.2000000000007</c:v>
                </c:pt>
                <c:pt idx="5">
                  <c:v>3855.7</c:v>
                </c:pt>
                <c:pt idx="6">
                  <c:v>5129.3</c:v>
                </c:pt>
                <c:pt idx="7">
                  <c:v>3678.4</c:v>
                </c:pt>
                <c:pt idx="8">
                  <c:v>13706</c:v>
                </c:pt>
                <c:pt idx="9">
                  <c:v>9180.7000000000007</c:v>
                </c:pt>
              </c:numCache>
            </c:numRef>
          </c:val>
          <c:extLst xmlns:c16r2="http://schemas.microsoft.com/office/drawing/2015/06/chart">
            <c:ext xmlns:c16="http://schemas.microsoft.com/office/drawing/2014/chart" uri="{C3380CC4-5D6E-409C-BE32-E72D297353CC}">
              <c16:uniqueId val="{00000000-02B1-450C-A7E9-BE003280BD0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397783610382036"/>
          <c:y val="5.9520059992500936E-2"/>
          <c:w val="0.41213327500729086"/>
          <c:h val="0.924610673665791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Лист20!$A$2</c:f>
              <c:strCache>
                <c:ptCount val="1"/>
                <c:pt idx="0">
                  <c:v>ЛЬГОТНОЕ КРЕДИТОВАНИЕ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Лист20!$B$2:$D$2</c:f>
              <c:numCache>
                <c:formatCode>General</c:formatCode>
                <c:ptCount val="3"/>
                <c:pt idx="0">
                  <c:v>17.8</c:v>
                </c:pt>
                <c:pt idx="1">
                  <c:v>19.8</c:v>
                </c:pt>
                <c:pt idx="2">
                  <c:v>9.1999999999999993</c:v>
                </c:pt>
              </c:numCache>
            </c:numRef>
          </c:val>
          <c:extLst xmlns:c16r2="http://schemas.microsoft.com/office/drawing/2015/06/chart">
            <c:ext xmlns:c16="http://schemas.microsoft.com/office/drawing/2014/chart" uri="{C3380CC4-5D6E-409C-BE32-E72D297353CC}">
              <c16:uniqueId val="{00000000-2C0F-49CD-9237-E8A1F6D7F909}"/>
            </c:ext>
          </c:extLst>
        </c:ser>
        <c:ser>
          <c:idx val="1"/>
          <c:order val="1"/>
          <c:tx>
            <c:strRef>
              <c:f>Лист20!$A$3</c:f>
              <c:strCache>
                <c:ptCount val="1"/>
                <c:pt idx="0">
                  <c:v>СУБСИДИРОВАНИЕ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Лист20!$B$3:$D$3</c:f>
              <c:numCache>
                <c:formatCode>General</c:formatCode>
                <c:ptCount val="3"/>
                <c:pt idx="0">
                  <c:v>58</c:v>
                </c:pt>
                <c:pt idx="1">
                  <c:v>13.9</c:v>
                </c:pt>
                <c:pt idx="2">
                  <c:v>25.6</c:v>
                </c:pt>
              </c:numCache>
            </c:numRef>
          </c:val>
          <c:extLst xmlns:c16r2="http://schemas.microsoft.com/office/drawing/2015/06/chart">
            <c:ext xmlns:c16="http://schemas.microsoft.com/office/drawing/2014/chart" uri="{C3380CC4-5D6E-409C-BE32-E72D297353CC}">
              <c16:uniqueId val="{00000001-2C0F-49CD-9237-E8A1F6D7F909}"/>
            </c:ext>
          </c:extLst>
        </c:ser>
        <c:ser>
          <c:idx val="2"/>
          <c:order val="2"/>
          <c:tx>
            <c:strRef>
              <c:f>Лист20!$A$4</c:f>
              <c:strCache>
                <c:ptCount val="1"/>
                <c:pt idx="0">
                  <c:v>ГАРАНТИРОВАНИЕ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Лист20!$B$1:$D$1</c:f>
              <c:numCache>
                <c:formatCode>General</c:formatCode>
                <c:ptCount val="3"/>
                <c:pt idx="0">
                  <c:v>2021</c:v>
                </c:pt>
                <c:pt idx="1">
                  <c:v>2022</c:v>
                </c:pt>
                <c:pt idx="2">
                  <c:v>2023</c:v>
                </c:pt>
              </c:numCache>
            </c:numRef>
          </c:cat>
          <c:val>
            <c:numRef>
              <c:f>Лист20!$B$4:$D$4</c:f>
              <c:numCache>
                <c:formatCode>General</c:formatCode>
                <c:ptCount val="3"/>
                <c:pt idx="0">
                  <c:v>35.700000000000003</c:v>
                </c:pt>
                <c:pt idx="1">
                  <c:v>29</c:v>
                </c:pt>
                <c:pt idx="2">
                  <c:v>10</c:v>
                </c:pt>
              </c:numCache>
            </c:numRef>
          </c:val>
          <c:extLst xmlns:c16r2="http://schemas.microsoft.com/office/drawing/2015/06/chart">
            <c:ext xmlns:c16="http://schemas.microsoft.com/office/drawing/2014/chart" uri="{C3380CC4-5D6E-409C-BE32-E72D297353CC}">
              <c16:uniqueId val="{00000002-2C0F-49CD-9237-E8A1F6D7F909}"/>
            </c:ext>
          </c:extLst>
        </c:ser>
        <c:dLbls>
          <c:showLegendKey val="0"/>
          <c:showVal val="0"/>
          <c:showCatName val="0"/>
          <c:showSerName val="0"/>
          <c:showPercent val="0"/>
          <c:showBubbleSize val="0"/>
        </c:dLbls>
        <c:gapWidth val="219"/>
        <c:overlap val="-27"/>
        <c:axId val="-879026416"/>
        <c:axId val="-879031312"/>
      </c:barChart>
      <c:catAx>
        <c:axId val="-87902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31312"/>
        <c:crosses val="autoZero"/>
        <c:auto val="1"/>
        <c:lblAlgn val="ctr"/>
        <c:lblOffset val="100"/>
        <c:noMultiLvlLbl val="0"/>
      </c:catAx>
      <c:valAx>
        <c:axId val="-87903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02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Лист2!$A$2</c:f>
              <c:strCache>
                <c:ptCount val="1"/>
                <c:pt idx="0">
                  <c:v>Горнодобывающая промышленность и разработка карьеров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Лист2!$B$2:$F$2</c:f>
              <c:numCache>
                <c:formatCode>General</c:formatCode>
                <c:ptCount val="5"/>
                <c:pt idx="0">
                  <c:v>54.4</c:v>
                </c:pt>
                <c:pt idx="1">
                  <c:v>43.6</c:v>
                </c:pt>
                <c:pt idx="2">
                  <c:v>47.8</c:v>
                </c:pt>
                <c:pt idx="3">
                  <c:v>51.3</c:v>
                </c:pt>
                <c:pt idx="4">
                  <c:v>46.7</c:v>
                </c:pt>
              </c:numCache>
            </c:numRef>
          </c:val>
          <c:extLst xmlns:c16r2="http://schemas.microsoft.com/office/drawing/2015/06/chart">
            <c:ext xmlns:c16="http://schemas.microsoft.com/office/drawing/2014/chart" uri="{C3380CC4-5D6E-409C-BE32-E72D297353CC}">
              <c16:uniqueId val="{00000000-3DCB-4F30-A110-8324A5E6854F}"/>
            </c:ext>
          </c:extLst>
        </c:ser>
        <c:ser>
          <c:idx val="1"/>
          <c:order val="1"/>
          <c:tx>
            <c:strRef>
              <c:f>Лист2!$A$3</c:f>
              <c:strCache>
                <c:ptCount val="1"/>
                <c:pt idx="0">
                  <c:v>Обрабатывающая промышленность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Лист2!$B$3:$F$3</c:f>
              <c:numCache>
                <c:formatCode>0.0</c:formatCode>
                <c:ptCount val="5"/>
                <c:pt idx="0" formatCode="General">
                  <c:v>39.4</c:v>
                </c:pt>
                <c:pt idx="1">
                  <c:v>49</c:v>
                </c:pt>
                <c:pt idx="2" formatCode="General">
                  <c:v>45.5</c:v>
                </c:pt>
                <c:pt idx="3" formatCode="General">
                  <c:v>43.1</c:v>
                </c:pt>
                <c:pt idx="4" formatCode="General">
                  <c:v>46.9</c:v>
                </c:pt>
              </c:numCache>
            </c:numRef>
          </c:val>
          <c:extLst xmlns:c16r2="http://schemas.microsoft.com/office/drawing/2015/06/chart">
            <c:ext xmlns:c16="http://schemas.microsoft.com/office/drawing/2014/chart" uri="{C3380CC4-5D6E-409C-BE32-E72D297353CC}">
              <c16:uniqueId val="{00000001-3DCB-4F30-A110-8324A5E6854F}"/>
            </c:ext>
          </c:extLst>
        </c:ser>
        <c:ser>
          <c:idx val="2"/>
          <c:order val="2"/>
          <c:tx>
            <c:strRef>
              <c:f>Лист2!$A$4</c:f>
              <c:strCache>
                <c:ptCount val="1"/>
                <c:pt idx="0">
                  <c:v>Снабжение электроэнергией, газом, паром, горячей водой и кондиционированным воздухом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Лист2!$B$4:$F$4</c:f>
              <c:numCache>
                <c:formatCode>General</c:formatCode>
                <c:ptCount val="5"/>
                <c:pt idx="0">
                  <c:v>5.3</c:v>
                </c:pt>
                <c:pt idx="1">
                  <c:v>6.4</c:v>
                </c:pt>
                <c:pt idx="2">
                  <c:v>5.7</c:v>
                </c:pt>
                <c:pt idx="3">
                  <c:v>4.8</c:v>
                </c:pt>
                <c:pt idx="4">
                  <c:v>5.5</c:v>
                </c:pt>
              </c:numCache>
            </c:numRef>
          </c:val>
          <c:extLst xmlns:c16r2="http://schemas.microsoft.com/office/drawing/2015/06/chart">
            <c:ext xmlns:c16="http://schemas.microsoft.com/office/drawing/2014/chart" uri="{C3380CC4-5D6E-409C-BE32-E72D297353CC}">
              <c16:uniqueId val="{00000002-3DCB-4F30-A110-8324A5E6854F}"/>
            </c:ext>
          </c:extLst>
        </c:ser>
        <c:ser>
          <c:idx val="3"/>
          <c:order val="3"/>
          <c:tx>
            <c:strRef>
              <c:f>Лист2!$A$5</c:f>
              <c:strCache>
                <c:ptCount val="1"/>
                <c:pt idx="0">
                  <c:v>Водоснабжение: сбор, обработка и удаление отходов, деятельность по ликвидации загрязнений</c:v>
                </c:pt>
              </c:strCache>
            </c:strRef>
          </c:tx>
          <c:invertIfNegative val="0"/>
          <c:dLbls>
            <c:dLbl>
              <c:idx val="0"/>
              <c:layout>
                <c:manualLayout>
                  <c:x val="3.041405983206223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DCB-4F30-A110-8324A5E6854F}"/>
                </c:ext>
                <c:ext xmlns:c15="http://schemas.microsoft.com/office/drawing/2012/chart" uri="{CE6537A1-D6FC-4f65-9D91-7224C49458BB}"/>
              </c:extLst>
            </c:dLbl>
            <c:dLbl>
              <c:idx val="1"/>
              <c:layout>
                <c:manualLayout>
                  <c:x val="3.085359297923395E-2"/>
                  <c:y val="3.6269073002985503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DCB-4F30-A110-8324A5E6854F}"/>
                </c:ext>
                <c:ext xmlns:c15="http://schemas.microsoft.com/office/drawing/2012/chart" uri="{CE6537A1-D6FC-4f65-9D91-7224C49458BB}"/>
              </c:extLst>
            </c:dLbl>
            <c:dLbl>
              <c:idx val="2"/>
              <c:layout>
                <c:manualLayout>
                  <c:x val="1.8402877063068923E-2"/>
                  <c:y val="-9.2123445416858168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DCB-4F30-A110-8324A5E6854F}"/>
                </c:ext>
                <c:ext xmlns:c15="http://schemas.microsoft.com/office/drawing/2012/chart" uri="{CE6537A1-D6FC-4f65-9D91-7224C49458BB}"/>
              </c:extLst>
            </c:dLbl>
            <c:dLbl>
              <c:idx val="3"/>
              <c:layout>
                <c:manualLayout>
                  <c:x val="2.997436328966853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DCB-4F30-A110-8324A5E6854F}"/>
                </c:ext>
                <c:ext xmlns:c15="http://schemas.microsoft.com/office/drawing/2012/chart" uri="{CE6537A1-D6FC-4f65-9D91-7224C49458BB}"/>
              </c:extLst>
            </c:dLbl>
            <c:dLbl>
              <c:idx val="4"/>
              <c:layout>
                <c:manualLayout>
                  <c:x val="3.0414059832062239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DCB-4F30-A110-8324A5E6854F}"/>
                </c:ex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Лист2!$B$1:$F$1</c:f>
              <c:numCache>
                <c:formatCode>General</c:formatCode>
                <c:ptCount val="5"/>
                <c:pt idx="0">
                  <c:v>2019</c:v>
                </c:pt>
                <c:pt idx="1">
                  <c:v>2020</c:v>
                </c:pt>
                <c:pt idx="2">
                  <c:v>2021</c:v>
                </c:pt>
                <c:pt idx="3">
                  <c:v>2022</c:v>
                </c:pt>
                <c:pt idx="4">
                  <c:v>2023</c:v>
                </c:pt>
              </c:numCache>
            </c:numRef>
          </c:cat>
          <c:val>
            <c:numRef>
              <c:f>Лист2!$B$5:$F$5</c:f>
              <c:numCache>
                <c:formatCode>0.0</c:formatCode>
                <c:ptCount val="5"/>
                <c:pt idx="0" formatCode="General">
                  <c:v>0.9</c:v>
                </c:pt>
                <c:pt idx="1">
                  <c:v>1</c:v>
                </c:pt>
                <c:pt idx="2">
                  <c:v>1</c:v>
                </c:pt>
                <c:pt idx="3" formatCode="General">
                  <c:v>0.8</c:v>
                </c:pt>
                <c:pt idx="4" formatCode="General">
                  <c:v>0.9</c:v>
                </c:pt>
              </c:numCache>
            </c:numRef>
          </c:val>
          <c:extLst xmlns:c16r2="http://schemas.microsoft.com/office/drawing/2015/06/chart">
            <c:ext xmlns:c16="http://schemas.microsoft.com/office/drawing/2014/chart" uri="{C3380CC4-5D6E-409C-BE32-E72D297353CC}">
              <c16:uniqueId val="{00000003-3DCB-4F30-A110-8324A5E6854F}"/>
            </c:ext>
          </c:extLst>
        </c:ser>
        <c:dLbls>
          <c:showLegendKey val="0"/>
          <c:showVal val="0"/>
          <c:showCatName val="0"/>
          <c:showSerName val="0"/>
          <c:showPercent val="0"/>
          <c:showBubbleSize val="0"/>
        </c:dLbls>
        <c:gapWidth val="75"/>
        <c:overlap val="100"/>
        <c:axId val="-883414144"/>
        <c:axId val="-883413600"/>
      </c:barChart>
      <c:catAx>
        <c:axId val="-883414144"/>
        <c:scaling>
          <c:orientation val="maxMin"/>
        </c:scaling>
        <c:delete val="0"/>
        <c:axPos val="l"/>
        <c:numFmt formatCode="General" sourceLinked="1"/>
        <c:majorTickMark val="none"/>
        <c:minorTickMark val="none"/>
        <c:tickLblPos val="nextTo"/>
        <c:crossAx val="-883413600"/>
        <c:crosses val="autoZero"/>
        <c:auto val="1"/>
        <c:lblAlgn val="ctr"/>
        <c:lblOffset val="100"/>
        <c:noMultiLvlLbl val="0"/>
      </c:catAx>
      <c:valAx>
        <c:axId val="-883413600"/>
        <c:scaling>
          <c:orientation val="minMax"/>
        </c:scaling>
        <c:delete val="0"/>
        <c:axPos val="t"/>
        <c:majorGridlines/>
        <c:numFmt formatCode="0%" sourceLinked="1"/>
        <c:majorTickMark val="none"/>
        <c:minorTickMark val="none"/>
        <c:tickLblPos val="nextTo"/>
        <c:spPr>
          <a:ln w="9525">
            <a:noFill/>
          </a:ln>
        </c:spPr>
        <c:crossAx val="-883414144"/>
        <c:crosses val="autoZero"/>
        <c:crossBetween val="between"/>
      </c:valAx>
    </c:plotArea>
    <c:legend>
      <c:legendPos val="b"/>
      <c:layout>
        <c:manualLayout>
          <c:xMode val="edge"/>
          <c:yMode val="edge"/>
          <c:x val="2.8437467831565665E-2"/>
          <c:y val="0.65904868343070033"/>
          <c:w val="0.95142554161431214"/>
          <c:h val="0.32374701549403101"/>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82813355227157E-2"/>
          <c:y val="0"/>
          <c:w val="0.85614125820479337"/>
          <c:h val="0.52547666324318143"/>
        </c:manualLayout>
      </c:layout>
      <c:barChart>
        <c:barDir val="bar"/>
        <c:grouping val="percentStacked"/>
        <c:varyColors val="0"/>
        <c:ser>
          <c:idx val="0"/>
          <c:order val="0"/>
          <c:tx>
            <c:strRef>
              <c:f>Лист6!$A$2</c:f>
              <c:strCache>
                <c:ptCount val="1"/>
                <c:pt idx="0">
                  <c:v>производство продуктов питания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Лист6!$B$2:$G$2</c:f>
              <c:numCache>
                <c:formatCode>General</c:formatCode>
                <c:ptCount val="6"/>
                <c:pt idx="0">
                  <c:v>14.7</c:v>
                </c:pt>
                <c:pt idx="1">
                  <c:v>14.8</c:v>
                </c:pt>
                <c:pt idx="2">
                  <c:v>14.8</c:v>
                </c:pt>
                <c:pt idx="3">
                  <c:v>13.4</c:v>
                </c:pt>
                <c:pt idx="4">
                  <c:v>14.5</c:v>
                </c:pt>
                <c:pt idx="5">
                  <c:v>14.4</c:v>
                </c:pt>
              </c:numCache>
            </c:numRef>
          </c:val>
          <c:extLst xmlns:c16r2="http://schemas.microsoft.com/office/drawing/2015/06/chart">
            <c:ext xmlns:c16="http://schemas.microsoft.com/office/drawing/2014/chart" uri="{C3380CC4-5D6E-409C-BE32-E72D297353CC}">
              <c16:uniqueId val="{00000000-457A-486C-AE81-4E480AFB7A70}"/>
            </c:ext>
          </c:extLst>
        </c:ser>
        <c:ser>
          <c:idx val="1"/>
          <c:order val="1"/>
          <c:tx>
            <c:strRef>
              <c:f>Лист6!$A$3</c:f>
              <c:strCache>
                <c:ptCount val="1"/>
                <c:pt idx="0">
                  <c:v>производство кокса и продуктов нефтепереработки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Лист6!$B$3:$G$3</c:f>
              <c:numCache>
                <c:formatCode>General</c:formatCode>
                <c:ptCount val="6"/>
                <c:pt idx="0">
                  <c:v>8.6999999999999993</c:v>
                </c:pt>
                <c:pt idx="1">
                  <c:v>7.3</c:v>
                </c:pt>
                <c:pt idx="2">
                  <c:v>6.3</c:v>
                </c:pt>
                <c:pt idx="3">
                  <c:v>6.4</c:v>
                </c:pt>
                <c:pt idx="4">
                  <c:v>5.5</c:v>
                </c:pt>
                <c:pt idx="5">
                  <c:v>5.0999999999999996</c:v>
                </c:pt>
              </c:numCache>
            </c:numRef>
          </c:val>
          <c:extLst xmlns:c16r2="http://schemas.microsoft.com/office/drawing/2015/06/chart">
            <c:ext xmlns:c16="http://schemas.microsoft.com/office/drawing/2014/chart" uri="{C3380CC4-5D6E-409C-BE32-E72D297353CC}">
              <c16:uniqueId val="{00000001-457A-486C-AE81-4E480AFB7A70}"/>
            </c:ext>
          </c:extLst>
        </c:ser>
        <c:ser>
          <c:idx val="2"/>
          <c:order val="2"/>
          <c:tx>
            <c:strRef>
              <c:f>Лист6!$A$4</c:f>
              <c:strCache>
                <c:ptCount val="1"/>
                <c:pt idx="0">
                  <c:v>производство продуктов химической промышленности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Лист6!$B$4:$G$4</c:f>
              <c:numCache>
                <c:formatCode>General</c:formatCode>
                <c:ptCount val="6"/>
                <c:pt idx="0">
                  <c:v>3.9</c:v>
                </c:pt>
                <c:pt idx="1">
                  <c:v>4.0999999999999996</c:v>
                </c:pt>
                <c:pt idx="2">
                  <c:v>3.6</c:v>
                </c:pt>
                <c:pt idx="3">
                  <c:v>3.4</c:v>
                </c:pt>
                <c:pt idx="4">
                  <c:v>4.4000000000000004</c:v>
                </c:pt>
                <c:pt idx="5">
                  <c:v>4.5999999999999996</c:v>
                </c:pt>
              </c:numCache>
            </c:numRef>
          </c:val>
          <c:extLst xmlns:c16r2="http://schemas.microsoft.com/office/drawing/2015/06/chart">
            <c:ext xmlns:c16="http://schemas.microsoft.com/office/drawing/2014/chart" uri="{C3380CC4-5D6E-409C-BE32-E72D297353CC}">
              <c16:uniqueId val="{00000002-457A-486C-AE81-4E480AFB7A70}"/>
            </c:ext>
          </c:extLst>
        </c:ser>
        <c:ser>
          <c:idx val="3"/>
          <c:order val="3"/>
          <c:tx>
            <c:strRef>
              <c:f>Лист6!$A$5</c:f>
              <c:strCache>
                <c:ptCount val="1"/>
                <c:pt idx="0">
                  <c:v>металлургическая промышленность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Лист6!$B$5:$G$5</c:f>
              <c:numCache>
                <c:formatCode>General</c:formatCode>
                <c:ptCount val="6"/>
                <c:pt idx="0">
                  <c:v>44.4</c:v>
                </c:pt>
                <c:pt idx="1">
                  <c:v>42.9</c:v>
                </c:pt>
                <c:pt idx="2">
                  <c:v>42.8</c:v>
                </c:pt>
                <c:pt idx="3">
                  <c:v>44.8</c:v>
                </c:pt>
                <c:pt idx="4">
                  <c:v>42.7</c:v>
                </c:pt>
                <c:pt idx="5">
                  <c:v>37.200000000000003</c:v>
                </c:pt>
              </c:numCache>
            </c:numRef>
          </c:val>
          <c:extLst xmlns:c16r2="http://schemas.microsoft.com/office/drawing/2015/06/chart">
            <c:ext xmlns:c16="http://schemas.microsoft.com/office/drawing/2014/chart" uri="{C3380CC4-5D6E-409C-BE32-E72D297353CC}">
              <c16:uniqueId val="{00000003-457A-486C-AE81-4E480AFB7A70}"/>
            </c:ext>
          </c:extLst>
        </c:ser>
        <c:ser>
          <c:idx val="4"/>
          <c:order val="4"/>
          <c:tx>
            <c:strRef>
              <c:f>Лист6!$A$6</c:f>
              <c:strCache>
                <c:ptCount val="1"/>
                <c:pt idx="0">
                  <c:v>машиностроение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Лист6!$B$1:$G$1</c:f>
              <c:numCache>
                <c:formatCode>General</c:formatCode>
                <c:ptCount val="6"/>
                <c:pt idx="0">
                  <c:v>2018</c:v>
                </c:pt>
                <c:pt idx="1">
                  <c:v>2019</c:v>
                </c:pt>
                <c:pt idx="2">
                  <c:v>2020</c:v>
                </c:pt>
                <c:pt idx="3">
                  <c:v>2021</c:v>
                </c:pt>
                <c:pt idx="4">
                  <c:v>2022</c:v>
                </c:pt>
                <c:pt idx="5">
                  <c:v>2023</c:v>
                </c:pt>
              </c:numCache>
            </c:numRef>
          </c:cat>
          <c:val>
            <c:numRef>
              <c:f>Лист6!$B$6:$G$6</c:f>
              <c:numCache>
                <c:formatCode>General</c:formatCode>
                <c:ptCount val="6"/>
                <c:pt idx="0">
                  <c:v>10.5</c:v>
                </c:pt>
                <c:pt idx="1">
                  <c:v>12.7</c:v>
                </c:pt>
                <c:pt idx="2">
                  <c:v>13.8</c:v>
                </c:pt>
                <c:pt idx="3">
                  <c:v>13.9</c:v>
                </c:pt>
                <c:pt idx="4">
                  <c:v>14.9</c:v>
                </c:pt>
                <c:pt idx="5">
                  <c:v>19.600000000000001</c:v>
                </c:pt>
              </c:numCache>
            </c:numRef>
          </c:val>
          <c:extLst xmlns:c16r2="http://schemas.microsoft.com/office/drawing/2015/06/chart">
            <c:ext xmlns:c16="http://schemas.microsoft.com/office/drawing/2014/chart" uri="{C3380CC4-5D6E-409C-BE32-E72D297353CC}">
              <c16:uniqueId val="{00000004-457A-486C-AE81-4E480AFB7A70}"/>
            </c:ext>
          </c:extLst>
        </c:ser>
        <c:dLbls>
          <c:showLegendKey val="0"/>
          <c:showVal val="0"/>
          <c:showCatName val="0"/>
          <c:showSerName val="0"/>
          <c:showPercent val="0"/>
          <c:showBubbleSize val="0"/>
        </c:dLbls>
        <c:gapWidth val="150"/>
        <c:overlap val="100"/>
        <c:axId val="-883416864"/>
        <c:axId val="-883416320"/>
      </c:barChart>
      <c:catAx>
        <c:axId val="-883416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3416320"/>
        <c:crosses val="autoZero"/>
        <c:auto val="1"/>
        <c:lblAlgn val="ctr"/>
        <c:lblOffset val="100"/>
        <c:noMultiLvlLbl val="0"/>
      </c:catAx>
      <c:valAx>
        <c:axId val="-8834163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3416864"/>
        <c:crosses val="autoZero"/>
        <c:crossBetween val="between"/>
      </c:valAx>
      <c:spPr>
        <a:noFill/>
        <a:ln>
          <a:noFill/>
        </a:ln>
        <a:effectLst/>
      </c:spPr>
    </c:plotArea>
    <c:legend>
      <c:legendPos val="b"/>
      <c:layout>
        <c:manualLayout>
          <c:xMode val="edge"/>
          <c:yMode val="edge"/>
          <c:x val="1.9704433497536946E-2"/>
          <c:y val="0.67767477518918384"/>
          <c:w val="0.95508716582840936"/>
          <c:h val="0.2941666096085815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Лист11!$A$2</c:f>
              <c:strCache>
                <c:ptCount val="1"/>
                <c:pt idx="0">
                  <c:v>Рефинансирование</c:v>
                </c:pt>
              </c:strCache>
            </c:strRef>
          </c:tx>
          <c:spPr>
            <a:solidFill>
              <a:schemeClr val="accent1"/>
            </a:solidFill>
            <a:ln>
              <a:noFill/>
            </a:ln>
            <a:effectLst/>
          </c:spPr>
          <c:invertIfNegative val="0"/>
          <c:cat>
            <c:strRef>
              <c:f>Лист11!$B$1:$D$1</c:f>
              <c:strCache>
                <c:ptCount val="3"/>
                <c:pt idx="0">
                  <c:v>I транш</c:v>
                </c:pt>
                <c:pt idx="1">
                  <c:v>II транш</c:v>
                </c:pt>
                <c:pt idx="2">
                  <c:v>III транш</c:v>
                </c:pt>
              </c:strCache>
            </c:strRef>
          </c:cat>
          <c:val>
            <c:numRef>
              <c:f>Лист11!$B$2:$D$2</c:f>
              <c:numCache>
                <c:formatCode>General</c:formatCode>
                <c:ptCount val="3"/>
                <c:pt idx="0">
                  <c:v>66146</c:v>
                </c:pt>
                <c:pt idx="1">
                  <c:v>0</c:v>
                </c:pt>
                <c:pt idx="2">
                  <c:v>15299</c:v>
                </c:pt>
              </c:numCache>
            </c:numRef>
          </c:val>
          <c:extLst xmlns:c16r2="http://schemas.microsoft.com/office/drawing/2015/06/chart">
            <c:ext xmlns:c16="http://schemas.microsoft.com/office/drawing/2014/chart" uri="{C3380CC4-5D6E-409C-BE32-E72D297353CC}">
              <c16:uniqueId val="{00000000-7F27-4AD1-A9A4-8A92058CFFD3}"/>
            </c:ext>
          </c:extLst>
        </c:ser>
        <c:ser>
          <c:idx val="1"/>
          <c:order val="1"/>
          <c:tx>
            <c:strRef>
              <c:f>Лист11!$A$3</c:f>
              <c:strCache>
                <c:ptCount val="1"/>
                <c:pt idx="0">
                  <c:v>Пополнение оборотных средств</c:v>
                </c:pt>
              </c:strCache>
            </c:strRef>
          </c:tx>
          <c:spPr>
            <a:solidFill>
              <a:schemeClr val="accent2"/>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27-4AD1-A9A4-8A92058CFFD3}"/>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27-4AD1-A9A4-8A92058CFFD3}"/>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27-4AD1-A9A4-8A92058CFF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Лист11!$B$1:$D$1</c:f>
              <c:strCache>
                <c:ptCount val="3"/>
                <c:pt idx="0">
                  <c:v>I транш</c:v>
                </c:pt>
                <c:pt idx="1">
                  <c:v>II транш</c:v>
                </c:pt>
                <c:pt idx="2">
                  <c:v>III транш</c:v>
                </c:pt>
              </c:strCache>
            </c:strRef>
          </c:cat>
          <c:val>
            <c:numRef>
              <c:f>Лист11!$B$3:$D$3</c:f>
              <c:numCache>
                <c:formatCode>General</c:formatCode>
                <c:ptCount val="3"/>
                <c:pt idx="0">
                  <c:v>283878</c:v>
                </c:pt>
                <c:pt idx="1">
                  <c:v>326982</c:v>
                </c:pt>
                <c:pt idx="2">
                  <c:v>330994</c:v>
                </c:pt>
              </c:numCache>
            </c:numRef>
          </c:val>
          <c:extLst xmlns:c16r2="http://schemas.microsoft.com/office/drawing/2015/06/chart">
            <c:ext xmlns:c16="http://schemas.microsoft.com/office/drawing/2014/chart" uri="{C3380CC4-5D6E-409C-BE32-E72D297353CC}">
              <c16:uniqueId val="{00000001-7F27-4AD1-A9A4-8A92058CFFD3}"/>
            </c:ext>
          </c:extLst>
        </c:ser>
        <c:ser>
          <c:idx val="2"/>
          <c:order val="2"/>
          <c:tx>
            <c:strRef>
              <c:f>Лист11!$A$4</c:f>
              <c:strCache>
                <c:ptCount val="1"/>
                <c:pt idx="0">
                  <c:v>Инвестиции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Лист11!$B$1:$D$1</c:f>
              <c:strCache>
                <c:ptCount val="3"/>
                <c:pt idx="0">
                  <c:v>I транш</c:v>
                </c:pt>
                <c:pt idx="1">
                  <c:v>II транш</c:v>
                </c:pt>
                <c:pt idx="2">
                  <c:v>III транш</c:v>
                </c:pt>
              </c:strCache>
            </c:strRef>
          </c:cat>
          <c:val>
            <c:numRef>
              <c:f>Лист11!$B$4:$D$4</c:f>
              <c:numCache>
                <c:formatCode>General</c:formatCode>
                <c:ptCount val="3"/>
                <c:pt idx="0">
                  <c:v>0</c:v>
                </c:pt>
                <c:pt idx="1">
                  <c:v>50334</c:v>
                </c:pt>
                <c:pt idx="2">
                  <c:v>41200</c:v>
                </c:pt>
              </c:numCache>
            </c:numRef>
          </c:val>
          <c:extLst xmlns:c16r2="http://schemas.microsoft.com/office/drawing/2015/06/chart">
            <c:ext xmlns:c16="http://schemas.microsoft.com/office/drawing/2014/chart" uri="{C3380CC4-5D6E-409C-BE32-E72D297353CC}">
              <c16:uniqueId val="{00000002-7F27-4AD1-A9A4-8A92058CFFD3}"/>
            </c:ext>
          </c:extLst>
        </c:ser>
        <c:dLbls>
          <c:showLegendKey val="0"/>
          <c:showVal val="0"/>
          <c:showCatName val="0"/>
          <c:showSerName val="0"/>
          <c:showPercent val="0"/>
          <c:showBubbleSize val="0"/>
        </c:dLbls>
        <c:gapWidth val="150"/>
        <c:overlap val="100"/>
        <c:axId val="-976016928"/>
        <c:axId val="-976025088"/>
      </c:barChart>
      <c:catAx>
        <c:axId val="-9760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25088"/>
        <c:crosses val="autoZero"/>
        <c:auto val="1"/>
        <c:lblAlgn val="ctr"/>
        <c:lblOffset val="100"/>
        <c:noMultiLvlLbl val="0"/>
      </c:catAx>
      <c:valAx>
        <c:axId val="-97602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1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16390822262193"/>
          <c:y val="3.8064183971168696E-2"/>
          <c:w val="0.86392824565696946"/>
          <c:h val="0.5434443785311116"/>
        </c:manualLayout>
      </c:layout>
      <c:barChart>
        <c:barDir val="col"/>
        <c:grouping val="stacked"/>
        <c:varyColors val="0"/>
        <c:ser>
          <c:idx val="0"/>
          <c:order val="0"/>
          <c:tx>
            <c:strRef>
              <c:f>Лист12!$A$2:$A$2</c:f>
              <c:strCache>
                <c:ptCount val="1"/>
                <c:pt idx="0">
                  <c:v>Пищевая промышленность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Лист12!$B$2:$D$2</c:f>
              <c:numCache>
                <c:formatCode>#,##0</c:formatCode>
                <c:ptCount val="3"/>
                <c:pt idx="0">
                  <c:v>155040</c:v>
                </c:pt>
                <c:pt idx="1">
                  <c:v>159647</c:v>
                </c:pt>
                <c:pt idx="2">
                  <c:v>156898</c:v>
                </c:pt>
              </c:numCache>
            </c:numRef>
          </c:val>
          <c:extLst xmlns:c16r2="http://schemas.microsoft.com/office/drawing/2015/06/chart">
            <c:ext xmlns:c16="http://schemas.microsoft.com/office/drawing/2014/chart" uri="{C3380CC4-5D6E-409C-BE32-E72D297353CC}">
              <c16:uniqueId val="{00000000-2C94-40D5-B2D5-767248B4B20F}"/>
            </c:ext>
          </c:extLst>
        </c:ser>
        <c:ser>
          <c:idx val="1"/>
          <c:order val="1"/>
          <c:tx>
            <c:strRef>
              <c:f>Лист12!$A$3:$A$3</c:f>
              <c:strCache>
                <c:ptCount val="1"/>
                <c:pt idx="0">
                  <c:v>Производство неметаллической минеральной продукции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Лист12!$B$3:$D$3</c:f>
              <c:numCache>
                <c:formatCode>#,##0</c:formatCode>
                <c:ptCount val="3"/>
                <c:pt idx="0">
                  <c:v>63111</c:v>
                </c:pt>
                <c:pt idx="1">
                  <c:v>34563</c:v>
                </c:pt>
                <c:pt idx="2">
                  <c:v>44550</c:v>
                </c:pt>
              </c:numCache>
            </c:numRef>
          </c:val>
          <c:extLst xmlns:c16r2="http://schemas.microsoft.com/office/drawing/2015/06/chart">
            <c:ext xmlns:c16="http://schemas.microsoft.com/office/drawing/2014/chart" uri="{C3380CC4-5D6E-409C-BE32-E72D297353CC}">
              <c16:uniqueId val="{00000001-2C94-40D5-B2D5-767248B4B20F}"/>
            </c:ext>
          </c:extLst>
        </c:ser>
        <c:ser>
          <c:idx val="2"/>
          <c:order val="2"/>
          <c:tx>
            <c:strRef>
              <c:f>Лист12!$A$4:$A$4</c:f>
              <c:strCache>
                <c:ptCount val="1"/>
                <c:pt idx="0">
                  <c:v>Металлургия и машиностроение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Лист12!$B$4:$D$4</c:f>
              <c:numCache>
                <c:formatCode>#,##0</c:formatCode>
                <c:ptCount val="3"/>
                <c:pt idx="0">
                  <c:v>51236</c:v>
                </c:pt>
                <c:pt idx="1">
                  <c:v>80405</c:v>
                </c:pt>
                <c:pt idx="2">
                  <c:v>100111</c:v>
                </c:pt>
              </c:numCache>
            </c:numRef>
          </c:val>
          <c:extLst xmlns:c16r2="http://schemas.microsoft.com/office/drawing/2015/06/chart">
            <c:ext xmlns:c16="http://schemas.microsoft.com/office/drawing/2014/chart" uri="{C3380CC4-5D6E-409C-BE32-E72D297353CC}">
              <c16:uniqueId val="{00000002-2C94-40D5-B2D5-767248B4B20F}"/>
            </c:ext>
          </c:extLst>
        </c:ser>
        <c:ser>
          <c:idx val="3"/>
          <c:order val="3"/>
          <c:tx>
            <c:strRef>
              <c:f>Лист12!$A$5:$A$5</c:f>
              <c:strCache>
                <c:ptCount val="1"/>
                <c:pt idx="0">
                  <c:v>Прочие виды обрабатывающей промышленности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Лист12!$B$5:$D$5</c:f>
              <c:numCache>
                <c:formatCode>#,##0</c:formatCode>
                <c:ptCount val="3"/>
                <c:pt idx="0">
                  <c:v>42052</c:v>
                </c:pt>
                <c:pt idx="1">
                  <c:v>4524</c:v>
                </c:pt>
                <c:pt idx="2">
                  <c:v>4908</c:v>
                </c:pt>
              </c:numCache>
            </c:numRef>
          </c:val>
          <c:extLst xmlns:c16r2="http://schemas.microsoft.com/office/drawing/2015/06/chart">
            <c:ext xmlns:c16="http://schemas.microsoft.com/office/drawing/2014/chart" uri="{C3380CC4-5D6E-409C-BE32-E72D297353CC}">
              <c16:uniqueId val="{00000003-2C94-40D5-B2D5-767248B4B20F}"/>
            </c:ext>
          </c:extLst>
        </c:ser>
        <c:ser>
          <c:idx val="4"/>
          <c:order val="4"/>
          <c:tx>
            <c:strRef>
              <c:f>Лист12!$A$6:$A$6</c:f>
              <c:strCache>
                <c:ptCount val="1"/>
                <c:pt idx="0">
                  <c:v>Деревообрабатывающая промышленность и производство мебели</c:v>
                </c:pt>
              </c:strCache>
            </c:strRef>
          </c:tx>
          <c:spPr>
            <a:solidFill>
              <a:schemeClr val="accent5"/>
            </a:solidFill>
            <a:ln>
              <a:noFill/>
            </a:ln>
            <a:effectLst/>
          </c:spPr>
          <c:invertIfNegative val="0"/>
          <c:cat>
            <c:strRef>
              <c:f>Лист12!$B$1:$D$1</c:f>
              <c:strCache>
                <c:ptCount val="3"/>
                <c:pt idx="0">
                  <c:v>I транш</c:v>
                </c:pt>
                <c:pt idx="1">
                  <c:v>II транш</c:v>
                </c:pt>
                <c:pt idx="2">
                  <c:v>III транш</c:v>
                </c:pt>
              </c:strCache>
            </c:strRef>
          </c:cat>
          <c:val>
            <c:numRef>
              <c:f>Лист12!$B$6:$D$6</c:f>
              <c:numCache>
                <c:formatCode>#,##0</c:formatCode>
                <c:ptCount val="3"/>
                <c:pt idx="0">
                  <c:v>18858</c:v>
                </c:pt>
                <c:pt idx="1">
                  <c:v>21689</c:v>
                </c:pt>
                <c:pt idx="2">
                  <c:v>17360</c:v>
                </c:pt>
              </c:numCache>
            </c:numRef>
          </c:val>
          <c:extLst xmlns:c16r2="http://schemas.microsoft.com/office/drawing/2015/06/chart">
            <c:ext xmlns:c16="http://schemas.microsoft.com/office/drawing/2014/chart" uri="{C3380CC4-5D6E-409C-BE32-E72D297353CC}">
              <c16:uniqueId val="{00000004-2C94-40D5-B2D5-767248B4B20F}"/>
            </c:ext>
          </c:extLst>
        </c:ser>
        <c:ser>
          <c:idx val="5"/>
          <c:order val="5"/>
          <c:tx>
            <c:strRef>
              <c:f>Лист12!$A$7:$A$7</c:f>
              <c:strCache>
                <c:ptCount val="1"/>
                <c:pt idx="0">
                  <c:v>Химическая промышленность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Лист12!$B$1:$D$1</c:f>
              <c:strCache>
                <c:ptCount val="3"/>
                <c:pt idx="0">
                  <c:v>I транш</c:v>
                </c:pt>
                <c:pt idx="1">
                  <c:v>II транш</c:v>
                </c:pt>
                <c:pt idx="2">
                  <c:v>III транш</c:v>
                </c:pt>
              </c:strCache>
            </c:strRef>
          </c:cat>
          <c:val>
            <c:numRef>
              <c:f>Лист12!$B$7:$D$7</c:f>
              <c:numCache>
                <c:formatCode>#,##0</c:formatCode>
                <c:ptCount val="3"/>
                <c:pt idx="0">
                  <c:v>13184</c:v>
                </c:pt>
                <c:pt idx="1">
                  <c:v>50984</c:v>
                </c:pt>
                <c:pt idx="2">
                  <c:v>56342</c:v>
                </c:pt>
              </c:numCache>
            </c:numRef>
          </c:val>
          <c:extLst xmlns:c16r2="http://schemas.microsoft.com/office/drawing/2015/06/chart">
            <c:ext xmlns:c16="http://schemas.microsoft.com/office/drawing/2014/chart" uri="{C3380CC4-5D6E-409C-BE32-E72D297353CC}">
              <c16:uniqueId val="{00000005-2C94-40D5-B2D5-767248B4B20F}"/>
            </c:ext>
          </c:extLst>
        </c:ser>
        <c:ser>
          <c:idx val="6"/>
          <c:order val="6"/>
          <c:tx>
            <c:strRef>
              <c:f>Лист12!$A$8:$A$8</c:f>
              <c:strCache>
                <c:ptCount val="1"/>
                <c:pt idx="0">
                  <c:v>Текстильная промышленность</c:v>
                </c:pt>
              </c:strCache>
            </c:strRef>
          </c:tx>
          <c:spPr>
            <a:solidFill>
              <a:schemeClr val="accent1">
                <a:lumMod val="60000"/>
              </a:schemeClr>
            </a:solidFill>
            <a:ln>
              <a:noFill/>
            </a:ln>
            <a:effectLst/>
          </c:spPr>
          <c:invertIfNegative val="0"/>
          <c:cat>
            <c:strRef>
              <c:f>Лист12!$B$1:$D$1</c:f>
              <c:strCache>
                <c:ptCount val="3"/>
                <c:pt idx="0">
                  <c:v>I транш</c:v>
                </c:pt>
                <c:pt idx="1">
                  <c:v>II транш</c:v>
                </c:pt>
                <c:pt idx="2">
                  <c:v>III транш</c:v>
                </c:pt>
              </c:strCache>
            </c:strRef>
          </c:cat>
          <c:val>
            <c:numRef>
              <c:f>Лист12!$B$8:$D$8</c:f>
              <c:numCache>
                <c:formatCode>#,##0</c:formatCode>
                <c:ptCount val="3"/>
                <c:pt idx="0">
                  <c:v>8542</c:v>
                </c:pt>
                <c:pt idx="1">
                  <c:v>13121</c:v>
                </c:pt>
                <c:pt idx="2">
                  <c:v>7334</c:v>
                </c:pt>
              </c:numCache>
            </c:numRef>
          </c:val>
          <c:extLst xmlns:c16r2="http://schemas.microsoft.com/office/drawing/2015/06/chart">
            <c:ext xmlns:c16="http://schemas.microsoft.com/office/drawing/2014/chart" uri="{C3380CC4-5D6E-409C-BE32-E72D297353CC}">
              <c16:uniqueId val="{00000006-2C94-40D5-B2D5-767248B4B20F}"/>
            </c:ext>
          </c:extLst>
        </c:ser>
        <c:dLbls>
          <c:showLegendKey val="0"/>
          <c:showVal val="0"/>
          <c:showCatName val="0"/>
          <c:showSerName val="0"/>
          <c:showPercent val="0"/>
          <c:showBubbleSize val="0"/>
        </c:dLbls>
        <c:gapWidth val="150"/>
        <c:overlap val="100"/>
        <c:axId val="-976015296"/>
        <c:axId val="-976010944"/>
      </c:barChart>
      <c:catAx>
        <c:axId val="-9760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10944"/>
        <c:crosses val="autoZero"/>
        <c:auto val="1"/>
        <c:lblAlgn val="ctr"/>
        <c:lblOffset val="100"/>
        <c:noMultiLvlLbl val="0"/>
      </c:catAx>
      <c:valAx>
        <c:axId val="-976010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15296"/>
        <c:crosses val="autoZero"/>
        <c:crossBetween val="between"/>
      </c:valAx>
      <c:spPr>
        <a:noFill/>
        <a:ln>
          <a:noFill/>
        </a:ln>
        <a:effectLst/>
      </c:spPr>
    </c:plotArea>
    <c:legend>
      <c:legendPos val="b"/>
      <c:layout>
        <c:manualLayout>
          <c:xMode val="edge"/>
          <c:yMode val="edge"/>
          <c:x val="3.5234723023238698E-2"/>
          <c:y val="0.68282116762431722"/>
          <c:w val="0.93170399450992336"/>
          <c:h val="0.284573077014021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Лист10!$A$2</c:f>
              <c:strCache>
                <c:ptCount val="1"/>
                <c:pt idx="0">
                  <c:v>РЕСПУБЛИКА КАЗАХСТАН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Лист10!$B$1:$P$1</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Лист10!$B$2:$P$2</c:f>
              <c:numCache>
                <c:formatCode>0</c:formatCode>
                <c:ptCount val="15"/>
                <c:pt idx="0">
                  <c:v>663.37400000000002</c:v>
                </c:pt>
                <c:pt idx="1">
                  <c:v>661.59799999999996</c:v>
                </c:pt>
                <c:pt idx="2">
                  <c:v>846.11099999999999</c:v>
                </c:pt>
                <c:pt idx="3">
                  <c:v>809.75</c:v>
                </c:pt>
                <c:pt idx="4">
                  <c:v>888.23299999999995</c:v>
                </c:pt>
                <c:pt idx="5">
                  <c:v>926.84400000000005</c:v>
                </c:pt>
                <c:pt idx="6">
                  <c:v>1242.579</c:v>
                </c:pt>
                <c:pt idx="7">
                  <c:v>1106.3530000000001</c:v>
                </c:pt>
                <c:pt idx="8">
                  <c:v>1145.9939999999999</c:v>
                </c:pt>
                <c:pt idx="9">
                  <c:v>1241.328</c:v>
                </c:pt>
                <c:pt idx="10">
                  <c:v>1330.2439999999999</c:v>
                </c:pt>
                <c:pt idx="11">
                  <c:v>1357.3109999999999</c:v>
                </c:pt>
                <c:pt idx="12">
                  <c:v>1431.6469999999999</c:v>
                </c:pt>
                <c:pt idx="13">
                  <c:v>1818.7639999999999</c:v>
                </c:pt>
                <c:pt idx="14">
                  <c:v>2002.1990000000001</c:v>
                </c:pt>
              </c:numCache>
            </c:numRef>
          </c:val>
          <c:smooth val="0"/>
          <c:extLst xmlns:c16r2="http://schemas.microsoft.com/office/drawing/2015/06/chart">
            <c:ext xmlns:c16="http://schemas.microsoft.com/office/drawing/2014/chart" uri="{C3380CC4-5D6E-409C-BE32-E72D297353CC}">
              <c16:uniqueId val="{00000000-3519-4FF0-8659-AC536B74A7A1}"/>
            </c:ext>
          </c:extLst>
        </c:ser>
        <c:dLbls>
          <c:showLegendKey val="0"/>
          <c:showVal val="0"/>
          <c:showCatName val="0"/>
          <c:showSerName val="0"/>
          <c:showPercent val="0"/>
          <c:showBubbleSize val="0"/>
        </c:dLbls>
        <c:smooth val="0"/>
        <c:axId val="-976024544"/>
        <c:axId val="-976024000"/>
      </c:lineChart>
      <c:catAx>
        <c:axId val="-9760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976024000"/>
        <c:crosses val="autoZero"/>
        <c:auto val="1"/>
        <c:lblAlgn val="ctr"/>
        <c:lblOffset val="100"/>
        <c:noMultiLvlLbl val="0"/>
      </c:catAx>
      <c:valAx>
        <c:axId val="-97602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97602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2"/>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'4'!$B$4</c:f>
              <c:strCache>
                <c:ptCount val="1"/>
                <c:pt idx="0">
                  <c:v>2022</c:v>
                </c:pt>
              </c:strCache>
            </c:strRef>
          </c:tx>
          <c:spPr>
            <a:solidFill>
              <a:schemeClr val="accent1"/>
            </a:solidFill>
            <a:ln>
              <a:noFill/>
            </a:ln>
            <a:effectLst/>
          </c:spPr>
          <c:invertIfNegative val="0"/>
          <c:dLbls>
            <c:dLbl>
              <c:idx val="0"/>
              <c:layout>
                <c:manualLayout>
                  <c:x val="0"/>
                  <c:y val="6.75675675675675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100-4A38-A496-3DAC016D9006}"/>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100-4A38-A496-3DAC016D90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'4'!$A$5:$A$22</c:f>
              <c:strCache>
                <c:ptCount val="18"/>
                <c:pt idx="0">
                  <c:v>Оптовая и розничная торговля; ремонт автомобилей и мотоциклов</c:v>
                </c:pt>
                <c:pt idx="1">
                  <c:v>Сельское, лесное и рыбное хозяйство</c:v>
                </c:pt>
                <c:pt idx="2">
                  <c:v>Предоставление прочих видов услуг</c:v>
                </c:pt>
                <c:pt idx="3">
                  <c:v>Обрабатывающая промышленность</c:v>
                </c:pt>
                <c:pt idx="4">
                  <c:v>Строительство</c:v>
                </c:pt>
                <c:pt idx="5">
                  <c:v>Операции с недвижимым имуществом</c:v>
                </c:pt>
                <c:pt idx="6">
                  <c:v>Транспорт и складирование</c:v>
                </c:pt>
                <c:pt idx="7">
                  <c:v>Деятельность в области административного и вспомогательного обслуживания</c:v>
                </c:pt>
                <c:pt idx="8">
                  <c:v>Профессиональная, научная и техническая деятельность</c:v>
                </c:pt>
                <c:pt idx="9">
                  <c:v>Предоставление услуг по проживанию и питанию</c:v>
                </c:pt>
                <c:pt idx="10">
                  <c:v>Образование</c:v>
                </c:pt>
                <c:pt idx="11">
                  <c:v>Информация и связь</c:v>
                </c:pt>
                <c:pt idx="12">
                  <c:v>Здравоохранение и социальное обслуживание населения</c:v>
                </c:pt>
                <c:pt idx="13">
                  <c:v>Искусство, развлечения и отдых</c:v>
                </c:pt>
                <c:pt idx="14">
                  <c:v>Финансовая и страховая деятельность</c:v>
                </c:pt>
                <c:pt idx="15">
                  <c:v>Горнодобывающая промышленность и  разработка карьеров</c:v>
                </c:pt>
                <c:pt idx="16">
                  <c:v>Водоснабжение; сбор,    обработка и удаление  отходов, деятельность  по ликвидации  загрязнений</c:v>
                </c:pt>
                <c:pt idx="17">
                  <c:v>Снабжение электроэнергией,    газом, паром, горячей водой  и  кондиционированным  воздухом</c:v>
                </c:pt>
              </c:strCache>
            </c:strRef>
          </c:cat>
          <c:val>
            <c:numRef>
              <c:f>'4'!$B$5:$B$22</c:f>
              <c:numCache>
                <c:formatCode>0.0%</c:formatCode>
                <c:ptCount val="18"/>
                <c:pt idx="0">
                  <c:v>0.35085805525070901</c:v>
                </c:pt>
                <c:pt idx="1">
                  <c:v>0.15162824863478713</c:v>
                </c:pt>
                <c:pt idx="2">
                  <c:v>0.15768016081250782</c:v>
                </c:pt>
                <c:pt idx="3">
                  <c:v>5.0379268558207659E-2</c:v>
                </c:pt>
                <c:pt idx="4">
                  <c:v>5.205678141858977E-2</c:v>
                </c:pt>
                <c:pt idx="5">
                  <c:v>4.7621901467150216E-2</c:v>
                </c:pt>
                <c:pt idx="6">
                  <c:v>4.7001150231695814E-2</c:v>
                </c:pt>
                <c:pt idx="7">
                  <c:v>2.7012850485274614E-2</c:v>
                </c:pt>
                <c:pt idx="8">
                  <c:v>3.0004992401433062E-2</c:v>
                </c:pt>
                <c:pt idx="9">
                  <c:v>2.5398567378725333E-2</c:v>
                </c:pt>
                <c:pt idx="10">
                  <c:v>1.906404569256924E-2</c:v>
                </c:pt>
                <c:pt idx="11">
                  <c:v>1.5432458526779725E-2</c:v>
                </c:pt>
                <c:pt idx="12">
                  <c:v>8.8131280364027436E-3</c:v>
                </c:pt>
                <c:pt idx="13">
                  <c:v>8.578903035248114E-3</c:v>
                </c:pt>
                <c:pt idx="14">
                  <c:v>2.9998394514076593E-3</c:v>
                </c:pt>
                <c:pt idx="15">
                  <c:v>2.4934515967987049E-3</c:v>
                </c:pt>
                <c:pt idx="16">
                  <c:v>1.9711188477449519E-3</c:v>
                </c:pt>
                <c:pt idx="17">
                  <c:v>1.0050781739686953E-3</c:v>
                </c:pt>
              </c:numCache>
            </c:numRef>
          </c:val>
          <c:extLst xmlns:c16r2="http://schemas.microsoft.com/office/drawing/2015/06/chart">
            <c:ext xmlns:c16="http://schemas.microsoft.com/office/drawing/2014/chart" uri="{C3380CC4-5D6E-409C-BE32-E72D297353CC}">
              <c16:uniqueId val="{00000000-6100-4A38-A496-3DAC016D9006}"/>
            </c:ext>
          </c:extLst>
        </c:ser>
        <c:ser>
          <c:idx val="1"/>
          <c:order val="1"/>
          <c:tx>
            <c:strRef>
              <c:f>'4'!$C$4</c:f>
              <c:strCache>
                <c:ptCount val="1"/>
                <c:pt idx="0">
                  <c:v>2023</c:v>
                </c:pt>
              </c:strCache>
            </c:strRef>
          </c:tx>
          <c:spPr>
            <a:solidFill>
              <a:schemeClr val="accent2"/>
            </a:solidFill>
            <a:ln>
              <a:noFill/>
            </a:ln>
            <a:effectLst/>
          </c:spPr>
          <c:invertIfNegative val="0"/>
          <c:dLbls>
            <c:dLbl>
              <c:idx val="0"/>
              <c:layout>
                <c:manualLayout>
                  <c:x val="-1.5470988647720498E-16"/>
                  <c:y val="-1.35135135135135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100-4A38-A496-3DAC016D9006}"/>
                </c:ext>
                <c:ext xmlns:c15="http://schemas.microsoft.com/office/drawing/2012/chart" uri="{CE6537A1-D6FC-4f65-9D91-7224C49458BB}"/>
              </c:extLst>
            </c:dLbl>
            <c:dLbl>
              <c:idx val="2"/>
              <c:layout>
                <c:manualLayout>
                  <c:x val="-2.1097046413502884E-3"/>
                  <c:y val="-1.5765765765765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100-4A38-A496-3DAC016D90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'4'!$A$5:$A$22</c:f>
              <c:strCache>
                <c:ptCount val="18"/>
                <c:pt idx="0">
                  <c:v>Оптовая и розничная торговля; ремонт автомобилей и мотоциклов</c:v>
                </c:pt>
                <c:pt idx="1">
                  <c:v>Сельское, лесное и рыбное хозяйство</c:v>
                </c:pt>
                <c:pt idx="2">
                  <c:v>Предоставление прочих видов услуг</c:v>
                </c:pt>
                <c:pt idx="3">
                  <c:v>Обрабатывающая промышленность</c:v>
                </c:pt>
                <c:pt idx="4">
                  <c:v>Строительство</c:v>
                </c:pt>
                <c:pt idx="5">
                  <c:v>Операции с недвижимым имуществом</c:v>
                </c:pt>
                <c:pt idx="6">
                  <c:v>Транспорт и складирование</c:v>
                </c:pt>
                <c:pt idx="7">
                  <c:v>Деятельность в области административного и вспомогательного обслуживания</c:v>
                </c:pt>
                <c:pt idx="8">
                  <c:v>Профессиональная, научная и техническая деятельность</c:v>
                </c:pt>
                <c:pt idx="9">
                  <c:v>Предоставление услуг по проживанию и питанию</c:v>
                </c:pt>
                <c:pt idx="10">
                  <c:v>Образование</c:v>
                </c:pt>
                <c:pt idx="11">
                  <c:v>Информация и связь</c:v>
                </c:pt>
                <c:pt idx="12">
                  <c:v>Здравоохранение и социальное обслуживание населения</c:v>
                </c:pt>
                <c:pt idx="13">
                  <c:v>Искусство, развлечения и отдых</c:v>
                </c:pt>
                <c:pt idx="14">
                  <c:v>Финансовая и страховая деятельность</c:v>
                </c:pt>
                <c:pt idx="15">
                  <c:v>Горнодобывающая промышленность и  разработка карьеров</c:v>
                </c:pt>
                <c:pt idx="16">
                  <c:v>Водоснабжение; сбор,    обработка и удаление  отходов, деятельность  по ликвидации  загрязнений</c:v>
                </c:pt>
                <c:pt idx="17">
                  <c:v>Снабжение электроэнергией,    газом, паром, горячей водой  и  кондиционированным  воздухом</c:v>
                </c:pt>
              </c:strCache>
            </c:strRef>
          </c:cat>
          <c:val>
            <c:numRef>
              <c:f>'4'!$C$5:$C$22</c:f>
              <c:numCache>
                <c:formatCode>0.0%</c:formatCode>
                <c:ptCount val="18"/>
                <c:pt idx="0">
                  <c:v>0.35845637721325402</c:v>
                </c:pt>
                <c:pt idx="1">
                  <c:v>0.15171019464099222</c:v>
                </c:pt>
                <c:pt idx="2">
                  <c:v>0.15105941017850874</c:v>
                </c:pt>
                <c:pt idx="3">
                  <c:v>5.5457025001011385E-2</c:v>
                </c:pt>
                <c:pt idx="4">
                  <c:v>4.986467379116661E-2</c:v>
                </c:pt>
                <c:pt idx="5">
                  <c:v>4.7047271524958308E-2</c:v>
                </c:pt>
                <c:pt idx="6">
                  <c:v>4.5304188045244255E-2</c:v>
                </c:pt>
                <c:pt idx="7">
                  <c:v>2.7744494927826855E-2</c:v>
                </c:pt>
                <c:pt idx="8">
                  <c:v>2.7568188776440305E-2</c:v>
                </c:pt>
                <c:pt idx="9">
                  <c:v>2.4433635218077725E-2</c:v>
                </c:pt>
                <c:pt idx="10">
                  <c:v>2.0031475392805611E-2</c:v>
                </c:pt>
                <c:pt idx="11">
                  <c:v>1.5467493490906748E-2</c:v>
                </c:pt>
                <c:pt idx="12">
                  <c:v>9.1809055942990679E-3</c:v>
                </c:pt>
                <c:pt idx="13">
                  <c:v>8.7089245374710501E-3</c:v>
                </c:pt>
                <c:pt idx="14">
                  <c:v>2.6525834844588377E-3</c:v>
                </c:pt>
                <c:pt idx="15">
                  <c:v>2.4712828245344242E-3</c:v>
                </c:pt>
                <c:pt idx="16">
                  <c:v>1.8574577252311083E-3</c:v>
                </c:pt>
                <c:pt idx="17">
                  <c:v>9.8441763281272238E-4</c:v>
                </c:pt>
              </c:numCache>
            </c:numRef>
          </c:val>
          <c:extLst xmlns:c16r2="http://schemas.microsoft.com/office/drawing/2015/06/chart">
            <c:ext xmlns:c16="http://schemas.microsoft.com/office/drawing/2014/chart" uri="{C3380CC4-5D6E-409C-BE32-E72D297353CC}">
              <c16:uniqueId val="{00000001-6100-4A38-A496-3DAC016D9006}"/>
            </c:ext>
          </c:extLst>
        </c:ser>
        <c:dLbls>
          <c:showLegendKey val="0"/>
          <c:showVal val="0"/>
          <c:showCatName val="0"/>
          <c:showSerName val="0"/>
          <c:showPercent val="0"/>
          <c:showBubbleSize val="0"/>
        </c:dLbls>
        <c:gapWidth val="182"/>
        <c:axId val="-976023456"/>
        <c:axId val="-976022912"/>
      </c:barChart>
      <c:catAx>
        <c:axId val="-97602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22912"/>
        <c:crosses val="autoZero"/>
        <c:auto val="1"/>
        <c:lblAlgn val="ctr"/>
        <c:lblOffset val="100"/>
        <c:noMultiLvlLbl val="0"/>
      </c:catAx>
      <c:valAx>
        <c:axId val="-9760229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76023456"/>
        <c:crosses val="autoZero"/>
        <c:crossBetween val="between"/>
      </c:valAx>
      <c:spPr>
        <a:noFill/>
        <a:ln>
          <a:noFill/>
        </a:ln>
        <a:effectLst/>
      </c:spPr>
    </c:plotArea>
    <c:legend>
      <c:legendPos val="b"/>
      <c:layout>
        <c:manualLayout>
          <c:xMode val="edge"/>
          <c:yMode val="edge"/>
          <c:x val="0.36717100235888234"/>
          <c:y val="0.96179240263885935"/>
          <c:w val="0.15173394464932391"/>
          <c:h val="3.820759736114066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'(вых.таб.1)'!$M$34</c:f>
              <c:strCache>
                <c:ptCount val="1"/>
                <c:pt idx="0">
                  <c:v>Продукты питания</c:v>
                </c:pt>
              </c:strCache>
            </c:strRef>
          </c:tx>
          <c:spPr>
            <a:solidFill>
              <a:srgbClr val="66FFFF"/>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'(вых.таб.1)'!$N$34:$R$34</c:f>
              <c:numCache>
                <c:formatCode>0.0%</c:formatCode>
                <c:ptCount val="5"/>
                <c:pt idx="0">
                  <c:v>0.15706099004314439</c:v>
                </c:pt>
                <c:pt idx="1">
                  <c:v>0.1279396164130453</c:v>
                </c:pt>
                <c:pt idx="2">
                  <c:v>0.15466769499367822</c:v>
                </c:pt>
                <c:pt idx="3">
                  <c:v>0.15486259907240954</c:v>
                </c:pt>
                <c:pt idx="4">
                  <c:v>0.16739713315812502</c:v>
                </c:pt>
              </c:numCache>
            </c:numRef>
          </c:val>
          <c:extLst xmlns:c16r2="http://schemas.microsoft.com/office/drawing/2015/06/chart">
            <c:ext xmlns:c16="http://schemas.microsoft.com/office/drawing/2014/chart" uri="{C3380CC4-5D6E-409C-BE32-E72D297353CC}">
              <c16:uniqueId val="{00000000-5436-4743-9E95-3DF228696DB9}"/>
            </c:ext>
          </c:extLst>
        </c:ser>
        <c:ser>
          <c:idx val="1"/>
          <c:order val="1"/>
          <c:tx>
            <c:strRef>
              <c:f>'(вых.таб.1)'!$M$35</c:f>
              <c:strCache>
                <c:ptCount val="1"/>
                <c:pt idx="0">
                  <c:v>Напитки</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'(вых.таб.1)'!$N$35:$R$35</c:f>
              <c:numCache>
                <c:formatCode>0.0%</c:formatCode>
                <c:ptCount val="5"/>
                <c:pt idx="0">
                  <c:v>1.0392873250576301E-2</c:v>
                </c:pt>
                <c:pt idx="1">
                  <c:v>7.7407029266419146E-3</c:v>
                </c:pt>
                <c:pt idx="2">
                  <c:v>1.3612482358692715E-2</c:v>
                </c:pt>
                <c:pt idx="3">
                  <c:v>1.4886558221187979E-2</c:v>
                </c:pt>
                <c:pt idx="4">
                  <c:v>1.609325086410477E-2</c:v>
                </c:pt>
              </c:numCache>
            </c:numRef>
          </c:val>
          <c:extLst xmlns:c16r2="http://schemas.microsoft.com/office/drawing/2015/06/chart">
            <c:ext xmlns:c16="http://schemas.microsoft.com/office/drawing/2014/chart" uri="{C3380CC4-5D6E-409C-BE32-E72D297353CC}">
              <c16:uniqueId val="{00000001-5436-4743-9E95-3DF228696DB9}"/>
            </c:ext>
          </c:extLst>
        </c:ser>
        <c:ser>
          <c:idx val="2"/>
          <c:order val="2"/>
          <c:tx>
            <c:strRef>
              <c:f>'(вых.таб.1)'!$M$36</c:f>
              <c:strCache>
                <c:ptCount val="1"/>
                <c:pt idx="0">
                  <c:v>Легкая промышленность</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solidFill>
                <a:srgbClr val="F6C3FF"/>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'(вых.таб.1)'!$N$36:$R$36</c:f>
              <c:numCache>
                <c:formatCode>0.0%</c:formatCode>
                <c:ptCount val="5"/>
                <c:pt idx="0">
                  <c:v>7.7580738732624327E-3</c:v>
                </c:pt>
                <c:pt idx="1">
                  <c:v>1.024071480795067E-2</c:v>
                </c:pt>
                <c:pt idx="2">
                  <c:v>9.8754705170492063E-3</c:v>
                </c:pt>
                <c:pt idx="3">
                  <c:v>9.0108877184625364E-3</c:v>
                </c:pt>
                <c:pt idx="4">
                  <c:v>9.7982609754538735E-3</c:v>
                </c:pt>
              </c:numCache>
            </c:numRef>
          </c:val>
          <c:extLst xmlns:c16r2="http://schemas.microsoft.com/office/drawing/2015/06/chart">
            <c:ext xmlns:c16="http://schemas.microsoft.com/office/drawing/2014/chart" uri="{C3380CC4-5D6E-409C-BE32-E72D297353CC}">
              <c16:uniqueId val="{00000002-5436-4743-9E95-3DF228696DB9}"/>
            </c:ext>
          </c:extLst>
        </c:ser>
        <c:ser>
          <c:idx val="3"/>
          <c:order val="3"/>
          <c:tx>
            <c:strRef>
              <c:f>'(вых.таб.1)'!$M$37</c:f>
              <c:strCache>
                <c:ptCount val="1"/>
                <c:pt idx="0">
                  <c:v>Химия, нефтехимия и фармацевтика</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'(вых.таб.1)'!$N$37:$R$37</c:f>
              <c:numCache>
                <c:formatCode>0.0%</c:formatCode>
                <c:ptCount val="5"/>
                <c:pt idx="0">
                  <c:v>0.10963106815856719</c:v>
                </c:pt>
                <c:pt idx="1">
                  <c:v>8.9430528542692622E-2</c:v>
                </c:pt>
                <c:pt idx="2">
                  <c:v>0.10161688390434141</c:v>
                </c:pt>
                <c:pt idx="3">
                  <c:v>0.13273566924704663</c:v>
                </c:pt>
                <c:pt idx="4">
                  <c:v>0.11243197623108682</c:v>
                </c:pt>
              </c:numCache>
            </c:numRef>
          </c:val>
          <c:extLst xmlns:c16r2="http://schemas.microsoft.com/office/drawing/2015/06/chart">
            <c:ext xmlns:c16="http://schemas.microsoft.com/office/drawing/2014/chart" uri="{C3380CC4-5D6E-409C-BE32-E72D297353CC}">
              <c16:uniqueId val="{00000003-5436-4743-9E95-3DF228696DB9}"/>
            </c:ext>
          </c:extLst>
        </c:ser>
        <c:ser>
          <c:idx val="4"/>
          <c:order val="4"/>
          <c:tx>
            <c:strRef>
              <c:f>'(вых.таб.1)'!$M$38</c:f>
              <c:strCache>
                <c:ptCount val="1"/>
                <c:pt idx="0">
                  <c:v>Металлургия и металлические изделия</c:v>
                </c:pt>
              </c:strCache>
            </c:strRef>
          </c:tx>
          <c:spPr>
            <a:solidFill>
              <a:srgbClr val="92D050"/>
            </a:solidFill>
            <a:ln w="9525" cap="flat" cmpd="sng" algn="ctr">
              <a:solidFill>
                <a:schemeClr val="accent5">
                  <a:shade val="95000"/>
                </a:schemeClr>
              </a:solidFill>
              <a:round/>
            </a:ln>
            <a:effectLst>
              <a:outerShdw blurRad="40000" dist="20000" dir="5400000" rotWithShape="0">
                <a:srgbClr val="000000">
                  <a:alpha val="38000"/>
                </a:srgbClr>
              </a:outerShdw>
            </a:effectLst>
          </c:spPr>
          <c:invertIfNegative val="0"/>
          <c:dLbls>
            <c:spPr>
              <a:solidFill>
                <a:srgbClr val="92D050"/>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'(вых.таб.1)'!$N$38:$R$38</c:f>
              <c:numCache>
                <c:formatCode>0.0%</c:formatCode>
                <c:ptCount val="5"/>
                <c:pt idx="0">
                  <c:v>0.54331910984583598</c:v>
                </c:pt>
                <c:pt idx="1">
                  <c:v>0.58955152299355462</c:v>
                </c:pt>
                <c:pt idx="2">
                  <c:v>0.50123599682385578</c:v>
                </c:pt>
                <c:pt idx="3">
                  <c:v>0.50368931713486431</c:v>
                </c:pt>
                <c:pt idx="4">
                  <c:v>0.50450690361159067</c:v>
                </c:pt>
              </c:numCache>
            </c:numRef>
          </c:val>
          <c:extLst xmlns:c16r2="http://schemas.microsoft.com/office/drawing/2015/06/chart">
            <c:ext xmlns:c16="http://schemas.microsoft.com/office/drawing/2014/chart" uri="{C3380CC4-5D6E-409C-BE32-E72D297353CC}">
              <c16:uniqueId val="{00000004-5436-4743-9E95-3DF228696DB9}"/>
            </c:ext>
          </c:extLst>
        </c:ser>
        <c:ser>
          <c:idx val="5"/>
          <c:order val="5"/>
          <c:tx>
            <c:strRef>
              <c:f>'(вых.таб.1)'!$M$39</c:f>
              <c:strCache>
                <c:ptCount val="1"/>
                <c:pt idx="0">
                  <c:v>Машиностроение</c:v>
                </c:pt>
              </c:strCache>
            </c:strRef>
          </c:tx>
          <c:spPr>
            <a:solidFill>
              <a:srgbClr val="FFC000"/>
            </a:soli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'(вых.таб.1)'!$N$39:$R$39</c:f>
              <c:numCache>
                <c:formatCode>0.0%</c:formatCode>
                <c:ptCount val="5"/>
                <c:pt idx="0">
                  <c:v>0.15605571761698073</c:v>
                </c:pt>
                <c:pt idx="1">
                  <c:v>0.16686196509069323</c:v>
                </c:pt>
                <c:pt idx="2">
                  <c:v>0.20932717208886026</c:v>
                </c:pt>
                <c:pt idx="3">
                  <c:v>0.17800411297278138</c:v>
                </c:pt>
                <c:pt idx="4">
                  <c:v>0.1832262902221122</c:v>
                </c:pt>
              </c:numCache>
            </c:numRef>
          </c:val>
          <c:extLst xmlns:c16r2="http://schemas.microsoft.com/office/drawing/2015/06/chart">
            <c:ext xmlns:c16="http://schemas.microsoft.com/office/drawing/2014/chart" uri="{C3380CC4-5D6E-409C-BE32-E72D297353CC}">
              <c16:uniqueId val="{00000000-774A-4400-B992-84A45583E048}"/>
            </c:ext>
          </c:extLst>
        </c:ser>
        <c:ser>
          <c:idx val="6"/>
          <c:order val="6"/>
          <c:tx>
            <c:strRef>
              <c:f>'(вых.таб.1)'!$M$40</c:f>
              <c:strCache>
                <c:ptCount val="1"/>
                <c:pt idx="0">
                  <c:v>Прочая готовая продукция</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'(вых.таб.1)'!$N$33:$R$33</c:f>
              <c:numCache>
                <c:formatCode>General</c:formatCode>
                <c:ptCount val="5"/>
                <c:pt idx="0">
                  <c:v>2019</c:v>
                </c:pt>
                <c:pt idx="1">
                  <c:v>2020</c:v>
                </c:pt>
                <c:pt idx="2">
                  <c:v>2021</c:v>
                </c:pt>
                <c:pt idx="3">
                  <c:v>2022</c:v>
                </c:pt>
                <c:pt idx="4">
                  <c:v>2023</c:v>
                </c:pt>
              </c:numCache>
            </c:numRef>
          </c:cat>
          <c:val>
            <c:numRef>
              <c:f>'(вых.таб.1)'!$N$40:$R$40</c:f>
              <c:numCache>
                <c:formatCode>0.0%</c:formatCode>
                <c:ptCount val="5"/>
                <c:pt idx="0">
                  <c:v>8.1427619538651311E-3</c:v>
                </c:pt>
                <c:pt idx="1">
                  <c:v>5.9318355114504513E-3</c:v>
                </c:pt>
                <c:pt idx="2">
                  <c:v>7.7844071154538784E-3</c:v>
                </c:pt>
                <c:pt idx="3">
                  <c:v>4.7207146332871996E-3</c:v>
                </c:pt>
                <c:pt idx="4">
                  <c:v>5.5836561059653903E-3</c:v>
                </c:pt>
              </c:numCache>
            </c:numRef>
          </c:val>
          <c:extLst xmlns:c16r2="http://schemas.microsoft.com/office/drawing/2015/06/chart">
            <c:ext xmlns:c16="http://schemas.microsoft.com/office/drawing/2014/chart" uri="{C3380CC4-5D6E-409C-BE32-E72D297353CC}">
              <c16:uniqueId val="{00000001-774A-4400-B992-84A45583E048}"/>
            </c:ext>
          </c:extLst>
        </c:ser>
        <c:dLbls>
          <c:dLblPos val="ctr"/>
          <c:showLegendKey val="0"/>
          <c:showVal val="1"/>
          <c:showCatName val="0"/>
          <c:showSerName val="0"/>
          <c:showPercent val="0"/>
          <c:showBubbleSize val="0"/>
        </c:dLbls>
        <c:gapWidth val="150"/>
        <c:overlap val="100"/>
        <c:axId val="-1408899360"/>
        <c:axId val="-1408906976"/>
      </c:barChart>
      <c:catAx>
        <c:axId val="-1408899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8906976"/>
        <c:crosses val="autoZero"/>
        <c:auto val="1"/>
        <c:lblAlgn val="ctr"/>
        <c:lblOffset val="100"/>
        <c:noMultiLvlLbl val="0"/>
      </c:catAx>
      <c:valAx>
        <c:axId val="-1408906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88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255A75-BBB9-43BA-8299-8BE1F6C96A1B}" type="doc">
      <dgm:prSet loTypeId="urn:microsoft.com/office/officeart/2005/8/layout/orgChart1" loCatId="hierarchy" qsTypeId="urn:microsoft.com/office/officeart/2005/8/quickstyle/3d3" qsCatId="3D" csTypeId="urn:microsoft.com/office/officeart/2005/8/colors/accent3_1" csCatId="accent3" phldr="1"/>
      <dgm:spPr/>
      <dgm:t>
        <a:bodyPr/>
        <a:lstStyle/>
        <a:p>
          <a:endParaRPr lang="ru-RU"/>
        </a:p>
      </dgm:t>
    </dgm:pt>
    <dgm:pt modelId="{FF7ECAA2-5737-4DFE-99BC-731D1B4F18AE}">
      <dgm:prSet phldrT="[Текст]" custT="1"/>
      <dgm:spPr>
        <a:xfrm>
          <a:off x="1871956" y="6"/>
          <a:ext cx="960044" cy="480022"/>
        </a:xfrm>
      </dgm:spPr>
      <dgm:t>
        <a:bodyPr/>
        <a:lstStyle/>
        <a:p>
          <a:r>
            <a:rPr lang="ru-RU" sz="1000">
              <a:latin typeface="Times New Roman" panose="02020603050405020304" pitchFamily="18" charset="0"/>
              <a:ea typeface="+mn-ea"/>
              <a:cs typeface="Times New Roman" panose="02020603050405020304" pitchFamily="18" charset="0"/>
            </a:rPr>
            <a:t>Парламент</a:t>
          </a:r>
        </a:p>
      </dgm:t>
    </dgm:pt>
    <dgm:pt modelId="{C0FCC6FA-A74C-411F-9653-5534C06E3F6D}" type="parTrans" cxnId="{5F9ED080-885D-4D60-8913-F55F3E0B2D6E}">
      <dgm:prSet/>
      <dgm:spPr/>
      <dgm:t>
        <a:bodyPr/>
        <a:lstStyle/>
        <a:p>
          <a:endParaRPr lang="ru-RU" sz="1000"/>
        </a:p>
      </dgm:t>
    </dgm:pt>
    <dgm:pt modelId="{4E287D57-2B6E-46F5-ADC5-ED15EB80FBAC}" type="sibTrans" cxnId="{5F9ED080-885D-4D60-8913-F55F3E0B2D6E}">
      <dgm:prSet/>
      <dgm:spPr/>
      <dgm:t>
        <a:bodyPr/>
        <a:lstStyle/>
        <a:p>
          <a:endParaRPr lang="ru-RU" sz="1000"/>
        </a:p>
      </dgm:t>
    </dgm:pt>
    <dgm:pt modelId="{0829F5CD-3661-43C1-8AAA-08625E023365}" type="asst">
      <dgm:prSet phldrT="[Текст]" custT="1"/>
      <dgm:spPr>
        <a:xfrm>
          <a:off x="3212773" y="555122"/>
          <a:ext cx="960044" cy="480022"/>
        </a:xfrm>
        <a:ln w="0"/>
      </dgm:spPr>
      <dgm:t>
        <a:bodyPr/>
        <a:lstStyle/>
        <a:p>
          <a:r>
            <a:rPr lang="ru-RU" sz="1000">
              <a:latin typeface="Times New Roman" panose="02020603050405020304" pitchFamily="18" charset="0"/>
              <a:ea typeface="+mn-ea"/>
              <a:cs typeface="Times New Roman" panose="02020603050405020304" pitchFamily="18" charset="0"/>
            </a:rPr>
            <a:t>Министерство финансов, экономики и промышленности</a:t>
          </a:r>
        </a:p>
      </dgm:t>
    </dgm:pt>
    <dgm:pt modelId="{61DC57DE-79CA-4C27-88D2-6D7B6ABCB661}" type="parTrans" cxnId="{C6C7BBF2-75A4-475F-B876-6A77AA62D536}">
      <dgm:prSet/>
      <dgm:spPr>
        <a:xfrm>
          <a:off x="4121117" y="480022"/>
          <a:ext cx="91440" cy="315111"/>
        </a:xfrm>
        <a:ln>
          <a:solidFill>
            <a:schemeClr val="tx1"/>
          </a:solidFill>
        </a:ln>
      </dgm:spPr>
      <dgm:t>
        <a:bodyPr/>
        <a:lstStyle/>
        <a:p>
          <a:endParaRPr lang="ru-RU" sz="1000"/>
        </a:p>
      </dgm:t>
    </dgm:pt>
    <dgm:pt modelId="{535574AB-A6B7-4F3F-A975-5EB35DB20EF9}" type="sibTrans" cxnId="{C6C7BBF2-75A4-475F-B876-6A77AA62D536}">
      <dgm:prSet/>
      <dgm:spPr/>
      <dgm:t>
        <a:bodyPr/>
        <a:lstStyle/>
        <a:p>
          <a:endParaRPr lang="ru-RU" sz="1000"/>
        </a:p>
      </dgm:t>
    </dgm:pt>
    <dgm:pt modelId="{9AB47ED6-800C-4ACC-B356-3F86BA9E2679}">
      <dgm:prSet phldrT="[Текст]" custT="1"/>
      <dgm:spPr>
        <a:xfrm>
          <a:off x="926188" y="1583820"/>
          <a:ext cx="960044" cy="480022"/>
        </a:xfrm>
      </dgm:spPr>
      <dgm:t>
        <a:bodyPr/>
        <a:lstStyle/>
        <a:p>
          <a:r>
            <a:rPr lang="ru-RU" sz="1000">
              <a:latin typeface="Times New Roman" panose="02020603050405020304" pitchFamily="18" charset="0"/>
              <a:ea typeface="+mn-ea"/>
              <a:cs typeface="Times New Roman" panose="02020603050405020304" pitchFamily="18" charset="0"/>
            </a:rPr>
            <a:t>Банк развития МСП</a:t>
          </a:r>
        </a:p>
      </dgm:t>
    </dgm:pt>
    <dgm:pt modelId="{992C162A-DA8D-426B-9FED-7555EE7DF3E4}" type="parTrans" cxnId="{1CBF5C31-2025-4DA6-907F-7E3034555696}">
      <dgm:prSet/>
      <dgm:spPr>
        <a:xfrm>
          <a:off x="1316351" y="1127722"/>
          <a:ext cx="91440" cy="456097"/>
        </a:xfrm>
        <a:ln w="9525">
          <a:solidFill>
            <a:schemeClr val="tx1"/>
          </a:solidFill>
        </a:ln>
      </dgm:spPr>
      <dgm:t>
        <a:bodyPr/>
        <a:lstStyle/>
        <a:p>
          <a:endParaRPr lang="ru-RU" sz="1000"/>
        </a:p>
      </dgm:t>
    </dgm:pt>
    <dgm:pt modelId="{C15BB0B8-C09D-420C-8A35-574A39906A51}" type="sibTrans" cxnId="{1CBF5C31-2025-4DA6-907F-7E3034555696}">
      <dgm:prSet/>
      <dgm:spPr/>
      <dgm:t>
        <a:bodyPr/>
        <a:lstStyle/>
        <a:p>
          <a:endParaRPr lang="ru-RU" sz="1000"/>
        </a:p>
      </dgm:t>
    </dgm:pt>
    <dgm:pt modelId="{F1A174D9-DF47-4934-94CD-19D43B6B7D34}">
      <dgm:prSet phldrT="[Текст]" custT="1"/>
      <dgm:spPr>
        <a:xfrm>
          <a:off x="3686815" y="0"/>
          <a:ext cx="960044" cy="480022"/>
        </a:xfrm>
      </dgm:spPr>
      <dgm:t>
        <a:bodyPr/>
        <a:lstStyle/>
        <a:p>
          <a:r>
            <a:rPr lang="ru-RU" sz="1000">
              <a:latin typeface="Times New Roman" panose="02020603050405020304" pitchFamily="18" charset="0"/>
              <a:ea typeface="+mn-ea"/>
              <a:cs typeface="Times New Roman" panose="02020603050405020304" pitchFamily="18" charset="0"/>
            </a:rPr>
            <a:t>Премьер-министр</a:t>
          </a:r>
        </a:p>
      </dgm:t>
    </dgm:pt>
    <dgm:pt modelId="{FB8C9816-FA31-4498-9409-63F304846A92}" type="parTrans" cxnId="{5F231EB0-0827-456F-AE67-33D422B75F41}">
      <dgm:prSet/>
      <dgm:spPr/>
      <dgm:t>
        <a:bodyPr/>
        <a:lstStyle/>
        <a:p>
          <a:endParaRPr lang="ru-RU" sz="1000"/>
        </a:p>
      </dgm:t>
    </dgm:pt>
    <dgm:pt modelId="{36AE25C1-F9BA-4619-BEBE-7EF57BD9DEBE}" type="sibTrans" cxnId="{5F231EB0-0827-456F-AE67-33D422B75F41}">
      <dgm:prSet/>
      <dgm:spPr/>
      <dgm:t>
        <a:bodyPr/>
        <a:lstStyle/>
        <a:p>
          <a:endParaRPr lang="ru-RU" sz="1000"/>
        </a:p>
      </dgm:t>
    </dgm:pt>
    <dgm:pt modelId="{01CE7ABA-4E98-44AE-B952-AAA157324AA5}" type="asst">
      <dgm:prSet phldrT="[Текст]" custT="1"/>
      <dgm:spPr>
        <a:xfrm>
          <a:off x="882049" y="647700"/>
          <a:ext cx="960044" cy="480022"/>
        </a:xfrm>
      </dgm:spPr>
      <dgm:t>
        <a:bodyPr/>
        <a:lstStyle/>
        <a:p>
          <a:r>
            <a:rPr lang="ru-RU" sz="1000">
              <a:latin typeface="Times New Roman" panose="02020603050405020304" pitchFamily="18" charset="0"/>
              <a:ea typeface="+mn-ea"/>
              <a:cs typeface="Times New Roman" panose="02020603050405020304" pitchFamily="18" charset="0"/>
            </a:rPr>
            <a:t>Совет социально-экономического развития</a:t>
          </a:r>
        </a:p>
      </dgm:t>
    </dgm:pt>
    <dgm:pt modelId="{EAC26C19-7BC2-47FE-AC81-F4F4BB38DA3D}" type="parTrans" cxnId="{ADEE162F-3FE9-4536-8ABA-E7055D1E4F39}">
      <dgm:prSet/>
      <dgm:spPr/>
      <dgm:t>
        <a:bodyPr/>
        <a:lstStyle/>
        <a:p>
          <a:endParaRPr lang="ru-RU" sz="1000"/>
        </a:p>
      </dgm:t>
    </dgm:pt>
    <dgm:pt modelId="{93DF8FD1-41E3-4AFD-90A2-C6E3ED94501E}" type="sibTrans" cxnId="{ADEE162F-3FE9-4536-8ABA-E7055D1E4F39}">
      <dgm:prSet/>
      <dgm:spPr/>
      <dgm:t>
        <a:bodyPr/>
        <a:lstStyle/>
        <a:p>
          <a:endParaRPr lang="ru-RU" sz="1000"/>
        </a:p>
      </dgm:t>
    </dgm:pt>
    <dgm:pt modelId="{6CB803A8-08A6-4A20-8C4C-65E6182CF7C9}" type="asst">
      <dgm:prSet phldrT="[Текст]" custT="1"/>
      <dgm:spPr>
        <a:xfrm>
          <a:off x="3834109" y="1185107"/>
          <a:ext cx="960044" cy="480022"/>
        </a:xfrm>
      </dgm:spPr>
      <dgm:t>
        <a:bodyPr/>
        <a:lstStyle/>
        <a:p>
          <a:r>
            <a:rPr lang="ru-RU" sz="1000">
              <a:latin typeface="Times New Roman" panose="02020603050405020304" pitchFamily="18" charset="0"/>
              <a:ea typeface="+mn-ea"/>
              <a:cs typeface="Times New Roman" panose="02020603050405020304" pitchFamily="18" charset="0"/>
            </a:rPr>
            <a:t>Департамент МСП</a:t>
          </a:r>
        </a:p>
      </dgm:t>
    </dgm:pt>
    <dgm:pt modelId="{0CDF0202-4878-4098-8BB1-1B50FE3E36CE}" type="parTrans" cxnId="{2A594A64-ADD1-4BC4-88EA-FEF7C92FFB91}">
      <dgm:prSet/>
      <dgm:spPr>
        <a:xfrm>
          <a:off x="3692795" y="1035144"/>
          <a:ext cx="141313" cy="389974"/>
        </a:xfrm>
      </dgm:spPr>
      <dgm:t>
        <a:bodyPr/>
        <a:lstStyle/>
        <a:p>
          <a:endParaRPr lang="ru-RU" sz="1000"/>
        </a:p>
      </dgm:t>
    </dgm:pt>
    <dgm:pt modelId="{2876926A-9CB3-43B4-8DB1-5CEA691A6B60}" type="sibTrans" cxnId="{2A594A64-ADD1-4BC4-88EA-FEF7C92FFB91}">
      <dgm:prSet/>
      <dgm:spPr/>
      <dgm:t>
        <a:bodyPr/>
        <a:lstStyle/>
        <a:p>
          <a:endParaRPr lang="ru-RU" sz="1000"/>
        </a:p>
      </dgm:t>
    </dgm:pt>
    <dgm:pt modelId="{C932A682-89E3-4FB1-BCEB-E385B5237590}" type="asst">
      <dgm:prSet phldrT="[Текст]" custT="1"/>
      <dgm:spPr>
        <a:xfrm>
          <a:off x="4369716" y="1891296"/>
          <a:ext cx="960044" cy="480022"/>
        </a:xfrm>
      </dgm:spPr>
      <dgm:t>
        <a:bodyPr/>
        <a:lstStyle/>
        <a:p>
          <a:r>
            <a:rPr lang="ru-RU" sz="1000">
              <a:latin typeface="Times New Roman" panose="02020603050405020304" pitchFamily="18" charset="0"/>
              <a:ea typeface="+mn-ea"/>
              <a:cs typeface="Times New Roman" panose="02020603050405020304" pitchFamily="18" charset="0"/>
            </a:rPr>
            <a:t>Региональные отделения</a:t>
          </a:r>
        </a:p>
      </dgm:t>
    </dgm:pt>
    <dgm:pt modelId="{C3C3DAED-75E2-4237-8669-E2097A9680B8}" type="parTrans" cxnId="{CA14072C-8663-41A3-86C2-DA70EF7CE967}">
      <dgm:prSet/>
      <dgm:spPr>
        <a:xfrm>
          <a:off x="4268411" y="1665130"/>
          <a:ext cx="91440" cy="466177"/>
        </a:xfrm>
        <a:ln w="6350">
          <a:solidFill>
            <a:schemeClr val="tx1">
              <a:alpha val="99000"/>
            </a:schemeClr>
          </a:solidFill>
        </a:ln>
      </dgm:spPr>
      <dgm:t>
        <a:bodyPr/>
        <a:lstStyle/>
        <a:p>
          <a:endParaRPr lang="ru-RU" sz="1000"/>
        </a:p>
      </dgm:t>
    </dgm:pt>
    <dgm:pt modelId="{A3A9B0E0-78F3-4A89-8F66-72B781C97773}" type="sibTrans" cxnId="{CA14072C-8663-41A3-86C2-DA70EF7CE967}">
      <dgm:prSet/>
      <dgm:spPr/>
      <dgm:t>
        <a:bodyPr/>
        <a:lstStyle/>
        <a:p>
          <a:endParaRPr lang="ru-RU" sz="1000"/>
        </a:p>
      </dgm:t>
    </dgm:pt>
    <dgm:pt modelId="{5B1D0965-1588-4579-A8C6-5BDCFC9AFD2F}" type="asst">
      <dgm:prSet phldrT="[Текст]" custT="1"/>
      <dgm:spPr>
        <a:xfrm>
          <a:off x="2552649" y="2102181"/>
          <a:ext cx="960044" cy="480022"/>
        </a:xfrm>
      </dgm:spPr>
      <dgm:t>
        <a:bodyPr/>
        <a:lstStyle/>
        <a:p>
          <a:r>
            <a:rPr lang="ru-RU" sz="1000">
              <a:latin typeface="Times New Roman" panose="02020603050405020304" pitchFamily="18" charset="0"/>
              <a:ea typeface="+mn-ea"/>
              <a:cs typeface="Times New Roman" panose="02020603050405020304" pitchFamily="18" charset="0"/>
            </a:rPr>
            <a:t>Партнерские организации</a:t>
          </a:r>
        </a:p>
      </dgm:t>
    </dgm:pt>
    <dgm:pt modelId="{89993442-1464-4282-B1C8-81F67C2881CC}" type="parTrans" cxnId="{E9450269-B64D-4D81-BD04-8871964CA435}">
      <dgm:prSet>
        <dgm:style>
          <a:lnRef idx="1">
            <a:schemeClr val="dk1"/>
          </a:lnRef>
          <a:fillRef idx="0">
            <a:schemeClr val="dk1"/>
          </a:fillRef>
          <a:effectRef idx="0">
            <a:schemeClr val="dk1"/>
          </a:effectRef>
          <a:fontRef idx="minor">
            <a:schemeClr val="tx1"/>
          </a:fontRef>
        </dgm:style>
      </dgm:prSet>
      <dgm:spPr>
        <a:xfrm>
          <a:off x="3512693" y="2296472"/>
          <a:ext cx="1337045" cy="91440"/>
        </a:xfrm>
      </dgm:spPr>
      <dgm:t>
        <a:bodyPr/>
        <a:lstStyle/>
        <a:p>
          <a:endParaRPr lang="ru-RU" sz="1000"/>
        </a:p>
      </dgm:t>
    </dgm:pt>
    <dgm:pt modelId="{AE1D59BD-0DAA-4664-9C37-45FF96CE8FB6}" type="sibTrans" cxnId="{E9450269-B64D-4D81-BD04-8871964CA435}">
      <dgm:prSet/>
      <dgm:spPr/>
      <dgm:t>
        <a:bodyPr/>
        <a:lstStyle/>
        <a:p>
          <a:endParaRPr lang="ru-RU" sz="1000"/>
        </a:p>
      </dgm:t>
    </dgm:pt>
    <dgm:pt modelId="{0766347A-06B4-4497-8714-43370C661CAB}" type="asst">
      <dgm:prSet phldrT="[Текст]" custT="1"/>
      <dgm:spPr>
        <a:xfrm>
          <a:off x="1421382" y="2646440"/>
          <a:ext cx="960044" cy="480022"/>
        </a:xfrm>
      </dgm:spPr>
      <dgm:t>
        <a:bodyPr/>
        <a:lstStyle/>
        <a:p>
          <a:r>
            <a:rPr lang="ru-RU" sz="1000">
              <a:latin typeface="Times New Roman" panose="02020603050405020304" pitchFamily="18" charset="0"/>
              <a:ea typeface="+mn-ea"/>
              <a:cs typeface="Times New Roman" panose="02020603050405020304" pitchFamily="18" charset="0"/>
            </a:rPr>
            <a:t>Территориальная инфраструктура</a:t>
          </a:r>
        </a:p>
      </dgm:t>
    </dgm:pt>
    <dgm:pt modelId="{D2B9CB44-1FBA-4814-9224-A695731B3ACB}" type="parTrans" cxnId="{28B39AF4-FD97-4ABF-9448-1CC30F471292}">
      <dgm:prSet>
        <dgm:style>
          <a:lnRef idx="1">
            <a:schemeClr val="dk1"/>
          </a:lnRef>
          <a:fillRef idx="0">
            <a:schemeClr val="dk1"/>
          </a:fillRef>
          <a:effectRef idx="0">
            <a:schemeClr val="dk1"/>
          </a:effectRef>
          <a:fontRef idx="minor">
            <a:schemeClr val="tx1"/>
          </a:fontRef>
        </dgm:style>
      </dgm:prSet>
      <dgm:spPr>
        <a:xfrm>
          <a:off x="2381427" y="2582203"/>
          <a:ext cx="651243" cy="304248"/>
        </a:xfrm>
      </dgm:spPr>
      <dgm:t>
        <a:bodyPr/>
        <a:lstStyle/>
        <a:p>
          <a:endParaRPr lang="ru-RU" sz="1000"/>
        </a:p>
      </dgm:t>
    </dgm:pt>
    <dgm:pt modelId="{618CECEE-57D1-4CE5-9035-5F03DC58D079}" type="sibTrans" cxnId="{28B39AF4-FD97-4ABF-9448-1CC30F471292}">
      <dgm:prSet/>
      <dgm:spPr/>
      <dgm:t>
        <a:bodyPr/>
        <a:lstStyle/>
        <a:p>
          <a:endParaRPr lang="ru-RU" sz="1000"/>
        </a:p>
      </dgm:t>
    </dgm:pt>
    <dgm:pt modelId="{76F12990-195E-484B-A2E6-3A3F5B4D8299}" type="pres">
      <dgm:prSet presAssocID="{26255A75-BBB9-43BA-8299-8BE1F6C96A1B}" presName="hierChild1" presStyleCnt="0">
        <dgm:presLayoutVars>
          <dgm:orgChart val="1"/>
          <dgm:chPref val="1"/>
          <dgm:dir/>
          <dgm:animOne val="branch"/>
          <dgm:animLvl val="lvl"/>
          <dgm:resizeHandles/>
        </dgm:presLayoutVars>
      </dgm:prSet>
      <dgm:spPr/>
      <dgm:t>
        <a:bodyPr/>
        <a:lstStyle/>
        <a:p>
          <a:endParaRPr lang="ru-RU"/>
        </a:p>
      </dgm:t>
    </dgm:pt>
    <dgm:pt modelId="{35E1335B-142F-425C-B114-563766EC2EDB}" type="pres">
      <dgm:prSet presAssocID="{FF7ECAA2-5737-4DFE-99BC-731D1B4F18AE}" presName="hierRoot1" presStyleCnt="0">
        <dgm:presLayoutVars>
          <dgm:hierBranch val="init"/>
        </dgm:presLayoutVars>
      </dgm:prSet>
      <dgm:spPr/>
    </dgm:pt>
    <dgm:pt modelId="{4D4BE2C4-47FB-46D4-A7E0-02E9319725C5}" type="pres">
      <dgm:prSet presAssocID="{FF7ECAA2-5737-4DFE-99BC-731D1B4F18AE}" presName="rootComposite1" presStyleCnt="0"/>
      <dgm:spPr/>
    </dgm:pt>
    <dgm:pt modelId="{5AA2DEED-3A7F-4F61-9FA8-6BE2796BE01C}" type="pres">
      <dgm:prSet presAssocID="{FF7ECAA2-5737-4DFE-99BC-731D1B4F18AE}" presName="rootText1" presStyleLbl="node0" presStyleIdx="0" presStyleCnt="3" custScaleX="313842" custScaleY="313842" custLinFactX="-18323" custLinFactNeighborX="-100000" custLinFactNeighborY="-869">
        <dgm:presLayoutVars>
          <dgm:chPref val="3"/>
        </dgm:presLayoutVars>
      </dgm:prSet>
      <dgm:spPr>
        <a:prstGeom prst="rect">
          <a:avLst/>
        </a:prstGeom>
      </dgm:spPr>
      <dgm:t>
        <a:bodyPr/>
        <a:lstStyle/>
        <a:p>
          <a:endParaRPr lang="ru-RU"/>
        </a:p>
      </dgm:t>
    </dgm:pt>
    <dgm:pt modelId="{E9518BEE-0ABF-494F-87D5-7707AB72343A}" type="pres">
      <dgm:prSet presAssocID="{FF7ECAA2-5737-4DFE-99BC-731D1B4F18AE}" presName="rootConnector1" presStyleLbl="node1" presStyleIdx="0" presStyleCnt="0"/>
      <dgm:spPr/>
      <dgm:t>
        <a:bodyPr/>
        <a:lstStyle/>
        <a:p>
          <a:endParaRPr lang="ru-RU"/>
        </a:p>
      </dgm:t>
    </dgm:pt>
    <dgm:pt modelId="{FEE821F6-FA64-4C5E-8D8F-703520F3FC2D}" type="pres">
      <dgm:prSet presAssocID="{FF7ECAA2-5737-4DFE-99BC-731D1B4F18AE}" presName="hierChild2" presStyleCnt="0"/>
      <dgm:spPr/>
    </dgm:pt>
    <dgm:pt modelId="{FA6FF51B-90F3-470E-8B1B-FFAB9ED4FAF2}" type="pres">
      <dgm:prSet presAssocID="{FF7ECAA2-5737-4DFE-99BC-731D1B4F18AE}" presName="hierChild3" presStyleCnt="0"/>
      <dgm:spPr/>
    </dgm:pt>
    <dgm:pt modelId="{DE18DDCE-420D-42E9-94D8-423118CC25D1}" type="pres">
      <dgm:prSet presAssocID="{F1A174D9-DF47-4934-94CD-19D43B6B7D34}" presName="hierRoot1" presStyleCnt="0">
        <dgm:presLayoutVars>
          <dgm:hierBranch val="init"/>
        </dgm:presLayoutVars>
      </dgm:prSet>
      <dgm:spPr/>
    </dgm:pt>
    <dgm:pt modelId="{2E043F2D-F87B-465B-B19A-5DE88A810F67}" type="pres">
      <dgm:prSet presAssocID="{F1A174D9-DF47-4934-94CD-19D43B6B7D34}" presName="rootComposite1" presStyleCnt="0"/>
      <dgm:spPr/>
    </dgm:pt>
    <dgm:pt modelId="{2BED9ECB-44C3-4E23-8906-943A8E91B742}" type="pres">
      <dgm:prSet presAssocID="{F1A174D9-DF47-4934-94CD-19D43B6B7D34}" presName="rootText1" presStyleLbl="node0" presStyleIdx="1" presStyleCnt="3" custScaleX="313842" custScaleY="313842" custLinFactX="56277" custLinFactNeighborX="100000" custLinFactNeighborY="-873">
        <dgm:presLayoutVars>
          <dgm:chPref val="3"/>
        </dgm:presLayoutVars>
      </dgm:prSet>
      <dgm:spPr>
        <a:prstGeom prst="rect">
          <a:avLst/>
        </a:prstGeom>
      </dgm:spPr>
      <dgm:t>
        <a:bodyPr/>
        <a:lstStyle/>
        <a:p>
          <a:endParaRPr lang="ru-RU"/>
        </a:p>
      </dgm:t>
    </dgm:pt>
    <dgm:pt modelId="{5FE0C375-6C2C-46AD-A856-24D92ED658DB}" type="pres">
      <dgm:prSet presAssocID="{F1A174D9-DF47-4934-94CD-19D43B6B7D34}" presName="rootConnector1" presStyleLbl="node1" presStyleIdx="0" presStyleCnt="0"/>
      <dgm:spPr/>
      <dgm:t>
        <a:bodyPr/>
        <a:lstStyle/>
        <a:p>
          <a:endParaRPr lang="ru-RU"/>
        </a:p>
      </dgm:t>
    </dgm:pt>
    <dgm:pt modelId="{804140ED-B8E9-4027-9561-186268202065}" type="pres">
      <dgm:prSet presAssocID="{F1A174D9-DF47-4934-94CD-19D43B6B7D34}" presName="hierChild2" presStyleCnt="0"/>
      <dgm:spPr/>
    </dgm:pt>
    <dgm:pt modelId="{B07DBEF3-6C49-4E3C-8554-817D5E7286AC}" type="pres">
      <dgm:prSet presAssocID="{F1A174D9-DF47-4934-94CD-19D43B6B7D34}" presName="hierChild3" presStyleCnt="0"/>
      <dgm:spPr/>
    </dgm:pt>
    <dgm:pt modelId="{2E420972-1DDC-40A2-87EF-8C9E73619303}" type="pres">
      <dgm:prSet presAssocID="{61DC57DE-79CA-4C27-88D2-6D7B6ABCB661}" presName="Name111" presStyleLbl="parChTrans1D2" presStyleIdx="0" presStyleCnt="2"/>
      <dgm:spPr>
        <a:custGeom>
          <a:avLst/>
          <a:gdLst/>
          <a:ahLst/>
          <a:cxnLst/>
          <a:rect l="0" t="0" r="0" b="0"/>
          <a:pathLst>
            <a:path>
              <a:moveTo>
                <a:pt x="45720" y="0"/>
              </a:moveTo>
              <a:lnTo>
                <a:pt x="51700" y="315111"/>
              </a:lnTo>
            </a:path>
          </a:pathLst>
        </a:custGeom>
      </dgm:spPr>
      <dgm:t>
        <a:bodyPr/>
        <a:lstStyle/>
        <a:p>
          <a:endParaRPr lang="ru-RU"/>
        </a:p>
      </dgm:t>
    </dgm:pt>
    <dgm:pt modelId="{BCE543CE-2B64-4DC6-AEB9-09A9FAAC6425}" type="pres">
      <dgm:prSet presAssocID="{0829F5CD-3661-43C1-8AAA-08625E023365}" presName="hierRoot3" presStyleCnt="0">
        <dgm:presLayoutVars>
          <dgm:hierBranch val="init"/>
        </dgm:presLayoutVars>
      </dgm:prSet>
      <dgm:spPr/>
    </dgm:pt>
    <dgm:pt modelId="{316C0837-C0F0-4C42-BC94-1C1F0B82CDA8}" type="pres">
      <dgm:prSet presAssocID="{0829F5CD-3661-43C1-8AAA-08625E023365}" presName="rootComposite3" presStyleCnt="0"/>
      <dgm:spPr/>
    </dgm:pt>
    <dgm:pt modelId="{28F74B6A-A813-421D-AC84-87BDF533E4B1}" type="pres">
      <dgm:prSet presAssocID="{0829F5CD-3661-43C1-8AAA-08625E023365}" presName="rootText3" presStyleLbl="asst1" presStyleIdx="0" presStyleCnt="5" custScaleX="417837" custScaleY="313842" custLinFactX="100000" custLinFactNeighborX="130567" custLinFactNeighborY="41189">
        <dgm:presLayoutVars>
          <dgm:chPref val="3"/>
        </dgm:presLayoutVars>
      </dgm:prSet>
      <dgm:spPr>
        <a:prstGeom prst="rect">
          <a:avLst/>
        </a:prstGeom>
      </dgm:spPr>
      <dgm:t>
        <a:bodyPr/>
        <a:lstStyle/>
        <a:p>
          <a:endParaRPr lang="ru-RU"/>
        </a:p>
      </dgm:t>
    </dgm:pt>
    <dgm:pt modelId="{6D98E208-1C7F-46A6-B755-B57BCCFED4A3}" type="pres">
      <dgm:prSet presAssocID="{0829F5CD-3661-43C1-8AAA-08625E023365}" presName="rootConnector3" presStyleLbl="asst1" presStyleIdx="0" presStyleCnt="5"/>
      <dgm:spPr/>
      <dgm:t>
        <a:bodyPr/>
        <a:lstStyle/>
        <a:p>
          <a:endParaRPr lang="ru-RU"/>
        </a:p>
      </dgm:t>
    </dgm:pt>
    <dgm:pt modelId="{47EDB32A-2FBD-4C9E-89D3-63D80EF6976E}" type="pres">
      <dgm:prSet presAssocID="{0829F5CD-3661-43C1-8AAA-08625E023365}" presName="hierChild6" presStyleCnt="0"/>
      <dgm:spPr/>
    </dgm:pt>
    <dgm:pt modelId="{2A696588-2471-4C70-8395-AA5DC7200F7E}" type="pres">
      <dgm:prSet presAssocID="{0829F5CD-3661-43C1-8AAA-08625E023365}" presName="hierChild7" presStyleCnt="0"/>
      <dgm:spPr/>
    </dgm:pt>
    <dgm:pt modelId="{4A2361B1-0339-474C-872B-62D310275891}" type="pres">
      <dgm:prSet presAssocID="{0CDF0202-4878-4098-8BB1-1B50FE3E36CE}" presName="Name111" presStyleLbl="parChTrans1D3" presStyleIdx="0" presStyleCnt="1"/>
      <dgm:spPr>
        <a:custGeom>
          <a:avLst/>
          <a:gdLst/>
          <a:ahLst/>
          <a:cxnLst/>
          <a:rect l="0" t="0" r="0" b="0"/>
          <a:pathLst>
            <a:path>
              <a:moveTo>
                <a:pt x="0" y="0"/>
              </a:moveTo>
              <a:lnTo>
                <a:pt x="0" y="389974"/>
              </a:lnTo>
              <a:lnTo>
                <a:pt x="141313" y="389974"/>
              </a:lnTo>
            </a:path>
          </a:pathLst>
        </a:custGeom>
      </dgm:spPr>
      <dgm:t>
        <a:bodyPr/>
        <a:lstStyle/>
        <a:p>
          <a:endParaRPr lang="ru-RU"/>
        </a:p>
      </dgm:t>
    </dgm:pt>
    <dgm:pt modelId="{424B7FC9-47CF-4153-957D-386CC5E2D8B1}" type="pres">
      <dgm:prSet presAssocID="{6CB803A8-08A6-4A20-8C4C-65E6182CF7C9}" presName="hierRoot3" presStyleCnt="0">
        <dgm:presLayoutVars>
          <dgm:hierBranch val="init"/>
        </dgm:presLayoutVars>
      </dgm:prSet>
      <dgm:spPr/>
    </dgm:pt>
    <dgm:pt modelId="{FE9D3B42-4D5A-41F5-960D-61496D5F6DB4}" type="pres">
      <dgm:prSet presAssocID="{6CB803A8-08A6-4A20-8C4C-65E6182CF7C9}" presName="rootComposite3" presStyleCnt="0"/>
      <dgm:spPr/>
    </dgm:pt>
    <dgm:pt modelId="{0411D11B-1B5C-4B3D-B965-EDE50786C39C}" type="pres">
      <dgm:prSet presAssocID="{6CB803A8-08A6-4A20-8C4C-65E6182CF7C9}" presName="rootText3" presStyleLbl="asst1" presStyleIdx="1" presStyleCnt="5" custScaleX="313842" custScaleY="313842" custLinFactX="223112" custLinFactNeighborX="300000" custLinFactNeighborY="62275">
        <dgm:presLayoutVars>
          <dgm:chPref val="3"/>
        </dgm:presLayoutVars>
      </dgm:prSet>
      <dgm:spPr>
        <a:prstGeom prst="rect">
          <a:avLst/>
        </a:prstGeom>
      </dgm:spPr>
      <dgm:t>
        <a:bodyPr/>
        <a:lstStyle/>
        <a:p>
          <a:endParaRPr lang="ru-RU"/>
        </a:p>
      </dgm:t>
    </dgm:pt>
    <dgm:pt modelId="{BFFA06EB-6692-4B63-9B62-6007BAAB726D}" type="pres">
      <dgm:prSet presAssocID="{6CB803A8-08A6-4A20-8C4C-65E6182CF7C9}" presName="rootConnector3" presStyleLbl="asst1" presStyleIdx="1" presStyleCnt="5"/>
      <dgm:spPr/>
      <dgm:t>
        <a:bodyPr/>
        <a:lstStyle/>
        <a:p>
          <a:endParaRPr lang="ru-RU"/>
        </a:p>
      </dgm:t>
    </dgm:pt>
    <dgm:pt modelId="{54D68182-5E22-4E93-8D32-01A2055554A5}" type="pres">
      <dgm:prSet presAssocID="{6CB803A8-08A6-4A20-8C4C-65E6182CF7C9}" presName="hierChild6" presStyleCnt="0"/>
      <dgm:spPr/>
    </dgm:pt>
    <dgm:pt modelId="{E67A4B6E-39C7-45B6-B322-3EDC3D05FB2B}" type="pres">
      <dgm:prSet presAssocID="{6CB803A8-08A6-4A20-8C4C-65E6182CF7C9}" presName="hierChild7" presStyleCnt="0"/>
      <dgm:spPr/>
    </dgm:pt>
    <dgm:pt modelId="{76D98499-46D1-481E-A102-8D2B1B324787}" type="pres">
      <dgm:prSet presAssocID="{C3C3DAED-75E2-4237-8669-E2097A9680B8}" presName="Name111" presStyleLbl="parChTrans1D4" presStyleIdx="0" presStyleCnt="3"/>
      <dgm:spPr>
        <a:custGeom>
          <a:avLst/>
          <a:gdLst/>
          <a:ahLst/>
          <a:cxnLst/>
          <a:rect l="0" t="0" r="0" b="0"/>
          <a:pathLst>
            <a:path>
              <a:moveTo>
                <a:pt x="45720" y="0"/>
              </a:moveTo>
              <a:lnTo>
                <a:pt x="45720" y="466177"/>
              </a:lnTo>
              <a:lnTo>
                <a:pt x="101305" y="466177"/>
              </a:lnTo>
            </a:path>
          </a:pathLst>
        </a:custGeom>
      </dgm:spPr>
      <dgm:t>
        <a:bodyPr/>
        <a:lstStyle/>
        <a:p>
          <a:endParaRPr lang="ru-RU"/>
        </a:p>
      </dgm:t>
    </dgm:pt>
    <dgm:pt modelId="{55154B2C-7958-46BB-9144-958743220DA8}" type="pres">
      <dgm:prSet presAssocID="{C932A682-89E3-4FB1-BCEB-E385B5237590}" presName="hierRoot3" presStyleCnt="0">
        <dgm:presLayoutVars>
          <dgm:hierBranch val="init"/>
        </dgm:presLayoutVars>
      </dgm:prSet>
      <dgm:spPr/>
    </dgm:pt>
    <dgm:pt modelId="{6EEC7BC5-C884-4717-8199-9369038A05FA}" type="pres">
      <dgm:prSet presAssocID="{C932A682-89E3-4FB1-BCEB-E385B5237590}" presName="rootComposite3" presStyleCnt="0"/>
      <dgm:spPr/>
    </dgm:pt>
    <dgm:pt modelId="{72BF471B-04EB-489A-B850-8787AF5CF654}" type="pres">
      <dgm:prSet presAssocID="{C932A682-89E3-4FB1-BCEB-E385B5237590}" presName="rootText3" presStyleLbl="asst1" presStyleIdx="2" presStyleCnt="5" custScaleX="313842" custScaleY="313842" custLinFactX="400000" custLinFactY="68144" custLinFactNeighborX="465625" custLinFactNeighborY="100000">
        <dgm:presLayoutVars>
          <dgm:chPref val="3"/>
        </dgm:presLayoutVars>
      </dgm:prSet>
      <dgm:spPr>
        <a:prstGeom prst="rect">
          <a:avLst/>
        </a:prstGeom>
      </dgm:spPr>
      <dgm:t>
        <a:bodyPr/>
        <a:lstStyle/>
        <a:p>
          <a:endParaRPr lang="ru-RU"/>
        </a:p>
      </dgm:t>
    </dgm:pt>
    <dgm:pt modelId="{A2AC5ED9-FF5C-44DD-8879-F80352715247}" type="pres">
      <dgm:prSet presAssocID="{C932A682-89E3-4FB1-BCEB-E385B5237590}" presName="rootConnector3" presStyleLbl="asst1" presStyleIdx="2" presStyleCnt="5"/>
      <dgm:spPr/>
      <dgm:t>
        <a:bodyPr/>
        <a:lstStyle/>
        <a:p>
          <a:endParaRPr lang="ru-RU"/>
        </a:p>
      </dgm:t>
    </dgm:pt>
    <dgm:pt modelId="{278100A5-951F-44BF-8D4E-7CBC0B3D51C4}" type="pres">
      <dgm:prSet presAssocID="{C932A682-89E3-4FB1-BCEB-E385B5237590}" presName="hierChild6" presStyleCnt="0"/>
      <dgm:spPr/>
    </dgm:pt>
    <dgm:pt modelId="{7551CCB8-F651-4FBF-9741-E6A5C8FC0B58}" type="pres">
      <dgm:prSet presAssocID="{C932A682-89E3-4FB1-BCEB-E385B5237590}" presName="hierChild7" presStyleCnt="0"/>
      <dgm:spPr/>
    </dgm:pt>
    <dgm:pt modelId="{437400B5-908D-4A12-A14F-5C3947FCCB08}" type="pres">
      <dgm:prSet presAssocID="{89993442-1464-4282-B1C8-81F67C2881CC}" presName="Name111" presStyleLbl="parChTrans1D4" presStyleIdx="1" presStyleCnt="3"/>
      <dgm:spPr>
        <a:custGeom>
          <a:avLst/>
          <a:gdLst/>
          <a:ahLst/>
          <a:cxnLst/>
          <a:rect l="0" t="0" r="0" b="0"/>
          <a:pathLst>
            <a:path>
              <a:moveTo>
                <a:pt x="1337045" y="74846"/>
              </a:moveTo>
              <a:lnTo>
                <a:pt x="0" y="45720"/>
              </a:lnTo>
            </a:path>
          </a:pathLst>
        </a:custGeom>
      </dgm:spPr>
      <dgm:t>
        <a:bodyPr/>
        <a:lstStyle/>
        <a:p>
          <a:endParaRPr lang="ru-RU"/>
        </a:p>
      </dgm:t>
    </dgm:pt>
    <dgm:pt modelId="{8758EF1A-7356-450F-88D8-273975E05F93}" type="pres">
      <dgm:prSet presAssocID="{5B1D0965-1588-4579-A8C6-5BDCFC9AFD2F}" presName="hierRoot3" presStyleCnt="0">
        <dgm:presLayoutVars>
          <dgm:hierBranch val="init"/>
        </dgm:presLayoutVars>
      </dgm:prSet>
      <dgm:spPr/>
    </dgm:pt>
    <dgm:pt modelId="{B73347C1-ED91-4678-920B-0F7E23F1EB79}" type="pres">
      <dgm:prSet presAssocID="{5B1D0965-1588-4579-A8C6-5BDCFC9AFD2F}" presName="rootComposite3" presStyleCnt="0"/>
      <dgm:spPr/>
    </dgm:pt>
    <dgm:pt modelId="{6D076506-5F63-406F-8770-1F1155AE6369}" type="pres">
      <dgm:prSet presAssocID="{5B1D0965-1588-4579-A8C6-5BDCFC9AFD2F}" presName="rootText3" presStyleLbl="asst1" presStyleIdx="3" presStyleCnt="5" custScaleX="313842" custScaleY="313842" custLinFactX="200000" custLinFactNeighborX="239040" custLinFactNeighborY="-49820">
        <dgm:presLayoutVars>
          <dgm:chPref val="3"/>
        </dgm:presLayoutVars>
      </dgm:prSet>
      <dgm:spPr>
        <a:prstGeom prst="rect">
          <a:avLst/>
        </a:prstGeom>
      </dgm:spPr>
      <dgm:t>
        <a:bodyPr/>
        <a:lstStyle/>
        <a:p>
          <a:endParaRPr lang="ru-RU"/>
        </a:p>
      </dgm:t>
    </dgm:pt>
    <dgm:pt modelId="{65E43184-A64E-4DE7-B9A9-96DE281862DE}" type="pres">
      <dgm:prSet presAssocID="{5B1D0965-1588-4579-A8C6-5BDCFC9AFD2F}" presName="rootConnector3" presStyleLbl="asst1" presStyleIdx="3" presStyleCnt="5"/>
      <dgm:spPr/>
      <dgm:t>
        <a:bodyPr/>
        <a:lstStyle/>
        <a:p>
          <a:endParaRPr lang="ru-RU"/>
        </a:p>
      </dgm:t>
    </dgm:pt>
    <dgm:pt modelId="{C969163A-5983-4361-BCBD-CB6228F8FE92}" type="pres">
      <dgm:prSet presAssocID="{5B1D0965-1588-4579-A8C6-5BDCFC9AFD2F}" presName="hierChild6" presStyleCnt="0"/>
      <dgm:spPr/>
    </dgm:pt>
    <dgm:pt modelId="{A3FAED5D-CB20-49D2-9877-AB56A1E4EC90}" type="pres">
      <dgm:prSet presAssocID="{5B1D0965-1588-4579-A8C6-5BDCFC9AFD2F}" presName="hierChild7" presStyleCnt="0"/>
      <dgm:spPr/>
    </dgm:pt>
    <dgm:pt modelId="{FFE708BB-1142-4BA3-A800-66B0A30B5240}" type="pres">
      <dgm:prSet presAssocID="{D2B9CB44-1FBA-4814-9224-A695731B3ACB}" presName="Name111" presStyleLbl="parChTrans1D4" presStyleIdx="2" presStyleCnt="3"/>
      <dgm:spPr>
        <a:custGeom>
          <a:avLst/>
          <a:gdLst/>
          <a:ahLst/>
          <a:cxnLst/>
          <a:rect l="0" t="0" r="0" b="0"/>
          <a:pathLst>
            <a:path>
              <a:moveTo>
                <a:pt x="651243" y="0"/>
              </a:moveTo>
              <a:lnTo>
                <a:pt x="651243" y="304248"/>
              </a:lnTo>
              <a:lnTo>
                <a:pt x="0" y="304248"/>
              </a:lnTo>
            </a:path>
          </a:pathLst>
        </a:custGeom>
      </dgm:spPr>
      <dgm:t>
        <a:bodyPr/>
        <a:lstStyle/>
        <a:p>
          <a:endParaRPr lang="ru-RU"/>
        </a:p>
      </dgm:t>
    </dgm:pt>
    <dgm:pt modelId="{43F182B4-8178-4A46-8687-3DAFC0971145}" type="pres">
      <dgm:prSet presAssocID="{0766347A-06B4-4497-8714-43370C661CAB}" presName="hierRoot3" presStyleCnt="0">
        <dgm:presLayoutVars>
          <dgm:hierBranch val="init"/>
        </dgm:presLayoutVars>
      </dgm:prSet>
      <dgm:spPr/>
    </dgm:pt>
    <dgm:pt modelId="{CFB673AC-B7E4-4CF8-A300-665CCD3C001E}" type="pres">
      <dgm:prSet presAssocID="{0766347A-06B4-4497-8714-43370C661CAB}" presName="rootComposite3" presStyleCnt="0"/>
      <dgm:spPr/>
    </dgm:pt>
    <dgm:pt modelId="{4DE95843-C6CF-46E7-AF0E-344E133495A7}" type="pres">
      <dgm:prSet presAssocID="{0766347A-06B4-4497-8714-43370C661CAB}" presName="rootText3" presStyleLbl="asst1" presStyleIdx="4" presStyleCnt="5" custScaleX="313842" custScaleY="313842" custLinFactX="100000" custLinFactNeighborX="136646" custLinFactNeighborY="-33663">
        <dgm:presLayoutVars>
          <dgm:chPref val="3"/>
        </dgm:presLayoutVars>
      </dgm:prSet>
      <dgm:spPr>
        <a:prstGeom prst="rect">
          <a:avLst/>
        </a:prstGeom>
      </dgm:spPr>
      <dgm:t>
        <a:bodyPr/>
        <a:lstStyle/>
        <a:p>
          <a:endParaRPr lang="ru-RU"/>
        </a:p>
      </dgm:t>
    </dgm:pt>
    <dgm:pt modelId="{D7AC8EA5-6EA8-4A0B-B413-4DE2B17CF184}" type="pres">
      <dgm:prSet presAssocID="{0766347A-06B4-4497-8714-43370C661CAB}" presName="rootConnector3" presStyleLbl="asst1" presStyleIdx="4" presStyleCnt="5"/>
      <dgm:spPr/>
      <dgm:t>
        <a:bodyPr/>
        <a:lstStyle/>
        <a:p>
          <a:endParaRPr lang="ru-RU"/>
        </a:p>
      </dgm:t>
    </dgm:pt>
    <dgm:pt modelId="{5378BBB8-C59E-4B12-B95A-33060DA3D46D}" type="pres">
      <dgm:prSet presAssocID="{0766347A-06B4-4497-8714-43370C661CAB}" presName="hierChild6" presStyleCnt="0"/>
      <dgm:spPr/>
    </dgm:pt>
    <dgm:pt modelId="{9EBAE16E-4F9F-4946-A0DE-8D9E0486144B}" type="pres">
      <dgm:prSet presAssocID="{0766347A-06B4-4497-8714-43370C661CAB}" presName="hierChild7" presStyleCnt="0"/>
      <dgm:spPr/>
    </dgm:pt>
    <dgm:pt modelId="{723E48A7-0DCB-4607-9489-7D0DCAA7688F}" type="pres">
      <dgm:prSet presAssocID="{01CE7ABA-4E98-44AE-B952-AAA157324AA5}" presName="hierRoot1" presStyleCnt="0">
        <dgm:presLayoutVars>
          <dgm:hierBranch val="init"/>
        </dgm:presLayoutVars>
      </dgm:prSet>
      <dgm:spPr/>
    </dgm:pt>
    <dgm:pt modelId="{DBB5B189-21C4-455D-AE75-3D06995E9B4A}" type="pres">
      <dgm:prSet presAssocID="{01CE7ABA-4E98-44AE-B952-AAA157324AA5}" presName="rootComposite1" presStyleCnt="0"/>
      <dgm:spPr/>
    </dgm:pt>
    <dgm:pt modelId="{5273F189-568E-4FB9-94C7-630E57887C97}" type="pres">
      <dgm:prSet presAssocID="{01CE7ABA-4E98-44AE-B952-AAA157324AA5}" presName="rootText1" presStyleLbl="node0" presStyleIdx="2" presStyleCnt="3" custScaleX="313842" custScaleY="313842" custLinFactX="-511611" custLinFactY="200000" custLinFactNeighborX="-600000" custLinFactNeighborY="222598">
        <dgm:presLayoutVars>
          <dgm:chPref val="3"/>
        </dgm:presLayoutVars>
      </dgm:prSet>
      <dgm:spPr>
        <a:prstGeom prst="rect">
          <a:avLst/>
        </a:prstGeom>
      </dgm:spPr>
      <dgm:t>
        <a:bodyPr/>
        <a:lstStyle/>
        <a:p>
          <a:endParaRPr lang="ru-RU"/>
        </a:p>
      </dgm:t>
    </dgm:pt>
    <dgm:pt modelId="{98491E23-3E35-4812-BD32-E257F714BF17}" type="pres">
      <dgm:prSet presAssocID="{01CE7ABA-4E98-44AE-B952-AAA157324AA5}" presName="rootConnector1" presStyleLbl="asst0" presStyleIdx="0" presStyleCnt="0"/>
      <dgm:spPr/>
      <dgm:t>
        <a:bodyPr/>
        <a:lstStyle/>
        <a:p>
          <a:endParaRPr lang="ru-RU"/>
        </a:p>
      </dgm:t>
    </dgm:pt>
    <dgm:pt modelId="{2CDE217D-574A-4AED-8558-DF5AF7C53BED}" type="pres">
      <dgm:prSet presAssocID="{01CE7ABA-4E98-44AE-B952-AAA157324AA5}" presName="hierChild2" presStyleCnt="0"/>
      <dgm:spPr/>
    </dgm:pt>
    <dgm:pt modelId="{ED37A13C-5FD2-4221-832B-36AD68F18B3E}" type="pres">
      <dgm:prSet presAssocID="{992C162A-DA8D-426B-9FED-7555EE7DF3E4}" presName="Name37" presStyleLbl="parChTrans1D2" presStyleIdx="1" presStyleCnt="2"/>
      <dgm:spPr>
        <a:custGeom>
          <a:avLst/>
          <a:gdLst/>
          <a:ahLst/>
          <a:cxnLst/>
          <a:rect l="0" t="0" r="0" b="0"/>
          <a:pathLst>
            <a:path>
              <a:moveTo>
                <a:pt x="45720" y="0"/>
              </a:moveTo>
              <a:lnTo>
                <a:pt x="45720" y="423978"/>
              </a:lnTo>
              <a:lnTo>
                <a:pt x="89858" y="423978"/>
              </a:lnTo>
              <a:lnTo>
                <a:pt x="89858" y="456097"/>
              </a:lnTo>
            </a:path>
          </a:pathLst>
        </a:custGeom>
      </dgm:spPr>
      <dgm:t>
        <a:bodyPr/>
        <a:lstStyle/>
        <a:p>
          <a:endParaRPr lang="ru-RU"/>
        </a:p>
      </dgm:t>
    </dgm:pt>
    <dgm:pt modelId="{2C9713E8-5B55-433B-95B2-1C87E1CBDC34}" type="pres">
      <dgm:prSet presAssocID="{9AB47ED6-800C-4ACC-B356-3F86BA9E2679}" presName="hierRoot2" presStyleCnt="0">
        <dgm:presLayoutVars>
          <dgm:hierBranch val="init"/>
        </dgm:presLayoutVars>
      </dgm:prSet>
      <dgm:spPr/>
    </dgm:pt>
    <dgm:pt modelId="{F4285420-C259-478B-BD0A-51DCE6628958}" type="pres">
      <dgm:prSet presAssocID="{9AB47ED6-800C-4ACC-B356-3F86BA9E2679}" presName="rootComposite" presStyleCnt="0"/>
      <dgm:spPr/>
    </dgm:pt>
    <dgm:pt modelId="{E0F9C795-8272-4C55-9195-69FA49A49167}" type="pres">
      <dgm:prSet presAssocID="{9AB47ED6-800C-4ACC-B356-3F86BA9E2679}" presName="rootText" presStyleLbl="node2" presStyleIdx="0" presStyleCnt="1" custScaleX="313842" custScaleY="313842" custLinFactX="-500000" custLinFactY="300000" custLinFactNeighborX="-597182" custLinFactNeighborY="378798">
        <dgm:presLayoutVars>
          <dgm:chPref val="3"/>
        </dgm:presLayoutVars>
      </dgm:prSet>
      <dgm:spPr>
        <a:prstGeom prst="rect">
          <a:avLst/>
        </a:prstGeom>
      </dgm:spPr>
      <dgm:t>
        <a:bodyPr/>
        <a:lstStyle/>
        <a:p>
          <a:endParaRPr lang="ru-RU"/>
        </a:p>
      </dgm:t>
    </dgm:pt>
    <dgm:pt modelId="{D332E850-8523-4E10-B7D9-3F4945A6A216}" type="pres">
      <dgm:prSet presAssocID="{9AB47ED6-800C-4ACC-B356-3F86BA9E2679}" presName="rootConnector" presStyleLbl="node2" presStyleIdx="0" presStyleCnt="1"/>
      <dgm:spPr/>
      <dgm:t>
        <a:bodyPr/>
        <a:lstStyle/>
        <a:p>
          <a:endParaRPr lang="ru-RU"/>
        </a:p>
      </dgm:t>
    </dgm:pt>
    <dgm:pt modelId="{3F8B98DB-E724-4106-983B-CD627E621A10}" type="pres">
      <dgm:prSet presAssocID="{9AB47ED6-800C-4ACC-B356-3F86BA9E2679}" presName="hierChild4" presStyleCnt="0"/>
      <dgm:spPr/>
    </dgm:pt>
    <dgm:pt modelId="{2F664E18-E410-4678-81AF-7A7FDC0DE4FB}" type="pres">
      <dgm:prSet presAssocID="{9AB47ED6-800C-4ACC-B356-3F86BA9E2679}" presName="hierChild5" presStyleCnt="0"/>
      <dgm:spPr/>
    </dgm:pt>
    <dgm:pt modelId="{35069C55-75BC-4BAE-BFF3-C657D30A6D93}" type="pres">
      <dgm:prSet presAssocID="{01CE7ABA-4E98-44AE-B952-AAA157324AA5}" presName="hierChild3" presStyleCnt="0"/>
      <dgm:spPr/>
    </dgm:pt>
  </dgm:ptLst>
  <dgm:cxnLst>
    <dgm:cxn modelId="{675DDE90-008D-423D-A3F4-37E0DA7E03C6}" type="presOf" srcId="{0CDF0202-4878-4098-8BB1-1B50FE3E36CE}" destId="{4A2361B1-0339-474C-872B-62D310275891}" srcOrd="0" destOrd="0" presId="urn:microsoft.com/office/officeart/2005/8/layout/orgChart1"/>
    <dgm:cxn modelId="{C153DE81-87F0-4855-A90D-18E0BC9C5045}" type="presOf" srcId="{0766347A-06B4-4497-8714-43370C661CAB}" destId="{D7AC8EA5-6EA8-4A0B-B413-4DE2B17CF184}" srcOrd="1" destOrd="0" presId="urn:microsoft.com/office/officeart/2005/8/layout/orgChart1"/>
    <dgm:cxn modelId="{4A7259F7-8925-4F93-855C-71A025EDCE5E}" type="presOf" srcId="{26255A75-BBB9-43BA-8299-8BE1F6C96A1B}" destId="{76F12990-195E-484B-A2E6-3A3F5B4D8299}" srcOrd="0" destOrd="0" presId="urn:microsoft.com/office/officeart/2005/8/layout/orgChart1"/>
    <dgm:cxn modelId="{6AA07053-4935-4084-8ACC-B67FFED652F4}" type="presOf" srcId="{6CB803A8-08A6-4A20-8C4C-65E6182CF7C9}" destId="{BFFA06EB-6692-4B63-9B62-6007BAAB726D}" srcOrd="1" destOrd="0" presId="urn:microsoft.com/office/officeart/2005/8/layout/orgChart1"/>
    <dgm:cxn modelId="{E9450269-B64D-4D81-BD04-8871964CA435}" srcId="{C932A682-89E3-4FB1-BCEB-E385B5237590}" destId="{5B1D0965-1588-4579-A8C6-5BDCFC9AFD2F}" srcOrd="0" destOrd="0" parTransId="{89993442-1464-4282-B1C8-81F67C2881CC}" sibTransId="{AE1D59BD-0DAA-4664-9C37-45FF96CE8FB6}"/>
    <dgm:cxn modelId="{5B827905-1C70-4046-AB7F-C235811CA52C}" type="presOf" srcId="{C3C3DAED-75E2-4237-8669-E2097A9680B8}" destId="{76D98499-46D1-481E-A102-8D2B1B324787}" srcOrd="0" destOrd="0" presId="urn:microsoft.com/office/officeart/2005/8/layout/orgChart1"/>
    <dgm:cxn modelId="{C0131D3F-D5E0-497E-9450-649CF21DECD7}" type="presOf" srcId="{01CE7ABA-4E98-44AE-B952-AAA157324AA5}" destId="{5273F189-568E-4FB9-94C7-630E57887C97}" srcOrd="0" destOrd="0" presId="urn:microsoft.com/office/officeart/2005/8/layout/orgChart1"/>
    <dgm:cxn modelId="{570C9EA4-9EC4-4E1B-9068-F4A7CB839212}" type="presOf" srcId="{C932A682-89E3-4FB1-BCEB-E385B5237590}" destId="{72BF471B-04EB-489A-B850-8787AF5CF654}" srcOrd="0" destOrd="0" presId="urn:microsoft.com/office/officeart/2005/8/layout/orgChart1"/>
    <dgm:cxn modelId="{28B39AF4-FD97-4ABF-9448-1CC30F471292}" srcId="{5B1D0965-1588-4579-A8C6-5BDCFC9AFD2F}" destId="{0766347A-06B4-4497-8714-43370C661CAB}" srcOrd="0" destOrd="0" parTransId="{D2B9CB44-1FBA-4814-9224-A695731B3ACB}" sibTransId="{618CECEE-57D1-4CE5-9035-5F03DC58D079}"/>
    <dgm:cxn modelId="{83D86A4E-367E-4F31-965E-AAF2D5B4C070}" type="presOf" srcId="{FF7ECAA2-5737-4DFE-99BC-731D1B4F18AE}" destId="{5AA2DEED-3A7F-4F61-9FA8-6BE2796BE01C}" srcOrd="0" destOrd="0" presId="urn:microsoft.com/office/officeart/2005/8/layout/orgChart1"/>
    <dgm:cxn modelId="{86A6738B-084C-432A-A2D7-EF83D2FBB158}" type="presOf" srcId="{0829F5CD-3661-43C1-8AAA-08625E023365}" destId="{6D98E208-1C7F-46A6-B755-B57BCCFED4A3}" srcOrd="1" destOrd="0" presId="urn:microsoft.com/office/officeart/2005/8/layout/orgChart1"/>
    <dgm:cxn modelId="{6607E9A1-1D31-4E6F-915B-7B606B8AA5F0}" type="presOf" srcId="{6CB803A8-08A6-4A20-8C4C-65E6182CF7C9}" destId="{0411D11B-1B5C-4B3D-B965-EDE50786C39C}" srcOrd="0" destOrd="0" presId="urn:microsoft.com/office/officeart/2005/8/layout/orgChart1"/>
    <dgm:cxn modelId="{D49A814B-B295-40D3-B404-AEECC53619BC}" type="presOf" srcId="{5B1D0965-1588-4579-A8C6-5BDCFC9AFD2F}" destId="{6D076506-5F63-406F-8770-1F1155AE6369}" srcOrd="0" destOrd="0" presId="urn:microsoft.com/office/officeart/2005/8/layout/orgChart1"/>
    <dgm:cxn modelId="{D4A78A5F-7158-421B-B20B-2B5D752CFB92}" type="presOf" srcId="{89993442-1464-4282-B1C8-81F67C2881CC}" destId="{437400B5-908D-4A12-A14F-5C3947FCCB08}" srcOrd="0" destOrd="0" presId="urn:microsoft.com/office/officeart/2005/8/layout/orgChart1"/>
    <dgm:cxn modelId="{5F231EB0-0827-456F-AE67-33D422B75F41}" srcId="{26255A75-BBB9-43BA-8299-8BE1F6C96A1B}" destId="{F1A174D9-DF47-4934-94CD-19D43B6B7D34}" srcOrd="1" destOrd="0" parTransId="{FB8C9816-FA31-4498-9409-63F304846A92}" sibTransId="{36AE25C1-F9BA-4619-BEBE-7EF57BD9DEBE}"/>
    <dgm:cxn modelId="{2A594A64-ADD1-4BC4-88EA-FEF7C92FFB91}" srcId="{0829F5CD-3661-43C1-8AAA-08625E023365}" destId="{6CB803A8-08A6-4A20-8C4C-65E6182CF7C9}" srcOrd="0" destOrd="0" parTransId="{0CDF0202-4878-4098-8BB1-1B50FE3E36CE}" sibTransId="{2876926A-9CB3-43B4-8DB1-5CEA691A6B60}"/>
    <dgm:cxn modelId="{DB9BFE98-7687-40F9-996E-ECA1BCD31E69}" type="presOf" srcId="{5B1D0965-1588-4579-A8C6-5BDCFC9AFD2F}" destId="{65E43184-A64E-4DE7-B9A9-96DE281862DE}" srcOrd="1" destOrd="0" presId="urn:microsoft.com/office/officeart/2005/8/layout/orgChart1"/>
    <dgm:cxn modelId="{1F767965-2557-4129-920D-5F92392A0EB1}" type="presOf" srcId="{61DC57DE-79CA-4C27-88D2-6D7B6ABCB661}" destId="{2E420972-1DDC-40A2-87EF-8C9E73619303}" srcOrd="0" destOrd="0" presId="urn:microsoft.com/office/officeart/2005/8/layout/orgChart1"/>
    <dgm:cxn modelId="{3165DC65-5800-44F7-AE25-457A6AEABB6E}" type="presOf" srcId="{992C162A-DA8D-426B-9FED-7555EE7DF3E4}" destId="{ED37A13C-5FD2-4221-832B-36AD68F18B3E}" srcOrd="0" destOrd="0" presId="urn:microsoft.com/office/officeart/2005/8/layout/orgChart1"/>
    <dgm:cxn modelId="{87A601D1-38E8-4A0C-8F50-EA9231A4A40D}" type="presOf" srcId="{C932A682-89E3-4FB1-BCEB-E385B5237590}" destId="{A2AC5ED9-FF5C-44DD-8879-F80352715247}" srcOrd="1" destOrd="0" presId="urn:microsoft.com/office/officeart/2005/8/layout/orgChart1"/>
    <dgm:cxn modelId="{A0CAFFA3-8B27-4B7E-B3EA-10451A04658E}" type="presOf" srcId="{9AB47ED6-800C-4ACC-B356-3F86BA9E2679}" destId="{D332E850-8523-4E10-B7D9-3F4945A6A216}" srcOrd="1" destOrd="0" presId="urn:microsoft.com/office/officeart/2005/8/layout/orgChart1"/>
    <dgm:cxn modelId="{4BA059DC-3470-42ED-8DE7-0F355DFB1BA3}" type="presOf" srcId="{0829F5CD-3661-43C1-8AAA-08625E023365}" destId="{28F74B6A-A813-421D-AC84-87BDF533E4B1}" srcOrd="0" destOrd="0" presId="urn:microsoft.com/office/officeart/2005/8/layout/orgChart1"/>
    <dgm:cxn modelId="{0EC2FA31-E4C8-4C9C-8EF0-7A8A29D6C038}" type="presOf" srcId="{01CE7ABA-4E98-44AE-B952-AAA157324AA5}" destId="{98491E23-3E35-4812-BD32-E257F714BF17}" srcOrd="1" destOrd="0" presId="urn:microsoft.com/office/officeart/2005/8/layout/orgChart1"/>
    <dgm:cxn modelId="{3AFF4EF3-D329-444A-B297-D636E620ABEC}" type="presOf" srcId="{F1A174D9-DF47-4934-94CD-19D43B6B7D34}" destId="{5FE0C375-6C2C-46AD-A856-24D92ED658DB}" srcOrd="1" destOrd="0" presId="urn:microsoft.com/office/officeart/2005/8/layout/orgChart1"/>
    <dgm:cxn modelId="{A54C20F8-1E1A-4A47-A172-38F07C95ED44}" type="presOf" srcId="{FF7ECAA2-5737-4DFE-99BC-731D1B4F18AE}" destId="{E9518BEE-0ABF-494F-87D5-7707AB72343A}" srcOrd="1" destOrd="0" presId="urn:microsoft.com/office/officeart/2005/8/layout/orgChart1"/>
    <dgm:cxn modelId="{35BD035B-6049-43D2-9963-ACDF4F63A717}" type="presOf" srcId="{D2B9CB44-1FBA-4814-9224-A695731B3ACB}" destId="{FFE708BB-1142-4BA3-A800-66B0A30B5240}" srcOrd="0" destOrd="0" presId="urn:microsoft.com/office/officeart/2005/8/layout/orgChart1"/>
    <dgm:cxn modelId="{5F9ED080-885D-4D60-8913-F55F3E0B2D6E}" srcId="{26255A75-BBB9-43BA-8299-8BE1F6C96A1B}" destId="{FF7ECAA2-5737-4DFE-99BC-731D1B4F18AE}" srcOrd="0" destOrd="0" parTransId="{C0FCC6FA-A74C-411F-9653-5534C06E3F6D}" sibTransId="{4E287D57-2B6E-46F5-ADC5-ED15EB80FBAC}"/>
    <dgm:cxn modelId="{339FBF35-2A85-4FA5-8C6B-47ADAAE3F999}" type="presOf" srcId="{F1A174D9-DF47-4934-94CD-19D43B6B7D34}" destId="{2BED9ECB-44C3-4E23-8906-943A8E91B742}" srcOrd="0" destOrd="0" presId="urn:microsoft.com/office/officeart/2005/8/layout/orgChart1"/>
    <dgm:cxn modelId="{C6C7BBF2-75A4-475F-B876-6A77AA62D536}" srcId="{F1A174D9-DF47-4934-94CD-19D43B6B7D34}" destId="{0829F5CD-3661-43C1-8AAA-08625E023365}" srcOrd="0" destOrd="0" parTransId="{61DC57DE-79CA-4C27-88D2-6D7B6ABCB661}" sibTransId="{535574AB-A6B7-4F3F-A975-5EB35DB20EF9}"/>
    <dgm:cxn modelId="{ADEE162F-3FE9-4536-8ABA-E7055D1E4F39}" srcId="{26255A75-BBB9-43BA-8299-8BE1F6C96A1B}" destId="{01CE7ABA-4E98-44AE-B952-AAA157324AA5}" srcOrd="2" destOrd="0" parTransId="{EAC26C19-7BC2-47FE-AC81-F4F4BB38DA3D}" sibTransId="{93DF8FD1-41E3-4AFD-90A2-C6E3ED94501E}"/>
    <dgm:cxn modelId="{1CBF5C31-2025-4DA6-907F-7E3034555696}" srcId="{01CE7ABA-4E98-44AE-B952-AAA157324AA5}" destId="{9AB47ED6-800C-4ACC-B356-3F86BA9E2679}" srcOrd="0" destOrd="0" parTransId="{992C162A-DA8D-426B-9FED-7555EE7DF3E4}" sibTransId="{C15BB0B8-C09D-420C-8A35-574A39906A51}"/>
    <dgm:cxn modelId="{CA14072C-8663-41A3-86C2-DA70EF7CE967}" srcId="{6CB803A8-08A6-4A20-8C4C-65E6182CF7C9}" destId="{C932A682-89E3-4FB1-BCEB-E385B5237590}" srcOrd="0" destOrd="0" parTransId="{C3C3DAED-75E2-4237-8669-E2097A9680B8}" sibTransId="{A3A9B0E0-78F3-4A89-8F66-72B781C97773}"/>
    <dgm:cxn modelId="{0B32CE8A-9B74-450E-ADFF-D1BE19034DB3}" type="presOf" srcId="{9AB47ED6-800C-4ACC-B356-3F86BA9E2679}" destId="{E0F9C795-8272-4C55-9195-69FA49A49167}" srcOrd="0" destOrd="0" presId="urn:microsoft.com/office/officeart/2005/8/layout/orgChart1"/>
    <dgm:cxn modelId="{1B34DA05-E42A-442F-829F-BDDAE1633190}" type="presOf" srcId="{0766347A-06B4-4497-8714-43370C661CAB}" destId="{4DE95843-C6CF-46E7-AF0E-344E133495A7}" srcOrd="0" destOrd="0" presId="urn:microsoft.com/office/officeart/2005/8/layout/orgChart1"/>
    <dgm:cxn modelId="{1C1D5220-2983-4CE5-9D12-591D6509CFD2}" type="presParOf" srcId="{76F12990-195E-484B-A2E6-3A3F5B4D8299}" destId="{35E1335B-142F-425C-B114-563766EC2EDB}" srcOrd="0" destOrd="0" presId="urn:microsoft.com/office/officeart/2005/8/layout/orgChart1"/>
    <dgm:cxn modelId="{2A8D929F-CE51-4929-9B1E-CA4DB61D0B03}" type="presParOf" srcId="{35E1335B-142F-425C-B114-563766EC2EDB}" destId="{4D4BE2C4-47FB-46D4-A7E0-02E9319725C5}" srcOrd="0" destOrd="0" presId="urn:microsoft.com/office/officeart/2005/8/layout/orgChart1"/>
    <dgm:cxn modelId="{67BB206A-6C8C-424A-94D2-0EE1A488EF08}" type="presParOf" srcId="{4D4BE2C4-47FB-46D4-A7E0-02E9319725C5}" destId="{5AA2DEED-3A7F-4F61-9FA8-6BE2796BE01C}" srcOrd="0" destOrd="0" presId="urn:microsoft.com/office/officeart/2005/8/layout/orgChart1"/>
    <dgm:cxn modelId="{B940B41B-BB60-4F9C-8AA6-71CC51BAAFA4}" type="presParOf" srcId="{4D4BE2C4-47FB-46D4-A7E0-02E9319725C5}" destId="{E9518BEE-0ABF-494F-87D5-7707AB72343A}" srcOrd="1" destOrd="0" presId="urn:microsoft.com/office/officeart/2005/8/layout/orgChart1"/>
    <dgm:cxn modelId="{A189A575-C505-4B40-8BC0-4539B4CA4CB2}" type="presParOf" srcId="{35E1335B-142F-425C-B114-563766EC2EDB}" destId="{FEE821F6-FA64-4C5E-8D8F-703520F3FC2D}" srcOrd="1" destOrd="0" presId="urn:microsoft.com/office/officeart/2005/8/layout/orgChart1"/>
    <dgm:cxn modelId="{AFF881D5-C127-41BC-83DB-9AFCD0520100}" type="presParOf" srcId="{35E1335B-142F-425C-B114-563766EC2EDB}" destId="{FA6FF51B-90F3-470E-8B1B-FFAB9ED4FAF2}" srcOrd="2" destOrd="0" presId="urn:microsoft.com/office/officeart/2005/8/layout/orgChart1"/>
    <dgm:cxn modelId="{C933E7F3-8472-4866-98AB-07AA9752C65E}" type="presParOf" srcId="{76F12990-195E-484B-A2E6-3A3F5B4D8299}" destId="{DE18DDCE-420D-42E9-94D8-423118CC25D1}" srcOrd="1" destOrd="0" presId="urn:microsoft.com/office/officeart/2005/8/layout/orgChart1"/>
    <dgm:cxn modelId="{E2C7C1FE-0FF7-4F48-BA4C-D2963A562C7F}" type="presParOf" srcId="{DE18DDCE-420D-42E9-94D8-423118CC25D1}" destId="{2E043F2D-F87B-465B-B19A-5DE88A810F67}" srcOrd="0" destOrd="0" presId="urn:microsoft.com/office/officeart/2005/8/layout/orgChart1"/>
    <dgm:cxn modelId="{62C7D62E-A794-40FA-8B99-213DEE0DA023}" type="presParOf" srcId="{2E043F2D-F87B-465B-B19A-5DE88A810F67}" destId="{2BED9ECB-44C3-4E23-8906-943A8E91B742}" srcOrd="0" destOrd="0" presId="urn:microsoft.com/office/officeart/2005/8/layout/orgChart1"/>
    <dgm:cxn modelId="{D68B5212-8000-4481-95E9-4EB8A13177D3}" type="presParOf" srcId="{2E043F2D-F87B-465B-B19A-5DE88A810F67}" destId="{5FE0C375-6C2C-46AD-A856-24D92ED658DB}" srcOrd="1" destOrd="0" presId="urn:microsoft.com/office/officeart/2005/8/layout/orgChart1"/>
    <dgm:cxn modelId="{C7B03F1C-B7C2-4F85-AADC-60BFD2E4B992}" type="presParOf" srcId="{DE18DDCE-420D-42E9-94D8-423118CC25D1}" destId="{804140ED-B8E9-4027-9561-186268202065}" srcOrd="1" destOrd="0" presId="urn:microsoft.com/office/officeart/2005/8/layout/orgChart1"/>
    <dgm:cxn modelId="{67B4A9DD-0ECF-4360-A956-7EB3C6CB7C5D}" type="presParOf" srcId="{DE18DDCE-420D-42E9-94D8-423118CC25D1}" destId="{B07DBEF3-6C49-4E3C-8554-817D5E7286AC}" srcOrd="2" destOrd="0" presId="urn:microsoft.com/office/officeart/2005/8/layout/orgChart1"/>
    <dgm:cxn modelId="{5E153106-BA4E-45EB-85C9-C5C877634175}" type="presParOf" srcId="{B07DBEF3-6C49-4E3C-8554-817D5E7286AC}" destId="{2E420972-1DDC-40A2-87EF-8C9E73619303}" srcOrd="0" destOrd="0" presId="urn:microsoft.com/office/officeart/2005/8/layout/orgChart1"/>
    <dgm:cxn modelId="{EFD1009A-BCBE-40DD-ABCE-26FD2A53E33D}" type="presParOf" srcId="{B07DBEF3-6C49-4E3C-8554-817D5E7286AC}" destId="{BCE543CE-2B64-4DC6-AEB9-09A9FAAC6425}" srcOrd="1" destOrd="0" presId="urn:microsoft.com/office/officeart/2005/8/layout/orgChart1"/>
    <dgm:cxn modelId="{55F5F963-D58B-4BB2-9FC4-4A034B1333B4}" type="presParOf" srcId="{BCE543CE-2B64-4DC6-AEB9-09A9FAAC6425}" destId="{316C0837-C0F0-4C42-BC94-1C1F0B82CDA8}" srcOrd="0" destOrd="0" presId="urn:microsoft.com/office/officeart/2005/8/layout/orgChart1"/>
    <dgm:cxn modelId="{5F896DC3-7422-4EF7-A5A8-C79D596EF8EE}" type="presParOf" srcId="{316C0837-C0F0-4C42-BC94-1C1F0B82CDA8}" destId="{28F74B6A-A813-421D-AC84-87BDF533E4B1}" srcOrd="0" destOrd="0" presId="urn:microsoft.com/office/officeart/2005/8/layout/orgChart1"/>
    <dgm:cxn modelId="{A47DE98D-3C5A-4F65-8748-2AB84432A0B7}" type="presParOf" srcId="{316C0837-C0F0-4C42-BC94-1C1F0B82CDA8}" destId="{6D98E208-1C7F-46A6-B755-B57BCCFED4A3}" srcOrd="1" destOrd="0" presId="urn:microsoft.com/office/officeart/2005/8/layout/orgChart1"/>
    <dgm:cxn modelId="{142485D2-56F7-4979-AD70-8B133ECFA7C2}" type="presParOf" srcId="{BCE543CE-2B64-4DC6-AEB9-09A9FAAC6425}" destId="{47EDB32A-2FBD-4C9E-89D3-63D80EF6976E}" srcOrd="1" destOrd="0" presId="urn:microsoft.com/office/officeart/2005/8/layout/orgChart1"/>
    <dgm:cxn modelId="{A722DFA1-1F9B-4202-9A44-43DCFC667CD5}" type="presParOf" srcId="{BCE543CE-2B64-4DC6-AEB9-09A9FAAC6425}" destId="{2A696588-2471-4C70-8395-AA5DC7200F7E}" srcOrd="2" destOrd="0" presId="urn:microsoft.com/office/officeart/2005/8/layout/orgChart1"/>
    <dgm:cxn modelId="{36AD36CA-76FC-4B80-9479-A45039487F45}" type="presParOf" srcId="{2A696588-2471-4C70-8395-AA5DC7200F7E}" destId="{4A2361B1-0339-474C-872B-62D310275891}" srcOrd="0" destOrd="0" presId="urn:microsoft.com/office/officeart/2005/8/layout/orgChart1"/>
    <dgm:cxn modelId="{D6EAA740-2D7E-421D-8870-79B32B10395D}" type="presParOf" srcId="{2A696588-2471-4C70-8395-AA5DC7200F7E}" destId="{424B7FC9-47CF-4153-957D-386CC5E2D8B1}" srcOrd="1" destOrd="0" presId="urn:microsoft.com/office/officeart/2005/8/layout/orgChart1"/>
    <dgm:cxn modelId="{242229B6-D0A8-464B-85BD-46C5C0B625D8}" type="presParOf" srcId="{424B7FC9-47CF-4153-957D-386CC5E2D8B1}" destId="{FE9D3B42-4D5A-41F5-960D-61496D5F6DB4}" srcOrd="0" destOrd="0" presId="urn:microsoft.com/office/officeart/2005/8/layout/orgChart1"/>
    <dgm:cxn modelId="{68CCCF47-686D-4C1C-A51F-D1E00BBC9C2B}" type="presParOf" srcId="{FE9D3B42-4D5A-41F5-960D-61496D5F6DB4}" destId="{0411D11B-1B5C-4B3D-B965-EDE50786C39C}" srcOrd="0" destOrd="0" presId="urn:microsoft.com/office/officeart/2005/8/layout/orgChart1"/>
    <dgm:cxn modelId="{6F8945D5-AC1A-4556-BFA2-0B4F19CABCB0}" type="presParOf" srcId="{FE9D3B42-4D5A-41F5-960D-61496D5F6DB4}" destId="{BFFA06EB-6692-4B63-9B62-6007BAAB726D}" srcOrd="1" destOrd="0" presId="urn:microsoft.com/office/officeart/2005/8/layout/orgChart1"/>
    <dgm:cxn modelId="{5F256DC6-845E-4E43-9787-D76C61A94418}" type="presParOf" srcId="{424B7FC9-47CF-4153-957D-386CC5E2D8B1}" destId="{54D68182-5E22-4E93-8D32-01A2055554A5}" srcOrd="1" destOrd="0" presId="urn:microsoft.com/office/officeart/2005/8/layout/orgChart1"/>
    <dgm:cxn modelId="{CD3691B6-A7A5-4D22-885F-177002E3817B}" type="presParOf" srcId="{424B7FC9-47CF-4153-957D-386CC5E2D8B1}" destId="{E67A4B6E-39C7-45B6-B322-3EDC3D05FB2B}" srcOrd="2" destOrd="0" presId="urn:microsoft.com/office/officeart/2005/8/layout/orgChart1"/>
    <dgm:cxn modelId="{412D5580-AC63-414F-BDDC-631D4817861B}" type="presParOf" srcId="{E67A4B6E-39C7-45B6-B322-3EDC3D05FB2B}" destId="{76D98499-46D1-481E-A102-8D2B1B324787}" srcOrd="0" destOrd="0" presId="urn:microsoft.com/office/officeart/2005/8/layout/orgChart1"/>
    <dgm:cxn modelId="{EB0DE9ED-4087-45BB-A87D-1B4C80C3A5A3}" type="presParOf" srcId="{E67A4B6E-39C7-45B6-B322-3EDC3D05FB2B}" destId="{55154B2C-7958-46BB-9144-958743220DA8}" srcOrd="1" destOrd="0" presId="urn:microsoft.com/office/officeart/2005/8/layout/orgChart1"/>
    <dgm:cxn modelId="{1E00FE92-3CC0-4693-8621-861C30EB2C17}" type="presParOf" srcId="{55154B2C-7958-46BB-9144-958743220DA8}" destId="{6EEC7BC5-C884-4717-8199-9369038A05FA}" srcOrd="0" destOrd="0" presId="urn:microsoft.com/office/officeart/2005/8/layout/orgChart1"/>
    <dgm:cxn modelId="{FE298DC3-8344-4D4E-840C-2FFC998E0CB8}" type="presParOf" srcId="{6EEC7BC5-C884-4717-8199-9369038A05FA}" destId="{72BF471B-04EB-489A-B850-8787AF5CF654}" srcOrd="0" destOrd="0" presId="urn:microsoft.com/office/officeart/2005/8/layout/orgChart1"/>
    <dgm:cxn modelId="{F5951CE2-6CE0-4F6F-AFA1-AF709EDD83C0}" type="presParOf" srcId="{6EEC7BC5-C884-4717-8199-9369038A05FA}" destId="{A2AC5ED9-FF5C-44DD-8879-F80352715247}" srcOrd="1" destOrd="0" presId="urn:microsoft.com/office/officeart/2005/8/layout/orgChart1"/>
    <dgm:cxn modelId="{4EF977BB-EE48-4A4D-B2F7-632432BAEAD1}" type="presParOf" srcId="{55154B2C-7958-46BB-9144-958743220DA8}" destId="{278100A5-951F-44BF-8D4E-7CBC0B3D51C4}" srcOrd="1" destOrd="0" presId="urn:microsoft.com/office/officeart/2005/8/layout/orgChart1"/>
    <dgm:cxn modelId="{30F8E12B-B428-405C-93DA-5F19A2B57B3C}" type="presParOf" srcId="{55154B2C-7958-46BB-9144-958743220DA8}" destId="{7551CCB8-F651-4FBF-9741-E6A5C8FC0B58}" srcOrd="2" destOrd="0" presId="urn:microsoft.com/office/officeart/2005/8/layout/orgChart1"/>
    <dgm:cxn modelId="{71D831D8-49F3-4773-980F-E9498AA1F8B8}" type="presParOf" srcId="{7551CCB8-F651-4FBF-9741-E6A5C8FC0B58}" destId="{437400B5-908D-4A12-A14F-5C3947FCCB08}" srcOrd="0" destOrd="0" presId="urn:microsoft.com/office/officeart/2005/8/layout/orgChart1"/>
    <dgm:cxn modelId="{9C398406-0636-4FD2-BE42-3E0E033404A7}" type="presParOf" srcId="{7551CCB8-F651-4FBF-9741-E6A5C8FC0B58}" destId="{8758EF1A-7356-450F-88D8-273975E05F93}" srcOrd="1" destOrd="0" presId="urn:microsoft.com/office/officeart/2005/8/layout/orgChart1"/>
    <dgm:cxn modelId="{71B35C90-AE76-4661-953C-E6C6742BE6DA}" type="presParOf" srcId="{8758EF1A-7356-450F-88D8-273975E05F93}" destId="{B73347C1-ED91-4678-920B-0F7E23F1EB79}" srcOrd="0" destOrd="0" presId="urn:microsoft.com/office/officeart/2005/8/layout/orgChart1"/>
    <dgm:cxn modelId="{0D8832FA-BE99-489B-AEAC-14CD4A746A87}" type="presParOf" srcId="{B73347C1-ED91-4678-920B-0F7E23F1EB79}" destId="{6D076506-5F63-406F-8770-1F1155AE6369}" srcOrd="0" destOrd="0" presId="urn:microsoft.com/office/officeart/2005/8/layout/orgChart1"/>
    <dgm:cxn modelId="{0656B559-1622-4F5C-A4AD-267876BB58B9}" type="presParOf" srcId="{B73347C1-ED91-4678-920B-0F7E23F1EB79}" destId="{65E43184-A64E-4DE7-B9A9-96DE281862DE}" srcOrd="1" destOrd="0" presId="urn:microsoft.com/office/officeart/2005/8/layout/orgChart1"/>
    <dgm:cxn modelId="{C5F6A1E5-D509-44E6-9CBC-6AF20EB84000}" type="presParOf" srcId="{8758EF1A-7356-450F-88D8-273975E05F93}" destId="{C969163A-5983-4361-BCBD-CB6228F8FE92}" srcOrd="1" destOrd="0" presId="urn:microsoft.com/office/officeart/2005/8/layout/orgChart1"/>
    <dgm:cxn modelId="{E2E90E2B-A042-4BC9-919F-D057C23C8D5F}" type="presParOf" srcId="{8758EF1A-7356-450F-88D8-273975E05F93}" destId="{A3FAED5D-CB20-49D2-9877-AB56A1E4EC90}" srcOrd="2" destOrd="0" presId="urn:microsoft.com/office/officeart/2005/8/layout/orgChart1"/>
    <dgm:cxn modelId="{7360E6D2-7923-49F6-8D87-05677408E5DD}" type="presParOf" srcId="{A3FAED5D-CB20-49D2-9877-AB56A1E4EC90}" destId="{FFE708BB-1142-4BA3-A800-66B0A30B5240}" srcOrd="0" destOrd="0" presId="urn:microsoft.com/office/officeart/2005/8/layout/orgChart1"/>
    <dgm:cxn modelId="{84EECAA4-75E8-4B96-95C8-E3730A738136}" type="presParOf" srcId="{A3FAED5D-CB20-49D2-9877-AB56A1E4EC90}" destId="{43F182B4-8178-4A46-8687-3DAFC0971145}" srcOrd="1" destOrd="0" presId="urn:microsoft.com/office/officeart/2005/8/layout/orgChart1"/>
    <dgm:cxn modelId="{3925E129-615D-494D-9885-80737A8694E1}" type="presParOf" srcId="{43F182B4-8178-4A46-8687-3DAFC0971145}" destId="{CFB673AC-B7E4-4CF8-A300-665CCD3C001E}" srcOrd="0" destOrd="0" presId="urn:microsoft.com/office/officeart/2005/8/layout/orgChart1"/>
    <dgm:cxn modelId="{B827520B-63CF-498F-AB14-ACFDF4969D9F}" type="presParOf" srcId="{CFB673AC-B7E4-4CF8-A300-665CCD3C001E}" destId="{4DE95843-C6CF-46E7-AF0E-344E133495A7}" srcOrd="0" destOrd="0" presId="urn:microsoft.com/office/officeart/2005/8/layout/orgChart1"/>
    <dgm:cxn modelId="{123E4718-8188-4020-A6C3-47196346086D}" type="presParOf" srcId="{CFB673AC-B7E4-4CF8-A300-665CCD3C001E}" destId="{D7AC8EA5-6EA8-4A0B-B413-4DE2B17CF184}" srcOrd="1" destOrd="0" presId="urn:microsoft.com/office/officeart/2005/8/layout/orgChart1"/>
    <dgm:cxn modelId="{5F1DC67F-C2DF-4BB0-83BA-34E21F82A2F5}" type="presParOf" srcId="{43F182B4-8178-4A46-8687-3DAFC0971145}" destId="{5378BBB8-C59E-4B12-B95A-33060DA3D46D}" srcOrd="1" destOrd="0" presId="urn:microsoft.com/office/officeart/2005/8/layout/orgChart1"/>
    <dgm:cxn modelId="{CFC24D83-8F1C-4CCE-A1C3-A15C018D6326}" type="presParOf" srcId="{43F182B4-8178-4A46-8687-3DAFC0971145}" destId="{9EBAE16E-4F9F-4946-A0DE-8D9E0486144B}" srcOrd="2" destOrd="0" presId="urn:microsoft.com/office/officeart/2005/8/layout/orgChart1"/>
    <dgm:cxn modelId="{9207CF3F-3BC4-4C37-B87A-B8EDAF060AF3}" type="presParOf" srcId="{76F12990-195E-484B-A2E6-3A3F5B4D8299}" destId="{723E48A7-0DCB-4607-9489-7D0DCAA7688F}" srcOrd="2" destOrd="0" presId="urn:microsoft.com/office/officeart/2005/8/layout/orgChart1"/>
    <dgm:cxn modelId="{4634CCAC-7B3B-40CD-81DE-B2890105DC86}" type="presParOf" srcId="{723E48A7-0DCB-4607-9489-7D0DCAA7688F}" destId="{DBB5B189-21C4-455D-AE75-3D06995E9B4A}" srcOrd="0" destOrd="0" presId="urn:microsoft.com/office/officeart/2005/8/layout/orgChart1"/>
    <dgm:cxn modelId="{16B4057D-4106-4BEC-9B1E-AFA2BA186ACC}" type="presParOf" srcId="{DBB5B189-21C4-455D-AE75-3D06995E9B4A}" destId="{5273F189-568E-4FB9-94C7-630E57887C97}" srcOrd="0" destOrd="0" presId="urn:microsoft.com/office/officeart/2005/8/layout/orgChart1"/>
    <dgm:cxn modelId="{49E67D6C-55FA-4F72-B1C5-05E98F7891AA}" type="presParOf" srcId="{DBB5B189-21C4-455D-AE75-3D06995E9B4A}" destId="{98491E23-3E35-4812-BD32-E257F714BF17}" srcOrd="1" destOrd="0" presId="urn:microsoft.com/office/officeart/2005/8/layout/orgChart1"/>
    <dgm:cxn modelId="{31F17C04-921A-4EAC-912A-128982869FE6}" type="presParOf" srcId="{723E48A7-0DCB-4607-9489-7D0DCAA7688F}" destId="{2CDE217D-574A-4AED-8558-DF5AF7C53BED}" srcOrd="1" destOrd="0" presId="urn:microsoft.com/office/officeart/2005/8/layout/orgChart1"/>
    <dgm:cxn modelId="{0CC85502-2649-415B-99AC-7698AAB62AA1}" type="presParOf" srcId="{2CDE217D-574A-4AED-8558-DF5AF7C53BED}" destId="{ED37A13C-5FD2-4221-832B-36AD68F18B3E}" srcOrd="0" destOrd="0" presId="urn:microsoft.com/office/officeart/2005/8/layout/orgChart1"/>
    <dgm:cxn modelId="{C61D6319-3C51-45D2-81B1-8D5313F641F5}" type="presParOf" srcId="{2CDE217D-574A-4AED-8558-DF5AF7C53BED}" destId="{2C9713E8-5B55-433B-95B2-1C87E1CBDC34}" srcOrd="1" destOrd="0" presId="urn:microsoft.com/office/officeart/2005/8/layout/orgChart1"/>
    <dgm:cxn modelId="{8A33BF93-4318-4EC0-8433-E24D1DBCE040}" type="presParOf" srcId="{2C9713E8-5B55-433B-95B2-1C87E1CBDC34}" destId="{F4285420-C259-478B-BD0A-51DCE6628958}" srcOrd="0" destOrd="0" presId="urn:microsoft.com/office/officeart/2005/8/layout/orgChart1"/>
    <dgm:cxn modelId="{B0D49D89-E48F-407F-AF37-7E7541058A8E}" type="presParOf" srcId="{F4285420-C259-478B-BD0A-51DCE6628958}" destId="{E0F9C795-8272-4C55-9195-69FA49A49167}" srcOrd="0" destOrd="0" presId="urn:microsoft.com/office/officeart/2005/8/layout/orgChart1"/>
    <dgm:cxn modelId="{C401821C-A0AE-418A-9ACF-A7EE84574396}" type="presParOf" srcId="{F4285420-C259-478B-BD0A-51DCE6628958}" destId="{D332E850-8523-4E10-B7D9-3F4945A6A216}" srcOrd="1" destOrd="0" presId="urn:microsoft.com/office/officeart/2005/8/layout/orgChart1"/>
    <dgm:cxn modelId="{A2F53827-A8CF-4FDE-84F6-B9D29F459FB1}" type="presParOf" srcId="{2C9713E8-5B55-433B-95B2-1C87E1CBDC34}" destId="{3F8B98DB-E724-4106-983B-CD627E621A10}" srcOrd="1" destOrd="0" presId="urn:microsoft.com/office/officeart/2005/8/layout/orgChart1"/>
    <dgm:cxn modelId="{8EB6D222-C0B9-4D57-A0B7-F6A57565448E}" type="presParOf" srcId="{2C9713E8-5B55-433B-95B2-1C87E1CBDC34}" destId="{2F664E18-E410-4678-81AF-7A7FDC0DE4FB}" srcOrd="2" destOrd="0" presId="urn:microsoft.com/office/officeart/2005/8/layout/orgChart1"/>
    <dgm:cxn modelId="{B5E5DE2B-97D9-4045-B875-846A17CB676C}" type="presParOf" srcId="{723E48A7-0DCB-4607-9489-7D0DCAA7688F}" destId="{35069C55-75BC-4BAE-BFF3-C657D30A6D93}" srcOrd="2" destOrd="0" presId="urn:microsoft.com/office/officeart/2005/8/layout/orgChart1"/>
  </dgm:cxnLst>
  <dgm:bg/>
  <dgm:whole>
    <a:ln w="3175" cap="flat" cmpd="sng" algn="ctr">
      <a:solidFill>
        <a:schemeClr val="bg1">
          <a:alpha val="85000"/>
        </a:schemeClr>
      </a:solidFill>
      <a:prstDash val="solid"/>
      <a:round/>
      <a:headEnd type="none" w="med" len="med"/>
      <a:tailEnd type="none" w="med" len="med"/>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1EA88A-1FD8-4EB5-9F6B-9EECF476E79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69D5D3DD-70FC-43F9-B829-2AACDBC6CA82}">
      <dgm:prSet phldrT="[Текст]" custT="1">
        <dgm:style>
          <a:lnRef idx="2">
            <a:schemeClr val="dk1"/>
          </a:lnRef>
          <a:fillRef idx="1">
            <a:schemeClr val="lt1"/>
          </a:fillRef>
          <a:effectRef idx="0">
            <a:schemeClr val="dk1"/>
          </a:effectRef>
          <a:fontRef idx="minor">
            <a:schemeClr val="dk1"/>
          </a:fontRef>
        </dgm:style>
      </dgm:prSet>
      <dgm:spPr>
        <a:xfrm>
          <a:off x="1372201" y="322051"/>
          <a:ext cx="1132965" cy="566482"/>
        </a:xfrm>
      </dgm:spPr>
      <dgm:t>
        <a:bodyPr/>
        <a:lstStyle/>
        <a:p>
          <a:r>
            <a:rPr lang="ru-RU" sz="1200">
              <a:latin typeface="Times New Roman" panose="02020603050405020304" pitchFamily="18" charset="0"/>
              <a:ea typeface="+mn-ea"/>
              <a:cs typeface="Times New Roman" panose="02020603050405020304" pitchFamily="18" charset="0"/>
            </a:rPr>
            <a:t>Парламент</a:t>
          </a:r>
        </a:p>
      </dgm:t>
    </dgm:pt>
    <dgm:pt modelId="{ECE948CE-575D-4059-99A4-92B46E6E2115}" type="parTrans" cxnId="{75110998-6267-4D80-B080-D6E2224BFB6E}">
      <dgm:prSet/>
      <dgm:spPr/>
      <dgm:t>
        <a:bodyPr/>
        <a:lstStyle/>
        <a:p>
          <a:endParaRPr lang="ru-RU" sz="1200"/>
        </a:p>
      </dgm:t>
    </dgm:pt>
    <dgm:pt modelId="{FB7C7A8C-34A0-4948-8609-A714800F52C7}" type="sibTrans" cxnId="{75110998-6267-4D80-B080-D6E2224BFB6E}">
      <dgm:prSet/>
      <dgm:spPr/>
      <dgm:t>
        <a:bodyPr/>
        <a:lstStyle/>
        <a:p>
          <a:endParaRPr lang="ru-RU" sz="1200"/>
        </a:p>
      </dgm:t>
    </dgm:pt>
    <dgm:pt modelId="{3CADAF39-13AD-41FA-917A-51BCF9914223}" type="asst">
      <dgm:prSet phldrT="[Текст]" custT="1">
        <dgm:style>
          <a:lnRef idx="2">
            <a:schemeClr val="dk1"/>
          </a:lnRef>
          <a:fillRef idx="1">
            <a:schemeClr val="lt1"/>
          </a:fillRef>
          <a:effectRef idx="0">
            <a:schemeClr val="dk1"/>
          </a:effectRef>
          <a:fontRef idx="minor">
            <a:schemeClr val="dk1"/>
          </a:fontRef>
        </dgm:style>
      </dgm:prSet>
      <dgm:spPr>
        <a:xfrm>
          <a:off x="2746239" y="512553"/>
          <a:ext cx="1132965" cy="566482"/>
        </a:xfrm>
      </dgm:spPr>
      <dgm:t>
        <a:bodyPr/>
        <a:lstStyle/>
        <a:p>
          <a:r>
            <a:rPr lang="ru-RU" sz="1200">
              <a:latin typeface="Times New Roman" panose="02020603050405020304" pitchFamily="18" charset="0"/>
              <a:ea typeface="+mn-ea"/>
              <a:cs typeface="Times New Roman" panose="02020603050405020304" pitchFamily="18" charset="0"/>
            </a:rPr>
            <a:t>Премьер-министр</a:t>
          </a:r>
        </a:p>
      </dgm:t>
    </dgm:pt>
    <dgm:pt modelId="{0CD57D2F-156D-4683-8502-FC77AD4B360F}" type="parTrans" cxnId="{A53BE928-EEE8-4A0F-91EB-E40CE17A598F}">
      <dgm:prSet/>
      <dgm:spPr/>
      <dgm:t>
        <a:bodyPr/>
        <a:lstStyle/>
        <a:p>
          <a:endParaRPr lang="ru-RU" sz="1200"/>
        </a:p>
      </dgm:t>
    </dgm:pt>
    <dgm:pt modelId="{F633D4B6-D0EC-44EF-BC79-056EB18E486D}" type="sibTrans" cxnId="{A53BE928-EEE8-4A0F-91EB-E40CE17A598F}">
      <dgm:prSet/>
      <dgm:spPr/>
      <dgm:t>
        <a:bodyPr/>
        <a:lstStyle/>
        <a:p>
          <a:endParaRPr lang="ru-RU" sz="1200"/>
        </a:p>
      </dgm:t>
    </dgm:pt>
    <dgm:pt modelId="{0904AD78-1724-4DDA-870F-EC1857CFD66A}">
      <dgm:prSet phldrT="[Текст]" custT="1">
        <dgm:style>
          <a:lnRef idx="2">
            <a:schemeClr val="dk1"/>
          </a:lnRef>
          <a:fillRef idx="1">
            <a:schemeClr val="lt1"/>
          </a:fillRef>
          <a:effectRef idx="0">
            <a:schemeClr val="dk1"/>
          </a:effectRef>
          <a:fontRef idx="minor">
            <a:schemeClr val="dk1"/>
          </a:fontRef>
        </dgm:style>
      </dgm:prSet>
      <dgm:spPr>
        <a:xfrm>
          <a:off x="689907"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Министерство экономики и финансов</a:t>
          </a:r>
        </a:p>
      </dgm:t>
    </dgm:pt>
    <dgm:pt modelId="{D25E53FF-9538-4B24-84A1-0D7DF4B592C9}" type="parTrans" cxnId="{9ADEAB70-083B-402A-80A3-053171BF319F}">
      <dgm:prSet>
        <dgm:style>
          <a:lnRef idx="1">
            <a:schemeClr val="dk1"/>
          </a:lnRef>
          <a:fillRef idx="0">
            <a:schemeClr val="dk1"/>
          </a:fillRef>
          <a:effectRef idx="0">
            <a:schemeClr val="dk1"/>
          </a:effectRef>
          <a:fontRef idx="minor">
            <a:schemeClr val="tx1"/>
          </a:fontRef>
        </dgm:style>
      </dgm:prSet>
      <dgm:spPr>
        <a:xfrm>
          <a:off x="1256390" y="1079036"/>
          <a:ext cx="2056331" cy="237922"/>
        </a:xfrm>
      </dgm:spPr>
      <dgm:t>
        <a:bodyPr/>
        <a:lstStyle/>
        <a:p>
          <a:endParaRPr lang="ru-RU" sz="1200"/>
        </a:p>
      </dgm:t>
    </dgm:pt>
    <dgm:pt modelId="{D8C21D63-1FBE-4CC2-8229-B122AEB7A395}" type="sibTrans" cxnId="{9ADEAB70-083B-402A-80A3-053171BF319F}">
      <dgm:prSet/>
      <dgm:spPr/>
      <dgm:t>
        <a:bodyPr/>
        <a:lstStyle/>
        <a:p>
          <a:endParaRPr lang="ru-RU" sz="1200"/>
        </a:p>
      </dgm:t>
    </dgm:pt>
    <dgm:pt modelId="{DA7C1843-1FD3-4682-ADB9-F80E4121FC3D}">
      <dgm:prSet phldrT="[Текст]" custT="1">
        <dgm:style>
          <a:lnRef idx="2">
            <a:schemeClr val="dk1"/>
          </a:lnRef>
          <a:fillRef idx="1">
            <a:schemeClr val="lt1"/>
          </a:fillRef>
          <a:effectRef idx="0">
            <a:schemeClr val="dk1"/>
          </a:effectRef>
          <a:fontRef idx="minor">
            <a:schemeClr val="dk1"/>
          </a:fontRef>
        </dgm:style>
      </dgm:prSet>
      <dgm:spPr>
        <a:xfrm>
          <a:off x="2060795"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Министество промышленности и торговли</a:t>
          </a:r>
        </a:p>
      </dgm:t>
    </dgm:pt>
    <dgm:pt modelId="{DA894D90-69A4-411B-A54B-87BBA7826E7A}" type="parTrans" cxnId="{59FB1C60-510C-44AE-ABDA-102D37A84091}">
      <dgm:prSet>
        <dgm:style>
          <a:lnRef idx="1">
            <a:schemeClr val="dk1"/>
          </a:lnRef>
          <a:fillRef idx="0">
            <a:schemeClr val="dk1"/>
          </a:fillRef>
          <a:effectRef idx="0">
            <a:schemeClr val="dk1"/>
          </a:effectRef>
          <a:fontRef idx="minor">
            <a:schemeClr val="tx1"/>
          </a:fontRef>
        </dgm:style>
      </dgm:prSet>
      <dgm:spPr>
        <a:xfrm>
          <a:off x="2627278" y="1079036"/>
          <a:ext cx="685443" cy="237922"/>
        </a:xfrm>
      </dgm:spPr>
      <dgm:t>
        <a:bodyPr/>
        <a:lstStyle/>
        <a:p>
          <a:endParaRPr lang="ru-RU" sz="1200"/>
        </a:p>
      </dgm:t>
    </dgm:pt>
    <dgm:pt modelId="{F9419C2E-096E-4370-A4F4-1F64FB327A59}" type="sibTrans" cxnId="{59FB1C60-510C-44AE-ABDA-102D37A84091}">
      <dgm:prSet/>
      <dgm:spPr/>
      <dgm:t>
        <a:bodyPr/>
        <a:lstStyle/>
        <a:p>
          <a:endParaRPr lang="ru-RU" sz="1200"/>
        </a:p>
      </dgm:t>
    </dgm:pt>
    <dgm:pt modelId="{B2067274-3840-46E9-9460-F7E03481A1DB}">
      <dgm:prSet phldrT="[Текст]" custT="1">
        <dgm:style>
          <a:lnRef idx="2">
            <a:schemeClr val="dk1"/>
          </a:lnRef>
          <a:fillRef idx="1">
            <a:schemeClr val="lt1"/>
          </a:fillRef>
          <a:effectRef idx="0">
            <a:schemeClr val="dk1"/>
          </a:effectRef>
          <a:fontRef idx="minor">
            <a:schemeClr val="dk1"/>
          </a:fontRef>
        </dgm:style>
      </dgm:prSet>
      <dgm:spPr>
        <a:xfrm>
          <a:off x="3431683"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Министерство инноваций и технологий</a:t>
          </a:r>
        </a:p>
      </dgm:t>
    </dgm:pt>
    <dgm:pt modelId="{E2E647D2-685E-4848-9D32-5F87A14588FD}" type="parTrans" cxnId="{7CC97958-32E5-4057-AB7C-47BAEB68846A}">
      <dgm:prSet>
        <dgm:style>
          <a:lnRef idx="1">
            <a:schemeClr val="dk1"/>
          </a:lnRef>
          <a:fillRef idx="0">
            <a:schemeClr val="dk1"/>
          </a:fillRef>
          <a:effectRef idx="0">
            <a:schemeClr val="dk1"/>
          </a:effectRef>
          <a:fontRef idx="minor">
            <a:schemeClr val="tx1"/>
          </a:fontRef>
        </dgm:style>
      </dgm:prSet>
      <dgm:spPr>
        <a:xfrm>
          <a:off x="3312721" y="1079036"/>
          <a:ext cx="685443" cy="237922"/>
        </a:xfrm>
      </dgm:spPr>
      <dgm:t>
        <a:bodyPr/>
        <a:lstStyle/>
        <a:p>
          <a:endParaRPr lang="ru-RU" sz="1200"/>
        </a:p>
      </dgm:t>
    </dgm:pt>
    <dgm:pt modelId="{AB08B76A-F305-418D-841F-36523D2199C7}" type="sibTrans" cxnId="{7CC97958-32E5-4057-AB7C-47BAEB68846A}">
      <dgm:prSet/>
      <dgm:spPr/>
      <dgm:t>
        <a:bodyPr/>
        <a:lstStyle/>
        <a:p>
          <a:endParaRPr lang="ru-RU" sz="1200"/>
        </a:p>
      </dgm:t>
    </dgm:pt>
    <dgm:pt modelId="{1A1636A1-F322-4F25-8D5E-7D3F170C0CD7}">
      <dgm:prSet phldrT="[Текст]" custT="1">
        <dgm:style>
          <a:lnRef idx="2">
            <a:schemeClr val="dk1"/>
          </a:lnRef>
          <a:fillRef idx="1">
            <a:schemeClr val="lt1"/>
          </a:fillRef>
          <a:effectRef idx="0">
            <a:schemeClr val="dk1"/>
          </a:effectRef>
          <a:fontRef idx="minor">
            <a:schemeClr val="dk1"/>
          </a:fontRef>
        </dgm:style>
      </dgm:prSet>
      <dgm:spPr>
        <a:xfrm>
          <a:off x="4802571" y="1316958"/>
          <a:ext cx="1132965" cy="566482"/>
        </a:xfrm>
      </dgm:spPr>
      <dgm:t>
        <a:bodyPr/>
        <a:lstStyle/>
        <a:p>
          <a:r>
            <a:rPr lang="ru-RU" sz="1200">
              <a:latin typeface="Times New Roman" panose="02020603050405020304" pitchFamily="18" charset="0"/>
              <a:ea typeface="+mn-ea"/>
              <a:cs typeface="Times New Roman" panose="02020603050405020304" pitchFamily="18" charset="0"/>
            </a:rPr>
            <a:t>Прочие министерства</a:t>
          </a:r>
        </a:p>
      </dgm:t>
    </dgm:pt>
    <dgm:pt modelId="{A788AF87-7925-441C-9C90-E4C22D3DCB9A}" type="parTrans" cxnId="{F46A5C2F-593E-4AB2-A7A3-756E4A5012D7}">
      <dgm:prSet>
        <dgm:style>
          <a:lnRef idx="1">
            <a:schemeClr val="dk1"/>
          </a:lnRef>
          <a:fillRef idx="0">
            <a:schemeClr val="dk1"/>
          </a:fillRef>
          <a:effectRef idx="0">
            <a:schemeClr val="dk1"/>
          </a:effectRef>
          <a:fontRef idx="minor">
            <a:schemeClr val="tx1"/>
          </a:fontRef>
        </dgm:style>
      </dgm:prSet>
      <dgm:spPr>
        <a:xfrm>
          <a:off x="3312721" y="1079036"/>
          <a:ext cx="2056331" cy="237922"/>
        </a:xfrm>
      </dgm:spPr>
      <dgm:t>
        <a:bodyPr/>
        <a:lstStyle/>
        <a:p>
          <a:endParaRPr lang="ru-RU" sz="1200"/>
        </a:p>
      </dgm:t>
    </dgm:pt>
    <dgm:pt modelId="{F0DFC30E-2002-4502-B80C-C1D12EEE9FAD}" type="sibTrans" cxnId="{F46A5C2F-593E-4AB2-A7A3-756E4A5012D7}">
      <dgm:prSet/>
      <dgm:spPr/>
      <dgm:t>
        <a:bodyPr/>
        <a:lstStyle/>
        <a:p>
          <a:endParaRPr lang="ru-RU" sz="1200"/>
        </a:p>
      </dgm:t>
    </dgm:pt>
    <dgm:pt modelId="{8868307F-F961-462D-A092-794E55F703D5}">
      <dgm:prSet phldrT="[Текст]" custT="1">
        <dgm:style>
          <a:lnRef idx="2">
            <a:schemeClr val="dk1"/>
          </a:lnRef>
          <a:fillRef idx="1">
            <a:schemeClr val="lt1"/>
          </a:fillRef>
          <a:effectRef idx="0">
            <a:schemeClr val="dk1"/>
          </a:effectRef>
          <a:fontRef idx="minor">
            <a:schemeClr val="dk1"/>
          </a:fontRef>
        </dgm:style>
      </dgm:prSet>
      <dgm:spPr>
        <a:xfrm>
          <a:off x="66335" y="522863"/>
          <a:ext cx="1132965" cy="566482"/>
        </a:xfrm>
      </dgm:spPr>
      <dgm:t>
        <a:bodyPr/>
        <a:lstStyle/>
        <a:p>
          <a:r>
            <a:rPr lang="ru-RU" sz="1200">
              <a:latin typeface="Times New Roman" panose="02020603050405020304" pitchFamily="18" charset="0"/>
              <a:ea typeface="+mn-ea"/>
              <a:cs typeface="Times New Roman" panose="02020603050405020304" pitchFamily="18" charset="0"/>
            </a:rPr>
            <a:t>Национальный Совет по экономике и занятости</a:t>
          </a:r>
        </a:p>
      </dgm:t>
    </dgm:pt>
    <dgm:pt modelId="{9EE14590-7A32-4684-8A00-74935CC85EB3}" type="parTrans" cxnId="{572772D5-FC39-4920-BB73-6B32FEB84B10}">
      <dgm:prSet/>
      <dgm:spPr/>
      <dgm:t>
        <a:bodyPr/>
        <a:lstStyle/>
        <a:p>
          <a:endParaRPr lang="ru-RU" sz="1200"/>
        </a:p>
      </dgm:t>
    </dgm:pt>
    <dgm:pt modelId="{C7E4C2C4-0262-4337-8AFC-60ADA1DB08F6}" type="sibTrans" cxnId="{572772D5-FC39-4920-BB73-6B32FEB84B10}">
      <dgm:prSet/>
      <dgm:spPr/>
      <dgm:t>
        <a:bodyPr/>
        <a:lstStyle/>
        <a:p>
          <a:endParaRPr lang="ru-RU" sz="1200"/>
        </a:p>
      </dgm:t>
    </dgm:pt>
    <dgm:pt modelId="{64D217E4-0DA7-4401-8355-7057917BB684}">
      <dgm:prSet phldrT="[Текст]" custT="1">
        <dgm:style>
          <a:lnRef idx="2">
            <a:schemeClr val="dk1"/>
          </a:lnRef>
          <a:fillRef idx="1">
            <a:schemeClr val="lt1"/>
          </a:fillRef>
          <a:effectRef idx="0">
            <a:schemeClr val="dk1"/>
          </a:effectRef>
          <a:fontRef idx="minor">
            <a:schemeClr val="dk1"/>
          </a:fontRef>
        </dgm:style>
      </dgm:prSet>
      <dgm:spPr>
        <a:xfrm>
          <a:off x="973149" y="2121363"/>
          <a:ext cx="4880768" cy="566482"/>
        </a:xfrm>
      </dgm:spPr>
      <dgm:t>
        <a:bodyPr/>
        <a:lstStyle/>
        <a:p>
          <a:r>
            <a:rPr lang="ru-RU" sz="1200">
              <a:latin typeface="Times New Roman" panose="02020603050405020304" pitchFamily="18" charset="0"/>
              <a:ea typeface="+mn-ea"/>
              <a:cs typeface="Times New Roman" panose="02020603050405020304" pitchFamily="18" charset="0"/>
            </a:rPr>
            <a:t>Территориальная структура поддержки МСП</a:t>
          </a:r>
        </a:p>
      </dgm:t>
    </dgm:pt>
    <dgm:pt modelId="{8B92A557-09A9-4F8A-8C35-D43DC40B74A7}" type="parTrans" cxnId="{3C4013B0-5B67-4A6C-814E-B6EE631E281C}">
      <dgm:prSet>
        <dgm:style>
          <a:lnRef idx="1">
            <a:schemeClr val="dk1"/>
          </a:lnRef>
          <a:fillRef idx="0">
            <a:schemeClr val="dk1"/>
          </a:fillRef>
          <a:effectRef idx="0">
            <a:schemeClr val="dk1"/>
          </a:effectRef>
          <a:fontRef idx="minor">
            <a:schemeClr val="tx1"/>
          </a:fontRef>
        </dgm:style>
      </dgm:prSet>
      <dgm:spPr>
        <a:xfrm>
          <a:off x="803204" y="1883441"/>
          <a:ext cx="169944" cy="521163"/>
        </a:xfrm>
      </dgm:spPr>
      <dgm:t>
        <a:bodyPr/>
        <a:lstStyle/>
        <a:p>
          <a:endParaRPr lang="ru-RU" sz="1200"/>
        </a:p>
      </dgm:t>
    </dgm:pt>
    <dgm:pt modelId="{A59391EC-B3C4-44E4-9310-B45538B99FE2}" type="sibTrans" cxnId="{3C4013B0-5B67-4A6C-814E-B6EE631E281C}">
      <dgm:prSet/>
      <dgm:spPr/>
      <dgm:t>
        <a:bodyPr/>
        <a:lstStyle/>
        <a:p>
          <a:endParaRPr lang="ru-RU" sz="1200"/>
        </a:p>
      </dgm:t>
    </dgm:pt>
    <dgm:pt modelId="{9E62F5DC-A15C-4EC1-ADDA-5FEA998601DC}" type="pres">
      <dgm:prSet presAssocID="{111EA88A-1FD8-4EB5-9F6B-9EECF476E79C}" presName="hierChild1" presStyleCnt="0">
        <dgm:presLayoutVars>
          <dgm:orgChart val="1"/>
          <dgm:chPref val="1"/>
          <dgm:dir/>
          <dgm:animOne val="branch"/>
          <dgm:animLvl val="lvl"/>
          <dgm:resizeHandles/>
        </dgm:presLayoutVars>
      </dgm:prSet>
      <dgm:spPr/>
      <dgm:t>
        <a:bodyPr/>
        <a:lstStyle/>
        <a:p>
          <a:endParaRPr lang="ru-RU"/>
        </a:p>
      </dgm:t>
    </dgm:pt>
    <dgm:pt modelId="{CD232844-B084-435E-BE1B-EAC217A8B1B5}" type="pres">
      <dgm:prSet presAssocID="{8868307F-F961-462D-A092-794E55F703D5}" presName="hierRoot1" presStyleCnt="0">
        <dgm:presLayoutVars>
          <dgm:hierBranch val="init"/>
        </dgm:presLayoutVars>
      </dgm:prSet>
      <dgm:spPr/>
    </dgm:pt>
    <dgm:pt modelId="{53ABEC2D-B657-44C0-BB81-03AA32A982A6}" type="pres">
      <dgm:prSet presAssocID="{8868307F-F961-462D-A092-794E55F703D5}" presName="rootComposite1" presStyleCnt="0"/>
      <dgm:spPr/>
    </dgm:pt>
    <dgm:pt modelId="{43019F6E-3641-4FC8-86ED-7E0A12FF3DC6}" type="pres">
      <dgm:prSet presAssocID="{8868307F-F961-462D-A092-794E55F703D5}" presName="rootText1" presStyleLbl="node0" presStyleIdx="0" presStyleCnt="3" custScaleY="105873" custLinFactNeighborX="5461" custLinFactNeighborY="1820">
        <dgm:presLayoutVars>
          <dgm:chPref val="3"/>
        </dgm:presLayoutVars>
      </dgm:prSet>
      <dgm:spPr>
        <a:prstGeom prst="rect">
          <a:avLst/>
        </a:prstGeom>
      </dgm:spPr>
      <dgm:t>
        <a:bodyPr/>
        <a:lstStyle/>
        <a:p>
          <a:endParaRPr lang="ru-RU"/>
        </a:p>
      </dgm:t>
    </dgm:pt>
    <dgm:pt modelId="{E43755BD-C14A-4592-806E-FECA0880F39D}" type="pres">
      <dgm:prSet presAssocID="{8868307F-F961-462D-A092-794E55F703D5}" presName="rootConnector1" presStyleLbl="node1" presStyleIdx="0" presStyleCnt="0"/>
      <dgm:spPr/>
      <dgm:t>
        <a:bodyPr/>
        <a:lstStyle/>
        <a:p>
          <a:endParaRPr lang="ru-RU"/>
        </a:p>
      </dgm:t>
    </dgm:pt>
    <dgm:pt modelId="{2E8D90B4-7627-432F-8153-D06968C93EE6}" type="pres">
      <dgm:prSet presAssocID="{8868307F-F961-462D-A092-794E55F703D5}" presName="hierChild2" presStyleCnt="0"/>
      <dgm:spPr/>
    </dgm:pt>
    <dgm:pt modelId="{4D5557FA-F3BA-4216-9060-4F9F705D4022}" type="pres">
      <dgm:prSet presAssocID="{8868307F-F961-462D-A092-794E55F703D5}" presName="hierChild3" presStyleCnt="0"/>
      <dgm:spPr/>
    </dgm:pt>
    <dgm:pt modelId="{57D8139D-F7EE-48DF-837F-CFB6E10238D9}" type="pres">
      <dgm:prSet presAssocID="{69D5D3DD-70FC-43F9-B829-2AACDBC6CA82}" presName="hierRoot1" presStyleCnt="0">
        <dgm:presLayoutVars>
          <dgm:hierBranch val="init"/>
        </dgm:presLayoutVars>
      </dgm:prSet>
      <dgm:spPr/>
    </dgm:pt>
    <dgm:pt modelId="{2F74F79B-2FAD-4AE8-A6A1-7BCE2341A729}" type="pres">
      <dgm:prSet presAssocID="{69D5D3DD-70FC-43F9-B829-2AACDBC6CA82}" presName="rootComposite1" presStyleCnt="0"/>
      <dgm:spPr/>
    </dgm:pt>
    <dgm:pt modelId="{7A46CC31-C00A-4482-A7FE-72E2A4A2C947}" type="pres">
      <dgm:prSet presAssocID="{69D5D3DD-70FC-43F9-B829-2AACDBC6CA82}" presName="rootText1" presStyleLbl="node0" presStyleIdx="1" presStyleCnt="3" custLinFactNeighborX="1903" custLinFactNeighborY="-33629">
        <dgm:presLayoutVars>
          <dgm:chPref val="3"/>
        </dgm:presLayoutVars>
      </dgm:prSet>
      <dgm:spPr>
        <a:prstGeom prst="rect">
          <a:avLst/>
        </a:prstGeom>
      </dgm:spPr>
      <dgm:t>
        <a:bodyPr/>
        <a:lstStyle/>
        <a:p>
          <a:endParaRPr lang="ru-RU"/>
        </a:p>
      </dgm:t>
    </dgm:pt>
    <dgm:pt modelId="{DB24C895-A8DD-4105-8016-6F4C7D6DCBE9}" type="pres">
      <dgm:prSet presAssocID="{69D5D3DD-70FC-43F9-B829-2AACDBC6CA82}" presName="rootConnector1" presStyleLbl="node1" presStyleIdx="0" presStyleCnt="0"/>
      <dgm:spPr/>
      <dgm:t>
        <a:bodyPr/>
        <a:lstStyle/>
        <a:p>
          <a:endParaRPr lang="ru-RU"/>
        </a:p>
      </dgm:t>
    </dgm:pt>
    <dgm:pt modelId="{51D19C8E-6627-4762-A1AE-630FC72AE421}" type="pres">
      <dgm:prSet presAssocID="{69D5D3DD-70FC-43F9-B829-2AACDBC6CA82}" presName="hierChild2" presStyleCnt="0"/>
      <dgm:spPr/>
    </dgm:pt>
    <dgm:pt modelId="{B682B6FF-80E7-46D8-A8D3-A71DE8B9009F}" type="pres">
      <dgm:prSet presAssocID="{69D5D3DD-70FC-43F9-B829-2AACDBC6CA82}" presName="hierChild3" presStyleCnt="0"/>
      <dgm:spPr/>
    </dgm:pt>
    <dgm:pt modelId="{59721764-2F65-4755-82D2-A91C29B41B56}" type="pres">
      <dgm:prSet presAssocID="{3CADAF39-13AD-41FA-917A-51BCF9914223}" presName="hierRoot1" presStyleCnt="0">
        <dgm:presLayoutVars>
          <dgm:hierBranch val="init"/>
        </dgm:presLayoutVars>
      </dgm:prSet>
      <dgm:spPr/>
    </dgm:pt>
    <dgm:pt modelId="{A793EAFB-0E51-4068-97FE-5A1458C71CF2}" type="pres">
      <dgm:prSet presAssocID="{3CADAF39-13AD-41FA-917A-51BCF9914223}" presName="rootComposite1" presStyleCnt="0"/>
      <dgm:spPr/>
    </dgm:pt>
    <dgm:pt modelId="{B466C297-9EAE-4DCB-A771-C0D1B68BCA4E}" type="pres">
      <dgm:prSet presAssocID="{3CADAF39-13AD-41FA-917A-51BCF9914223}" presName="rootText1" presStyleLbl="node0" presStyleIdx="2" presStyleCnt="3" custLinFactNeighborX="10905">
        <dgm:presLayoutVars>
          <dgm:chPref val="3"/>
        </dgm:presLayoutVars>
      </dgm:prSet>
      <dgm:spPr>
        <a:prstGeom prst="rect">
          <a:avLst/>
        </a:prstGeom>
      </dgm:spPr>
      <dgm:t>
        <a:bodyPr/>
        <a:lstStyle/>
        <a:p>
          <a:endParaRPr lang="ru-RU"/>
        </a:p>
      </dgm:t>
    </dgm:pt>
    <dgm:pt modelId="{2CB9DEAE-3E0D-4A69-BE6D-23A96D925037}" type="pres">
      <dgm:prSet presAssocID="{3CADAF39-13AD-41FA-917A-51BCF9914223}" presName="rootConnector1" presStyleLbl="asst0" presStyleIdx="0" presStyleCnt="0"/>
      <dgm:spPr/>
      <dgm:t>
        <a:bodyPr/>
        <a:lstStyle/>
        <a:p>
          <a:endParaRPr lang="ru-RU"/>
        </a:p>
      </dgm:t>
    </dgm:pt>
    <dgm:pt modelId="{ACDE1063-111C-489C-917B-04894568B33D}" type="pres">
      <dgm:prSet presAssocID="{3CADAF39-13AD-41FA-917A-51BCF9914223}" presName="hierChild2" presStyleCnt="0"/>
      <dgm:spPr/>
    </dgm:pt>
    <dgm:pt modelId="{7AAB94CD-6C08-402B-A9AD-6EAEA6E285C5}" type="pres">
      <dgm:prSet presAssocID="{D25E53FF-9538-4B24-84A1-0D7DF4B592C9}" presName="Name37" presStyleLbl="parChTrans1D2" presStyleIdx="0" presStyleCnt="4"/>
      <dgm:spPr>
        <a:custGeom>
          <a:avLst/>
          <a:gdLst/>
          <a:ahLst/>
          <a:cxnLst/>
          <a:rect l="0" t="0" r="0" b="0"/>
          <a:pathLst>
            <a:path>
              <a:moveTo>
                <a:pt x="2056331" y="0"/>
              </a:moveTo>
              <a:lnTo>
                <a:pt x="2056331" y="118961"/>
              </a:lnTo>
              <a:lnTo>
                <a:pt x="0" y="118961"/>
              </a:lnTo>
              <a:lnTo>
                <a:pt x="0" y="237922"/>
              </a:lnTo>
            </a:path>
          </a:pathLst>
        </a:custGeom>
      </dgm:spPr>
      <dgm:t>
        <a:bodyPr/>
        <a:lstStyle/>
        <a:p>
          <a:endParaRPr lang="ru-RU"/>
        </a:p>
      </dgm:t>
    </dgm:pt>
    <dgm:pt modelId="{5C59A276-8FEB-43A5-B6DC-688CED888C0B}" type="pres">
      <dgm:prSet presAssocID="{0904AD78-1724-4DDA-870F-EC1857CFD66A}" presName="hierRoot2" presStyleCnt="0">
        <dgm:presLayoutVars>
          <dgm:hierBranch val="init"/>
        </dgm:presLayoutVars>
      </dgm:prSet>
      <dgm:spPr/>
    </dgm:pt>
    <dgm:pt modelId="{9E1D139D-54A2-4451-AB37-6EC106B17D9C}" type="pres">
      <dgm:prSet presAssocID="{0904AD78-1724-4DDA-870F-EC1857CFD66A}" presName="rootComposite" presStyleCnt="0"/>
      <dgm:spPr/>
    </dgm:pt>
    <dgm:pt modelId="{A68C38DE-2147-4E12-B9E1-F4ECC2857DBD}" type="pres">
      <dgm:prSet presAssocID="{0904AD78-1724-4DDA-870F-EC1857CFD66A}" presName="rootText" presStyleLbl="node2" presStyleIdx="0" presStyleCnt="4">
        <dgm:presLayoutVars>
          <dgm:chPref val="3"/>
        </dgm:presLayoutVars>
      </dgm:prSet>
      <dgm:spPr>
        <a:prstGeom prst="rect">
          <a:avLst/>
        </a:prstGeom>
      </dgm:spPr>
      <dgm:t>
        <a:bodyPr/>
        <a:lstStyle/>
        <a:p>
          <a:endParaRPr lang="ru-RU"/>
        </a:p>
      </dgm:t>
    </dgm:pt>
    <dgm:pt modelId="{282D90A2-90DA-450C-B2FC-74BCCCF2BB23}" type="pres">
      <dgm:prSet presAssocID="{0904AD78-1724-4DDA-870F-EC1857CFD66A}" presName="rootConnector" presStyleLbl="node2" presStyleIdx="0" presStyleCnt="4"/>
      <dgm:spPr/>
      <dgm:t>
        <a:bodyPr/>
        <a:lstStyle/>
        <a:p>
          <a:endParaRPr lang="ru-RU"/>
        </a:p>
      </dgm:t>
    </dgm:pt>
    <dgm:pt modelId="{C98B52DE-1B10-4615-8FA3-E72B49C07424}" type="pres">
      <dgm:prSet presAssocID="{0904AD78-1724-4DDA-870F-EC1857CFD66A}" presName="hierChild4" presStyleCnt="0"/>
      <dgm:spPr/>
    </dgm:pt>
    <dgm:pt modelId="{B5D368BE-1658-4DF8-8E01-DD0E9A5E694B}" type="pres">
      <dgm:prSet presAssocID="{8B92A557-09A9-4F8A-8C35-D43DC40B74A7}" presName="Name37" presStyleLbl="parChTrans1D3" presStyleIdx="0" presStyleCnt="1"/>
      <dgm:spPr>
        <a:custGeom>
          <a:avLst/>
          <a:gdLst/>
          <a:ahLst/>
          <a:cxnLst/>
          <a:rect l="0" t="0" r="0" b="0"/>
          <a:pathLst>
            <a:path>
              <a:moveTo>
                <a:pt x="0" y="0"/>
              </a:moveTo>
              <a:lnTo>
                <a:pt x="0" y="521163"/>
              </a:lnTo>
              <a:lnTo>
                <a:pt x="169944" y="521163"/>
              </a:lnTo>
            </a:path>
          </a:pathLst>
        </a:custGeom>
      </dgm:spPr>
      <dgm:t>
        <a:bodyPr/>
        <a:lstStyle/>
        <a:p>
          <a:endParaRPr lang="ru-RU"/>
        </a:p>
      </dgm:t>
    </dgm:pt>
    <dgm:pt modelId="{3835A4EB-C997-4236-A313-21489C4B9D10}" type="pres">
      <dgm:prSet presAssocID="{64D217E4-0DA7-4401-8355-7057917BB684}" presName="hierRoot2" presStyleCnt="0">
        <dgm:presLayoutVars>
          <dgm:hierBranch val="init"/>
        </dgm:presLayoutVars>
      </dgm:prSet>
      <dgm:spPr/>
    </dgm:pt>
    <dgm:pt modelId="{A919C159-B130-48BA-91A5-009922FE5540}" type="pres">
      <dgm:prSet presAssocID="{64D217E4-0DA7-4401-8355-7057917BB684}" presName="rootComposite" presStyleCnt="0"/>
      <dgm:spPr/>
    </dgm:pt>
    <dgm:pt modelId="{84EC500A-948C-4737-AE33-FEE1666A5721}" type="pres">
      <dgm:prSet presAssocID="{64D217E4-0DA7-4401-8355-7057917BB684}" presName="rootText" presStyleLbl="node3" presStyleIdx="0" presStyleCnt="1" custScaleX="430796" custLinFactNeighborY="14540">
        <dgm:presLayoutVars>
          <dgm:chPref val="3"/>
        </dgm:presLayoutVars>
      </dgm:prSet>
      <dgm:spPr>
        <a:prstGeom prst="rect">
          <a:avLst/>
        </a:prstGeom>
      </dgm:spPr>
      <dgm:t>
        <a:bodyPr/>
        <a:lstStyle/>
        <a:p>
          <a:endParaRPr lang="ru-RU"/>
        </a:p>
      </dgm:t>
    </dgm:pt>
    <dgm:pt modelId="{64F9AA58-5014-4F9D-B05C-C3A452B43D21}" type="pres">
      <dgm:prSet presAssocID="{64D217E4-0DA7-4401-8355-7057917BB684}" presName="rootConnector" presStyleLbl="node3" presStyleIdx="0" presStyleCnt="1"/>
      <dgm:spPr/>
      <dgm:t>
        <a:bodyPr/>
        <a:lstStyle/>
        <a:p>
          <a:endParaRPr lang="ru-RU"/>
        </a:p>
      </dgm:t>
    </dgm:pt>
    <dgm:pt modelId="{EC70F438-F3DD-4E20-B4F0-19E4815BA5B7}" type="pres">
      <dgm:prSet presAssocID="{64D217E4-0DA7-4401-8355-7057917BB684}" presName="hierChild4" presStyleCnt="0"/>
      <dgm:spPr/>
    </dgm:pt>
    <dgm:pt modelId="{16DC256B-58B0-44D8-A482-ED07EFEFB54F}" type="pres">
      <dgm:prSet presAssocID="{64D217E4-0DA7-4401-8355-7057917BB684}" presName="hierChild5" presStyleCnt="0"/>
      <dgm:spPr/>
    </dgm:pt>
    <dgm:pt modelId="{1E8FE63F-33E5-494E-A1A4-AF11C00ADF7E}" type="pres">
      <dgm:prSet presAssocID="{0904AD78-1724-4DDA-870F-EC1857CFD66A}" presName="hierChild5" presStyleCnt="0"/>
      <dgm:spPr/>
    </dgm:pt>
    <dgm:pt modelId="{DAFA448B-312E-41B3-A7E2-1C291EB0BE7E}" type="pres">
      <dgm:prSet presAssocID="{DA894D90-69A4-411B-A54B-87BBA7826E7A}" presName="Name37" presStyleLbl="parChTrans1D2" presStyleIdx="1" presStyleCnt="4"/>
      <dgm:spPr>
        <a:custGeom>
          <a:avLst/>
          <a:gdLst/>
          <a:ahLst/>
          <a:cxnLst/>
          <a:rect l="0" t="0" r="0" b="0"/>
          <a:pathLst>
            <a:path>
              <a:moveTo>
                <a:pt x="685443" y="0"/>
              </a:moveTo>
              <a:lnTo>
                <a:pt x="685443" y="118961"/>
              </a:lnTo>
              <a:lnTo>
                <a:pt x="0" y="118961"/>
              </a:lnTo>
              <a:lnTo>
                <a:pt x="0" y="237922"/>
              </a:lnTo>
            </a:path>
          </a:pathLst>
        </a:custGeom>
      </dgm:spPr>
      <dgm:t>
        <a:bodyPr/>
        <a:lstStyle/>
        <a:p>
          <a:endParaRPr lang="ru-RU"/>
        </a:p>
      </dgm:t>
    </dgm:pt>
    <dgm:pt modelId="{F60795AB-771A-4A44-A2AF-97CE51C15B59}" type="pres">
      <dgm:prSet presAssocID="{DA7C1843-1FD3-4682-ADB9-F80E4121FC3D}" presName="hierRoot2" presStyleCnt="0">
        <dgm:presLayoutVars>
          <dgm:hierBranch val="init"/>
        </dgm:presLayoutVars>
      </dgm:prSet>
      <dgm:spPr/>
    </dgm:pt>
    <dgm:pt modelId="{4C3F123C-9A10-49F4-988E-80AF047F53F5}" type="pres">
      <dgm:prSet presAssocID="{DA7C1843-1FD3-4682-ADB9-F80E4121FC3D}" presName="rootComposite" presStyleCnt="0"/>
      <dgm:spPr/>
    </dgm:pt>
    <dgm:pt modelId="{4C861250-08C3-408A-B232-2AEE9FA5FA13}" type="pres">
      <dgm:prSet presAssocID="{DA7C1843-1FD3-4682-ADB9-F80E4121FC3D}" presName="rootText" presStyleLbl="node2" presStyleIdx="1" presStyleCnt="4">
        <dgm:presLayoutVars>
          <dgm:chPref val="3"/>
        </dgm:presLayoutVars>
      </dgm:prSet>
      <dgm:spPr>
        <a:prstGeom prst="rect">
          <a:avLst/>
        </a:prstGeom>
      </dgm:spPr>
      <dgm:t>
        <a:bodyPr/>
        <a:lstStyle/>
        <a:p>
          <a:endParaRPr lang="ru-RU"/>
        </a:p>
      </dgm:t>
    </dgm:pt>
    <dgm:pt modelId="{57FADA93-04B0-4B57-92A5-7B55F1AA6D8B}" type="pres">
      <dgm:prSet presAssocID="{DA7C1843-1FD3-4682-ADB9-F80E4121FC3D}" presName="rootConnector" presStyleLbl="node2" presStyleIdx="1" presStyleCnt="4"/>
      <dgm:spPr/>
      <dgm:t>
        <a:bodyPr/>
        <a:lstStyle/>
        <a:p>
          <a:endParaRPr lang="ru-RU"/>
        </a:p>
      </dgm:t>
    </dgm:pt>
    <dgm:pt modelId="{FECC7181-0E2D-4AFD-9743-0BCFD94612E2}" type="pres">
      <dgm:prSet presAssocID="{DA7C1843-1FD3-4682-ADB9-F80E4121FC3D}" presName="hierChild4" presStyleCnt="0"/>
      <dgm:spPr/>
    </dgm:pt>
    <dgm:pt modelId="{62DAE585-945E-44E8-9A50-96831C0D56B2}" type="pres">
      <dgm:prSet presAssocID="{DA7C1843-1FD3-4682-ADB9-F80E4121FC3D}" presName="hierChild5" presStyleCnt="0"/>
      <dgm:spPr/>
    </dgm:pt>
    <dgm:pt modelId="{94D2BEC5-E8F5-4C19-B9FC-B76A577A27D5}" type="pres">
      <dgm:prSet presAssocID="{E2E647D2-685E-4848-9D32-5F87A14588FD}" presName="Name37" presStyleLbl="parChTrans1D2" presStyleIdx="2" presStyleCnt="4"/>
      <dgm:spPr>
        <a:custGeom>
          <a:avLst/>
          <a:gdLst/>
          <a:ahLst/>
          <a:cxnLst/>
          <a:rect l="0" t="0" r="0" b="0"/>
          <a:pathLst>
            <a:path>
              <a:moveTo>
                <a:pt x="0" y="0"/>
              </a:moveTo>
              <a:lnTo>
                <a:pt x="0" y="118961"/>
              </a:lnTo>
              <a:lnTo>
                <a:pt x="685443" y="118961"/>
              </a:lnTo>
              <a:lnTo>
                <a:pt x="685443" y="237922"/>
              </a:lnTo>
            </a:path>
          </a:pathLst>
        </a:custGeom>
      </dgm:spPr>
      <dgm:t>
        <a:bodyPr/>
        <a:lstStyle/>
        <a:p>
          <a:endParaRPr lang="ru-RU"/>
        </a:p>
      </dgm:t>
    </dgm:pt>
    <dgm:pt modelId="{E71E770E-8C93-4CA9-8ACE-B804D9266FF0}" type="pres">
      <dgm:prSet presAssocID="{B2067274-3840-46E9-9460-F7E03481A1DB}" presName="hierRoot2" presStyleCnt="0">
        <dgm:presLayoutVars>
          <dgm:hierBranch val="init"/>
        </dgm:presLayoutVars>
      </dgm:prSet>
      <dgm:spPr/>
    </dgm:pt>
    <dgm:pt modelId="{616D1F92-2755-493B-A859-5E8C68B901C2}" type="pres">
      <dgm:prSet presAssocID="{B2067274-3840-46E9-9460-F7E03481A1DB}" presName="rootComposite" presStyleCnt="0"/>
      <dgm:spPr/>
    </dgm:pt>
    <dgm:pt modelId="{D989A4E5-E9EC-41AF-9358-AC0123E8B6B9}" type="pres">
      <dgm:prSet presAssocID="{B2067274-3840-46E9-9460-F7E03481A1DB}" presName="rootText" presStyleLbl="node2" presStyleIdx="2" presStyleCnt="4">
        <dgm:presLayoutVars>
          <dgm:chPref val="3"/>
        </dgm:presLayoutVars>
      </dgm:prSet>
      <dgm:spPr>
        <a:prstGeom prst="rect">
          <a:avLst/>
        </a:prstGeom>
      </dgm:spPr>
      <dgm:t>
        <a:bodyPr/>
        <a:lstStyle/>
        <a:p>
          <a:endParaRPr lang="ru-RU"/>
        </a:p>
      </dgm:t>
    </dgm:pt>
    <dgm:pt modelId="{F2599EA9-2C04-4104-9204-35E2B0B6F32F}" type="pres">
      <dgm:prSet presAssocID="{B2067274-3840-46E9-9460-F7E03481A1DB}" presName="rootConnector" presStyleLbl="node2" presStyleIdx="2" presStyleCnt="4"/>
      <dgm:spPr/>
      <dgm:t>
        <a:bodyPr/>
        <a:lstStyle/>
        <a:p>
          <a:endParaRPr lang="ru-RU"/>
        </a:p>
      </dgm:t>
    </dgm:pt>
    <dgm:pt modelId="{C68DDCF6-6A88-44A5-9D18-16353287CE01}" type="pres">
      <dgm:prSet presAssocID="{B2067274-3840-46E9-9460-F7E03481A1DB}" presName="hierChild4" presStyleCnt="0"/>
      <dgm:spPr/>
    </dgm:pt>
    <dgm:pt modelId="{AB794C31-BD79-4983-A14B-363589424F66}" type="pres">
      <dgm:prSet presAssocID="{B2067274-3840-46E9-9460-F7E03481A1DB}" presName="hierChild5" presStyleCnt="0"/>
      <dgm:spPr/>
    </dgm:pt>
    <dgm:pt modelId="{0A98F84F-E8D7-4D35-8509-42AA9717A639}" type="pres">
      <dgm:prSet presAssocID="{A788AF87-7925-441C-9C90-E4C22D3DCB9A}" presName="Name37" presStyleLbl="parChTrans1D2" presStyleIdx="3" presStyleCnt="4"/>
      <dgm:spPr>
        <a:custGeom>
          <a:avLst/>
          <a:gdLst/>
          <a:ahLst/>
          <a:cxnLst/>
          <a:rect l="0" t="0" r="0" b="0"/>
          <a:pathLst>
            <a:path>
              <a:moveTo>
                <a:pt x="0" y="0"/>
              </a:moveTo>
              <a:lnTo>
                <a:pt x="0" y="118961"/>
              </a:lnTo>
              <a:lnTo>
                <a:pt x="2056331" y="118961"/>
              </a:lnTo>
              <a:lnTo>
                <a:pt x="2056331" y="237922"/>
              </a:lnTo>
            </a:path>
          </a:pathLst>
        </a:custGeom>
      </dgm:spPr>
      <dgm:t>
        <a:bodyPr/>
        <a:lstStyle/>
        <a:p>
          <a:endParaRPr lang="ru-RU"/>
        </a:p>
      </dgm:t>
    </dgm:pt>
    <dgm:pt modelId="{1D64CD60-E4E6-4136-A962-E09635D0D356}" type="pres">
      <dgm:prSet presAssocID="{1A1636A1-F322-4F25-8D5E-7D3F170C0CD7}" presName="hierRoot2" presStyleCnt="0">
        <dgm:presLayoutVars>
          <dgm:hierBranch val="init"/>
        </dgm:presLayoutVars>
      </dgm:prSet>
      <dgm:spPr/>
    </dgm:pt>
    <dgm:pt modelId="{61938834-EE7B-47F9-ADDF-C64B1DA11EE1}" type="pres">
      <dgm:prSet presAssocID="{1A1636A1-F322-4F25-8D5E-7D3F170C0CD7}" presName="rootComposite" presStyleCnt="0"/>
      <dgm:spPr/>
    </dgm:pt>
    <dgm:pt modelId="{8D03A5D3-F854-401A-97C0-02B3929AA642}" type="pres">
      <dgm:prSet presAssocID="{1A1636A1-F322-4F25-8D5E-7D3F170C0CD7}" presName="rootText" presStyleLbl="node2" presStyleIdx="3" presStyleCnt="4">
        <dgm:presLayoutVars>
          <dgm:chPref val="3"/>
        </dgm:presLayoutVars>
      </dgm:prSet>
      <dgm:spPr>
        <a:prstGeom prst="rect">
          <a:avLst/>
        </a:prstGeom>
      </dgm:spPr>
      <dgm:t>
        <a:bodyPr/>
        <a:lstStyle/>
        <a:p>
          <a:endParaRPr lang="ru-RU"/>
        </a:p>
      </dgm:t>
    </dgm:pt>
    <dgm:pt modelId="{AA856BE5-BD43-4E3D-A3EA-37A11B791DFF}" type="pres">
      <dgm:prSet presAssocID="{1A1636A1-F322-4F25-8D5E-7D3F170C0CD7}" presName="rootConnector" presStyleLbl="node2" presStyleIdx="3" presStyleCnt="4"/>
      <dgm:spPr/>
      <dgm:t>
        <a:bodyPr/>
        <a:lstStyle/>
        <a:p>
          <a:endParaRPr lang="ru-RU"/>
        </a:p>
      </dgm:t>
    </dgm:pt>
    <dgm:pt modelId="{84BBCFC1-B1FC-4C3A-A55C-DA3126FFA197}" type="pres">
      <dgm:prSet presAssocID="{1A1636A1-F322-4F25-8D5E-7D3F170C0CD7}" presName="hierChild4" presStyleCnt="0"/>
      <dgm:spPr/>
    </dgm:pt>
    <dgm:pt modelId="{7C9F51F3-28B4-4684-A8BC-C181F26D03B9}" type="pres">
      <dgm:prSet presAssocID="{1A1636A1-F322-4F25-8D5E-7D3F170C0CD7}" presName="hierChild5" presStyleCnt="0"/>
      <dgm:spPr/>
    </dgm:pt>
    <dgm:pt modelId="{0DF18DA4-777A-464F-8E76-8A36B6B7DF11}" type="pres">
      <dgm:prSet presAssocID="{3CADAF39-13AD-41FA-917A-51BCF9914223}" presName="hierChild3" presStyleCnt="0"/>
      <dgm:spPr/>
    </dgm:pt>
  </dgm:ptLst>
  <dgm:cxnLst>
    <dgm:cxn modelId="{F5CB3346-361C-4A80-8496-67C116F660F1}" type="presOf" srcId="{3CADAF39-13AD-41FA-917A-51BCF9914223}" destId="{2CB9DEAE-3E0D-4A69-BE6D-23A96D925037}" srcOrd="1" destOrd="0" presId="urn:microsoft.com/office/officeart/2005/8/layout/orgChart1"/>
    <dgm:cxn modelId="{774654F0-8CDC-4A7E-B67F-07224C772104}" type="presOf" srcId="{64D217E4-0DA7-4401-8355-7057917BB684}" destId="{84EC500A-948C-4737-AE33-FEE1666A5721}" srcOrd="0" destOrd="0" presId="urn:microsoft.com/office/officeart/2005/8/layout/orgChart1"/>
    <dgm:cxn modelId="{AC6EB498-9B59-48B7-9430-131BF847E1F5}" type="presOf" srcId="{1A1636A1-F322-4F25-8D5E-7D3F170C0CD7}" destId="{8D03A5D3-F854-401A-97C0-02B3929AA642}" srcOrd="0" destOrd="0" presId="urn:microsoft.com/office/officeart/2005/8/layout/orgChart1"/>
    <dgm:cxn modelId="{A2621EF2-9971-4B0F-96B2-48CABAE797CF}" type="presOf" srcId="{111EA88A-1FD8-4EB5-9F6B-9EECF476E79C}" destId="{9E62F5DC-A15C-4EC1-ADDA-5FEA998601DC}" srcOrd="0" destOrd="0" presId="urn:microsoft.com/office/officeart/2005/8/layout/orgChart1"/>
    <dgm:cxn modelId="{11DEDC70-7E95-4BFE-9476-3D090F2FD194}" type="presOf" srcId="{1A1636A1-F322-4F25-8D5E-7D3F170C0CD7}" destId="{AA856BE5-BD43-4E3D-A3EA-37A11B791DFF}" srcOrd="1" destOrd="0" presId="urn:microsoft.com/office/officeart/2005/8/layout/orgChart1"/>
    <dgm:cxn modelId="{B923E1CA-B664-4639-98FC-0C6221974CAD}" type="presOf" srcId="{69D5D3DD-70FC-43F9-B829-2AACDBC6CA82}" destId="{DB24C895-A8DD-4105-8016-6F4C7D6DCBE9}" srcOrd="1" destOrd="0" presId="urn:microsoft.com/office/officeart/2005/8/layout/orgChart1"/>
    <dgm:cxn modelId="{EFEABD0E-C5B1-46D8-93B7-4B8DCE82B26E}" type="presOf" srcId="{B2067274-3840-46E9-9460-F7E03481A1DB}" destId="{D989A4E5-E9EC-41AF-9358-AC0123E8B6B9}" srcOrd="0" destOrd="0" presId="urn:microsoft.com/office/officeart/2005/8/layout/orgChart1"/>
    <dgm:cxn modelId="{75110998-6267-4D80-B080-D6E2224BFB6E}" srcId="{111EA88A-1FD8-4EB5-9F6B-9EECF476E79C}" destId="{69D5D3DD-70FC-43F9-B829-2AACDBC6CA82}" srcOrd="1" destOrd="0" parTransId="{ECE948CE-575D-4059-99A4-92B46E6E2115}" sibTransId="{FB7C7A8C-34A0-4948-8609-A714800F52C7}"/>
    <dgm:cxn modelId="{A53BE928-EEE8-4A0F-91EB-E40CE17A598F}" srcId="{111EA88A-1FD8-4EB5-9F6B-9EECF476E79C}" destId="{3CADAF39-13AD-41FA-917A-51BCF9914223}" srcOrd="2" destOrd="0" parTransId="{0CD57D2F-156D-4683-8502-FC77AD4B360F}" sibTransId="{F633D4B6-D0EC-44EF-BC79-056EB18E486D}"/>
    <dgm:cxn modelId="{9ADEAB70-083B-402A-80A3-053171BF319F}" srcId="{3CADAF39-13AD-41FA-917A-51BCF9914223}" destId="{0904AD78-1724-4DDA-870F-EC1857CFD66A}" srcOrd="0" destOrd="0" parTransId="{D25E53FF-9538-4B24-84A1-0D7DF4B592C9}" sibTransId="{D8C21D63-1FBE-4CC2-8229-B122AEB7A395}"/>
    <dgm:cxn modelId="{F46A5C2F-593E-4AB2-A7A3-756E4A5012D7}" srcId="{3CADAF39-13AD-41FA-917A-51BCF9914223}" destId="{1A1636A1-F322-4F25-8D5E-7D3F170C0CD7}" srcOrd="3" destOrd="0" parTransId="{A788AF87-7925-441C-9C90-E4C22D3DCB9A}" sibTransId="{F0DFC30E-2002-4502-B80C-C1D12EEE9FAD}"/>
    <dgm:cxn modelId="{59FB1C60-510C-44AE-ABDA-102D37A84091}" srcId="{3CADAF39-13AD-41FA-917A-51BCF9914223}" destId="{DA7C1843-1FD3-4682-ADB9-F80E4121FC3D}" srcOrd="1" destOrd="0" parTransId="{DA894D90-69A4-411B-A54B-87BBA7826E7A}" sibTransId="{F9419C2E-096E-4370-A4F4-1F64FB327A59}"/>
    <dgm:cxn modelId="{572772D5-FC39-4920-BB73-6B32FEB84B10}" srcId="{111EA88A-1FD8-4EB5-9F6B-9EECF476E79C}" destId="{8868307F-F961-462D-A092-794E55F703D5}" srcOrd="0" destOrd="0" parTransId="{9EE14590-7A32-4684-8A00-74935CC85EB3}" sibTransId="{C7E4C2C4-0262-4337-8AFC-60ADA1DB08F6}"/>
    <dgm:cxn modelId="{739223A0-DDA3-4C65-8EC8-E092D4B9DA86}" type="presOf" srcId="{8868307F-F961-462D-A092-794E55F703D5}" destId="{43019F6E-3641-4FC8-86ED-7E0A12FF3DC6}" srcOrd="0" destOrd="0" presId="urn:microsoft.com/office/officeart/2005/8/layout/orgChart1"/>
    <dgm:cxn modelId="{E6F3629C-9C82-479E-971A-9641F8ECF54A}" type="presOf" srcId="{3CADAF39-13AD-41FA-917A-51BCF9914223}" destId="{B466C297-9EAE-4DCB-A771-C0D1B68BCA4E}" srcOrd="0" destOrd="0" presId="urn:microsoft.com/office/officeart/2005/8/layout/orgChart1"/>
    <dgm:cxn modelId="{0EE25E7E-9761-43BE-8A6A-41FC277EB97D}" type="presOf" srcId="{DA7C1843-1FD3-4682-ADB9-F80E4121FC3D}" destId="{4C861250-08C3-408A-B232-2AEE9FA5FA13}" srcOrd="0" destOrd="0" presId="urn:microsoft.com/office/officeart/2005/8/layout/orgChart1"/>
    <dgm:cxn modelId="{BE80969B-4A3A-46CE-80CA-B4D75EA4E615}" type="presOf" srcId="{64D217E4-0DA7-4401-8355-7057917BB684}" destId="{64F9AA58-5014-4F9D-B05C-C3A452B43D21}" srcOrd="1" destOrd="0" presId="urn:microsoft.com/office/officeart/2005/8/layout/orgChart1"/>
    <dgm:cxn modelId="{D6D584FB-D3FC-4BA6-A35D-481F6B018615}" type="presOf" srcId="{0904AD78-1724-4DDA-870F-EC1857CFD66A}" destId="{282D90A2-90DA-450C-B2FC-74BCCCF2BB23}" srcOrd="1" destOrd="0" presId="urn:microsoft.com/office/officeart/2005/8/layout/orgChart1"/>
    <dgm:cxn modelId="{D42D2C93-3EBE-488B-B07E-57CE79AE72FA}" type="presOf" srcId="{0904AD78-1724-4DDA-870F-EC1857CFD66A}" destId="{A68C38DE-2147-4E12-B9E1-F4ECC2857DBD}" srcOrd="0" destOrd="0" presId="urn:microsoft.com/office/officeart/2005/8/layout/orgChart1"/>
    <dgm:cxn modelId="{9BF1020B-31A5-4349-B760-F724468B8B0B}" type="presOf" srcId="{8868307F-F961-462D-A092-794E55F703D5}" destId="{E43755BD-C14A-4592-806E-FECA0880F39D}" srcOrd="1" destOrd="0" presId="urn:microsoft.com/office/officeart/2005/8/layout/orgChart1"/>
    <dgm:cxn modelId="{3B17A6E6-98A4-4FB0-B944-D8128A4A3626}" type="presOf" srcId="{A788AF87-7925-441C-9C90-E4C22D3DCB9A}" destId="{0A98F84F-E8D7-4D35-8509-42AA9717A639}" srcOrd="0" destOrd="0" presId="urn:microsoft.com/office/officeart/2005/8/layout/orgChart1"/>
    <dgm:cxn modelId="{8A41A973-811D-40F6-A316-AAF5D43B916E}" type="presOf" srcId="{8B92A557-09A9-4F8A-8C35-D43DC40B74A7}" destId="{B5D368BE-1658-4DF8-8E01-DD0E9A5E694B}" srcOrd="0" destOrd="0" presId="urn:microsoft.com/office/officeart/2005/8/layout/orgChart1"/>
    <dgm:cxn modelId="{215A4D83-A0D0-4C18-822A-D089F83A06AC}" type="presOf" srcId="{D25E53FF-9538-4B24-84A1-0D7DF4B592C9}" destId="{7AAB94CD-6C08-402B-A9AD-6EAEA6E285C5}" srcOrd="0" destOrd="0" presId="urn:microsoft.com/office/officeart/2005/8/layout/orgChart1"/>
    <dgm:cxn modelId="{E5342485-D7A0-46EA-911D-2B145C31D6B2}" type="presOf" srcId="{DA7C1843-1FD3-4682-ADB9-F80E4121FC3D}" destId="{57FADA93-04B0-4B57-92A5-7B55F1AA6D8B}" srcOrd="1" destOrd="0" presId="urn:microsoft.com/office/officeart/2005/8/layout/orgChart1"/>
    <dgm:cxn modelId="{C81B9F07-4A18-44B1-8F74-D991E52D4889}" type="presOf" srcId="{E2E647D2-685E-4848-9D32-5F87A14588FD}" destId="{94D2BEC5-E8F5-4C19-B9FC-B76A577A27D5}" srcOrd="0" destOrd="0" presId="urn:microsoft.com/office/officeart/2005/8/layout/orgChart1"/>
    <dgm:cxn modelId="{3C4013B0-5B67-4A6C-814E-B6EE631E281C}" srcId="{0904AD78-1724-4DDA-870F-EC1857CFD66A}" destId="{64D217E4-0DA7-4401-8355-7057917BB684}" srcOrd="0" destOrd="0" parTransId="{8B92A557-09A9-4F8A-8C35-D43DC40B74A7}" sibTransId="{A59391EC-B3C4-44E4-9310-B45538B99FE2}"/>
    <dgm:cxn modelId="{B5ADB4BD-2244-4375-A520-E43481FCD017}" type="presOf" srcId="{DA894D90-69A4-411B-A54B-87BBA7826E7A}" destId="{DAFA448B-312E-41B3-A7E2-1C291EB0BE7E}" srcOrd="0" destOrd="0" presId="urn:microsoft.com/office/officeart/2005/8/layout/orgChart1"/>
    <dgm:cxn modelId="{7F589FA7-300F-48C8-AE4C-6A927ACEF594}" type="presOf" srcId="{69D5D3DD-70FC-43F9-B829-2AACDBC6CA82}" destId="{7A46CC31-C00A-4482-A7FE-72E2A4A2C947}" srcOrd="0" destOrd="0" presId="urn:microsoft.com/office/officeart/2005/8/layout/orgChart1"/>
    <dgm:cxn modelId="{57B26DCB-95AF-4517-A5D0-27465DF0345E}" type="presOf" srcId="{B2067274-3840-46E9-9460-F7E03481A1DB}" destId="{F2599EA9-2C04-4104-9204-35E2B0B6F32F}" srcOrd="1" destOrd="0" presId="urn:microsoft.com/office/officeart/2005/8/layout/orgChart1"/>
    <dgm:cxn modelId="{7CC97958-32E5-4057-AB7C-47BAEB68846A}" srcId="{3CADAF39-13AD-41FA-917A-51BCF9914223}" destId="{B2067274-3840-46E9-9460-F7E03481A1DB}" srcOrd="2" destOrd="0" parTransId="{E2E647D2-685E-4848-9D32-5F87A14588FD}" sibTransId="{AB08B76A-F305-418D-841F-36523D2199C7}"/>
    <dgm:cxn modelId="{373B5FF9-860A-4113-8FA7-2620A9C6B213}" type="presParOf" srcId="{9E62F5DC-A15C-4EC1-ADDA-5FEA998601DC}" destId="{CD232844-B084-435E-BE1B-EAC217A8B1B5}" srcOrd="0" destOrd="0" presId="urn:microsoft.com/office/officeart/2005/8/layout/orgChart1"/>
    <dgm:cxn modelId="{DC631251-B93C-447A-82B1-031A7FD36153}" type="presParOf" srcId="{CD232844-B084-435E-BE1B-EAC217A8B1B5}" destId="{53ABEC2D-B657-44C0-BB81-03AA32A982A6}" srcOrd="0" destOrd="0" presId="urn:microsoft.com/office/officeart/2005/8/layout/orgChart1"/>
    <dgm:cxn modelId="{E48A59D7-D7A9-4A91-BE9C-96F0B29C328D}" type="presParOf" srcId="{53ABEC2D-B657-44C0-BB81-03AA32A982A6}" destId="{43019F6E-3641-4FC8-86ED-7E0A12FF3DC6}" srcOrd="0" destOrd="0" presId="urn:microsoft.com/office/officeart/2005/8/layout/orgChart1"/>
    <dgm:cxn modelId="{064AD31A-54BA-4FC9-B041-401804417C8B}" type="presParOf" srcId="{53ABEC2D-B657-44C0-BB81-03AA32A982A6}" destId="{E43755BD-C14A-4592-806E-FECA0880F39D}" srcOrd="1" destOrd="0" presId="urn:microsoft.com/office/officeart/2005/8/layout/orgChart1"/>
    <dgm:cxn modelId="{2296CF4C-EFE2-45E1-A37B-9AB1DCBD412B}" type="presParOf" srcId="{CD232844-B084-435E-BE1B-EAC217A8B1B5}" destId="{2E8D90B4-7627-432F-8153-D06968C93EE6}" srcOrd="1" destOrd="0" presId="urn:microsoft.com/office/officeart/2005/8/layout/orgChart1"/>
    <dgm:cxn modelId="{FB01C473-B096-472C-9447-6A7207596E43}" type="presParOf" srcId="{CD232844-B084-435E-BE1B-EAC217A8B1B5}" destId="{4D5557FA-F3BA-4216-9060-4F9F705D4022}" srcOrd="2" destOrd="0" presId="urn:microsoft.com/office/officeart/2005/8/layout/orgChart1"/>
    <dgm:cxn modelId="{42878647-0336-4ABA-9720-E0161AD3CD9A}" type="presParOf" srcId="{9E62F5DC-A15C-4EC1-ADDA-5FEA998601DC}" destId="{57D8139D-F7EE-48DF-837F-CFB6E10238D9}" srcOrd="1" destOrd="0" presId="urn:microsoft.com/office/officeart/2005/8/layout/orgChart1"/>
    <dgm:cxn modelId="{EC5FBA0B-AC91-43AA-9235-135824572020}" type="presParOf" srcId="{57D8139D-F7EE-48DF-837F-CFB6E10238D9}" destId="{2F74F79B-2FAD-4AE8-A6A1-7BCE2341A729}" srcOrd="0" destOrd="0" presId="urn:microsoft.com/office/officeart/2005/8/layout/orgChart1"/>
    <dgm:cxn modelId="{D956143F-5054-4CF0-AB29-4AAA72B4C702}" type="presParOf" srcId="{2F74F79B-2FAD-4AE8-A6A1-7BCE2341A729}" destId="{7A46CC31-C00A-4482-A7FE-72E2A4A2C947}" srcOrd="0" destOrd="0" presId="urn:microsoft.com/office/officeart/2005/8/layout/orgChart1"/>
    <dgm:cxn modelId="{C2D49BB2-160A-4255-BCF5-E1CBE0D4D951}" type="presParOf" srcId="{2F74F79B-2FAD-4AE8-A6A1-7BCE2341A729}" destId="{DB24C895-A8DD-4105-8016-6F4C7D6DCBE9}" srcOrd="1" destOrd="0" presId="urn:microsoft.com/office/officeart/2005/8/layout/orgChart1"/>
    <dgm:cxn modelId="{B5FC6338-3754-487B-8039-867878679463}" type="presParOf" srcId="{57D8139D-F7EE-48DF-837F-CFB6E10238D9}" destId="{51D19C8E-6627-4762-A1AE-630FC72AE421}" srcOrd="1" destOrd="0" presId="urn:microsoft.com/office/officeart/2005/8/layout/orgChart1"/>
    <dgm:cxn modelId="{7E855A89-B61E-49B2-8750-C01ADA8AB6FD}" type="presParOf" srcId="{57D8139D-F7EE-48DF-837F-CFB6E10238D9}" destId="{B682B6FF-80E7-46D8-A8D3-A71DE8B9009F}" srcOrd="2" destOrd="0" presId="urn:microsoft.com/office/officeart/2005/8/layout/orgChart1"/>
    <dgm:cxn modelId="{09E9E025-980F-4523-A98B-FC37447AA319}" type="presParOf" srcId="{9E62F5DC-A15C-4EC1-ADDA-5FEA998601DC}" destId="{59721764-2F65-4755-82D2-A91C29B41B56}" srcOrd="2" destOrd="0" presId="urn:microsoft.com/office/officeart/2005/8/layout/orgChart1"/>
    <dgm:cxn modelId="{D74F99AF-E709-4BF4-902C-6509C8258FD2}" type="presParOf" srcId="{59721764-2F65-4755-82D2-A91C29B41B56}" destId="{A793EAFB-0E51-4068-97FE-5A1458C71CF2}" srcOrd="0" destOrd="0" presId="urn:microsoft.com/office/officeart/2005/8/layout/orgChart1"/>
    <dgm:cxn modelId="{7DF8D076-62C5-44A7-8AB8-853207C878A3}" type="presParOf" srcId="{A793EAFB-0E51-4068-97FE-5A1458C71CF2}" destId="{B466C297-9EAE-4DCB-A771-C0D1B68BCA4E}" srcOrd="0" destOrd="0" presId="urn:microsoft.com/office/officeart/2005/8/layout/orgChart1"/>
    <dgm:cxn modelId="{585C6B49-270F-4238-A6F8-EE4165D12AEE}" type="presParOf" srcId="{A793EAFB-0E51-4068-97FE-5A1458C71CF2}" destId="{2CB9DEAE-3E0D-4A69-BE6D-23A96D925037}" srcOrd="1" destOrd="0" presId="urn:microsoft.com/office/officeart/2005/8/layout/orgChart1"/>
    <dgm:cxn modelId="{8947A0DA-4D67-444B-BD95-C5E3EF93FE9F}" type="presParOf" srcId="{59721764-2F65-4755-82D2-A91C29B41B56}" destId="{ACDE1063-111C-489C-917B-04894568B33D}" srcOrd="1" destOrd="0" presId="urn:microsoft.com/office/officeart/2005/8/layout/orgChart1"/>
    <dgm:cxn modelId="{BDA38C66-7205-4C07-A04C-B26583A0FA25}" type="presParOf" srcId="{ACDE1063-111C-489C-917B-04894568B33D}" destId="{7AAB94CD-6C08-402B-A9AD-6EAEA6E285C5}" srcOrd="0" destOrd="0" presId="urn:microsoft.com/office/officeart/2005/8/layout/orgChart1"/>
    <dgm:cxn modelId="{A6BEDA3D-7BB5-488A-9B35-AADD5F8BA582}" type="presParOf" srcId="{ACDE1063-111C-489C-917B-04894568B33D}" destId="{5C59A276-8FEB-43A5-B6DC-688CED888C0B}" srcOrd="1" destOrd="0" presId="urn:microsoft.com/office/officeart/2005/8/layout/orgChart1"/>
    <dgm:cxn modelId="{31A38D8A-14B2-48EF-8866-342B512DB5F5}" type="presParOf" srcId="{5C59A276-8FEB-43A5-B6DC-688CED888C0B}" destId="{9E1D139D-54A2-4451-AB37-6EC106B17D9C}" srcOrd="0" destOrd="0" presId="urn:microsoft.com/office/officeart/2005/8/layout/orgChart1"/>
    <dgm:cxn modelId="{B82496FA-56EF-4D7A-BE87-44B2193E8109}" type="presParOf" srcId="{9E1D139D-54A2-4451-AB37-6EC106B17D9C}" destId="{A68C38DE-2147-4E12-B9E1-F4ECC2857DBD}" srcOrd="0" destOrd="0" presId="urn:microsoft.com/office/officeart/2005/8/layout/orgChart1"/>
    <dgm:cxn modelId="{0F8103FD-1A2D-49B0-BB1A-F4116F4EA53F}" type="presParOf" srcId="{9E1D139D-54A2-4451-AB37-6EC106B17D9C}" destId="{282D90A2-90DA-450C-B2FC-74BCCCF2BB23}" srcOrd="1" destOrd="0" presId="urn:microsoft.com/office/officeart/2005/8/layout/orgChart1"/>
    <dgm:cxn modelId="{C2F5FF91-C161-49E1-A48B-E1ADDBBDE447}" type="presParOf" srcId="{5C59A276-8FEB-43A5-B6DC-688CED888C0B}" destId="{C98B52DE-1B10-4615-8FA3-E72B49C07424}" srcOrd="1" destOrd="0" presId="urn:microsoft.com/office/officeart/2005/8/layout/orgChart1"/>
    <dgm:cxn modelId="{FD3197A4-339F-4735-8651-8AF77C8E4A6E}" type="presParOf" srcId="{C98B52DE-1B10-4615-8FA3-E72B49C07424}" destId="{B5D368BE-1658-4DF8-8E01-DD0E9A5E694B}" srcOrd="0" destOrd="0" presId="urn:microsoft.com/office/officeart/2005/8/layout/orgChart1"/>
    <dgm:cxn modelId="{9EED97E6-5235-4DDB-A492-54D4F933C420}" type="presParOf" srcId="{C98B52DE-1B10-4615-8FA3-E72B49C07424}" destId="{3835A4EB-C997-4236-A313-21489C4B9D10}" srcOrd="1" destOrd="0" presId="urn:microsoft.com/office/officeart/2005/8/layout/orgChart1"/>
    <dgm:cxn modelId="{DAF5F277-CF71-4A90-9C96-1FCC3F9A273E}" type="presParOf" srcId="{3835A4EB-C997-4236-A313-21489C4B9D10}" destId="{A919C159-B130-48BA-91A5-009922FE5540}" srcOrd="0" destOrd="0" presId="urn:microsoft.com/office/officeart/2005/8/layout/orgChart1"/>
    <dgm:cxn modelId="{8CF0C93C-EDCD-4EE9-BE79-95A97849F777}" type="presParOf" srcId="{A919C159-B130-48BA-91A5-009922FE5540}" destId="{84EC500A-948C-4737-AE33-FEE1666A5721}" srcOrd="0" destOrd="0" presId="urn:microsoft.com/office/officeart/2005/8/layout/orgChart1"/>
    <dgm:cxn modelId="{62D519AA-558B-4B03-9F50-8E295E9B630A}" type="presParOf" srcId="{A919C159-B130-48BA-91A5-009922FE5540}" destId="{64F9AA58-5014-4F9D-B05C-C3A452B43D21}" srcOrd="1" destOrd="0" presId="urn:microsoft.com/office/officeart/2005/8/layout/orgChart1"/>
    <dgm:cxn modelId="{E1970A00-DFE1-41FB-8C14-3853D36132D0}" type="presParOf" srcId="{3835A4EB-C997-4236-A313-21489C4B9D10}" destId="{EC70F438-F3DD-4E20-B4F0-19E4815BA5B7}" srcOrd="1" destOrd="0" presId="urn:microsoft.com/office/officeart/2005/8/layout/orgChart1"/>
    <dgm:cxn modelId="{65C9AEE9-3A0B-4C1F-B4A0-FE7ADC2D99C9}" type="presParOf" srcId="{3835A4EB-C997-4236-A313-21489C4B9D10}" destId="{16DC256B-58B0-44D8-A482-ED07EFEFB54F}" srcOrd="2" destOrd="0" presId="urn:microsoft.com/office/officeart/2005/8/layout/orgChart1"/>
    <dgm:cxn modelId="{AECFD188-4A02-4743-BF69-1522060A88EF}" type="presParOf" srcId="{5C59A276-8FEB-43A5-B6DC-688CED888C0B}" destId="{1E8FE63F-33E5-494E-A1A4-AF11C00ADF7E}" srcOrd="2" destOrd="0" presId="urn:microsoft.com/office/officeart/2005/8/layout/orgChart1"/>
    <dgm:cxn modelId="{29DDDA0C-15D7-4AEC-A098-DB83E90CD66C}" type="presParOf" srcId="{ACDE1063-111C-489C-917B-04894568B33D}" destId="{DAFA448B-312E-41B3-A7E2-1C291EB0BE7E}" srcOrd="2" destOrd="0" presId="urn:microsoft.com/office/officeart/2005/8/layout/orgChart1"/>
    <dgm:cxn modelId="{C0537901-3EAF-4004-BD9E-0112B5128D47}" type="presParOf" srcId="{ACDE1063-111C-489C-917B-04894568B33D}" destId="{F60795AB-771A-4A44-A2AF-97CE51C15B59}" srcOrd="3" destOrd="0" presId="urn:microsoft.com/office/officeart/2005/8/layout/orgChart1"/>
    <dgm:cxn modelId="{C31D3749-8C5B-4853-AE8C-F028CBD046E8}" type="presParOf" srcId="{F60795AB-771A-4A44-A2AF-97CE51C15B59}" destId="{4C3F123C-9A10-49F4-988E-80AF047F53F5}" srcOrd="0" destOrd="0" presId="urn:microsoft.com/office/officeart/2005/8/layout/orgChart1"/>
    <dgm:cxn modelId="{BC259B1A-A1BC-4ACA-A4FA-9F88F698889B}" type="presParOf" srcId="{4C3F123C-9A10-49F4-988E-80AF047F53F5}" destId="{4C861250-08C3-408A-B232-2AEE9FA5FA13}" srcOrd="0" destOrd="0" presId="urn:microsoft.com/office/officeart/2005/8/layout/orgChart1"/>
    <dgm:cxn modelId="{FC2F1175-232A-444C-B022-B508A8CD5808}" type="presParOf" srcId="{4C3F123C-9A10-49F4-988E-80AF047F53F5}" destId="{57FADA93-04B0-4B57-92A5-7B55F1AA6D8B}" srcOrd="1" destOrd="0" presId="urn:microsoft.com/office/officeart/2005/8/layout/orgChart1"/>
    <dgm:cxn modelId="{5E8B941A-9AB8-4353-BD9F-11F2CD83743D}" type="presParOf" srcId="{F60795AB-771A-4A44-A2AF-97CE51C15B59}" destId="{FECC7181-0E2D-4AFD-9743-0BCFD94612E2}" srcOrd="1" destOrd="0" presId="urn:microsoft.com/office/officeart/2005/8/layout/orgChart1"/>
    <dgm:cxn modelId="{62C9BDA2-88F4-4F30-9914-675E295F60D3}" type="presParOf" srcId="{F60795AB-771A-4A44-A2AF-97CE51C15B59}" destId="{62DAE585-945E-44E8-9A50-96831C0D56B2}" srcOrd="2" destOrd="0" presId="urn:microsoft.com/office/officeart/2005/8/layout/orgChart1"/>
    <dgm:cxn modelId="{DDAE94E5-4D15-4311-9E35-938DA897960B}" type="presParOf" srcId="{ACDE1063-111C-489C-917B-04894568B33D}" destId="{94D2BEC5-E8F5-4C19-B9FC-B76A577A27D5}" srcOrd="4" destOrd="0" presId="urn:microsoft.com/office/officeart/2005/8/layout/orgChart1"/>
    <dgm:cxn modelId="{1DDFD108-BC8E-4013-A035-728AD6AC2362}" type="presParOf" srcId="{ACDE1063-111C-489C-917B-04894568B33D}" destId="{E71E770E-8C93-4CA9-8ACE-B804D9266FF0}" srcOrd="5" destOrd="0" presId="urn:microsoft.com/office/officeart/2005/8/layout/orgChart1"/>
    <dgm:cxn modelId="{DF5C2065-6699-40C8-8BB6-3931ABFFE752}" type="presParOf" srcId="{E71E770E-8C93-4CA9-8ACE-B804D9266FF0}" destId="{616D1F92-2755-493B-A859-5E8C68B901C2}" srcOrd="0" destOrd="0" presId="urn:microsoft.com/office/officeart/2005/8/layout/orgChart1"/>
    <dgm:cxn modelId="{99D2C6BC-F68D-42EF-910E-F57780D0D9C1}" type="presParOf" srcId="{616D1F92-2755-493B-A859-5E8C68B901C2}" destId="{D989A4E5-E9EC-41AF-9358-AC0123E8B6B9}" srcOrd="0" destOrd="0" presId="urn:microsoft.com/office/officeart/2005/8/layout/orgChart1"/>
    <dgm:cxn modelId="{F2C40519-EF08-4305-A01B-B78689947A42}" type="presParOf" srcId="{616D1F92-2755-493B-A859-5E8C68B901C2}" destId="{F2599EA9-2C04-4104-9204-35E2B0B6F32F}" srcOrd="1" destOrd="0" presId="urn:microsoft.com/office/officeart/2005/8/layout/orgChart1"/>
    <dgm:cxn modelId="{4BC4D4AD-5E4B-4FA3-9A05-8635FCAF3C5C}" type="presParOf" srcId="{E71E770E-8C93-4CA9-8ACE-B804D9266FF0}" destId="{C68DDCF6-6A88-44A5-9D18-16353287CE01}" srcOrd="1" destOrd="0" presId="urn:microsoft.com/office/officeart/2005/8/layout/orgChart1"/>
    <dgm:cxn modelId="{6C4DC8B1-4DB9-4314-A7E0-3702F57937BE}" type="presParOf" srcId="{E71E770E-8C93-4CA9-8ACE-B804D9266FF0}" destId="{AB794C31-BD79-4983-A14B-363589424F66}" srcOrd="2" destOrd="0" presId="urn:microsoft.com/office/officeart/2005/8/layout/orgChart1"/>
    <dgm:cxn modelId="{660E552E-BDB2-4CCD-999C-5381E0FFE76F}" type="presParOf" srcId="{ACDE1063-111C-489C-917B-04894568B33D}" destId="{0A98F84F-E8D7-4D35-8509-42AA9717A639}" srcOrd="6" destOrd="0" presId="urn:microsoft.com/office/officeart/2005/8/layout/orgChart1"/>
    <dgm:cxn modelId="{791B7BDC-A6F1-4796-9491-3C59074DA818}" type="presParOf" srcId="{ACDE1063-111C-489C-917B-04894568B33D}" destId="{1D64CD60-E4E6-4136-A962-E09635D0D356}" srcOrd="7" destOrd="0" presId="urn:microsoft.com/office/officeart/2005/8/layout/orgChart1"/>
    <dgm:cxn modelId="{B568ADE2-79A2-45C8-B509-FDE251A5CA73}" type="presParOf" srcId="{1D64CD60-E4E6-4136-A962-E09635D0D356}" destId="{61938834-EE7B-47F9-ADDF-C64B1DA11EE1}" srcOrd="0" destOrd="0" presId="urn:microsoft.com/office/officeart/2005/8/layout/orgChart1"/>
    <dgm:cxn modelId="{B9772398-BC75-4F08-8CFF-5F6CFE4A0008}" type="presParOf" srcId="{61938834-EE7B-47F9-ADDF-C64B1DA11EE1}" destId="{8D03A5D3-F854-401A-97C0-02B3929AA642}" srcOrd="0" destOrd="0" presId="urn:microsoft.com/office/officeart/2005/8/layout/orgChart1"/>
    <dgm:cxn modelId="{6D421F06-090C-4ECF-9C4F-A8A6E7A03838}" type="presParOf" srcId="{61938834-EE7B-47F9-ADDF-C64B1DA11EE1}" destId="{AA856BE5-BD43-4E3D-A3EA-37A11B791DFF}" srcOrd="1" destOrd="0" presId="urn:microsoft.com/office/officeart/2005/8/layout/orgChart1"/>
    <dgm:cxn modelId="{5C7F6B3E-AC5C-4B1D-A70D-5CAD0F3650F3}" type="presParOf" srcId="{1D64CD60-E4E6-4136-A962-E09635D0D356}" destId="{84BBCFC1-B1FC-4C3A-A55C-DA3126FFA197}" srcOrd="1" destOrd="0" presId="urn:microsoft.com/office/officeart/2005/8/layout/orgChart1"/>
    <dgm:cxn modelId="{798B5AB6-19E3-401D-9758-40F761D07465}" type="presParOf" srcId="{1D64CD60-E4E6-4136-A962-E09635D0D356}" destId="{7C9F51F3-28B4-4684-A8BC-C181F26D03B9}" srcOrd="2" destOrd="0" presId="urn:microsoft.com/office/officeart/2005/8/layout/orgChart1"/>
    <dgm:cxn modelId="{3F315885-4F70-4120-861B-65447C1527D3}" type="presParOf" srcId="{59721764-2F65-4755-82D2-A91C29B41B56}" destId="{0DF18DA4-777A-464F-8E76-8A36B6B7DF11}" srcOrd="2" destOrd="0" presId="urn:microsoft.com/office/officeart/2005/8/layout/orgChart1"/>
  </dgm:cxnLst>
  <dgm:bg>
    <a:noFill/>
  </dgm:bg>
  <dgm:whole>
    <a:ln w="317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BB1672-7D47-4A12-90D1-31ECF1602FF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0C226FBE-6F1D-426D-AD27-05F66A3CF03A}">
      <dgm:prSet phldrT="[Текст]" custT="1">
        <dgm:style>
          <a:lnRef idx="2">
            <a:schemeClr val="dk1"/>
          </a:lnRef>
          <a:fillRef idx="1">
            <a:schemeClr val="lt1"/>
          </a:fillRef>
          <a:effectRef idx="0">
            <a:schemeClr val="dk1"/>
          </a:effectRef>
          <a:fontRef idx="minor">
            <a:schemeClr val="dk1"/>
          </a:fontRef>
        </dgm:style>
      </dgm:prSet>
      <dgm:spPr>
        <a:xfrm>
          <a:off x="3569041" y="103532"/>
          <a:ext cx="1078707" cy="539353"/>
        </a:xfrm>
      </dgm:spPr>
      <dgm:t>
        <a:bodyPr/>
        <a:lstStyle/>
        <a:p>
          <a:r>
            <a:rPr lang="ru-RU" sz="1100">
              <a:latin typeface="Times New Roman" panose="02020603050405020304" pitchFamily="18" charset="0"/>
              <a:ea typeface="+mn-ea"/>
              <a:cs typeface="Times New Roman" panose="02020603050405020304" pitchFamily="18" charset="0"/>
            </a:rPr>
            <a:t>Премьер-министр</a:t>
          </a:r>
        </a:p>
      </dgm:t>
    </dgm:pt>
    <dgm:pt modelId="{BE451C4E-9C7E-4238-B823-A4F6F6E2D583}" type="parTrans" cxnId="{79868B5C-4116-4D60-951B-881C35D7A1FB}">
      <dgm:prSet/>
      <dgm:spPr/>
      <dgm:t>
        <a:bodyPr/>
        <a:lstStyle/>
        <a:p>
          <a:endParaRPr lang="ru-RU" sz="1100"/>
        </a:p>
      </dgm:t>
    </dgm:pt>
    <dgm:pt modelId="{690D6862-CB00-4178-ADCA-220C7EFAC242}" type="sibTrans" cxnId="{79868B5C-4116-4D60-951B-881C35D7A1FB}">
      <dgm:prSet/>
      <dgm:spPr/>
      <dgm:t>
        <a:bodyPr/>
        <a:lstStyle/>
        <a:p>
          <a:endParaRPr lang="ru-RU" sz="1100"/>
        </a:p>
      </dgm:t>
    </dgm:pt>
    <dgm:pt modelId="{3DF0F7CE-0E00-42CD-B448-5194E4502974}">
      <dgm:prSet phldrT="[Текст]" custT="1">
        <dgm:style>
          <a:lnRef idx="2">
            <a:schemeClr val="dk1"/>
          </a:lnRef>
          <a:fillRef idx="1">
            <a:schemeClr val="lt1"/>
          </a:fillRef>
          <a:effectRef idx="0">
            <a:schemeClr val="dk1"/>
          </a:effectRef>
          <a:fontRef idx="minor">
            <a:schemeClr val="dk1"/>
          </a:fontRef>
        </dgm:style>
      </dgm:prSet>
      <dgm:spPr>
        <a:xfrm>
          <a:off x="2010768" y="420773"/>
          <a:ext cx="1078707" cy="539353"/>
        </a:xfrm>
      </dgm:spPr>
      <dgm:t>
        <a:bodyPr/>
        <a:lstStyle/>
        <a:p>
          <a:r>
            <a:rPr lang="ru-RU" sz="1100">
              <a:latin typeface="Times New Roman" panose="02020603050405020304" pitchFamily="18" charset="0"/>
              <a:ea typeface="+mn-ea"/>
              <a:cs typeface="Times New Roman" panose="02020603050405020304" pitchFamily="18" charset="0"/>
            </a:rPr>
            <a:t>Министерство торговли и промышленности</a:t>
          </a:r>
        </a:p>
      </dgm:t>
    </dgm:pt>
    <dgm:pt modelId="{9B346879-C0C5-4CFB-9FF6-5189C9F5EDA1}" type="parTrans" cxnId="{5BC584BF-4BA0-4880-A0F3-CEC37D82F656}">
      <dgm:prSet>
        <dgm:style>
          <a:lnRef idx="1">
            <a:schemeClr val="dk1"/>
          </a:lnRef>
          <a:fillRef idx="0">
            <a:schemeClr val="dk1"/>
          </a:fillRef>
          <a:effectRef idx="0">
            <a:schemeClr val="dk1"/>
          </a:effectRef>
          <a:fontRef idx="minor">
            <a:schemeClr val="tx1"/>
          </a:fontRef>
        </dgm:style>
      </dgm:prSet>
      <dgm:spPr>
        <a:xfrm>
          <a:off x="3089476" y="597165"/>
          <a:ext cx="1018919" cy="91440"/>
        </a:xfrm>
      </dgm:spPr>
      <dgm:t>
        <a:bodyPr/>
        <a:lstStyle/>
        <a:p>
          <a:endParaRPr lang="ru-RU" sz="1100"/>
        </a:p>
      </dgm:t>
    </dgm:pt>
    <dgm:pt modelId="{00A4EC57-C298-4605-A255-90491F703CFD}" type="sibTrans" cxnId="{5BC584BF-4BA0-4880-A0F3-CEC37D82F656}">
      <dgm:prSet/>
      <dgm:spPr/>
      <dgm:t>
        <a:bodyPr/>
        <a:lstStyle/>
        <a:p>
          <a:endParaRPr lang="ru-RU" sz="1100"/>
        </a:p>
      </dgm:t>
    </dgm:pt>
    <dgm:pt modelId="{6E7D7C43-B491-4BF4-B45A-50FAFD0DA819}">
      <dgm:prSet phldrT="[Текст]" custT="1">
        <dgm:style>
          <a:lnRef idx="2">
            <a:schemeClr val="dk1"/>
          </a:lnRef>
          <a:fillRef idx="1">
            <a:schemeClr val="lt1"/>
          </a:fillRef>
          <a:effectRef idx="0">
            <a:schemeClr val="dk1"/>
          </a:effectRef>
          <a:fontRef idx="minor">
            <a:schemeClr val="dk1"/>
          </a:fontRef>
        </dgm:style>
      </dgm:prSet>
      <dgm:spPr>
        <a:xfrm>
          <a:off x="4228267" y="1044479"/>
          <a:ext cx="1078707" cy="539353"/>
        </a:xfrm>
      </dgm:spPr>
      <dgm:t>
        <a:bodyPr/>
        <a:lstStyle/>
        <a:p>
          <a:r>
            <a:rPr lang="ru-RU" sz="1100">
              <a:latin typeface="Times New Roman" panose="02020603050405020304" pitchFamily="18" charset="0"/>
              <a:ea typeface="+mn-ea"/>
              <a:cs typeface="Times New Roman" panose="02020603050405020304" pitchFamily="18" charset="0"/>
            </a:rPr>
            <a:t>Стратегический совет ОМБ</a:t>
          </a:r>
        </a:p>
      </dgm:t>
    </dgm:pt>
    <dgm:pt modelId="{FF1BDD32-AFCF-4920-B104-350AA1592DFC}" type="parTrans" cxnId="{36CD1E77-3619-4A5B-BD4C-1FF9F0F031F4}">
      <dgm:prSet>
        <dgm:style>
          <a:lnRef idx="1">
            <a:schemeClr val="dk1"/>
          </a:lnRef>
          <a:fillRef idx="0">
            <a:schemeClr val="dk1"/>
          </a:fillRef>
          <a:effectRef idx="0">
            <a:schemeClr val="dk1"/>
          </a:effectRef>
          <a:fontRef idx="minor">
            <a:schemeClr val="tx1"/>
          </a:fontRef>
        </dgm:style>
      </dgm:prSet>
      <dgm:spPr>
        <a:xfrm>
          <a:off x="2550122" y="960127"/>
          <a:ext cx="1678144" cy="354029"/>
        </a:xfrm>
      </dgm:spPr>
      <dgm:t>
        <a:bodyPr/>
        <a:lstStyle/>
        <a:p>
          <a:endParaRPr lang="ru-RU" sz="1100"/>
        </a:p>
      </dgm:t>
    </dgm:pt>
    <dgm:pt modelId="{27383540-04A3-4A41-8D32-97566BFDF353}" type="sibTrans" cxnId="{36CD1E77-3619-4A5B-BD4C-1FF9F0F031F4}">
      <dgm:prSet/>
      <dgm:spPr/>
      <dgm:t>
        <a:bodyPr/>
        <a:lstStyle/>
        <a:p>
          <a:endParaRPr lang="ru-RU" sz="1100"/>
        </a:p>
      </dgm:t>
    </dgm:pt>
    <dgm:pt modelId="{AB9C68A3-5B06-4DC3-AD3E-659379E69CB9}">
      <dgm:prSet phldrT="[Текст]" custT="1">
        <dgm:style>
          <a:lnRef idx="2">
            <a:schemeClr val="dk1"/>
          </a:lnRef>
          <a:fillRef idx="1">
            <a:schemeClr val="lt1"/>
          </a:fillRef>
          <a:effectRef idx="0">
            <a:schemeClr val="dk1"/>
          </a:effectRef>
          <a:fontRef idx="minor">
            <a:schemeClr val="dk1"/>
          </a:fontRef>
        </dgm:style>
      </dgm:prSet>
      <dgm:spPr>
        <a:xfrm>
          <a:off x="3653211" y="1745876"/>
          <a:ext cx="1078707" cy="539353"/>
        </a:xfrm>
      </dgm:spPr>
      <dgm:t>
        <a:bodyPr/>
        <a:lstStyle/>
        <a:p>
          <a:r>
            <a:rPr lang="ru-RU" sz="1100">
              <a:latin typeface="Times New Roman" panose="02020603050405020304" pitchFamily="18" charset="0"/>
              <a:ea typeface="+mn-ea"/>
              <a:cs typeface="Times New Roman" panose="02020603050405020304" pitchFamily="18" charset="0"/>
            </a:rPr>
            <a:t>Агентство ОМБ</a:t>
          </a:r>
        </a:p>
      </dgm:t>
    </dgm:pt>
    <dgm:pt modelId="{7431643B-C529-4162-8FFA-65CB80C1A292}" type="parTrans" cxnId="{FB8F9B3B-C142-4405-B3F7-34C6038B8C21}">
      <dgm:prSet>
        <dgm:style>
          <a:lnRef idx="1">
            <a:schemeClr val="dk1"/>
          </a:lnRef>
          <a:fillRef idx="0">
            <a:schemeClr val="dk1"/>
          </a:fillRef>
          <a:effectRef idx="0">
            <a:schemeClr val="dk1"/>
          </a:effectRef>
          <a:fontRef idx="minor">
            <a:schemeClr val="tx1"/>
          </a:fontRef>
        </dgm:style>
      </dgm:prSet>
      <dgm:spPr>
        <a:xfrm>
          <a:off x="4686198" y="1583833"/>
          <a:ext cx="91440" cy="431719"/>
        </a:xfrm>
      </dgm:spPr>
      <dgm:t>
        <a:bodyPr/>
        <a:lstStyle/>
        <a:p>
          <a:endParaRPr lang="ru-RU" sz="1100"/>
        </a:p>
      </dgm:t>
    </dgm:pt>
    <dgm:pt modelId="{AE4F4283-F451-4BF2-83EB-DE26B5AD94FF}" type="sibTrans" cxnId="{FB8F9B3B-C142-4405-B3F7-34C6038B8C21}">
      <dgm:prSet/>
      <dgm:spPr/>
      <dgm:t>
        <a:bodyPr/>
        <a:lstStyle/>
        <a:p>
          <a:endParaRPr lang="ru-RU" sz="1100"/>
        </a:p>
      </dgm:t>
    </dgm:pt>
    <dgm:pt modelId="{FFF1E453-B957-4B52-805F-9F02FB673FCC}">
      <dgm:prSet phldrT="[Текст]" custT="1">
        <dgm:style>
          <a:lnRef idx="2">
            <a:schemeClr val="dk1"/>
          </a:lnRef>
          <a:fillRef idx="1">
            <a:schemeClr val="lt1"/>
          </a:fillRef>
          <a:effectRef idx="0">
            <a:schemeClr val="dk1"/>
          </a:effectRef>
          <a:fontRef idx="minor">
            <a:schemeClr val="dk1"/>
          </a:fontRef>
        </dgm:style>
      </dgm:prSet>
      <dgm:spPr>
        <a:xfrm>
          <a:off x="2689702" y="2265995"/>
          <a:ext cx="1078707" cy="539353"/>
        </a:xfrm>
      </dgm:spPr>
      <dgm:t>
        <a:bodyPr/>
        <a:lstStyle/>
        <a:p>
          <a:r>
            <a:rPr lang="ru-RU" sz="1100">
              <a:latin typeface="Times New Roman" panose="02020603050405020304" pitchFamily="18" charset="0"/>
              <a:ea typeface="+mn-ea"/>
              <a:cs typeface="Times New Roman" panose="02020603050405020304" pitchFamily="18" charset="0"/>
            </a:rPr>
            <a:t>Партнерские организации</a:t>
          </a:r>
        </a:p>
      </dgm:t>
    </dgm:pt>
    <dgm:pt modelId="{650B71B8-6176-4CFF-9513-677CBD19C076}" type="parTrans" cxnId="{FFA21633-047A-4F75-8BBB-67CA21F47654}">
      <dgm:prSet>
        <dgm:style>
          <a:lnRef idx="1">
            <a:schemeClr val="dk1"/>
          </a:lnRef>
          <a:fillRef idx="0">
            <a:schemeClr val="dk1"/>
          </a:fillRef>
          <a:effectRef idx="0">
            <a:schemeClr val="dk1"/>
          </a:effectRef>
          <a:fontRef idx="minor">
            <a:schemeClr val="tx1"/>
          </a:fontRef>
        </dgm:style>
      </dgm:prSet>
      <dgm:spPr>
        <a:xfrm>
          <a:off x="3768410" y="2285230"/>
          <a:ext cx="424154" cy="250441"/>
        </a:xfrm>
      </dgm:spPr>
      <dgm:t>
        <a:bodyPr/>
        <a:lstStyle/>
        <a:p>
          <a:endParaRPr lang="ru-RU" sz="1100"/>
        </a:p>
      </dgm:t>
    </dgm:pt>
    <dgm:pt modelId="{B8D4E71F-D29E-4E05-AD54-98DA4E5BC3E9}" type="sibTrans" cxnId="{FFA21633-047A-4F75-8BBB-67CA21F47654}">
      <dgm:prSet/>
      <dgm:spPr/>
      <dgm:t>
        <a:bodyPr/>
        <a:lstStyle/>
        <a:p>
          <a:endParaRPr lang="ru-RU" sz="1100"/>
        </a:p>
      </dgm:t>
    </dgm:pt>
    <dgm:pt modelId="{DAF271DC-1186-491C-94B1-99001C812BAC}">
      <dgm:prSet phldrT="[Текст]" custT="1">
        <dgm:style>
          <a:lnRef idx="2">
            <a:schemeClr val="dk1"/>
          </a:lnRef>
          <a:fillRef idx="1">
            <a:schemeClr val="lt1"/>
          </a:fillRef>
          <a:effectRef idx="0">
            <a:schemeClr val="dk1"/>
          </a:effectRef>
          <a:fontRef idx="minor">
            <a:schemeClr val="dk1"/>
          </a:fontRef>
        </dgm:style>
      </dgm:prSet>
      <dgm:spPr>
        <a:xfrm>
          <a:off x="223404" y="1046445"/>
          <a:ext cx="1078707" cy="539353"/>
        </a:xfrm>
      </dgm:spPr>
      <dgm:t>
        <a:bodyPr/>
        <a:lstStyle/>
        <a:p>
          <a:r>
            <a:rPr lang="ru-RU" sz="1100">
              <a:latin typeface="Times New Roman" panose="02020603050405020304" pitchFamily="18" charset="0"/>
              <a:ea typeface="+mn-ea"/>
              <a:cs typeface="Times New Roman" panose="02020603050405020304" pitchFamily="18" charset="0"/>
            </a:rPr>
            <a:t>Общественный совет</a:t>
          </a:r>
        </a:p>
      </dgm:t>
    </dgm:pt>
    <dgm:pt modelId="{F554966C-7DB1-448F-A717-72C046EE2616}" type="parTrans" cxnId="{ED7A5298-32F2-47CB-8C86-87D195F791A5}">
      <dgm:prSet>
        <dgm:style>
          <a:lnRef idx="1">
            <a:schemeClr val="dk1"/>
          </a:lnRef>
          <a:fillRef idx="0">
            <a:schemeClr val="dk1"/>
          </a:fillRef>
          <a:effectRef idx="0">
            <a:schemeClr val="dk1"/>
          </a:effectRef>
          <a:fontRef idx="minor">
            <a:schemeClr val="tx1"/>
          </a:fontRef>
        </dgm:style>
      </dgm:prSet>
      <dgm:spPr>
        <a:xfrm>
          <a:off x="1302111" y="960127"/>
          <a:ext cx="1248010" cy="355995"/>
        </a:xfrm>
      </dgm:spPr>
      <dgm:t>
        <a:bodyPr/>
        <a:lstStyle/>
        <a:p>
          <a:endParaRPr lang="ru-RU" sz="1100"/>
        </a:p>
      </dgm:t>
    </dgm:pt>
    <dgm:pt modelId="{F4EE82F5-819A-4A35-A013-C1DA8AC8F5A6}" type="sibTrans" cxnId="{ED7A5298-32F2-47CB-8C86-87D195F791A5}">
      <dgm:prSet/>
      <dgm:spPr/>
      <dgm:t>
        <a:bodyPr/>
        <a:lstStyle/>
        <a:p>
          <a:endParaRPr lang="ru-RU" sz="1100"/>
        </a:p>
      </dgm:t>
    </dgm:pt>
    <dgm:pt modelId="{9A41B39D-2476-4C38-92B1-B9D996656D6A}">
      <dgm:prSet phldrT="[Текст]" custT="1">
        <dgm:style>
          <a:lnRef idx="2">
            <a:schemeClr val="dk1"/>
          </a:lnRef>
          <a:fillRef idx="1">
            <a:schemeClr val="lt1"/>
          </a:fillRef>
          <a:effectRef idx="0">
            <a:schemeClr val="dk1"/>
          </a:effectRef>
          <a:fontRef idx="minor">
            <a:schemeClr val="dk1"/>
          </a:fontRef>
        </dgm:style>
      </dgm:prSet>
      <dgm:spPr>
        <a:xfrm>
          <a:off x="1525493" y="2663103"/>
          <a:ext cx="1078707" cy="539353"/>
        </a:xfrm>
      </dgm:spPr>
      <dgm:t>
        <a:bodyPr/>
        <a:lstStyle/>
        <a:p>
          <a:r>
            <a:rPr lang="ru-RU" sz="1100">
              <a:latin typeface="Times New Roman" panose="02020603050405020304" pitchFamily="18" charset="0"/>
              <a:ea typeface="+mn-ea"/>
              <a:cs typeface="Times New Roman" panose="02020603050405020304" pitchFamily="18" charset="0"/>
            </a:rPr>
            <a:t>Подчиненные и уполномоченные организации</a:t>
          </a:r>
        </a:p>
      </dgm:t>
    </dgm:pt>
    <dgm:pt modelId="{45868BDE-5B7C-419D-A82F-55162696BF50}" type="parTrans" cxnId="{809003A8-A849-40D6-B814-1F8F8485E55C}">
      <dgm:prSet>
        <dgm:style>
          <a:lnRef idx="1">
            <a:schemeClr val="dk1"/>
          </a:lnRef>
          <a:fillRef idx="0">
            <a:schemeClr val="dk1"/>
          </a:fillRef>
          <a:effectRef idx="0">
            <a:schemeClr val="dk1"/>
          </a:effectRef>
          <a:fontRef idx="minor">
            <a:schemeClr val="tx1"/>
          </a:fontRef>
        </dgm:style>
      </dgm:prSet>
      <dgm:spPr>
        <a:xfrm>
          <a:off x="2604200" y="2805348"/>
          <a:ext cx="624855" cy="127431"/>
        </a:xfrm>
      </dgm:spPr>
      <dgm:t>
        <a:bodyPr/>
        <a:lstStyle/>
        <a:p>
          <a:endParaRPr lang="ru-RU" sz="1100"/>
        </a:p>
      </dgm:t>
    </dgm:pt>
    <dgm:pt modelId="{54E735D5-9013-4E89-AF30-1D2360F0A977}" type="sibTrans" cxnId="{809003A8-A849-40D6-B814-1F8F8485E55C}">
      <dgm:prSet/>
      <dgm:spPr/>
      <dgm:t>
        <a:bodyPr/>
        <a:lstStyle/>
        <a:p>
          <a:endParaRPr lang="ru-RU" sz="1100"/>
        </a:p>
      </dgm:t>
    </dgm:pt>
    <dgm:pt modelId="{A9EE2F18-F020-4553-AC26-EB29F2DC8F6E}">
      <dgm:prSet phldrT="[Текст]" custT="1">
        <dgm:style>
          <a:lnRef idx="2">
            <a:schemeClr val="dk1"/>
          </a:lnRef>
          <a:fillRef idx="1">
            <a:schemeClr val="lt1"/>
          </a:fillRef>
          <a:effectRef idx="0">
            <a:schemeClr val="dk1"/>
          </a:effectRef>
          <a:fontRef idx="minor">
            <a:schemeClr val="dk1"/>
          </a:fontRef>
        </dgm:style>
      </dgm:prSet>
      <dgm:spPr>
        <a:xfrm>
          <a:off x="299419" y="3202633"/>
          <a:ext cx="1078707" cy="317230"/>
        </a:xfrm>
      </dgm:spPr>
      <dgm:t>
        <a:bodyPr/>
        <a:lstStyle/>
        <a:p>
          <a:r>
            <a:rPr lang="ru-RU" sz="1100">
              <a:latin typeface="Times New Roman" panose="02020603050405020304" pitchFamily="18" charset="0"/>
              <a:ea typeface="+mn-ea"/>
              <a:cs typeface="Times New Roman" panose="02020603050405020304" pitchFamily="18" charset="0"/>
            </a:rPr>
            <a:t>Территориальная инфраструктура</a:t>
          </a:r>
        </a:p>
      </dgm:t>
    </dgm:pt>
    <dgm:pt modelId="{819ABF50-D71A-460E-B70B-FB5833533A2C}" type="parTrans" cxnId="{97E3F6FA-48C4-4692-A836-F36A06F772CE}">
      <dgm:prSet>
        <dgm:style>
          <a:lnRef idx="1">
            <a:schemeClr val="dk1"/>
          </a:lnRef>
          <a:fillRef idx="0">
            <a:schemeClr val="dk1"/>
          </a:fillRef>
          <a:effectRef idx="0">
            <a:schemeClr val="dk1"/>
          </a:effectRef>
          <a:fontRef idx="minor">
            <a:schemeClr val="tx1"/>
          </a:fontRef>
        </dgm:style>
      </dgm:prSet>
      <dgm:spPr>
        <a:xfrm>
          <a:off x="1378126" y="3202457"/>
          <a:ext cx="686720" cy="158791"/>
        </a:xfrm>
      </dgm:spPr>
      <dgm:t>
        <a:bodyPr/>
        <a:lstStyle/>
        <a:p>
          <a:endParaRPr lang="ru-RU" sz="1100"/>
        </a:p>
      </dgm:t>
    </dgm:pt>
    <dgm:pt modelId="{FF67DD30-DE46-43F7-BA14-6A92667E4CE3}" type="sibTrans" cxnId="{97E3F6FA-48C4-4692-A836-F36A06F772CE}">
      <dgm:prSet/>
      <dgm:spPr/>
      <dgm:t>
        <a:bodyPr/>
        <a:lstStyle/>
        <a:p>
          <a:endParaRPr lang="ru-RU" sz="1100"/>
        </a:p>
      </dgm:t>
    </dgm:pt>
    <dgm:pt modelId="{11577A8E-3356-4D4A-91B9-D99CF69A5F15}" type="pres">
      <dgm:prSet presAssocID="{7EBB1672-7D47-4A12-90D1-31ECF1602FF5}" presName="hierChild1" presStyleCnt="0">
        <dgm:presLayoutVars>
          <dgm:orgChart val="1"/>
          <dgm:chPref val="1"/>
          <dgm:dir/>
          <dgm:animOne val="branch"/>
          <dgm:animLvl val="lvl"/>
          <dgm:resizeHandles/>
        </dgm:presLayoutVars>
      </dgm:prSet>
      <dgm:spPr/>
      <dgm:t>
        <a:bodyPr/>
        <a:lstStyle/>
        <a:p>
          <a:endParaRPr lang="ru-RU"/>
        </a:p>
      </dgm:t>
    </dgm:pt>
    <dgm:pt modelId="{3EF9F29A-DD4F-4BE5-9EDF-A8EC2FA34620}" type="pres">
      <dgm:prSet presAssocID="{0C226FBE-6F1D-426D-AD27-05F66A3CF03A}" presName="hierRoot1" presStyleCnt="0">
        <dgm:presLayoutVars>
          <dgm:hierBranch val="hang"/>
        </dgm:presLayoutVars>
      </dgm:prSet>
      <dgm:spPr/>
    </dgm:pt>
    <dgm:pt modelId="{97B62732-307E-49D6-8A17-FDB1425F82C3}" type="pres">
      <dgm:prSet presAssocID="{0C226FBE-6F1D-426D-AD27-05F66A3CF03A}" presName="rootComposite1" presStyleCnt="0"/>
      <dgm:spPr/>
    </dgm:pt>
    <dgm:pt modelId="{18F7D695-AF2B-472B-BDEA-26C4C11C82F0}" type="pres">
      <dgm:prSet presAssocID="{0C226FBE-6F1D-426D-AD27-05F66A3CF03A}" presName="rootText1" presStyleLbl="node0" presStyleIdx="0" presStyleCnt="1" custScaleX="3400393" custScaleY="3400393" custLinFactX="-1198891" custLinFactY="300000" custLinFactNeighborX="-1200000" custLinFactNeighborY="331680">
        <dgm:presLayoutVars>
          <dgm:chPref val="3"/>
        </dgm:presLayoutVars>
      </dgm:prSet>
      <dgm:spPr>
        <a:prstGeom prst="rect">
          <a:avLst/>
        </a:prstGeom>
      </dgm:spPr>
      <dgm:t>
        <a:bodyPr/>
        <a:lstStyle/>
        <a:p>
          <a:endParaRPr lang="ru-RU"/>
        </a:p>
      </dgm:t>
    </dgm:pt>
    <dgm:pt modelId="{543132D0-6142-4036-84F2-2B39877502D2}" type="pres">
      <dgm:prSet presAssocID="{0C226FBE-6F1D-426D-AD27-05F66A3CF03A}" presName="rootConnector1" presStyleLbl="node1" presStyleIdx="0" presStyleCnt="0"/>
      <dgm:spPr/>
      <dgm:t>
        <a:bodyPr/>
        <a:lstStyle/>
        <a:p>
          <a:endParaRPr lang="ru-RU"/>
        </a:p>
      </dgm:t>
    </dgm:pt>
    <dgm:pt modelId="{37E7552D-E3C1-4F73-BFDF-ACEFC90C862F}" type="pres">
      <dgm:prSet presAssocID="{0C226FBE-6F1D-426D-AD27-05F66A3CF03A}" presName="hierChild2" presStyleCnt="0"/>
      <dgm:spPr/>
    </dgm:pt>
    <dgm:pt modelId="{B6C3E7EA-BBCD-4FDB-9C79-E176B9906B70}" type="pres">
      <dgm:prSet presAssocID="{9B346879-C0C5-4CFB-9FF6-5189C9F5EDA1}" presName="Name48" presStyleLbl="parChTrans1D2" presStyleIdx="0" presStyleCnt="1"/>
      <dgm:spPr>
        <a:custGeom>
          <a:avLst/>
          <a:gdLst/>
          <a:ahLst/>
          <a:cxnLst/>
          <a:rect l="0" t="0" r="0" b="0"/>
          <a:pathLst>
            <a:path>
              <a:moveTo>
                <a:pt x="1018919" y="45720"/>
              </a:moveTo>
              <a:lnTo>
                <a:pt x="1018919" y="93284"/>
              </a:lnTo>
              <a:lnTo>
                <a:pt x="0" y="93284"/>
              </a:lnTo>
            </a:path>
          </a:pathLst>
        </a:custGeom>
      </dgm:spPr>
      <dgm:t>
        <a:bodyPr/>
        <a:lstStyle/>
        <a:p>
          <a:endParaRPr lang="ru-RU"/>
        </a:p>
      </dgm:t>
    </dgm:pt>
    <dgm:pt modelId="{3DB6A324-2857-488E-9D18-EEB4E93318F8}" type="pres">
      <dgm:prSet presAssocID="{3DF0F7CE-0E00-42CD-B448-5194E4502974}" presName="hierRoot2" presStyleCnt="0">
        <dgm:presLayoutVars>
          <dgm:hierBranch val="hang"/>
        </dgm:presLayoutVars>
      </dgm:prSet>
      <dgm:spPr/>
    </dgm:pt>
    <dgm:pt modelId="{13296660-0281-44E7-A054-960414A36D08}" type="pres">
      <dgm:prSet presAssocID="{3DF0F7CE-0E00-42CD-B448-5194E4502974}" presName="rootComposite" presStyleCnt="0"/>
      <dgm:spPr/>
    </dgm:pt>
    <dgm:pt modelId="{4782618E-001A-4501-9437-B7231CEDDDE7}" type="pres">
      <dgm:prSet presAssocID="{3DF0F7CE-0E00-42CD-B448-5194E4502974}" presName="rootText" presStyleLbl="node2" presStyleIdx="0" presStyleCnt="1" custScaleX="3400393" custScaleY="2000000" custLinFactX="1453168" custLinFactY="-400000" custLinFactNeighborX="1500000" custLinFactNeighborY="-410643">
        <dgm:presLayoutVars>
          <dgm:chPref val="3"/>
        </dgm:presLayoutVars>
      </dgm:prSet>
      <dgm:spPr>
        <a:prstGeom prst="rect">
          <a:avLst/>
        </a:prstGeom>
      </dgm:spPr>
      <dgm:t>
        <a:bodyPr/>
        <a:lstStyle/>
        <a:p>
          <a:endParaRPr lang="ru-RU"/>
        </a:p>
      </dgm:t>
    </dgm:pt>
    <dgm:pt modelId="{28D73678-40D1-4161-B9FC-147E5445B0BA}" type="pres">
      <dgm:prSet presAssocID="{3DF0F7CE-0E00-42CD-B448-5194E4502974}" presName="rootConnector" presStyleLbl="node2" presStyleIdx="0" presStyleCnt="1"/>
      <dgm:spPr/>
      <dgm:t>
        <a:bodyPr/>
        <a:lstStyle/>
        <a:p>
          <a:endParaRPr lang="ru-RU"/>
        </a:p>
      </dgm:t>
    </dgm:pt>
    <dgm:pt modelId="{CF4EC6DD-2E0C-4139-9905-E3DE6FD7BADA}" type="pres">
      <dgm:prSet presAssocID="{3DF0F7CE-0E00-42CD-B448-5194E4502974}" presName="hierChild4" presStyleCnt="0"/>
      <dgm:spPr/>
    </dgm:pt>
    <dgm:pt modelId="{C7B72D88-D2C3-4674-A290-86DE0AECC48D}" type="pres">
      <dgm:prSet presAssocID="{F554966C-7DB1-448F-A717-72C046EE2616}" presName="Name48" presStyleLbl="parChTrans1D3" presStyleIdx="0" presStyleCnt="2"/>
      <dgm:spPr>
        <a:custGeom>
          <a:avLst/>
          <a:gdLst/>
          <a:ahLst/>
          <a:cxnLst/>
          <a:rect l="0" t="0" r="0" b="0"/>
          <a:pathLst>
            <a:path>
              <a:moveTo>
                <a:pt x="1248010" y="0"/>
              </a:moveTo>
              <a:lnTo>
                <a:pt x="1248010" y="355995"/>
              </a:lnTo>
              <a:lnTo>
                <a:pt x="0" y="355995"/>
              </a:lnTo>
            </a:path>
          </a:pathLst>
        </a:custGeom>
      </dgm:spPr>
      <dgm:t>
        <a:bodyPr/>
        <a:lstStyle/>
        <a:p>
          <a:endParaRPr lang="ru-RU"/>
        </a:p>
      </dgm:t>
    </dgm:pt>
    <dgm:pt modelId="{4C9D40EC-9C3B-48F8-A7B6-EFFF90898DCB}" type="pres">
      <dgm:prSet presAssocID="{DAF271DC-1186-491C-94B1-99001C812BAC}" presName="hierRoot2" presStyleCnt="0">
        <dgm:presLayoutVars>
          <dgm:hierBranch val="hang"/>
        </dgm:presLayoutVars>
      </dgm:prSet>
      <dgm:spPr/>
    </dgm:pt>
    <dgm:pt modelId="{ABAD2042-955D-4465-A5B6-0C6F7324B157}" type="pres">
      <dgm:prSet presAssocID="{DAF271DC-1186-491C-94B1-99001C812BAC}" presName="rootComposite" presStyleCnt="0"/>
      <dgm:spPr/>
    </dgm:pt>
    <dgm:pt modelId="{1D090B3E-DFF1-4858-A3F9-8098C7C0B314}" type="pres">
      <dgm:prSet presAssocID="{DAF271DC-1186-491C-94B1-99001C812BAC}" presName="rootText" presStyleLbl="node3" presStyleIdx="0" presStyleCnt="2" custScaleX="3400393" custScaleY="3400393" custLinFactX="-470417" custLinFactY="-108441" custLinFactNeighborX="-500000" custLinFactNeighborY="-200000">
        <dgm:presLayoutVars>
          <dgm:chPref val="3"/>
        </dgm:presLayoutVars>
      </dgm:prSet>
      <dgm:spPr>
        <a:prstGeom prst="rect">
          <a:avLst/>
        </a:prstGeom>
      </dgm:spPr>
      <dgm:t>
        <a:bodyPr/>
        <a:lstStyle/>
        <a:p>
          <a:endParaRPr lang="ru-RU"/>
        </a:p>
      </dgm:t>
    </dgm:pt>
    <dgm:pt modelId="{ED5163F4-982B-4C92-8DD6-E32A7409D606}" type="pres">
      <dgm:prSet presAssocID="{DAF271DC-1186-491C-94B1-99001C812BAC}" presName="rootConnector" presStyleLbl="node3" presStyleIdx="0" presStyleCnt="2"/>
      <dgm:spPr/>
      <dgm:t>
        <a:bodyPr/>
        <a:lstStyle/>
        <a:p>
          <a:endParaRPr lang="ru-RU"/>
        </a:p>
      </dgm:t>
    </dgm:pt>
    <dgm:pt modelId="{7BD2CC53-FA38-49C5-A884-D6C98F20C667}" type="pres">
      <dgm:prSet presAssocID="{DAF271DC-1186-491C-94B1-99001C812BAC}" presName="hierChild4" presStyleCnt="0"/>
      <dgm:spPr/>
    </dgm:pt>
    <dgm:pt modelId="{D6D46751-2379-4659-881C-70FFFDA6DCA2}" type="pres">
      <dgm:prSet presAssocID="{DAF271DC-1186-491C-94B1-99001C812BAC}" presName="hierChild5" presStyleCnt="0"/>
      <dgm:spPr/>
    </dgm:pt>
    <dgm:pt modelId="{D1C8DAB8-5FCD-4AE9-B5F0-164449C25243}" type="pres">
      <dgm:prSet presAssocID="{FF1BDD32-AFCF-4920-B104-350AA1592DFC}" presName="Name48" presStyleLbl="parChTrans1D3" presStyleIdx="1" presStyleCnt="2"/>
      <dgm:spPr>
        <a:custGeom>
          <a:avLst/>
          <a:gdLst/>
          <a:ahLst/>
          <a:cxnLst/>
          <a:rect l="0" t="0" r="0" b="0"/>
          <a:pathLst>
            <a:path>
              <a:moveTo>
                <a:pt x="0" y="0"/>
              </a:moveTo>
              <a:lnTo>
                <a:pt x="0" y="354029"/>
              </a:lnTo>
              <a:lnTo>
                <a:pt x="1678144" y="354029"/>
              </a:lnTo>
            </a:path>
          </a:pathLst>
        </a:custGeom>
      </dgm:spPr>
      <dgm:t>
        <a:bodyPr/>
        <a:lstStyle/>
        <a:p>
          <a:endParaRPr lang="ru-RU"/>
        </a:p>
      </dgm:t>
    </dgm:pt>
    <dgm:pt modelId="{CF9DCCE3-0473-4866-B09B-2AA512486706}" type="pres">
      <dgm:prSet presAssocID="{6E7D7C43-B491-4BF4-B45A-50FAFD0DA819}" presName="hierRoot2" presStyleCnt="0">
        <dgm:presLayoutVars>
          <dgm:hierBranch val="hang"/>
        </dgm:presLayoutVars>
      </dgm:prSet>
      <dgm:spPr/>
    </dgm:pt>
    <dgm:pt modelId="{0254FC8C-ABFC-474F-AA2A-DDFC6401E088}" type="pres">
      <dgm:prSet presAssocID="{6E7D7C43-B491-4BF4-B45A-50FAFD0DA819}" presName="rootComposite" presStyleCnt="0"/>
      <dgm:spPr/>
    </dgm:pt>
    <dgm:pt modelId="{48863D7E-5FC9-4506-81A4-6731A6757152}" type="pres">
      <dgm:prSet presAssocID="{6E7D7C43-B491-4BF4-B45A-50FAFD0DA819}" presName="rootText" presStyleLbl="node3" presStyleIdx="1" presStyleCnt="2" custScaleX="3400393" custScaleY="3400393" custLinFactX="689872" custLinFactY="-120838" custLinFactNeighborX="700000" custLinFactNeighborY="-200000">
        <dgm:presLayoutVars>
          <dgm:chPref val="3"/>
        </dgm:presLayoutVars>
      </dgm:prSet>
      <dgm:spPr>
        <a:prstGeom prst="rect">
          <a:avLst/>
        </a:prstGeom>
      </dgm:spPr>
      <dgm:t>
        <a:bodyPr/>
        <a:lstStyle/>
        <a:p>
          <a:endParaRPr lang="ru-RU"/>
        </a:p>
      </dgm:t>
    </dgm:pt>
    <dgm:pt modelId="{12E3B584-7441-40EC-BD20-D55079D996F9}" type="pres">
      <dgm:prSet presAssocID="{6E7D7C43-B491-4BF4-B45A-50FAFD0DA819}" presName="rootConnector" presStyleLbl="node3" presStyleIdx="1" presStyleCnt="2"/>
      <dgm:spPr/>
      <dgm:t>
        <a:bodyPr/>
        <a:lstStyle/>
        <a:p>
          <a:endParaRPr lang="ru-RU"/>
        </a:p>
      </dgm:t>
    </dgm:pt>
    <dgm:pt modelId="{3F5FC054-02B0-4CA9-A876-6ECF7C94B537}" type="pres">
      <dgm:prSet presAssocID="{6E7D7C43-B491-4BF4-B45A-50FAFD0DA819}" presName="hierChild4" presStyleCnt="0"/>
      <dgm:spPr/>
    </dgm:pt>
    <dgm:pt modelId="{FAF15BCD-26D2-470E-9569-8BD467E419FB}" type="pres">
      <dgm:prSet presAssocID="{7431643B-C529-4162-8FFA-65CB80C1A292}" presName="Name48" presStyleLbl="parChTrans1D4" presStyleIdx="0" presStyleCnt="4"/>
      <dgm:spPr>
        <a:custGeom>
          <a:avLst/>
          <a:gdLst/>
          <a:ahLst/>
          <a:cxnLst/>
          <a:rect l="0" t="0" r="0" b="0"/>
          <a:pathLst>
            <a:path>
              <a:moveTo>
                <a:pt x="81422" y="0"/>
              </a:moveTo>
              <a:lnTo>
                <a:pt x="81422" y="431719"/>
              </a:lnTo>
              <a:lnTo>
                <a:pt x="45720" y="431719"/>
              </a:lnTo>
            </a:path>
          </a:pathLst>
        </a:custGeom>
      </dgm:spPr>
      <dgm:t>
        <a:bodyPr/>
        <a:lstStyle/>
        <a:p>
          <a:endParaRPr lang="ru-RU"/>
        </a:p>
      </dgm:t>
    </dgm:pt>
    <dgm:pt modelId="{436E71DB-700D-4365-8AD0-0A0BC64BA8D5}" type="pres">
      <dgm:prSet presAssocID="{AB9C68A3-5B06-4DC3-AD3E-659379E69CB9}" presName="hierRoot2" presStyleCnt="0">
        <dgm:presLayoutVars>
          <dgm:hierBranch val="hang"/>
        </dgm:presLayoutVars>
      </dgm:prSet>
      <dgm:spPr/>
    </dgm:pt>
    <dgm:pt modelId="{09BCA816-964C-4E48-8445-3765EE08DBB5}" type="pres">
      <dgm:prSet presAssocID="{AB9C68A3-5B06-4DC3-AD3E-659379E69CB9}" presName="rootComposite" presStyleCnt="0"/>
      <dgm:spPr/>
    </dgm:pt>
    <dgm:pt modelId="{14AFC867-0741-4AB9-A268-23CA6EA33B5A}" type="pres">
      <dgm:prSet presAssocID="{AB9C68A3-5B06-4DC3-AD3E-659379E69CB9}" presName="rootText" presStyleLbl="node4" presStyleIdx="0" presStyleCnt="4" custScaleX="3400393" custScaleY="3400393" custLinFactX="600000" custLinFactY="300000" custLinFactNeighborX="687829" custLinFactNeighborY="358774">
        <dgm:presLayoutVars>
          <dgm:chPref val="3"/>
        </dgm:presLayoutVars>
      </dgm:prSet>
      <dgm:spPr>
        <a:prstGeom prst="rect">
          <a:avLst/>
        </a:prstGeom>
      </dgm:spPr>
      <dgm:t>
        <a:bodyPr/>
        <a:lstStyle/>
        <a:p>
          <a:endParaRPr lang="ru-RU"/>
        </a:p>
      </dgm:t>
    </dgm:pt>
    <dgm:pt modelId="{2D3B9D4D-AB04-4FCE-A90D-D299115B520C}" type="pres">
      <dgm:prSet presAssocID="{AB9C68A3-5B06-4DC3-AD3E-659379E69CB9}" presName="rootConnector" presStyleLbl="node4" presStyleIdx="0" presStyleCnt="4"/>
      <dgm:spPr/>
      <dgm:t>
        <a:bodyPr/>
        <a:lstStyle/>
        <a:p>
          <a:endParaRPr lang="ru-RU"/>
        </a:p>
      </dgm:t>
    </dgm:pt>
    <dgm:pt modelId="{1F977F92-5C69-4599-9350-91F2BCEC8428}" type="pres">
      <dgm:prSet presAssocID="{AB9C68A3-5B06-4DC3-AD3E-659379E69CB9}" presName="hierChild4" presStyleCnt="0"/>
      <dgm:spPr/>
    </dgm:pt>
    <dgm:pt modelId="{186BF292-0A7E-4FD6-BA2A-E9C805018A8E}" type="pres">
      <dgm:prSet presAssocID="{650B71B8-6176-4CFF-9513-677CBD19C076}" presName="Name48" presStyleLbl="parChTrans1D4" presStyleIdx="1" presStyleCnt="4"/>
      <dgm:spPr>
        <a:custGeom>
          <a:avLst/>
          <a:gdLst/>
          <a:ahLst/>
          <a:cxnLst/>
          <a:rect l="0" t="0" r="0" b="0"/>
          <a:pathLst>
            <a:path>
              <a:moveTo>
                <a:pt x="424154" y="0"/>
              </a:moveTo>
              <a:lnTo>
                <a:pt x="424154" y="250441"/>
              </a:lnTo>
              <a:lnTo>
                <a:pt x="0" y="250441"/>
              </a:lnTo>
            </a:path>
          </a:pathLst>
        </a:custGeom>
      </dgm:spPr>
      <dgm:t>
        <a:bodyPr/>
        <a:lstStyle/>
        <a:p>
          <a:endParaRPr lang="ru-RU"/>
        </a:p>
      </dgm:t>
    </dgm:pt>
    <dgm:pt modelId="{4FA25965-A24A-42A6-AC46-41FDC9727236}" type="pres">
      <dgm:prSet presAssocID="{FFF1E453-B957-4B52-805F-9F02FB673FCC}" presName="hierRoot2" presStyleCnt="0">
        <dgm:presLayoutVars>
          <dgm:hierBranch val="hang"/>
        </dgm:presLayoutVars>
      </dgm:prSet>
      <dgm:spPr/>
    </dgm:pt>
    <dgm:pt modelId="{6B5E02FB-7173-4D33-B13B-316EE5C99C0F}" type="pres">
      <dgm:prSet presAssocID="{FFF1E453-B957-4B52-805F-9F02FB673FCC}" presName="rootComposite" presStyleCnt="0"/>
      <dgm:spPr/>
    </dgm:pt>
    <dgm:pt modelId="{67C5DC21-668C-4F02-8D1E-EC4DBEA67352}" type="pres">
      <dgm:prSet presAssocID="{FFF1E453-B957-4B52-805F-9F02FB673FCC}" presName="rootText" presStyleLbl="node4" presStyleIdx="1" presStyleCnt="4" custScaleX="3400393" custScaleY="3400393" custLinFactY="200000" custLinFactNeighborX="-38728" custLinFactNeighborY="295505">
        <dgm:presLayoutVars>
          <dgm:chPref val="3"/>
        </dgm:presLayoutVars>
      </dgm:prSet>
      <dgm:spPr>
        <a:prstGeom prst="rect">
          <a:avLst/>
        </a:prstGeom>
      </dgm:spPr>
      <dgm:t>
        <a:bodyPr/>
        <a:lstStyle/>
        <a:p>
          <a:endParaRPr lang="ru-RU"/>
        </a:p>
      </dgm:t>
    </dgm:pt>
    <dgm:pt modelId="{AEB5C8FB-DF66-4E46-BBD5-A9B350AC5DBF}" type="pres">
      <dgm:prSet presAssocID="{FFF1E453-B957-4B52-805F-9F02FB673FCC}" presName="rootConnector" presStyleLbl="node4" presStyleIdx="1" presStyleCnt="4"/>
      <dgm:spPr/>
      <dgm:t>
        <a:bodyPr/>
        <a:lstStyle/>
        <a:p>
          <a:endParaRPr lang="ru-RU"/>
        </a:p>
      </dgm:t>
    </dgm:pt>
    <dgm:pt modelId="{DE82D92A-273E-45A8-B89E-B7D074B96C68}" type="pres">
      <dgm:prSet presAssocID="{FFF1E453-B957-4B52-805F-9F02FB673FCC}" presName="hierChild4" presStyleCnt="0"/>
      <dgm:spPr/>
    </dgm:pt>
    <dgm:pt modelId="{4267DD01-A96C-4E8E-AA74-C850AC3FCBD2}" type="pres">
      <dgm:prSet presAssocID="{45868BDE-5B7C-419D-A82F-55162696BF50}" presName="Name48" presStyleLbl="parChTrans1D4" presStyleIdx="2" presStyleCnt="4"/>
      <dgm:spPr>
        <a:custGeom>
          <a:avLst/>
          <a:gdLst/>
          <a:ahLst/>
          <a:cxnLst/>
          <a:rect l="0" t="0" r="0" b="0"/>
          <a:pathLst>
            <a:path>
              <a:moveTo>
                <a:pt x="624855" y="0"/>
              </a:moveTo>
              <a:lnTo>
                <a:pt x="624855" y="127431"/>
              </a:lnTo>
              <a:lnTo>
                <a:pt x="0" y="127431"/>
              </a:lnTo>
            </a:path>
          </a:pathLst>
        </a:custGeom>
      </dgm:spPr>
      <dgm:t>
        <a:bodyPr/>
        <a:lstStyle/>
        <a:p>
          <a:endParaRPr lang="ru-RU"/>
        </a:p>
      </dgm:t>
    </dgm:pt>
    <dgm:pt modelId="{A26784BC-9E9E-47A1-91DB-DB4306F6A323}" type="pres">
      <dgm:prSet presAssocID="{9A41B39D-2476-4C38-92B1-B9D996656D6A}" presName="hierRoot2" presStyleCnt="0">
        <dgm:presLayoutVars>
          <dgm:hierBranch val="hang"/>
        </dgm:presLayoutVars>
      </dgm:prSet>
      <dgm:spPr/>
    </dgm:pt>
    <dgm:pt modelId="{E24BA341-E920-409C-B5AB-0BFCED6289CE}" type="pres">
      <dgm:prSet presAssocID="{9A41B39D-2476-4C38-92B1-B9D996656D6A}" presName="rootComposite" presStyleCnt="0"/>
      <dgm:spPr/>
    </dgm:pt>
    <dgm:pt modelId="{A24BB624-8A0D-4400-BF5E-77D10EB7B85D}" type="pres">
      <dgm:prSet presAssocID="{9A41B39D-2476-4C38-92B1-B9D996656D6A}" presName="rootText" presStyleLbl="node4" presStyleIdx="2" presStyleCnt="4" custScaleX="3400393" custScaleY="3400393" custLinFactX="-997951" custLinFactY="-200000" custLinFactNeighborX="-1000000" custLinFactNeighborY="-243289">
        <dgm:presLayoutVars>
          <dgm:chPref val="3"/>
        </dgm:presLayoutVars>
      </dgm:prSet>
      <dgm:spPr>
        <a:prstGeom prst="rect">
          <a:avLst/>
        </a:prstGeom>
      </dgm:spPr>
      <dgm:t>
        <a:bodyPr/>
        <a:lstStyle/>
        <a:p>
          <a:endParaRPr lang="ru-RU"/>
        </a:p>
      </dgm:t>
    </dgm:pt>
    <dgm:pt modelId="{34B7502B-FFBA-47FC-977B-3958FA51B388}" type="pres">
      <dgm:prSet presAssocID="{9A41B39D-2476-4C38-92B1-B9D996656D6A}" presName="rootConnector" presStyleLbl="node4" presStyleIdx="2" presStyleCnt="4"/>
      <dgm:spPr/>
      <dgm:t>
        <a:bodyPr/>
        <a:lstStyle/>
        <a:p>
          <a:endParaRPr lang="ru-RU"/>
        </a:p>
      </dgm:t>
    </dgm:pt>
    <dgm:pt modelId="{DCAF6589-4A50-4CAD-AE7B-E6DCA358D63F}" type="pres">
      <dgm:prSet presAssocID="{9A41B39D-2476-4C38-92B1-B9D996656D6A}" presName="hierChild4" presStyleCnt="0"/>
      <dgm:spPr/>
    </dgm:pt>
    <dgm:pt modelId="{344DC846-65D6-47F3-9598-855B9DEA33C8}" type="pres">
      <dgm:prSet presAssocID="{819ABF50-D71A-460E-B70B-FB5833533A2C}" presName="Name48" presStyleLbl="parChTrans1D4" presStyleIdx="3" presStyleCnt="4"/>
      <dgm:spPr>
        <a:custGeom>
          <a:avLst/>
          <a:gdLst/>
          <a:ahLst/>
          <a:cxnLst/>
          <a:rect l="0" t="0" r="0" b="0"/>
          <a:pathLst>
            <a:path>
              <a:moveTo>
                <a:pt x="686720" y="0"/>
              </a:moveTo>
              <a:lnTo>
                <a:pt x="686720" y="158791"/>
              </a:lnTo>
              <a:lnTo>
                <a:pt x="0" y="158791"/>
              </a:lnTo>
            </a:path>
          </a:pathLst>
        </a:custGeom>
      </dgm:spPr>
      <dgm:t>
        <a:bodyPr/>
        <a:lstStyle/>
        <a:p>
          <a:endParaRPr lang="ru-RU"/>
        </a:p>
      </dgm:t>
    </dgm:pt>
    <dgm:pt modelId="{F68DDDA0-2F3C-4AFA-979C-3FCCCCC208C1}" type="pres">
      <dgm:prSet presAssocID="{A9EE2F18-F020-4553-AC26-EB29F2DC8F6E}" presName="hierRoot2" presStyleCnt="0">
        <dgm:presLayoutVars>
          <dgm:hierBranch val="hang"/>
        </dgm:presLayoutVars>
      </dgm:prSet>
      <dgm:spPr/>
    </dgm:pt>
    <dgm:pt modelId="{C3AAC43F-1795-4570-9FB7-C84F6EE63875}" type="pres">
      <dgm:prSet presAssocID="{A9EE2F18-F020-4553-AC26-EB29F2DC8F6E}" presName="rootComposite" presStyleCnt="0"/>
      <dgm:spPr/>
    </dgm:pt>
    <dgm:pt modelId="{64331D03-DDFC-4EB5-A1BD-578E2F34FB41}" type="pres">
      <dgm:prSet presAssocID="{A9EE2F18-F020-4553-AC26-EB29F2DC8F6E}" presName="rootText" presStyleLbl="node4" presStyleIdx="3" presStyleCnt="4" custScaleX="3400393" custScaleY="2000000" custLinFactX="-2052189" custLinFactY="-200000" custLinFactNeighborX="-2100000" custLinFactNeighborY="-284179">
        <dgm:presLayoutVars>
          <dgm:chPref val="3"/>
        </dgm:presLayoutVars>
      </dgm:prSet>
      <dgm:spPr>
        <a:prstGeom prst="rect">
          <a:avLst/>
        </a:prstGeom>
      </dgm:spPr>
      <dgm:t>
        <a:bodyPr/>
        <a:lstStyle/>
        <a:p>
          <a:endParaRPr lang="ru-RU"/>
        </a:p>
      </dgm:t>
    </dgm:pt>
    <dgm:pt modelId="{B84CFDAA-750A-4C39-BED1-B14400B9D092}" type="pres">
      <dgm:prSet presAssocID="{A9EE2F18-F020-4553-AC26-EB29F2DC8F6E}" presName="rootConnector" presStyleLbl="node4" presStyleIdx="3" presStyleCnt="4"/>
      <dgm:spPr/>
      <dgm:t>
        <a:bodyPr/>
        <a:lstStyle/>
        <a:p>
          <a:endParaRPr lang="ru-RU"/>
        </a:p>
      </dgm:t>
    </dgm:pt>
    <dgm:pt modelId="{9C2E2092-E810-467C-8A59-880475A78A64}" type="pres">
      <dgm:prSet presAssocID="{A9EE2F18-F020-4553-AC26-EB29F2DC8F6E}" presName="hierChild4" presStyleCnt="0"/>
      <dgm:spPr/>
    </dgm:pt>
    <dgm:pt modelId="{F862F0EE-3824-48E2-BF94-401C5D730AEE}" type="pres">
      <dgm:prSet presAssocID="{A9EE2F18-F020-4553-AC26-EB29F2DC8F6E}" presName="hierChild5" presStyleCnt="0"/>
      <dgm:spPr/>
    </dgm:pt>
    <dgm:pt modelId="{71F1E6DF-FC65-4752-9AB8-DFDDBE2E81B7}" type="pres">
      <dgm:prSet presAssocID="{9A41B39D-2476-4C38-92B1-B9D996656D6A}" presName="hierChild5" presStyleCnt="0"/>
      <dgm:spPr/>
    </dgm:pt>
    <dgm:pt modelId="{DACABC29-4D28-4901-9512-90D1609931EF}" type="pres">
      <dgm:prSet presAssocID="{FFF1E453-B957-4B52-805F-9F02FB673FCC}" presName="hierChild5" presStyleCnt="0"/>
      <dgm:spPr/>
    </dgm:pt>
    <dgm:pt modelId="{E1B34F0D-94E9-4A76-AFD0-06B2B29EA387}" type="pres">
      <dgm:prSet presAssocID="{AB9C68A3-5B06-4DC3-AD3E-659379E69CB9}" presName="hierChild5" presStyleCnt="0"/>
      <dgm:spPr/>
    </dgm:pt>
    <dgm:pt modelId="{37C26EA8-A72B-4972-B30A-1D642269ABA8}" type="pres">
      <dgm:prSet presAssocID="{6E7D7C43-B491-4BF4-B45A-50FAFD0DA819}" presName="hierChild5" presStyleCnt="0"/>
      <dgm:spPr/>
    </dgm:pt>
    <dgm:pt modelId="{66A92099-5B79-4E1F-958A-1ABFAA1437DA}" type="pres">
      <dgm:prSet presAssocID="{3DF0F7CE-0E00-42CD-B448-5194E4502974}" presName="hierChild5" presStyleCnt="0"/>
      <dgm:spPr/>
    </dgm:pt>
    <dgm:pt modelId="{448ACFCF-E72F-43A5-AAF3-311B900FDFDA}" type="pres">
      <dgm:prSet presAssocID="{0C226FBE-6F1D-426D-AD27-05F66A3CF03A}" presName="hierChild3" presStyleCnt="0"/>
      <dgm:spPr/>
    </dgm:pt>
  </dgm:ptLst>
  <dgm:cxnLst>
    <dgm:cxn modelId="{BDE5A1ED-8130-449D-A19D-50ADAD9EDDA7}" type="presOf" srcId="{FF1BDD32-AFCF-4920-B104-350AA1592DFC}" destId="{D1C8DAB8-5FCD-4AE9-B5F0-164449C25243}" srcOrd="0" destOrd="0" presId="urn:microsoft.com/office/officeart/2005/8/layout/orgChart1"/>
    <dgm:cxn modelId="{0B51F936-3A39-4528-8F0F-825BE0F7BC5A}" type="presOf" srcId="{650B71B8-6176-4CFF-9513-677CBD19C076}" destId="{186BF292-0A7E-4FD6-BA2A-E9C805018A8E}" srcOrd="0" destOrd="0" presId="urn:microsoft.com/office/officeart/2005/8/layout/orgChart1"/>
    <dgm:cxn modelId="{ECC48DF6-3CEF-4836-90E1-9B6B9DAFA328}" type="presOf" srcId="{9A41B39D-2476-4C38-92B1-B9D996656D6A}" destId="{34B7502B-FFBA-47FC-977B-3958FA51B388}" srcOrd="1" destOrd="0" presId="urn:microsoft.com/office/officeart/2005/8/layout/orgChart1"/>
    <dgm:cxn modelId="{FB8F9B3B-C142-4405-B3F7-34C6038B8C21}" srcId="{6E7D7C43-B491-4BF4-B45A-50FAFD0DA819}" destId="{AB9C68A3-5B06-4DC3-AD3E-659379E69CB9}" srcOrd="0" destOrd="0" parTransId="{7431643B-C529-4162-8FFA-65CB80C1A292}" sibTransId="{AE4F4283-F451-4BF2-83EB-DE26B5AD94FF}"/>
    <dgm:cxn modelId="{D2B2D39B-BC76-400B-BF8E-76AB8D27DA50}" type="presOf" srcId="{6E7D7C43-B491-4BF4-B45A-50FAFD0DA819}" destId="{12E3B584-7441-40EC-BD20-D55079D996F9}" srcOrd="1" destOrd="0" presId="urn:microsoft.com/office/officeart/2005/8/layout/orgChart1"/>
    <dgm:cxn modelId="{23245C0E-E728-4477-B3C0-CF9F8C05ACAA}" type="presOf" srcId="{7EBB1672-7D47-4A12-90D1-31ECF1602FF5}" destId="{11577A8E-3356-4D4A-91B9-D99CF69A5F15}" srcOrd="0" destOrd="0" presId="urn:microsoft.com/office/officeart/2005/8/layout/orgChart1"/>
    <dgm:cxn modelId="{ED7A5298-32F2-47CB-8C86-87D195F791A5}" srcId="{3DF0F7CE-0E00-42CD-B448-5194E4502974}" destId="{DAF271DC-1186-491C-94B1-99001C812BAC}" srcOrd="0" destOrd="0" parTransId="{F554966C-7DB1-448F-A717-72C046EE2616}" sibTransId="{F4EE82F5-819A-4A35-A013-C1DA8AC8F5A6}"/>
    <dgm:cxn modelId="{5BC584BF-4BA0-4880-A0F3-CEC37D82F656}" srcId="{0C226FBE-6F1D-426D-AD27-05F66A3CF03A}" destId="{3DF0F7CE-0E00-42CD-B448-5194E4502974}" srcOrd="0" destOrd="0" parTransId="{9B346879-C0C5-4CFB-9FF6-5189C9F5EDA1}" sibTransId="{00A4EC57-C298-4605-A255-90491F703CFD}"/>
    <dgm:cxn modelId="{D0AF9860-A63F-4C76-A2F8-728CA258DBC6}" type="presOf" srcId="{0C226FBE-6F1D-426D-AD27-05F66A3CF03A}" destId="{18F7D695-AF2B-472B-BDEA-26C4C11C82F0}" srcOrd="0" destOrd="0" presId="urn:microsoft.com/office/officeart/2005/8/layout/orgChart1"/>
    <dgm:cxn modelId="{97E3F6FA-48C4-4692-A836-F36A06F772CE}" srcId="{9A41B39D-2476-4C38-92B1-B9D996656D6A}" destId="{A9EE2F18-F020-4553-AC26-EB29F2DC8F6E}" srcOrd="0" destOrd="0" parTransId="{819ABF50-D71A-460E-B70B-FB5833533A2C}" sibTransId="{FF67DD30-DE46-43F7-BA14-6A92667E4CE3}"/>
    <dgm:cxn modelId="{064911B8-35ED-44C8-8EB6-095CB60C0FD7}" type="presOf" srcId="{45868BDE-5B7C-419D-A82F-55162696BF50}" destId="{4267DD01-A96C-4E8E-AA74-C850AC3FCBD2}" srcOrd="0" destOrd="0" presId="urn:microsoft.com/office/officeart/2005/8/layout/orgChart1"/>
    <dgm:cxn modelId="{BE4BF859-D364-418A-9F5A-C5C1B34B2A26}" type="presOf" srcId="{FFF1E453-B957-4B52-805F-9F02FB673FCC}" destId="{AEB5C8FB-DF66-4E46-BBD5-A9B350AC5DBF}" srcOrd="1" destOrd="0" presId="urn:microsoft.com/office/officeart/2005/8/layout/orgChart1"/>
    <dgm:cxn modelId="{E1068F2D-54E6-49D3-AE22-8F5849E3755A}" type="presOf" srcId="{9B346879-C0C5-4CFB-9FF6-5189C9F5EDA1}" destId="{B6C3E7EA-BBCD-4FDB-9C79-E176B9906B70}" srcOrd="0" destOrd="0" presId="urn:microsoft.com/office/officeart/2005/8/layout/orgChart1"/>
    <dgm:cxn modelId="{809003A8-A849-40D6-B814-1F8F8485E55C}" srcId="{FFF1E453-B957-4B52-805F-9F02FB673FCC}" destId="{9A41B39D-2476-4C38-92B1-B9D996656D6A}" srcOrd="0" destOrd="0" parTransId="{45868BDE-5B7C-419D-A82F-55162696BF50}" sibTransId="{54E735D5-9013-4E89-AF30-1D2360F0A977}"/>
    <dgm:cxn modelId="{7CD3849A-9700-4049-A33F-AB50DEAF87C2}" type="presOf" srcId="{FFF1E453-B957-4B52-805F-9F02FB673FCC}" destId="{67C5DC21-668C-4F02-8D1E-EC4DBEA67352}" srcOrd="0" destOrd="0" presId="urn:microsoft.com/office/officeart/2005/8/layout/orgChart1"/>
    <dgm:cxn modelId="{7C9FC279-13CC-47A6-82EE-0727D1C02F63}" type="presOf" srcId="{A9EE2F18-F020-4553-AC26-EB29F2DC8F6E}" destId="{B84CFDAA-750A-4C39-BED1-B14400B9D092}" srcOrd="1" destOrd="0" presId="urn:microsoft.com/office/officeart/2005/8/layout/orgChart1"/>
    <dgm:cxn modelId="{03994778-01AD-4D67-9E0B-35FCFD93516F}" type="presOf" srcId="{A9EE2F18-F020-4553-AC26-EB29F2DC8F6E}" destId="{64331D03-DDFC-4EB5-A1BD-578E2F34FB41}" srcOrd="0" destOrd="0" presId="urn:microsoft.com/office/officeart/2005/8/layout/orgChart1"/>
    <dgm:cxn modelId="{D8002EAC-79BD-409D-8406-0F43F0199E79}" type="presOf" srcId="{AB9C68A3-5B06-4DC3-AD3E-659379E69CB9}" destId="{14AFC867-0741-4AB9-A268-23CA6EA33B5A}" srcOrd="0" destOrd="0" presId="urn:microsoft.com/office/officeart/2005/8/layout/orgChart1"/>
    <dgm:cxn modelId="{36CD1E77-3619-4A5B-BD4C-1FF9F0F031F4}" srcId="{3DF0F7CE-0E00-42CD-B448-5194E4502974}" destId="{6E7D7C43-B491-4BF4-B45A-50FAFD0DA819}" srcOrd="1" destOrd="0" parTransId="{FF1BDD32-AFCF-4920-B104-350AA1592DFC}" sibTransId="{27383540-04A3-4A41-8D32-97566BFDF353}"/>
    <dgm:cxn modelId="{79868B5C-4116-4D60-951B-881C35D7A1FB}" srcId="{7EBB1672-7D47-4A12-90D1-31ECF1602FF5}" destId="{0C226FBE-6F1D-426D-AD27-05F66A3CF03A}" srcOrd="0" destOrd="0" parTransId="{BE451C4E-9C7E-4238-B823-A4F6F6E2D583}" sibTransId="{690D6862-CB00-4178-ADCA-220C7EFAC242}"/>
    <dgm:cxn modelId="{B35B9B4C-28DB-49ED-A37A-2C8F08E38528}" type="presOf" srcId="{0C226FBE-6F1D-426D-AD27-05F66A3CF03A}" destId="{543132D0-6142-4036-84F2-2B39877502D2}" srcOrd="1" destOrd="0" presId="urn:microsoft.com/office/officeart/2005/8/layout/orgChart1"/>
    <dgm:cxn modelId="{42AEE257-80D2-404F-B66B-79B397E30C18}" type="presOf" srcId="{DAF271DC-1186-491C-94B1-99001C812BAC}" destId="{ED5163F4-982B-4C92-8DD6-E32A7409D606}" srcOrd="1" destOrd="0" presId="urn:microsoft.com/office/officeart/2005/8/layout/orgChart1"/>
    <dgm:cxn modelId="{B240D521-5DEE-4AE3-8729-2F62B89540E7}" type="presOf" srcId="{6E7D7C43-B491-4BF4-B45A-50FAFD0DA819}" destId="{48863D7E-5FC9-4506-81A4-6731A6757152}" srcOrd="0" destOrd="0" presId="urn:microsoft.com/office/officeart/2005/8/layout/orgChart1"/>
    <dgm:cxn modelId="{36D0E7DD-848D-47C8-9940-08EE344A293E}" type="presOf" srcId="{F554966C-7DB1-448F-A717-72C046EE2616}" destId="{C7B72D88-D2C3-4674-A290-86DE0AECC48D}" srcOrd="0" destOrd="0" presId="urn:microsoft.com/office/officeart/2005/8/layout/orgChart1"/>
    <dgm:cxn modelId="{00603334-B428-456A-8A8B-453D7EE59C03}" type="presOf" srcId="{7431643B-C529-4162-8FFA-65CB80C1A292}" destId="{FAF15BCD-26D2-470E-9569-8BD467E419FB}" srcOrd="0" destOrd="0" presId="urn:microsoft.com/office/officeart/2005/8/layout/orgChart1"/>
    <dgm:cxn modelId="{4636B24B-84EC-46DD-997C-2BB4E46C56B7}" type="presOf" srcId="{3DF0F7CE-0E00-42CD-B448-5194E4502974}" destId="{28D73678-40D1-4161-B9FC-147E5445B0BA}" srcOrd="1" destOrd="0" presId="urn:microsoft.com/office/officeart/2005/8/layout/orgChart1"/>
    <dgm:cxn modelId="{72A693BC-98E9-423D-978A-AB7D0E7AD260}" type="presOf" srcId="{AB9C68A3-5B06-4DC3-AD3E-659379E69CB9}" destId="{2D3B9D4D-AB04-4FCE-A90D-D299115B520C}" srcOrd="1" destOrd="0" presId="urn:microsoft.com/office/officeart/2005/8/layout/orgChart1"/>
    <dgm:cxn modelId="{FFA21633-047A-4F75-8BBB-67CA21F47654}" srcId="{AB9C68A3-5B06-4DC3-AD3E-659379E69CB9}" destId="{FFF1E453-B957-4B52-805F-9F02FB673FCC}" srcOrd="0" destOrd="0" parTransId="{650B71B8-6176-4CFF-9513-677CBD19C076}" sibTransId="{B8D4E71F-D29E-4E05-AD54-98DA4E5BC3E9}"/>
    <dgm:cxn modelId="{7A97D42C-83DE-4BBE-947A-3E00AADC6118}" type="presOf" srcId="{3DF0F7CE-0E00-42CD-B448-5194E4502974}" destId="{4782618E-001A-4501-9437-B7231CEDDDE7}" srcOrd="0" destOrd="0" presId="urn:microsoft.com/office/officeart/2005/8/layout/orgChart1"/>
    <dgm:cxn modelId="{8D097B16-5CF6-456D-B95A-F7614BECA3FA}" type="presOf" srcId="{9A41B39D-2476-4C38-92B1-B9D996656D6A}" destId="{A24BB624-8A0D-4400-BF5E-77D10EB7B85D}" srcOrd="0" destOrd="0" presId="urn:microsoft.com/office/officeart/2005/8/layout/orgChart1"/>
    <dgm:cxn modelId="{B7B47A19-A413-4392-A0E2-C659F2D43A2F}" type="presOf" srcId="{819ABF50-D71A-460E-B70B-FB5833533A2C}" destId="{344DC846-65D6-47F3-9598-855B9DEA33C8}" srcOrd="0" destOrd="0" presId="urn:microsoft.com/office/officeart/2005/8/layout/orgChart1"/>
    <dgm:cxn modelId="{506205E4-BE67-42AF-AE35-BAB58B662331}" type="presOf" srcId="{DAF271DC-1186-491C-94B1-99001C812BAC}" destId="{1D090B3E-DFF1-4858-A3F9-8098C7C0B314}" srcOrd="0" destOrd="0" presId="urn:microsoft.com/office/officeart/2005/8/layout/orgChart1"/>
    <dgm:cxn modelId="{09473C77-D8E5-46FE-A5CB-B8CCE2812A5D}" type="presParOf" srcId="{11577A8E-3356-4D4A-91B9-D99CF69A5F15}" destId="{3EF9F29A-DD4F-4BE5-9EDF-A8EC2FA34620}" srcOrd="0" destOrd="0" presId="urn:microsoft.com/office/officeart/2005/8/layout/orgChart1"/>
    <dgm:cxn modelId="{066B360E-EFD5-46DD-ADEA-C1B215C355FB}" type="presParOf" srcId="{3EF9F29A-DD4F-4BE5-9EDF-A8EC2FA34620}" destId="{97B62732-307E-49D6-8A17-FDB1425F82C3}" srcOrd="0" destOrd="0" presId="urn:microsoft.com/office/officeart/2005/8/layout/orgChart1"/>
    <dgm:cxn modelId="{7E7540D4-FB8B-4A3E-B330-7B4EBDB9137C}" type="presParOf" srcId="{97B62732-307E-49D6-8A17-FDB1425F82C3}" destId="{18F7D695-AF2B-472B-BDEA-26C4C11C82F0}" srcOrd="0" destOrd="0" presId="urn:microsoft.com/office/officeart/2005/8/layout/orgChart1"/>
    <dgm:cxn modelId="{23BF80A7-E373-4FBB-B671-0124D542B987}" type="presParOf" srcId="{97B62732-307E-49D6-8A17-FDB1425F82C3}" destId="{543132D0-6142-4036-84F2-2B39877502D2}" srcOrd="1" destOrd="0" presId="urn:microsoft.com/office/officeart/2005/8/layout/orgChart1"/>
    <dgm:cxn modelId="{1A34A8D1-79BB-4F8E-9706-2E396AFA2F01}" type="presParOf" srcId="{3EF9F29A-DD4F-4BE5-9EDF-A8EC2FA34620}" destId="{37E7552D-E3C1-4F73-BFDF-ACEFC90C862F}" srcOrd="1" destOrd="0" presId="urn:microsoft.com/office/officeart/2005/8/layout/orgChart1"/>
    <dgm:cxn modelId="{CD6D2C77-C51F-44A7-9FAF-E34A78EDD96D}" type="presParOf" srcId="{37E7552D-E3C1-4F73-BFDF-ACEFC90C862F}" destId="{B6C3E7EA-BBCD-4FDB-9C79-E176B9906B70}" srcOrd="0" destOrd="0" presId="urn:microsoft.com/office/officeart/2005/8/layout/orgChart1"/>
    <dgm:cxn modelId="{9DA49677-78BC-4646-9743-14E137C5F094}" type="presParOf" srcId="{37E7552D-E3C1-4F73-BFDF-ACEFC90C862F}" destId="{3DB6A324-2857-488E-9D18-EEB4E93318F8}" srcOrd="1" destOrd="0" presId="urn:microsoft.com/office/officeart/2005/8/layout/orgChart1"/>
    <dgm:cxn modelId="{72209500-1F57-4082-A5C2-8758704D09AF}" type="presParOf" srcId="{3DB6A324-2857-488E-9D18-EEB4E93318F8}" destId="{13296660-0281-44E7-A054-960414A36D08}" srcOrd="0" destOrd="0" presId="urn:microsoft.com/office/officeart/2005/8/layout/orgChart1"/>
    <dgm:cxn modelId="{36C21AE4-8C6E-404B-BC80-E9525E8B2DCE}" type="presParOf" srcId="{13296660-0281-44E7-A054-960414A36D08}" destId="{4782618E-001A-4501-9437-B7231CEDDDE7}" srcOrd="0" destOrd="0" presId="urn:microsoft.com/office/officeart/2005/8/layout/orgChart1"/>
    <dgm:cxn modelId="{A9D6E9AC-CD69-441B-B4D5-92E6E4B06D50}" type="presParOf" srcId="{13296660-0281-44E7-A054-960414A36D08}" destId="{28D73678-40D1-4161-B9FC-147E5445B0BA}" srcOrd="1" destOrd="0" presId="urn:microsoft.com/office/officeart/2005/8/layout/orgChart1"/>
    <dgm:cxn modelId="{599C06EB-B579-4E82-B6B1-A8FB32362106}" type="presParOf" srcId="{3DB6A324-2857-488E-9D18-EEB4E93318F8}" destId="{CF4EC6DD-2E0C-4139-9905-E3DE6FD7BADA}" srcOrd="1" destOrd="0" presId="urn:microsoft.com/office/officeart/2005/8/layout/orgChart1"/>
    <dgm:cxn modelId="{815D999C-5654-4D53-BCBC-8740DDD68A18}" type="presParOf" srcId="{CF4EC6DD-2E0C-4139-9905-E3DE6FD7BADA}" destId="{C7B72D88-D2C3-4674-A290-86DE0AECC48D}" srcOrd="0" destOrd="0" presId="urn:microsoft.com/office/officeart/2005/8/layout/orgChart1"/>
    <dgm:cxn modelId="{81D6E790-D697-4897-A54E-0E44B03E9186}" type="presParOf" srcId="{CF4EC6DD-2E0C-4139-9905-E3DE6FD7BADA}" destId="{4C9D40EC-9C3B-48F8-A7B6-EFFF90898DCB}" srcOrd="1" destOrd="0" presId="urn:microsoft.com/office/officeart/2005/8/layout/orgChart1"/>
    <dgm:cxn modelId="{690E953B-0E52-4995-8E91-80D19E966E8E}" type="presParOf" srcId="{4C9D40EC-9C3B-48F8-A7B6-EFFF90898DCB}" destId="{ABAD2042-955D-4465-A5B6-0C6F7324B157}" srcOrd="0" destOrd="0" presId="urn:microsoft.com/office/officeart/2005/8/layout/orgChart1"/>
    <dgm:cxn modelId="{2B01C43A-B977-4803-8FE3-08E244A604FA}" type="presParOf" srcId="{ABAD2042-955D-4465-A5B6-0C6F7324B157}" destId="{1D090B3E-DFF1-4858-A3F9-8098C7C0B314}" srcOrd="0" destOrd="0" presId="urn:microsoft.com/office/officeart/2005/8/layout/orgChart1"/>
    <dgm:cxn modelId="{E4CD5A89-387E-460F-A93D-15ECBB92C953}" type="presParOf" srcId="{ABAD2042-955D-4465-A5B6-0C6F7324B157}" destId="{ED5163F4-982B-4C92-8DD6-E32A7409D606}" srcOrd="1" destOrd="0" presId="urn:microsoft.com/office/officeart/2005/8/layout/orgChart1"/>
    <dgm:cxn modelId="{A6EA97BF-0BCC-4730-8491-38BA432DD6B5}" type="presParOf" srcId="{4C9D40EC-9C3B-48F8-A7B6-EFFF90898DCB}" destId="{7BD2CC53-FA38-49C5-A884-D6C98F20C667}" srcOrd="1" destOrd="0" presId="urn:microsoft.com/office/officeart/2005/8/layout/orgChart1"/>
    <dgm:cxn modelId="{6A010F13-0815-4B19-A744-29188F2E03D9}" type="presParOf" srcId="{4C9D40EC-9C3B-48F8-A7B6-EFFF90898DCB}" destId="{D6D46751-2379-4659-881C-70FFFDA6DCA2}" srcOrd="2" destOrd="0" presId="urn:microsoft.com/office/officeart/2005/8/layout/orgChart1"/>
    <dgm:cxn modelId="{21A91054-F49F-46F3-A0A4-A99BA999020A}" type="presParOf" srcId="{CF4EC6DD-2E0C-4139-9905-E3DE6FD7BADA}" destId="{D1C8DAB8-5FCD-4AE9-B5F0-164449C25243}" srcOrd="2" destOrd="0" presId="urn:microsoft.com/office/officeart/2005/8/layout/orgChart1"/>
    <dgm:cxn modelId="{01949462-2CE3-4586-81A7-EC3AF9FAD786}" type="presParOf" srcId="{CF4EC6DD-2E0C-4139-9905-E3DE6FD7BADA}" destId="{CF9DCCE3-0473-4866-B09B-2AA512486706}" srcOrd="3" destOrd="0" presId="urn:microsoft.com/office/officeart/2005/8/layout/orgChart1"/>
    <dgm:cxn modelId="{053D10E4-BB65-4613-9A76-03ADC6FC3B80}" type="presParOf" srcId="{CF9DCCE3-0473-4866-B09B-2AA512486706}" destId="{0254FC8C-ABFC-474F-AA2A-DDFC6401E088}" srcOrd="0" destOrd="0" presId="urn:microsoft.com/office/officeart/2005/8/layout/orgChart1"/>
    <dgm:cxn modelId="{DB79EF11-0E73-409E-BF3C-91DE523E2135}" type="presParOf" srcId="{0254FC8C-ABFC-474F-AA2A-DDFC6401E088}" destId="{48863D7E-5FC9-4506-81A4-6731A6757152}" srcOrd="0" destOrd="0" presId="urn:microsoft.com/office/officeart/2005/8/layout/orgChart1"/>
    <dgm:cxn modelId="{AC08933E-4E04-4AB4-BE41-B50344774E95}" type="presParOf" srcId="{0254FC8C-ABFC-474F-AA2A-DDFC6401E088}" destId="{12E3B584-7441-40EC-BD20-D55079D996F9}" srcOrd="1" destOrd="0" presId="urn:microsoft.com/office/officeart/2005/8/layout/orgChart1"/>
    <dgm:cxn modelId="{4D9F3ADD-7FEF-4424-9E2B-ED06874255E2}" type="presParOf" srcId="{CF9DCCE3-0473-4866-B09B-2AA512486706}" destId="{3F5FC054-02B0-4CA9-A876-6ECF7C94B537}" srcOrd="1" destOrd="0" presId="urn:microsoft.com/office/officeart/2005/8/layout/orgChart1"/>
    <dgm:cxn modelId="{954A5BA6-787F-4F3B-AF14-CFBB0BE1A6D9}" type="presParOf" srcId="{3F5FC054-02B0-4CA9-A876-6ECF7C94B537}" destId="{FAF15BCD-26D2-470E-9569-8BD467E419FB}" srcOrd="0" destOrd="0" presId="urn:microsoft.com/office/officeart/2005/8/layout/orgChart1"/>
    <dgm:cxn modelId="{692A55A1-2CAF-4403-B299-6FCEBA26F59B}" type="presParOf" srcId="{3F5FC054-02B0-4CA9-A876-6ECF7C94B537}" destId="{436E71DB-700D-4365-8AD0-0A0BC64BA8D5}" srcOrd="1" destOrd="0" presId="urn:microsoft.com/office/officeart/2005/8/layout/orgChart1"/>
    <dgm:cxn modelId="{87919312-6A93-492D-BDD5-E2B05B058F97}" type="presParOf" srcId="{436E71DB-700D-4365-8AD0-0A0BC64BA8D5}" destId="{09BCA816-964C-4E48-8445-3765EE08DBB5}" srcOrd="0" destOrd="0" presId="urn:microsoft.com/office/officeart/2005/8/layout/orgChart1"/>
    <dgm:cxn modelId="{62A1E4DD-D918-4B2C-97F0-BB09349B7694}" type="presParOf" srcId="{09BCA816-964C-4E48-8445-3765EE08DBB5}" destId="{14AFC867-0741-4AB9-A268-23CA6EA33B5A}" srcOrd="0" destOrd="0" presId="urn:microsoft.com/office/officeart/2005/8/layout/orgChart1"/>
    <dgm:cxn modelId="{207B5B76-D956-457A-B10A-E00C9AEC2EF9}" type="presParOf" srcId="{09BCA816-964C-4E48-8445-3765EE08DBB5}" destId="{2D3B9D4D-AB04-4FCE-A90D-D299115B520C}" srcOrd="1" destOrd="0" presId="urn:microsoft.com/office/officeart/2005/8/layout/orgChart1"/>
    <dgm:cxn modelId="{AF054C33-33E3-4D45-90F9-717284EF224B}" type="presParOf" srcId="{436E71DB-700D-4365-8AD0-0A0BC64BA8D5}" destId="{1F977F92-5C69-4599-9350-91F2BCEC8428}" srcOrd="1" destOrd="0" presId="urn:microsoft.com/office/officeart/2005/8/layout/orgChart1"/>
    <dgm:cxn modelId="{3884A574-306A-4BFF-A909-D1647898A98B}" type="presParOf" srcId="{1F977F92-5C69-4599-9350-91F2BCEC8428}" destId="{186BF292-0A7E-4FD6-BA2A-E9C805018A8E}" srcOrd="0" destOrd="0" presId="urn:microsoft.com/office/officeart/2005/8/layout/orgChart1"/>
    <dgm:cxn modelId="{3CDF357F-CB7B-4BCE-AEA1-8984317152CB}" type="presParOf" srcId="{1F977F92-5C69-4599-9350-91F2BCEC8428}" destId="{4FA25965-A24A-42A6-AC46-41FDC9727236}" srcOrd="1" destOrd="0" presId="urn:microsoft.com/office/officeart/2005/8/layout/orgChart1"/>
    <dgm:cxn modelId="{61DD3AEC-9CD5-4614-B3D1-B779662EC3F8}" type="presParOf" srcId="{4FA25965-A24A-42A6-AC46-41FDC9727236}" destId="{6B5E02FB-7173-4D33-B13B-316EE5C99C0F}" srcOrd="0" destOrd="0" presId="urn:microsoft.com/office/officeart/2005/8/layout/orgChart1"/>
    <dgm:cxn modelId="{AEF62528-5A2A-48AE-8AB9-45B0363CA929}" type="presParOf" srcId="{6B5E02FB-7173-4D33-B13B-316EE5C99C0F}" destId="{67C5DC21-668C-4F02-8D1E-EC4DBEA67352}" srcOrd="0" destOrd="0" presId="urn:microsoft.com/office/officeart/2005/8/layout/orgChart1"/>
    <dgm:cxn modelId="{E2367897-0790-40C2-B13D-85BAE10637CB}" type="presParOf" srcId="{6B5E02FB-7173-4D33-B13B-316EE5C99C0F}" destId="{AEB5C8FB-DF66-4E46-BBD5-A9B350AC5DBF}" srcOrd="1" destOrd="0" presId="urn:microsoft.com/office/officeart/2005/8/layout/orgChart1"/>
    <dgm:cxn modelId="{4129880E-8EA0-4A8A-B148-348A0681ACD2}" type="presParOf" srcId="{4FA25965-A24A-42A6-AC46-41FDC9727236}" destId="{DE82D92A-273E-45A8-B89E-B7D074B96C68}" srcOrd="1" destOrd="0" presId="urn:microsoft.com/office/officeart/2005/8/layout/orgChart1"/>
    <dgm:cxn modelId="{FCE2228B-A8D1-4B81-A109-9EC6AC83846B}" type="presParOf" srcId="{DE82D92A-273E-45A8-B89E-B7D074B96C68}" destId="{4267DD01-A96C-4E8E-AA74-C850AC3FCBD2}" srcOrd="0" destOrd="0" presId="urn:microsoft.com/office/officeart/2005/8/layout/orgChart1"/>
    <dgm:cxn modelId="{E67092B4-B823-45D9-93E1-E3309F44BD34}" type="presParOf" srcId="{DE82D92A-273E-45A8-B89E-B7D074B96C68}" destId="{A26784BC-9E9E-47A1-91DB-DB4306F6A323}" srcOrd="1" destOrd="0" presId="urn:microsoft.com/office/officeart/2005/8/layout/orgChart1"/>
    <dgm:cxn modelId="{0FEFD610-551D-4901-9107-502B872CDC72}" type="presParOf" srcId="{A26784BC-9E9E-47A1-91DB-DB4306F6A323}" destId="{E24BA341-E920-409C-B5AB-0BFCED6289CE}" srcOrd="0" destOrd="0" presId="urn:microsoft.com/office/officeart/2005/8/layout/orgChart1"/>
    <dgm:cxn modelId="{DDD5F2A5-6B22-40EE-8D19-3EFED3678C47}" type="presParOf" srcId="{E24BA341-E920-409C-B5AB-0BFCED6289CE}" destId="{A24BB624-8A0D-4400-BF5E-77D10EB7B85D}" srcOrd="0" destOrd="0" presId="urn:microsoft.com/office/officeart/2005/8/layout/orgChart1"/>
    <dgm:cxn modelId="{9D0BDA9B-9D3B-4F11-9B9B-BC3A773D99E8}" type="presParOf" srcId="{E24BA341-E920-409C-B5AB-0BFCED6289CE}" destId="{34B7502B-FFBA-47FC-977B-3958FA51B388}" srcOrd="1" destOrd="0" presId="urn:microsoft.com/office/officeart/2005/8/layout/orgChart1"/>
    <dgm:cxn modelId="{0E9CA633-12DC-4BAF-8490-E4A642B60547}" type="presParOf" srcId="{A26784BC-9E9E-47A1-91DB-DB4306F6A323}" destId="{DCAF6589-4A50-4CAD-AE7B-E6DCA358D63F}" srcOrd="1" destOrd="0" presId="urn:microsoft.com/office/officeart/2005/8/layout/orgChart1"/>
    <dgm:cxn modelId="{DACA29EE-FCFE-498D-A9C5-DB073C7F33B6}" type="presParOf" srcId="{DCAF6589-4A50-4CAD-AE7B-E6DCA358D63F}" destId="{344DC846-65D6-47F3-9598-855B9DEA33C8}" srcOrd="0" destOrd="0" presId="urn:microsoft.com/office/officeart/2005/8/layout/orgChart1"/>
    <dgm:cxn modelId="{328FBE36-B5C9-44DD-9777-1C961945973F}" type="presParOf" srcId="{DCAF6589-4A50-4CAD-AE7B-E6DCA358D63F}" destId="{F68DDDA0-2F3C-4AFA-979C-3FCCCCC208C1}" srcOrd="1" destOrd="0" presId="urn:microsoft.com/office/officeart/2005/8/layout/orgChart1"/>
    <dgm:cxn modelId="{D96D45A8-C44E-49B8-A514-54BC4C5E551C}" type="presParOf" srcId="{F68DDDA0-2F3C-4AFA-979C-3FCCCCC208C1}" destId="{C3AAC43F-1795-4570-9FB7-C84F6EE63875}" srcOrd="0" destOrd="0" presId="urn:microsoft.com/office/officeart/2005/8/layout/orgChart1"/>
    <dgm:cxn modelId="{417F3A04-81E6-44A0-B188-6CB1C632F3FD}" type="presParOf" srcId="{C3AAC43F-1795-4570-9FB7-C84F6EE63875}" destId="{64331D03-DDFC-4EB5-A1BD-578E2F34FB41}" srcOrd="0" destOrd="0" presId="urn:microsoft.com/office/officeart/2005/8/layout/orgChart1"/>
    <dgm:cxn modelId="{28111899-A2FE-470B-A703-EBA8DBD96F7D}" type="presParOf" srcId="{C3AAC43F-1795-4570-9FB7-C84F6EE63875}" destId="{B84CFDAA-750A-4C39-BED1-B14400B9D092}" srcOrd="1" destOrd="0" presId="urn:microsoft.com/office/officeart/2005/8/layout/orgChart1"/>
    <dgm:cxn modelId="{8612C884-81CE-46A9-9135-9649528017AA}" type="presParOf" srcId="{F68DDDA0-2F3C-4AFA-979C-3FCCCCC208C1}" destId="{9C2E2092-E810-467C-8A59-880475A78A64}" srcOrd="1" destOrd="0" presId="urn:microsoft.com/office/officeart/2005/8/layout/orgChart1"/>
    <dgm:cxn modelId="{4C1CEAF7-2ED2-4510-BA1F-40EE1A4C8ECD}" type="presParOf" srcId="{F68DDDA0-2F3C-4AFA-979C-3FCCCCC208C1}" destId="{F862F0EE-3824-48E2-BF94-401C5D730AEE}" srcOrd="2" destOrd="0" presId="urn:microsoft.com/office/officeart/2005/8/layout/orgChart1"/>
    <dgm:cxn modelId="{B6227BC2-49E9-4BBF-B5A7-76B7ED3B2524}" type="presParOf" srcId="{A26784BC-9E9E-47A1-91DB-DB4306F6A323}" destId="{71F1E6DF-FC65-4752-9AB8-DFDDBE2E81B7}" srcOrd="2" destOrd="0" presId="urn:microsoft.com/office/officeart/2005/8/layout/orgChart1"/>
    <dgm:cxn modelId="{50B4E91E-2DCD-4305-A4CD-3E8391A9EB6A}" type="presParOf" srcId="{4FA25965-A24A-42A6-AC46-41FDC9727236}" destId="{DACABC29-4D28-4901-9512-90D1609931EF}" srcOrd="2" destOrd="0" presId="urn:microsoft.com/office/officeart/2005/8/layout/orgChart1"/>
    <dgm:cxn modelId="{F9E5C0FD-6BE6-400B-AB66-C31D86C2E4E8}" type="presParOf" srcId="{436E71DB-700D-4365-8AD0-0A0BC64BA8D5}" destId="{E1B34F0D-94E9-4A76-AFD0-06B2B29EA387}" srcOrd="2" destOrd="0" presId="urn:microsoft.com/office/officeart/2005/8/layout/orgChart1"/>
    <dgm:cxn modelId="{6145A470-F766-4D0A-A04C-A8AF8C0F0809}" type="presParOf" srcId="{CF9DCCE3-0473-4866-B09B-2AA512486706}" destId="{37C26EA8-A72B-4972-B30A-1D642269ABA8}" srcOrd="2" destOrd="0" presId="urn:microsoft.com/office/officeart/2005/8/layout/orgChart1"/>
    <dgm:cxn modelId="{7AE00644-BA28-48CB-80A3-8C2C39EECADF}" type="presParOf" srcId="{3DB6A324-2857-488E-9D18-EEB4E93318F8}" destId="{66A92099-5B79-4E1F-958A-1ABFAA1437DA}" srcOrd="2" destOrd="0" presId="urn:microsoft.com/office/officeart/2005/8/layout/orgChart1"/>
    <dgm:cxn modelId="{B6D87203-B6C0-4D0B-A40C-CDF8F0356CF9}" type="presParOf" srcId="{3EF9F29A-DD4F-4BE5-9EDF-A8EC2FA34620}" destId="{448ACFCF-E72F-43A5-AAF3-311B900FDFD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4B0734-83E8-4790-9438-1754BFE7C14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04251264-E652-4729-A9B9-AFAFD050893D}">
      <dgm:prSet phldrT="[Текст]" custT="1">
        <dgm:style>
          <a:lnRef idx="2">
            <a:schemeClr val="dk1"/>
          </a:lnRef>
          <a:fillRef idx="1">
            <a:schemeClr val="lt1"/>
          </a:fillRef>
          <a:effectRef idx="0">
            <a:schemeClr val="dk1"/>
          </a:effectRef>
          <a:fontRef idx="minor">
            <a:schemeClr val="dk1"/>
          </a:fontRef>
        </dgm:style>
      </dgm:prSet>
      <dgm:spPr>
        <a:xfrm>
          <a:off x="2447993" y="1530"/>
          <a:ext cx="1044012" cy="522006"/>
        </a:xfrm>
      </dgm:spPr>
      <dgm:t>
        <a:bodyPr/>
        <a:lstStyle/>
        <a:p>
          <a:r>
            <a:rPr lang="ru-RU" sz="1100">
              <a:latin typeface="Times New Roman" pitchFamily="18" charset="0"/>
              <a:ea typeface="+mn-ea"/>
              <a:cs typeface="Times New Roman" pitchFamily="18" charset="0"/>
            </a:rPr>
            <a:t>Президент</a:t>
          </a:r>
          <a:r>
            <a:rPr lang="en-US" sz="1100">
              <a:latin typeface="Times New Roman" pitchFamily="18" charset="0"/>
              <a:ea typeface="+mn-ea"/>
              <a:cs typeface="Times New Roman" pitchFamily="18" charset="0"/>
            </a:rPr>
            <a:t>|</a:t>
          </a:r>
          <a:r>
            <a:rPr lang="ru-RU" sz="1100">
              <a:latin typeface="Times New Roman" pitchFamily="18" charset="0"/>
              <a:ea typeface="+mn-ea"/>
              <a:cs typeface="Times New Roman" pitchFamily="18" charset="0"/>
            </a:rPr>
            <a:t>Конгресс</a:t>
          </a:r>
        </a:p>
      </dgm:t>
    </dgm:pt>
    <dgm:pt modelId="{72AAAC6F-5490-48D8-9200-210EAC738021}" type="parTrans" cxnId="{908CAD13-B101-4A0B-8C38-A8AF8B052DA4}">
      <dgm:prSet/>
      <dgm:spPr/>
      <dgm:t>
        <a:bodyPr/>
        <a:lstStyle/>
        <a:p>
          <a:endParaRPr lang="ru-RU"/>
        </a:p>
      </dgm:t>
    </dgm:pt>
    <dgm:pt modelId="{80F5D1EA-C021-4ECC-82D3-5E763F6C531C}" type="sibTrans" cxnId="{908CAD13-B101-4A0B-8C38-A8AF8B052DA4}">
      <dgm:prSet/>
      <dgm:spPr/>
      <dgm:t>
        <a:bodyPr/>
        <a:lstStyle/>
        <a:p>
          <a:endParaRPr lang="ru-RU"/>
        </a:p>
      </dgm:t>
    </dgm:pt>
    <dgm:pt modelId="{40CB503D-9ECE-4686-AFC8-684417E6F326}">
      <dgm:prSet phldrT="[Текст]">
        <dgm:style>
          <a:lnRef idx="2">
            <a:schemeClr val="dk1"/>
          </a:lnRef>
          <a:fillRef idx="1">
            <a:schemeClr val="lt1"/>
          </a:fillRef>
          <a:effectRef idx="0">
            <a:schemeClr val="dk1"/>
          </a:effectRef>
          <a:fontRef idx="minor">
            <a:schemeClr val="dk1"/>
          </a:fontRef>
        </dgm:style>
      </dgm:prSet>
      <dgm:spPr>
        <a:xfrm>
          <a:off x="788731" y="645004"/>
          <a:ext cx="1044012" cy="522006"/>
        </a:xfrm>
      </dgm:spPr>
      <dgm:t>
        <a:bodyPr/>
        <a:lstStyle/>
        <a:p>
          <a:r>
            <a:rPr lang="ru-RU">
              <a:latin typeface="Times New Roman" pitchFamily="18" charset="0"/>
              <a:ea typeface="+mn-ea"/>
              <a:cs typeface="Times New Roman" pitchFamily="18" charset="0"/>
            </a:rPr>
            <a:t>Адвокатура</a:t>
          </a:r>
        </a:p>
      </dgm:t>
    </dgm:pt>
    <dgm:pt modelId="{25BEB55A-041D-4D05-B4E3-9D2848488FE7}" type="parTrans" cxnId="{0BD1F97D-3625-4E46-8AE8-6AD696AA9598}">
      <dgm:prSet>
        <dgm:style>
          <a:lnRef idx="1">
            <a:schemeClr val="dk1"/>
          </a:lnRef>
          <a:fillRef idx="0">
            <a:schemeClr val="dk1"/>
          </a:fillRef>
          <a:effectRef idx="0">
            <a:schemeClr val="dk1"/>
          </a:effectRef>
          <a:fontRef idx="minor">
            <a:schemeClr val="tx1"/>
          </a:fontRef>
        </dgm:style>
      </dgm:prSet>
      <dgm:spPr>
        <a:xfrm>
          <a:off x="1310737" y="523537"/>
          <a:ext cx="1659262" cy="121467"/>
        </a:xfrm>
      </dgm:spPr>
      <dgm:t>
        <a:bodyPr/>
        <a:lstStyle/>
        <a:p>
          <a:endParaRPr lang="ru-RU"/>
        </a:p>
      </dgm:t>
    </dgm:pt>
    <dgm:pt modelId="{FAFA2763-2EA4-4398-8B74-4B1FCCE994B3}" type="sibTrans" cxnId="{0BD1F97D-3625-4E46-8AE8-6AD696AA9598}">
      <dgm:prSet/>
      <dgm:spPr/>
      <dgm:t>
        <a:bodyPr/>
        <a:lstStyle/>
        <a:p>
          <a:endParaRPr lang="ru-RU"/>
        </a:p>
      </dgm:t>
    </dgm:pt>
    <dgm:pt modelId="{12E0B01F-FCF0-41A7-BF6B-61E8B7B5B7D2}">
      <dgm:prSet phldrT="[Текст]">
        <dgm:style>
          <a:lnRef idx="2">
            <a:schemeClr val="dk1"/>
          </a:lnRef>
          <a:fillRef idx="1">
            <a:schemeClr val="lt1"/>
          </a:fillRef>
          <a:effectRef idx="0">
            <a:schemeClr val="dk1"/>
          </a:effectRef>
          <a:fontRef idx="minor">
            <a:schemeClr val="dk1"/>
          </a:fontRef>
        </dgm:style>
      </dgm:prSet>
      <dgm:spPr>
        <a:xfrm>
          <a:off x="2447993" y="616517"/>
          <a:ext cx="1044012" cy="522006"/>
        </a:xfrm>
      </dgm:spPr>
      <dgm:t>
        <a:bodyPr/>
        <a:lstStyle/>
        <a:p>
          <a:r>
            <a:rPr lang="ru-RU">
              <a:latin typeface="Times New Roman" pitchFamily="18" charset="0"/>
              <a:ea typeface="+mn-ea"/>
              <a:cs typeface="Times New Roman" pitchFamily="18" charset="0"/>
            </a:rPr>
            <a:t>Администрация малого бизнеса (АМБ)</a:t>
          </a:r>
        </a:p>
      </dgm:t>
    </dgm:pt>
    <dgm:pt modelId="{B0BC9E46-2A41-4BDA-ACD8-5820AB2D49FF}" type="parTrans" cxnId="{430597EB-B870-4DE7-8C33-2F915E639D70}">
      <dgm:prSet/>
      <dgm:spPr>
        <a:xfrm>
          <a:off x="2924280" y="523537"/>
          <a:ext cx="91440" cy="92980"/>
        </a:xfrm>
      </dgm:spPr>
      <dgm:t>
        <a:bodyPr/>
        <a:lstStyle/>
        <a:p>
          <a:endParaRPr lang="ru-RU"/>
        </a:p>
      </dgm:t>
    </dgm:pt>
    <dgm:pt modelId="{A8129141-6117-4BA2-AD02-CFA46EDE2029}" type="sibTrans" cxnId="{430597EB-B870-4DE7-8C33-2F915E639D70}">
      <dgm:prSet/>
      <dgm:spPr/>
      <dgm:t>
        <a:bodyPr/>
        <a:lstStyle/>
        <a:p>
          <a:endParaRPr lang="ru-RU"/>
        </a:p>
      </dgm:t>
    </dgm:pt>
    <dgm:pt modelId="{61CA9F70-902B-44A2-8444-42D60E9B99FD}">
      <dgm:prSet phldrT="[Текст]">
        <dgm:style>
          <a:lnRef idx="2">
            <a:schemeClr val="dk1"/>
          </a:lnRef>
          <a:fillRef idx="1">
            <a:schemeClr val="lt1"/>
          </a:fillRef>
          <a:effectRef idx="0">
            <a:schemeClr val="dk1"/>
          </a:effectRef>
          <a:fontRef idx="minor">
            <a:schemeClr val="dk1"/>
          </a:fontRef>
        </dgm:style>
      </dgm:prSet>
      <dgm:spPr>
        <a:xfrm>
          <a:off x="4055032" y="649753"/>
          <a:ext cx="1044012" cy="522006"/>
        </a:xfrm>
      </dgm:spPr>
      <dgm:t>
        <a:bodyPr/>
        <a:lstStyle/>
        <a:p>
          <a:r>
            <a:rPr lang="ru-RU">
              <a:latin typeface="Times New Roman" pitchFamily="18" charset="0"/>
              <a:ea typeface="+mn-ea"/>
              <a:cs typeface="Times New Roman" pitchFamily="18" charset="0"/>
            </a:rPr>
            <a:t>Генеральная инспекция</a:t>
          </a:r>
        </a:p>
      </dgm:t>
    </dgm:pt>
    <dgm:pt modelId="{94E91FBB-B7DA-47BF-AA7C-FC9479AFA0BA}" type="parTrans" cxnId="{D779094D-FDEB-489A-97AB-11149FAE9BCD}">
      <dgm:prSet>
        <dgm:style>
          <a:lnRef idx="1">
            <a:schemeClr val="dk1"/>
          </a:lnRef>
          <a:fillRef idx="0">
            <a:schemeClr val="dk1"/>
          </a:fillRef>
          <a:effectRef idx="0">
            <a:schemeClr val="dk1"/>
          </a:effectRef>
          <a:fontRef idx="minor">
            <a:schemeClr val="tx1"/>
          </a:fontRef>
        </dgm:style>
      </dgm:prSet>
      <dgm:spPr>
        <a:xfrm>
          <a:off x="2970000" y="523537"/>
          <a:ext cx="1607038" cy="126216"/>
        </a:xfrm>
      </dgm:spPr>
      <dgm:t>
        <a:bodyPr/>
        <a:lstStyle/>
        <a:p>
          <a:endParaRPr lang="ru-RU"/>
        </a:p>
      </dgm:t>
    </dgm:pt>
    <dgm:pt modelId="{0E916D62-9866-4CF2-8240-DA57C813B5F1}" type="sibTrans" cxnId="{D779094D-FDEB-489A-97AB-11149FAE9BCD}">
      <dgm:prSet/>
      <dgm:spPr/>
      <dgm:t>
        <a:bodyPr/>
        <a:lstStyle/>
        <a:p>
          <a:endParaRPr lang="ru-RU"/>
        </a:p>
      </dgm:t>
    </dgm:pt>
    <dgm:pt modelId="{A9195C54-208B-43E7-A2DD-8C5EDA8A56EC}">
      <dgm:prSet phldrT="[Текст]">
        <dgm:style>
          <a:lnRef idx="2">
            <a:schemeClr val="dk1"/>
          </a:lnRef>
          <a:fillRef idx="1">
            <a:schemeClr val="lt1"/>
          </a:fillRef>
          <a:effectRef idx="0">
            <a:schemeClr val="dk1"/>
          </a:effectRef>
          <a:fontRef idx="minor">
            <a:schemeClr val="dk1"/>
          </a:fontRef>
        </dgm:style>
      </dgm:prSet>
      <dgm:spPr>
        <a:xfrm>
          <a:off x="2708996" y="1231503"/>
          <a:ext cx="1044012" cy="522006"/>
        </a:xfrm>
      </dgm:spPr>
      <dgm:t>
        <a:bodyPr/>
        <a:lstStyle/>
        <a:p>
          <a:r>
            <a:rPr lang="ru-RU">
              <a:latin typeface="Times New Roman" pitchFamily="18" charset="0"/>
              <a:ea typeface="+mn-ea"/>
              <a:cs typeface="Times New Roman" pitchFamily="18" charset="0"/>
            </a:rPr>
            <a:t>Центральный аппарат</a:t>
          </a:r>
        </a:p>
      </dgm:t>
    </dgm:pt>
    <dgm:pt modelId="{73D74857-ED99-47C3-8311-5F6E62CDC557}" type="parTrans" cxnId="{0747FD80-33BA-4FDC-B6E0-62E9EFD34EE6}">
      <dgm:prSet>
        <dgm:style>
          <a:lnRef idx="1">
            <a:schemeClr val="dk1"/>
          </a:lnRef>
          <a:fillRef idx="0">
            <a:schemeClr val="dk1"/>
          </a:fillRef>
          <a:effectRef idx="0">
            <a:schemeClr val="dk1"/>
          </a:effectRef>
          <a:fontRef idx="minor">
            <a:schemeClr val="tx1"/>
          </a:fontRef>
        </dgm:style>
      </dgm:prSet>
      <dgm:spPr>
        <a:xfrm>
          <a:off x="2552395" y="1138523"/>
          <a:ext cx="156601" cy="353983"/>
        </a:xfrm>
      </dgm:spPr>
      <dgm:t>
        <a:bodyPr/>
        <a:lstStyle/>
        <a:p>
          <a:endParaRPr lang="ru-RU"/>
        </a:p>
      </dgm:t>
    </dgm:pt>
    <dgm:pt modelId="{710E27B1-B6B8-41D3-AA9C-878813F89B90}" type="sibTrans" cxnId="{0747FD80-33BA-4FDC-B6E0-62E9EFD34EE6}">
      <dgm:prSet/>
      <dgm:spPr/>
      <dgm:t>
        <a:bodyPr/>
        <a:lstStyle/>
        <a:p>
          <a:endParaRPr lang="ru-RU"/>
        </a:p>
      </dgm:t>
    </dgm:pt>
    <dgm:pt modelId="{EBC54B05-4557-45E3-B55D-32973FC6047C}">
      <dgm:prSet phldrT="[Текст]">
        <dgm:style>
          <a:lnRef idx="2">
            <a:schemeClr val="dk1"/>
          </a:lnRef>
          <a:fillRef idx="1">
            <a:schemeClr val="lt1"/>
          </a:fillRef>
          <a:effectRef idx="0">
            <a:schemeClr val="dk1"/>
          </a:effectRef>
          <a:fontRef idx="minor">
            <a:schemeClr val="dk1"/>
          </a:fontRef>
        </dgm:style>
      </dgm:prSet>
      <dgm:spPr>
        <a:xfrm>
          <a:off x="2708996" y="1846490"/>
          <a:ext cx="1044012" cy="522006"/>
        </a:xfrm>
      </dgm:spPr>
      <dgm:t>
        <a:bodyPr/>
        <a:lstStyle/>
        <a:p>
          <a:r>
            <a:rPr lang="ru-RU">
              <a:latin typeface="Times New Roman" pitchFamily="18" charset="0"/>
              <a:ea typeface="+mn-ea"/>
              <a:cs typeface="Times New Roman" pitchFamily="18" charset="0"/>
            </a:rPr>
            <a:t>Региональные отделения</a:t>
          </a:r>
        </a:p>
      </dgm:t>
    </dgm:pt>
    <dgm:pt modelId="{52E391EC-4BCE-4D84-BF89-B00E0988B0FB}" type="parTrans" cxnId="{2EF7F723-1C9B-4DD7-9E72-2666510460CD}">
      <dgm:prSet>
        <dgm:style>
          <a:lnRef idx="1">
            <a:schemeClr val="dk1"/>
          </a:lnRef>
          <a:fillRef idx="0">
            <a:schemeClr val="dk1"/>
          </a:fillRef>
          <a:effectRef idx="0">
            <a:schemeClr val="dk1"/>
          </a:effectRef>
          <a:fontRef idx="minor">
            <a:schemeClr val="tx1"/>
          </a:fontRef>
        </dgm:style>
      </dgm:prSet>
      <dgm:spPr>
        <a:xfrm>
          <a:off x="2552395" y="1138523"/>
          <a:ext cx="156601" cy="968969"/>
        </a:xfrm>
      </dgm:spPr>
      <dgm:t>
        <a:bodyPr/>
        <a:lstStyle/>
        <a:p>
          <a:endParaRPr lang="ru-RU"/>
        </a:p>
      </dgm:t>
    </dgm:pt>
    <dgm:pt modelId="{B56FAF3A-9053-421B-AE65-F5614C7EB771}" type="sibTrans" cxnId="{2EF7F723-1C9B-4DD7-9E72-2666510460CD}">
      <dgm:prSet/>
      <dgm:spPr/>
      <dgm:t>
        <a:bodyPr/>
        <a:lstStyle/>
        <a:p>
          <a:endParaRPr lang="ru-RU"/>
        </a:p>
      </dgm:t>
    </dgm:pt>
    <dgm:pt modelId="{A4F89368-7202-43DF-B349-12F4CD9D888F}">
      <dgm:prSet phldrT="[Текст]">
        <dgm:style>
          <a:lnRef idx="2">
            <a:schemeClr val="dk1"/>
          </a:lnRef>
          <a:fillRef idx="1">
            <a:schemeClr val="lt1"/>
          </a:fillRef>
          <a:effectRef idx="0">
            <a:schemeClr val="dk1"/>
          </a:effectRef>
          <a:fontRef idx="minor">
            <a:schemeClr val="dk1"/>
          </a:fontRef>
        </dgm:style>
      </dgm:prSet>
      <dgm:spPr>
        <a:xfrm>
          <a:off x="2708996" y="2461476"/>
          <a:ext cx="1044012" cy="522006"/>
        </a:xfrm>
      </dgm:spPr>
      <dgm:t>
        <a:bodyPr/>
        <a:lstStyle/>
        <a:p>
          <a:r>
            <a:rPr lang="ru-RU">
              <a:latin typeface="Times New Roman" pitchFamily="18" charset="0"/>
              <a:ea typeface="+mn-ea"/>
              <a:cs typeface="Times New Roman" pitchFamily="18" charset="0"/>
            </a:rPr>
            <a:t>Уполномоченные организации</a:t>
          </a:r>
        </a:p>
      </dgm:t>
    </dgm:pt>
    <dgm:pt modelId="{EF1CEF46-2396-47F4-9B6A-FE480660FFA0}" type="parTrans" cxnId="{2EBFD0F4-E93C-42D8-AD76-86C08A222CB0}">
      <dgm:prSet>
        <dgm:style>
          <a:lnRef idx="1">
            <a:schemeClr val="dk1"/>
          </a:lnRef>
          <a:fillRef idx="0">
            <a:schemeClr val="dk1"/>
          </a:fillRef>
          <a:effectRef idx="0">
            <a:schemeClr val="dk1"/>
          </a:effectRef>
          <a:fontRef idx="minor">
            <a:schemeClr val="tx1"/>
          </a:fontRef>
        </dgm:style>
      </dgm:prSet>
      <dgm:spPr>
        <a:xfrm>
          <a:off x="2552395" y="1138523"/>
          <a:ext cx="156601" cy="1583956"/>
        </a:xfrm>
      </dgm:spPr>
      <dgm:t>
        <a:bodyPr/>
        <a:lstStyle/>
        <a:p>
          <a:endParaRPr lang="ru-RU"/>
        </a:p>
      </dgm:t>
    </dgm:pt>
    <dgm:pt modelId="{DE3668DC-3238-4A7E-88EB-93DD9F463EED}" type="sibTrans" cxnId="{2EBFD0F4-E93C-42D8-AD76-86C08A222CB0}">
      <dgm:prSet/>
      <dgm:spPr/>
      <dgm:t>
        <a:bodyPr/>
        <a:lstStyle/>
        <a:p>
          <a:endParaRPr lang="ru-RU"/>
        </a:p>
      </dgm:t>
    </dgm:pt>
    <dgm:pt modelId="{0C791536-9910-457F-AA2A-F7AE33930356}">
      <dgm:prSet phldrT="[Текст]">
        <dgm:style>
          <a:lnRef idx="2">
            <a:schemeClr val="dk1"/>
          </a:lnRef>
          <a:fillRef idx="1">
            <a:schemeClr val="lt1"/>
          </a:fillRef>
          <a:effectRef idx="0">
            <a:schemeClr val="dk1"/>
          </a:effectRef>
          <a:fontRef idx="minor">
            <a:schemeClr val="dk1"/>
          </a:fontRef>
        </dgm:style>
      </dgm:prSet>
      <dgm:spPr>
        <a:xfrm>
          <a:off x="2708996" y="3076462"/>
          <a:ext cx="1044012" cy="522006"/>
        </a:xfrm>
      </dgm:spPr>
      <dgm:t>
        <a:bodyPr/>
        <a:lstStyle/>
        <a:p>
          <a:r>
            <a:rPr lang="ru-RU">
              <a:latin typeface="Times New Roman" pitchFamily="18" charset="0"/>
              <a:ea typeface="+mn-ea"/>
              <a:cs typeface="Times New Roman" pitchFamily="18" charset="0"/>
            </a:rPr>
            <a:t>Территориальная инфраструктура</a:t>
          </a:r>
        </a:p>
      </dgm:t>
    </dgm:pt>
    <dgm:pt modelId="{E9FF8AF8-CC65-44CF-9B1D-B7E334C8F21A}" type="parTrans" cxnId="{E7CB5104-6E6C-4520-9A66-159B2079DB3C}">
      <dgm:prSet>
        <dgm:style>
          <a:lnRef idx="1">
            <a:schemeClr val="dk1"/>
          </a:lnRef>
          <a:fillRef idx="0">
            <a:schemeClr val="dk1"/>
          </a:fillRef>
          <a:effectRef idx="0">
            <a:schemeClr val="dk1"/>
          </a:effectRef>
          <a:fontRef idx="minor">
            <a:schemeClr val="tx1"/>
          </a:fontRef>
        </dgm:style>
      </dgm:prSet>
      <dgm:spPr>
        <a:xfrm>
          <a:off x="2552395" y="1138523"/>
          <a:ext cx="156601" cy="2198942"/>
        </a:xfrm>
      </dgm:spPr>
      <dgm:t>
        <a:bodyPr/>
        <a:lstStyle/>
        <a:p>
          <a:endParaRPr lang="ru-RU"/>
        </a:p>
      </dgm:t>
    </dgm:pt>
    <dgm:pt modelId="{B9409788-C1EC-4322-9C46-BFD9E27E232D}" type="sibTrans" cxnId="{E7CB5104-6E6C-4520-9A66-159B2079DB3C}">
      <dgm:prSet/>
      <dgm:spPr/>
      <dgm:t>
        <a:bodyPr/>
        <a:lstStyle/>
        <a:p>
          <a:endParaRPr lang="ru-RU"/>
        </a:p>
      </dgm:t>
    </dgm:pt>
    <dgm:pt modelId="{86248075-58A4-4977-B2BA-156EF5F42C98}" type="pres">
      <dgm:prSet presAssocID="{744B0734-83E8-4790-9438-1754BFE7C145}" presName="hierChild1" presStyleCnt="0">
        <dgm:presLayoutVars>
          <dgm:orgChart val="1"/>
          <dgm:chPref val="1"/>
          <dgm:dir/>
          <dgm:animOne val="branch"/>
          <dgm:animLvl val="lvl"/>
          <dgm:resizeHandles/>
        </dgm:presLayoutVars>
      </dgm:prSet>
      <dgm:spPr/>
      <dgm:t>
        <a:bodyPr/>
        <a:lstStyle/>
        <a:p>
          <a:endParaRPr lang="ru-RU"/>
        </a:p>
      </dgm:t>
    </dgm:pt>
    <dgm:pt modelId="{52BC282C-8C1C-40D1-9F37-2E7556D429AA}" type="pres">
      <dgm:prSet presAssocID="{04251264-E652-4729-A9B9-AFAFD050893D}" presName="hierRoot1" presStyleCnt="0">
        <dgm:presLayoutVars>
          <dgm:hierBranch val="init"/>
        </dgm:presLayoutVars>
      </dgm:prSet>
      <dgm:spPr/>
    </dgm:pt>
    <dgm:pt modelId="{797D0B5C-F7D9-4F97-ACC5-C272B6F7C452}" type="pres">
      <dgm:prSet presAssocID="{04251264-E652-4729-A9B9-AFAFD050893D}" presName="rootComposite1" presStyleCnt="0"/>
      <dgm:spPr/>
    </dgm:pt>
    <dgm:pt modelId="{36F2463E-4A88-4065-B973-CE2D2A7D9C69}" type="pres">
      <dgm:prSet presAssocID="{04251264-E652-4729-A9B9-AFAFD050893D}" presName="rootText1" presStyleLbl="node0" presStyleIdx="0" presStyleCnt="1" custScaleX="411762" custScaleY="235795">
        <dgm:presLayoutVars>
          <dgm:chPref val="3"/>
        </dgm:presLayoutVars>
      </dgm:prSet>
      <dgm:spPr>
        <a:prstGeom prst="rect">
          <a:avLst/>
        </a:prstGeom>
      </dgm:spPr>
      <dgm:t>
        <a:bodyPr/>
        <a:lstStyle/>
        <a:p>
          <a:endParaRPr lang="ru-RU"/>
        </a:p>
      </dgm:t>
    </dgm:pt>
    <dgm:pt modelId="{3DF1CF61-0572-4ED2-B045-AB9EE2293ED9}" type="pres">
      <dgm:prSet presAssocID="{04251264-E652-4729-A9B9-AFAFD050893D}" presName="rootConnector1" presStyleLbl="node1" presStyleIdx="0" presStyleCnt="0"/>
      <dgm:spPr/>
      <dgm:t>
        <a:bodyPr/>
        <a:lstStyle/>
        <a:p>
          <a:endParaRPr lang="ru-RU"/>
        </a:p>
      </dgm:t>
    </dgm:pt>
    <dgm:pt modelId="{82573316-7326-4464-8486-D3332E2686BF}" type="pres">
      <dgm:prSet presAssocID="{04251264-E652-4729-A9B9-AFAFD050893D}" presName="hierChild2" presStyleCnt="0"/>
      <dgm:spPr/>
    </dgm:pt>
    <dgm:pt modelId="{AD322DE1-FF10-402C-8CF2-C1A143BAA944}" type="pres">
      <dgm:prSet presAssocID="{25BEB55A-041D-4D05-B4E3-9D2848488FE7}" presName="Name37" presStyleLbl="parChTrans1D2" presStyleIdx="0" presStyleCnt="3"/>
      <dgm:spPr>
        <a:custGeom>
          <a:avLst/>
          <a:gdLst/>
          <a:ahLst/>
          <a:cxnLst/>
          <a:rect l="0" t="0" r="0" b="0"/>
          <a:pathLst>
            <a:path>
              <a:moveTo>
                <a:pt x="1659262" y="0"/>
              </a:moveTo>
              <a:lnTo>
                <a:pt x="1659262" y="74977"/>
              </a:lnTo>
              <a:lnTo>
                <a:pt x="0" y="74977"/>
              </a:lnTo>
              <a:lnTo>
                <a:pt x="0" y="121467"/>
              </a:lnTo>
            </a:path>
          </a:pathLst>
        </a:custGeom>
      </dgm:spPr>
      <dgm:t>
        <a:bodyPr/>
        <a:lstStyle/>
        <a:p>
          <a:endParaRPr lang="ru-RU"/>
        </a:p>
      </dgm:t>
    </dgm:pt>
    <dgm:pt modelId="{B7F10F08-8549-4DB2-8C5A-C17C101ED92C}" type="pres">
      <dgm:prSet presAssocID="{40CB503D-9ECE-4686-AFC8-684417E6F326}" presName="hierRoot2" presStyleCnt="0">
        <dgm:presLayoutVars>
          <dgm:hierBranch val="init"/>
        </dgm:presLayoutVars>
      </dgm:prSet>
      <dgm:spPr/>
    </dgm:pt>
    <dgm:pt modelId="{7AF847E1-436A-430D-92B0-2600842FDF07}" type="pres">
      <dgm:prSet presAssocID="{40CB503D-9ECE-4686-AFC8-684417E6F326}" presName="rootComposite" presStyleCnt="0"/>
      <dgm:spPr/>
    </dgm:pt>
    <dgm:pt modelId="{09A3B6E1-3FD4-4F96-88B6-E099E56F4727}" type="pres">
      <dgm:prSet presAssocID="{40CB503D-9ECE-4686-AFC8-684417E6F326}" presName="rootText" presStyleLbl="node2" presStyleIdx="0" presStyleCnt="3" custScaleX="235795" custScaleY="235795" custLinFactX="-17957" custLinFactNeighborX="-100000" custLinFactNeighborY="12868">
        <dgm:presLayoutVars>
          <dgm:chPref val="3"/>
        </dgm:presLayoutVars>
      </dgm:prSet>
      <dgm:spPr>
        <a:prstGeom prst="rect">
          <a:avLst/>
        </a:prstGeom>
      </dgm:spPr>
      <dgm:t>
        <a:bodyPr/>
        <a:lstStyle/>
        <a:p>
          <a:endParaRPr lang="ru-RU"/>
        </a:p>
      </dgm:t>
    </dgm:pt>
    <dgm:pt modelId="{94D9882E-9768-456B-BDA8-1941B91D1A7E}" type="pres">
      <dgm:prSet presAssocID="{40CB503D-9ECE-4686-AFC8-684417E6F326}" presName="rootConnector" presStyleLbl="node2" presStyleIdx="0" presStyleCnt="3"/>
      <dgm:spPr/>
      <dgm:t>
        <a:bodyPr/>
        <a:lstStyle/>
        <a:p>
          <a:endParaRPr lang="ru-RU"/>
        </a:p>
      </dgm:t>
    </dgm:pt>
    <dgm:pt modelId="{C14153F3-3DE6-4A29-917E-F753C28C8FCD}" type="pres">
      <dgm:prSet presAssocID="{40CB503D-9ECE-4686-AFC8-684417E6F326}" presName="hierChild4" presStyleCnt="0"/>
      <dgm:spPr/>
    </dgm:pt>
    <dgm:pt modelId="{DD400EB2-F527-473A-9DE2-8F8A7D483CFE}" type="pres">
      <dgm:prSet presAssocID="{40CB503D-9ECE-4686-AFC8-684417E6F326}" presName="hierChild5" presStyleCnt="0"/>
      <dgm:spPr/>
    </dgm:pt>
    <dgm:pt modelId="{8EB51A2A-7971-40A3-9552-5E9C6DBFD8A3}" type="pres">
      <dgm:prSet presAssocID="{B0BC9E46-2A41-4BDA-ACD8-5820AB2D49FF}" presName="Name37" presStyleLbl="parChTrans1D2" presStyleIdx="1" presStyleCnt="3"/>
      <dgm:spPr>
        <a:custGeom>
          <a:avLst/>
          <a:gdLst/>
          <a:ahLst/>
          <a:cxnLst/>
          <a:rect l="0" t="0" r="0" b="0"/>
          <a:pathLst>
            <a:path>
              <a:moveTo>
                <a:pt x="45720" y="0"/>
              </a:moveTo>
              <a:lnTo>
                <a:pt x="45720" y="92980"/>
              </a:lnTo>
            </a:path>
          </a:pathLst>
        </a:custGeom>
      </dgm:spPr>
      <dgm:t>
        <a:bodyPr/>
        <a:lstStyle/>
        <a:p>
          <a:endParaRPr lang="ru-RU"/>
        </a:p>
      </dgm:t>
    </dgm:pt>
    <dgm:pt modelId="{8A8DE638-9373-418B-9284-B118D93D215D}" type="pres">
      <dgm:prSet presAssocID="{12E0B01F-FCF0-41A7-BF6B-61E8B7B5B7D2}" presName="hierRoot2" presStyleCnt="0">
        <dgm:presLayoutVars>
          <dgm:hierBranch val="init"/>
        </dgm:presLayoutVars>
      </dgm:prSet>
      <dgm:spPr/>
    </dgm:pt>
    <dgm:pt modelId="{D773FFDE-AAED-41AA-B315-E48B8981B2BE}" type="pres">
      <dgm:prSet presAssocID="{12E0B01F-FCF0-41A7-BF6B-61E8B7B5B7D2}" presName="rootComposite" presStyleCnt="0"/>
      <dgm:spPr/>
    </dgm:pt>
    <dgm:pt modelId="{B4280EBD-E7A9-4BE7-8D17-9BD922742C0E}" type="pres">
      <dgm:prSet presAssocID="{12E0B01F-FCF0-41A7-BF6B-61E8B7B5B7D2}" presName="rootText" presStyleLbl="node2" presStyleIdx="1" presStyleCnt="3" custScaleX="235795" custScaleY="235795">
        <dgm:presLayoutVars>
          <dgm:chPref val="3"/>
        </dgm:presLayoutVars>
      </dgm:prSet>
      <dgm:spPr>
        <a:prstGeom prst="rect">
          <a:avLst/>
        </a:prstGeom>
      </dgm:spPr>
      <dgm:t>
        <a:bodyPr/>
        <a:lstStyle/>
        <a:p>
          <a:endParaRPr lang="ru-RU"/>
        </a:p>
      </dgm:t>
    </dgm:pt>
    <dgm:pt modelId="{E73A99A5-2F72-4752-903E-49E3B2A0ED8D}" type="pres">
      <dgm:prSet presAssocID="{12E0B01F-FCF0-41A7-BF6B-61E8B7B5B7D2}" presName="rootConnector" presStyleLbl="node2" presStyleIdx="1" presStyleCnt="3"/>
      <dgm:spPr/>
      <dgm:t>
        <a:bodyPr/>
        <a:lstStyle/>
        <a:p>
          <a:endParaRPr lang="ru-RU"/>
        </a:p>
      </dgm:t>
    </dgm:pt>
    <dgm:pt modelId="{8BFC4E06-6474-431C-B0DE-115C6EE0939B}" type="pres">
      <dgm:prSet presAssocID="{12E0B01F-FCF0-41A7-BF6B-61E8B7B5B7D2}" presName="hierChild4" presStyleCnt="0"/>
      <dgm:spPr/>
    </dgm:pt>
    <dgm:pt modelId="{67107645-A03F-4B30-8BEC-A241EED6F32E}" type="pres">
      <dgm:prSet presAssocID="{73D74857-ED99-47C3-8311-5F6E62CDC557}" presName="Name37" presStyleLbl="parChTrans1D3" presStyleIdx="0" presStyleCnt="4"/>
      <dgm:spPr>
        <a:custGeom>
          <a:avLst/>
          <a:gdLst/>
          <a:ahLst/>
          <a:cxnLst/>
          <a:rect l="0" t="0" r="0" b="0"/>
          <a:pathLst>
            <a:path>
              <a:moveTo>
                <a:pt x="0" y="0"/>
              </a:moveTo>
              <a:lnTo>
                <a:pt x="0" y="353983"/>
              </a:lnTo>
              <a:lnTo>
                <a:pt x="156601" y="353983"/>
              </a:lnTo>
            </a:path>
          </a:pathLst>
        </a:custGeom>
      </dgm:spPr>
      <dgm:t>
        <a:bodyPr/>
        <a:lstStyle/>
        <a:p>
          <a:endParaRPr lang="ru-RU"/>
        </a:p>
      </dgm:t>
    </dgm:pt>
    <dgm:pt modelId="{26F27ED1-C871-4C92-B16A-3286BD0D1891}" type="pres">
      <dgm:prSet presAssocID="{A9195C54-208B-43E7-A2DD-8C5EDA8A56EC}" presName="hierRoot2" presStyleCnt="0">
        <dgm:presLayoutVars>
          <dgm:hierBranch val="init"/>
        </dgm:presLayoutVars>
      </dgm:prSet>
      <dgm:spPr/>
    </dgm:pt>
    <dgm:pt modelId="{A4A92049-7EE0-4BA4-9214-91022AD443CD}" type="pres">
      <dgm:prSet presAssocID="{A9195C54-208B-43E7-A2DD-8C5EDA8A56EC}" presName="rootComposite" presStyleCnt="0"/>
      <dgm:spPr/>
    </dgm:pt>
    <dgm:pt modelId="{390331CA-97A6-4FC1-ADB2-93BF077E58BF}" type="pres">
      <dgm:prSet presAssocID="{A9195C54-208B-43E7-A2DD-8C5EDA8A56EC}" presName="rootText" presStyleLbl="node3" presStyleIdx="0" presStyleCnt="4" custScaleX="235795" custScaleY="235795">
        <dgm:presLayoutVars>
          <dgm:chPref val="3"/>
        </dgm:presLayoutVars>
      </dgm:prSet>
      <dgm:spPr>
        <a:prstGeom prst="rect">
          <a:avLst/>
        </a:prstGeom>
      </dgm:spPr>
      <dgm:t>
        <a:bodyPr/>
        <a:lstStyle/>
        <a:p>
          <a:endParaRPr lang="ru-RU"/>
        </a:p>
      </dgm:t>
    </dgm:pt>
    <dgm:pt modelId="{D60FD929-2FDF-48E5-B8A1-C7A924AF681B}" type="pres">
      <dgm:prSet presAssocID="{A9195C54-208B-43E7-A2DD-8C5EDA8A56EC}" presName="rootConnector" presStyleLbl="node3" presStyleIdx="0" presStyleCnt="4"/>
      <dgm:spPr/>
      <dgm:t>
        <a:bodyPr/>
        <a:lstStyle/>
        <a:p>
          <a:endParaRPr lang="ru-RU"/>
        </a:p>
      </dgm:t>
    </dgm:pt>
    <dgm:pt modelId="{500FDF08-5CB9-4A14-A1DB-70F8827F350F}" type="pres">
      <dgm:prSet presAssocID="{A9195C54-208B-43E7-A2DD-8C5EDA8A56EC}" presName="hierChild4" presStyleCnt="0"/>
      <dgm:spPr/>
    </dgm:pt>
    <dgm:pt modelId="{51D7BB3E-4A03-4ACA-AB48-468436DFF64F}" type="pres">
      <dgm:prSet presAssocID="{A9195C54-208B-43E7-A2DD-8C5EDA8A56EC}" presName="hierChild5" presStyleCnt="0"/>
      <dgm:spPr/>
    </dgm:pt>
    <dgm:pt modelId="{8DC81BB1-18E3-4A9B-A7CB-9B4BE549EF47}" type="pres">
      <dgm:prSet presAssocID="{52E391EC-4BCE-4D84-BF89-B00E0988B0FB}" presName="Name37" presStyleLbl="parChTrans1D3" presStyleIdx="1" presStyleCnt="4"/>
      <dgm:spPr>
        <a:custGeom>
          <a:avLst/>
          <a:gdLst/>
          <a:ahLst/>
          <a:cxnLst/>
          <a:rect l="0" t="0" r="0" b="0"/>
          <a:pathLst>
            <a:path>
              <a:moveTo>
                <a:pt x="0" y="0"/>
              </a:moveTo>
              <a:lnTo>
                <a:pt x="0" y="968969"/>
              </a:lnTo>
              <a:lnTo>
                <a:pt x="156601" y="968969"/>
              </a:lnTo>
            </a:path>
          </a:pathLst>
        </a:custGeom>
      </dgm:spPr>
      <dgm:t>
        <a:bodyPr/>
        <a:lstStyle/>
        <a:p>
          <a:endParaRPr lang="ru-RU"/>
        </a:p>
      </dgm:t>
    </dgm:pt>
    <dgm:pt modelId="{A3E65DB1-BB49-4661-AE09-B0F68BA2767A}" type="pres">
      <dgm:prSet presAssocID="{EBC54B05-4557-45E3-B55D-32973FC6047C}" presName="hierRoot2" presStyleCnt="0">
        <dgm:presLayoutVars>
          <dgm:hierBranch val="init"/>
        </dgm:presLayoutVars>
      </dgm:prSet>
      <dgm:spPr/>
    </dgm:pt>
    <dgm:pt modelId="{2F8CA912-996A-43CE-9BE4-D82792AA1F2F}" type="pres">
      <dgm:prSet presAssocID="{EBC54B05-4557-45E3-B55D-32973FC6047C}" presName="rootComposite" presStyleCnt="0"/>
      <dgm:spPr/>
    </dgm:pt>
    <dgm:pt modelId="{17D7CB73-C232-427D-BBEC-82FAB8CA0ED5}" type="pres">
      <dgm:prSet presAssocID="{EBC54B05-4557-45E3-B55D-32973FC6047C}" presName="rootText" presStyleLbl="node3" presStyleIdx="1" presStyleCnt="4" custScaleX="235795" custScaleY="235795">
        <dgm:presLayoutVars>
          <dgm:chPref val="3"/>
        </dgm:presLayoutVars>
      </dgm:prSet>
      <dgm:spPr>
        <a:prstGeom prst="rect">
          <a:avLst/>
        </a:prstGeom>
      </dgm:spPr>
      <dgm:t>
        <a:bodyPr/>
        <a:lstStyle/>
        <a:p>
          <a:endParaRPr lang="ru-RU"/>
        </a:p>
      </dgm:t>
    </dgm:pt>
    <dgm:pt modelId="{CF8C5544-5CED-41EB-BFD4-CECEF6C9FA03}" type="pres">
      <dgm:prSet presAssocID="{EBC54B05-4557-45E3-B55D-32973FC6047C}" presName="rootConnector" presStyleLbl="node3" presStyleIdx="1" presStyleCnt="4"/>
      <dgm:spPr/>
      <dgm:t>
        <a:bodyPr/>
        <a:lstStyle/>
        <a:p>
          <a:endParaRPr lang="ru-RU"/>
        </a:p>
      </dgm:t>
    </dgm:pt>
    <dgm:pt modelId="{90C84C8E-074C-4AAA-8506-E4249E328243}" type="pres">
      <dgm:prSet presAssocID="{EBC54B05-4557-45E3-B55D-32973FC6047C}" presName="hierChild4" presStyleCnt="0"/>
      <dgm:spPr/>
    </dgm:pt>
    <dgm:pt modelId="{1847A0E3-CF65-4A79-AC9C-05E5F2D887A2}" type="pres">
      <dgm:prSet presAssocID="{EBC54B05-4557-45E3-B55D-32973FC6047C}" presName="hierChild5" presStyleCnt="0"/>
      <dgm:spPr/>
    </dgm:pt>
    <dgm:pt modelId="{57CCC67D-F9DD-4616-9127-0B96F78FAAF5}" type="pres">
      <dgm:prSet presAssocID="{EF1CEF46-2396-47F4-9B6A-FE480660FFA0}" presName="Name37" presStyleLbl="parChTrans1D3" presStyleIdx="2" presStyleCnt="4"/>
      <dgm:spPr>
        <a:custGeom>
          <a:avLst/>
          <a:gdLst/>
          <a:ahLst/>
          <a:cxnLst/>
          <a:rect l="0" t="0" r="0" b="0"/>
          <a:pathLst>
            <a:path>
              <a:moveTo>
                <a:pt x="0" y="0"/>
              </a:moveTo>
              <a:lnTo>
                <a:pt x="0" y="1583956"/>
              </a:lnTo>
              <a:lnTo>
                <a:pt x="156601" y="1583956"/>
              </a:lnTo>
            </a:path>
          </a:pathLst>
        </a:custGeom>
      </dgm:spPr>
      <dgm:t>
        <a:bodyPr/>
        <a:lstStyle/>
        <a:p>
          <a:endParaRPr lang="ru-RU"/>
        </a:p>
      </dgm:t>
    </dgm:pt>
    <dgm:pt modelId="{4E0EDBF9-5D59-4E61-BE17-0709E5108829}" type="pres">
      <dgm:prSet presAssocID="{A4F89368-7202-43DF-B349-12F4CD9D888F}" presName="hierRoot2" presStyleCnt="0">
        <dgm:presLayoutVars>
          <dgm:hierBranch val="init"/>
        </dgm:presLayoutVars>
      </dgm:prSet>
      <dgm:spPr/>
    </dgm:pt>
    <dgm:pt modelId="{C1E2F6D7-F0DB-4F3C-A84E-C091F1021841}" type="pres">
      <dgm:prSet presAssocID="{A4F89368-7202-43DF-B349-12F4CD9D888F}" presName="rootComposite" presStyleCnt="0"/>
      <dgm:spPr/>
    </dgm:pt>
    <dgm:pt modelId="{E8D11A60-95FA-4CB3-A4B7-754016F04333}" type="pres">
      <dgm:prSet presAssocID="{A4F89368-7202-43DF-B349-12F4CD9D888F}" presName="rootText" presStyleLbl="node3" presStyleIdx="2" presStyleCnt="4" custScaleX="235795" custScaleY="235795">
        <dgm:presLayoutVars>
          <dgm:chPref val="3"/>
        </dgm:presLayoutVars>
      </dgm:prSet>
      <dgm:spPr>
        <a:prstGeom prst="rect">
          <a:avLst/>
        </a:prstGeom>
      </dgm:spPr>
      <dgm:t>
        <a:bodyPr/>
        <a:lstStyle/>
        <a:p>
          <a:endParaRPr lang="ru-RU"/>
        </a:p>
      </dgm:t>
    </dgm:pt>
    <dgm:pt modelId="{785F9B1E-F342-42EE-BA53-FBD9DC363EF1}" type="pres">
      <dgm:prSet presAssocID="{A4F89368-7202-43DF-B349-12F4CD9D888F}" presName="rootConnector" presStyleLbl="node3" presStyleIdx="2" presStyleCnt="4"/>
      <dgm:spPr/>
      <dgm:t>
        <a:bodyPr/>
        <a:lstStyle/>
        <a:p>
          <a:endParaRPr lang="ru-RU"/>
        </a:p>
      </dgm:t>
    </dgm:pt>
    <dgm:pt modelId="{410BEB6C-4DBC-4E6F-8E5A-1D72D8FFAD4C}" type="pres">
      <dgm:prSet presAssocID="{A4F89368-7202-43DF-B349-12F4CD9D888F}" presName="hierChild4" presStyleCnt="0"/>
      <dgm:spPr/>
    </dgm:pt>
    <dgm:pt modelId="{C79FFA03-35B6-41ED-B669-22091E3FAAB9}" type="pres">
      <dgm:prSet presAssocID="{A4F89368-7202-43DF-B349-12F4CD9D888F}" presName="hierChild5" presStyleCnt="0"/>
      <dgm:spPr/>
    </dgm:pt>
    <dgm:pt modelId="{5CC533E8-5830-4801-BE51-BD752D37E1D7}" type="pres">
      <dgm:prSet presAssocID="{E9FF8AF8-CC65-44CF-9B1D-B7E334C8F21A}" presName="Name37" presStyleLbl="parChTrans1D3" presStyleIdx="3" presStyleCnt="4"/>
      <dgm:spPr>
        <a:custGeom>
          <a:avLst/>
          <a:gdLst/>
          <a:ahLst/>
          <a:cxnLst/>
          <a:rect l="0" t="0" r="0" b="0"/>
          <a:pathLst>
            <a:path>
              <a:moveTo>
                <a:pt x="0" y="0"/>
              </a:moveTo>
              <a:lnTo>
                <a:pt x="0" y="2198942"/>
              </a:lnTo>
              <a:lnTo>
                <a:pt x="156601" y="2198942"/>
              </a:lnTo>
            </a:path>
          </a:pathLst>
        </a:custGeom>
      </dgm:spPr>
      <dgm:t>
        <a:bodyPr/>
        <a:lstStyle/>
        <a:p>
          <a:endParaRPr lang="ru-RU"/>
        </a:p>
      </dgm:t>
    </dgm:pt>
    <dgm:pt modelId="{292422D3-A1B3-4BC6-8E01-F30977F3E48C}" type="pres">
      <dgm:prSet presAssocID="{0C791536-9910-457F-AA2A-F7AE33930356}" presName="hierRoot2" presStyleCnt="0">
        <dgm:presLayoutVars>
          <dgm:hierBranch val="init"/>
        </dgm:presLayoutVars>
      </dgm:prSet>
      <dgm:spPr/>
    </dgm:pt>
    <dgm:pt modelId="{39DCB895-D5CF-4435-8A39-65682EE7DBD8}" type="pres">
      <dgm:prSet presAssocID="{0C791536-9910-457F-AA2A-F7AE33930356}" presName="rootComposite" presStyleCnt="0"/>
      <dgm:spPr/>
    </dgm:pt>
    <dgm:pt modelId="{CA6C9783-3E77-4E10-A474-55DD9E40B73E}" type="pres">
      <dgm:prSet presAssocID="{0C791536-9910-457F-AA2A-F7AE33930356}" presName="rootText" presStyleLbl="node3" presStyleIdx="3" presStyleCnt="4" custScaleX="235795" custScaleY="235795">
        <dgm:presLayoutVars>
          <dgm:chPref val="3"/>
        </dgm:presLayoutVars>
      </dgm:prSet>
      <dgm:spPr>
        <a:prstGeom prst="rect">
          <a:avLst/>
        </a:prstGeom>
      </dgm:spPr>
      <dgm:t>
        <a:bodyPr/>
        <a:lstStyle/>
        <a:p>
          <a:endParaRPr lang="ru-RU"/>
        </a:p>
      </dgm:t>
    </dgm:pt>
    <dgm:pt modelId="{772019DB-1DB8-4949-B439-0DAB6F4B0157}" type="pres">
      <dgm:prSet presAssocID="{0C791536-9910-457F-AA2A-F7AE33930356}" presName="rootConnector" presStyleLbl="node3" presStyleIdx="3" presStyleCnt="4"/>
      <dgm:spPr/>
      <dgm:t>
        <a:bodyPr/>
        <a:lstStyle/>
        <a:p>
          <a:endParaRPr lang="ru-RU"/>
        </a:p>
      </dgm:t>
    </dgm:pt>
    <dgm:pt modelId="{F7765CDC-CAD9-4D1B-9A5A-2FFAF399BD07}" type="pres">
      <dgm:prSet presAssocID="{0C791536-9910-457F-AA2A-F7AE33930356}" presName="hierChild4" presStyleCnt="0"/>
      <dgm:spPr/>
    </dgm:pt>
    <dgm:pt modelId="{BA002F54-E75F-4892-AEE3-EB9F6CB7C885}" type="pres">
      <dgm:prSet presAssocID="{0C791536-9910-457F-AA2A-F7AE33930356}" presName="hierChild5" presStyleCnt="0"/>
      <dgm:spPr/>
    </dgm:pt>
    <dgm:pt modelId="{F8403585-AED0-4CFE-85EF-3C81499A489C}" type="pres">
      <dgm:prSet presAssocID="{12E0B01F-FCF0-41A7-BF6B-61E8B7B5B7D2}" presName="hierChild5" presStyleCnt="0"/>
      <dgm:spPr/>
    </dgm:pt>
    <dgm:pt modelId="{26274C8B-2BA9-4203-99ED-07C705F2C9ED}" type="pres">
      <dgm:prSet presAssocID="{94E91FBB-B7DA-47BF-AA7C-FC9479AFA0BA}" presName="Name37" presStyleLbl="parChTrans1D2" presStyleIdx="2" presStyleCnt="3"/>
      <dgm:spPr>
        <a:custGeom>
          <a:avLst/>
          <a:gdLst/>
          <a:ahLst/>
          <a:cxnLst/>
          <a:rect l="0" t="0" r="0" b="0"/>
          <a:pathLst>
            <a:path>
              <a:moveTo>
                <a:pt x="0" y="0"/>
              </a:moveTo>
              <a:lnTo>
                <a:pt x="0" y="79726"/>
              </a:lnTo>
              <a:lnTo>
                <a:pt x="1607038" y="79726"/>
              </a:lnTo>
              <a:lnTo>
                <a:pt x="1607038" y="126216"/>
              </a:lnTo>
            </a:path>
          </a:pathLst>
        </a:custGeom>
      </dgm:spPr>
      <dgm:t>
        <a:bodyPr/>
        <a:lstStyle/>
        <a:p>
          <a:endParaRPr lang="ru-RU"/>
        </a:p>
      </dgm:t>
    </dgm:pt>
    <dgm:pt modelId="{C72B17FD-E26D-400A-A870-EDDB18BE1A6A}" type="pres">
      <dgm:prSet presAssocID="{61CA9F70-902B-44A2-8444-42D60E9B99FD}" presName="hierRoot2" presStyleCnt="0">
        <dgm:presLayoutVars>
          <dgm:hierBranch val="init"/>
        </dgm:presLayoutVars>
      </dgm:prSet>
      <dgm:spPr/>
    </dgm:pt>
    <dgm:pt modelId="{9C95B54E-8CE0-4BBB-84CB-A0B8FFAF517F}" type="pres">
      <dgm:prSet presAssocID="{61CA9F70-902B-44A2-8444-42D60E9B99FD}" presName="rootComposite" presStyleCnt="0"/>
      <dgm:spPr/>
    </dgm:pt>
    <dgm:pt modelId="{B37A6B06-31DC-4C48-985A-A73F61EDFD6A}" type="pres">
      <dgm:prSet presAssocID="{61CA9F70-902B-44A2-8444-42D60E9B99FD}" presName="rootText" presStyleLbl="node2" presStyleIdx="2" presStyleCnt="3" custScaleX="235795" custScaleY="235795" custLinFactX="6162" custLinFactNeighborX="100000" custLinFactNeighborY="15013">
        <dgm:presLayoutVars>
          <dgm:chPref val="3"/>
        </dgm:presLayoutVars>
      </dgm:prSet>
      <dgm:spPr>
        <a:prstGeom prst="rect">
          <a:avLst/>
        </a:prstGeom>
      </dgm:spPr>
      <dgm:t>
        <a:bodyPr/>
        <a:lstStyle/>
        <a:p>
          <a:endParaRPr lang="ru-RU"/>
        </a:p>
      </dgm:t>
    </dgm:pt>
    <dgm:pt modelId="{570CFD19-FFF2-47BE-A187-A5CDE5329115}" type="pres">
      <dgm:prSet presAssocID="{61CA9F70-902B-44A2-8444-42D60E9B99FD}" presName="rootConnector" presStyleLbl="node2" presStyleIdx="2" presStyleCnt="3"/>
      <dgm:spPr/>
      <dgm:t>
        <a:bodyPr/>
        <a:lstStyle/>
        <a:p>
          <a:endParaRPr lang="ru-RU"/>
        </a:p>
      </dgm:t>
    </dgm:pt>
    <dgm:pt modelId="{A1584788-C30C-46E0-8D30-082B32AEE648}" type="pres">
      <dgm:prSet presAssocID="{61CA9F70-902B-44A2-8444-42D60E9B99FD}" presName="hierChild4" presStyleCnt="0"/>
      <dgm:spPr/>
    </dgm:pt>
    <dgm:pt modelId="{D863242D-0F19-4529-8F04-2BF2F3E278AD}" type="pres">
      <dgm:prSet presAssocID="{61CA9F70-902B-44A2-8444-42D60E9B99FD}" presName="hierChild5" presStyleCnt="0"/>
      <dgm:spPr/>
    </dgm:pt>
    <dgm:pt modelId="{5172E4CE-98DC-4F1C-9614-1CB081A9B67D}" type="pres">
      <dgm:prSet presAssocID="{04251264-E652-4729-A9B9-AFAFD050893D}" presName="hierChild3" presStyleCnt="0"/>
      <dgm:spPr/>
    </dgm:pt>
  </dgm:ptLst>
  <dgm:cxnLst>
    <dgm:cxn modelId="{252B5966-A18A-477A-A7DA-C84989681025}" type="presOf" srcId="{A4F89368-7202-43DF-B349-12F4CD9D888F}" destId="{E8D11A60-95FA-4CB3-A4B7-754016F04333}" srcOrd="0" destOrd="0" presId="urn:microsoft.com/office/officeart/2005/8/layout/orgChart1"/>
    <dgm:cxn modelId="{0BD1F97D-3625-4E46-8AE8-6AD696AA9598}" srcId="{04251264-E652-4729-A9B9-AFAFD050893D}" destId="{40CB503D-9ECE-4686-AFC8-684417E6F326}" srcOrd="0" destOrd="0" parTransId="{25BEB55A-041D-4D05-B4E3-9D2848488FE7}" sibTransId="{FAFA2763-2EA4-4398-8B74-4B1FCCE994B3}"/>
    <dgm:cxn modelId="{3378489D-D9AA-4E23-BE50-20CE23B8A471}" type="presOf" srcId="{04251264-E652-4729-A9B9-AFAFD050893D}" destId="{36F2463E-4A88-4065-B973-CE2D2A7D9C69}" srcOrd="0" destOrd="0" presId="urn:microsoft.com/office/officeart/2005/8/layout/orgChart1"/>
    <dgm:cxn modelId="{DA461578-9AA4-4FBC-B56A-AE79D1CAB706}" type="presOf" srcId="{40CB503D-9ECE-4686-AFC8-684417E6F326}" destId="{94D9882E-9768-456B-BDA8-1941B91D1A7E}" srcOrd="1" destOrd="0" presId="urn:microsoft.com/office/officeart/2005/8/layout/orgChart1"/>
    <dgm:cxn modelId="{655B9842-6DBB-40D6-9CBE-9E06CFC8728A}" type="presOf" srcId="{61CA9F70-902B-44A2-8444-42D60E9B99FD}" destId="{570CFD19-FFF2-47BE-A187-A5CDE5329115}" srcOrd="1" destOrd="0" presId="urn:microsoft.com/office/officeart/2005/8/layout/orgChart1"/>
    <dgm:cxn modelId="{1EEE6E5F-F226-457B-9AF2-6A5AD9871BBC}" type="presOf" srcId="{B0BC9E46-2A41-4BDA-ACD8-5820AB2D49FF}" destId="{8EB51A2A-7971-40A3-9552-5E9C6DBFD8A3}" srcOrd="0" destOrd="0" presId="urn:microsoft.com/office/officeart/2005/8/layout/orgChart1"/>
    <dgm:cxn modelId="{9229BF11-7D92-44AE-B2FA-B2C31C43E3F6}" type="presOf" srcId="{E9FF8AF8-CC65-44CF-9B1D-B7E334C8F21A}" destId="{5CC533E8-5830-4801-BE51-BD752D37E1D7}" srcOrd="0" destOrd="0" presId="urn:microsoft.com/office/officeart/2005/8/layout/orgChart1"/>
    <dgm:cxn modelId="{A023D0B1-CF06-4C25-ADC3-6A94A851AA1E}" type="presOf" srcId="{0C791536-9910-457F-AA2A-F7AE33930356}" destId="{772019DB-1DB8-4949-B439-0DAB6F4B0157}" srcOrd="1" destOrd="0" presId="urn:microsoft.com/office/officeart/2005/8/layout/orgChart1"/>
    <dgm:cxn modelId="{F0121AA9-2750-409C-8AA5-5525C42ABF31}" type="presOf" srcId="{04251264-E652-4729-A9B9-AFAFD050893D}" destId="{3DF1CF61-0572-4ED2-B045-AB9EE2293ED9}" srcOrd="1" destOrd="0" presId="urn:microsoft.com/office/officeart/2005/8/layout/orgChart1"/>
    <dgm:cxn modelId="{2EF7F723-1C9B-4DD7-9E72-2666510460CD}" srcId="{12E0B01F-FCF0-41A7-BF6B-61E8B7B5B7D2}" destId="{EBC54B05-4557-45E3-B55D-32973FC6047C}" srcOrd="1" destOrd="0" parTransId="{52E391EC-4BCE-4D84-BF89-B00E0988B0FB}" sibTransId="{B56FAF3A-9053-421B-AE65-F5614C7EB771}"/>
    <dgm:cxn modelId="{CC03E787-878A-4D0B-BF96-A693690362EF}" type="presOf" srcId="{A4F89368-7202-43DF-B349-12F4CD9D888F}" destId="{785F9B1E-F342-42EE-BA53-FBD9DC363EF1}" srcOrd="1" destOrd="0" presId="urn:microsoft.com/office/officeart/2005/8/layout/orgChart1"/>
    <dgm:cxn modelId="{5A24915D-A15D-41FA-B2A4-D1279BB170CD}" type="presOf" srcId="{A9195C54-208B-43E7-A2DD-8C5EDA8A56EC}" destId="{D60FD929-2FDF-48E5-B8A1-C7A924AF681B}" srcOrd="1" destOrd="0" presId="urn:microsoft.com/office/officeart/2005/8/layout/orgChart1"/>
    <dgm:cxn modelId="{908CAD13-B101-4A0B-8C38-A8AF8B052DA4}" srcId="{744B0734-83E8-4790-9438-1754BFE7C145}" destId="{04251264-E652-4729-A9B9-AFAFD050893D}" srcOrd="0" destOrd="0" parTransId="{72AAAC6F-5490-48D8-9200-210EAC738021}" sibTransId="{80F5D1EA-C021-4ECC-82D3-5E763F6C531C}"/>
    <dgm:cxn modelId="{C8179534-61AA-414E-ACC6-5CE85D4B075D}" type="presOf" srcId="{A9195C54-208B-43E7-A2DD-8C5EDA8A56EC}" destId="{390331CA-97A6-4FC1-ADB2-93BF077E58BF}" srcOrd="0" destOrd="0" presId="urn:microsoft.com/office/officeart/2005/8/layout/orgChart1"/>
    <dgm:cxn modelId="{430597EB-B870-4DE7-8C33-2F915E639D70}" srcId="{04251264-E652-4729-A9B9-AFAFD050893D}" destId="{12E0B01F-FCF0-41A7-BF6B-61E8B7B5B7D2}" srcOrd="1" destOrd="0" parTransId="{B0BC9E46-2A41-4BDA-ACD8-5820AB2D49FF}" sibTransId="{A8129141-6117-4BA2-AD02-CFA46EDE2029}"/>
    <dgm:cxn modelId="{D779094D-FDEB-489A-97AB-11149FAE9BCD}" srcId="{04251264-E652-4729-A9B9-AFAFD050893D}" destId="{61CA9F70-902B-44A2-8444-42D60E9B99FD}" srcOrd="2" destOrd="0" parTransId="{94E91FBB-B7DA-47BF-AA7C-FC9479AFA0BA}" sibTransId="{0E916D62-9866-4CF2-8240-DA57C813B5F1}"/>
    <dgm:cxn modelId="{E7CB5104-6E6C-4520-9A66-159B2079DB3C}" srcId="{12E0B01F-FCF0-41A7-BF6B-61E8B7B5B7D2}" destId="{0C791536-9910-457F-AA2A-F7AE33930356}" srcOrd="3" destOrd="0" parTransId="{E9FF8AF8-CC65-44CF-9B1D-B7E334C8F21A}" sibTransId="{B9409788-C1EC-4322-9C46-BFD9E27E232D}"/>
    <dgm:cxn modelId="{39E04D04-8090-4018-9BEC-B0B782359DBC}" type="presOf" srcId="{EF1CEF46-2396-47F4-9B6A-FE480660FFA0}" destId="{57CCC67D-F9DD-4616-9127-0B96F78FAAF5}" srcOrd="0" destOrd="0" presId="urn:microsoft.com/office/officeart/2005/8/layout/orgChart1"/>
    <dgm:cxn modelId="{2605A1F8-40B9-4516-AAD9-9FD53CC34725}" type="presOf" srcId="{EBC54B05-4557-45E3-B55D-32973FC6047C}" destId="{17D7CB73-C232-427D-BBEC-82FAB8CA0ED5}" srcOrd="0" destOrd="0" presId="urn:microsoft.com/office/officeart/2005/8/layout/orgChart1"/>
    <dgm:cxn modelId="{B597B260-3C1A-465B-8558-C8D38680A011}" type="presOf" srcId="{12E0B01F-FCF0-41A7-BF6B-61E8B7B5B7D2}" destId="{B4280EBD-E7A9-4BE7-8D17-9BD922742C0E}" srcOrd="0" destOrd="0" presId="urn:microsoft.com/office/officeart/2005/8/layout/orgChart1"/>
    <dgm:cxn modelId="{7D0A2269-445D-48EB-8DEB-D56E223ECE14}" type="presOf" srcId="{0C791536-9910-457F-AA2A-F7AE33930356}" destId="{CA6C9783-3E77-4E10-A474-55DD9E40B73E}" srcOrd="0" destOrd="0" presId="urn:microsoft.com/office/officeart/2005/8/layout/orgChart1"/>
    <dgm:cxn modelId="{03620987-9D9D-4A52-92B7-53728946DAF7}" type="presOf" srcId="{EBC54B05-4557-45E3-B55D-32973FC6047C}" destId="{CF8C5544-5CED-41EB-BFD4-CECEF6C9FA03}" srcOrd="1" destOrd="0" presId="urn:microsoft.com/office/officeart/2005/8/layout/orgChart1"/>
    <dgm:cxn modelId="{2EBFD0F4-E93C-42D8-AD76-86C08A222CB0}" srcId="{12E0B01F-FCF0-41A7-BF6B-61E8B7B5B7D2}" destId="{A4F89368-7202-43DF-B349-12F4CD9D888F}" srcOrd="2" destOrd="0" parTransId="{EF1CEF46-2396-47F4-9B6A-FE480660FFA0}" sibTransId="{DE3668DC-3238-4A7E-88EB-93DD9F463EED}"/>
    <dgm:cxn modelId="{637B1D55-48EE-4ECF-B8C6-E39A34C1476C}" type="presOf" srcId="{744B0734-83E8-4790-9438-1754BFE7C145}" destId="{86248075-58A4-4977-B2BA-156EF5F42C98}" srcOrd="0" destOrd="0" presId="urn:microsoft.com/office/officeart/2005/8/layout/orgChart1"/>
    <dgm:cxn modelId="{F0301E60-DF82-49BF-8434-7D8EC7932844}" type="presOf" srcId="{25BEB55A-041D-4D05-B4E3-9D2848488FE7}" destId="{AD322DE1-FF10-402C-8CF2-C1A143BAA944}" srcOrd="0" destOrd="0" presId="urn:microsoft.com/office/officeart/2005/8/layout/orgChart1"/>
    <dgm:cxn modelId="{06F4B7CE-2A72-41F8-BF8F-5F0DC348EED9}" type="presOf" srcId="{94E91FBB-B7DA-47BF-AA7C-FC9479AFA0BA}" destId="{26274C8B-2BA9-4203-99ED-07C705F2C9ED}" srcOrd="0" destOrd="0" presId="urn:microsoft.com/office/officeart/2005/8/layout/orgChart1"/>
    <dgm:cxn modelId="{37F21EC2-D013-4FE8-AD58-5CF1EA2D6BEF}" type="presOf" srcId="{52E391EC-4BCE-4D84-BF89-B00E0988B0FB}" destId="{8DC81BB1-18E3-4A9B-A7CB-9B4BE549EF47}" srcOrd="0" destOrd="0" presId="urn:microsoft.com/office/officeart/2005/8/layout/orgChart1"/>
    <dgm:cxn modelId="{1EAAA21D-B465-4755-B8A6-424DEF31E4DE}" type="presOf" srcId="{40CB503D-9ECE-4686-AFC8-684417E6F326}" destId="{09A3B6E1-3FD4-4F96-88B6-E099E56F4727}" srcOrd="0" destOrd="0" presId="urn:microsoft.com/office/officeart/2005/8/layout/orgChart1"/>
    <dgm:cxn modelId="{0747FD80-33BA-4FDC-B6E0-62E9EFD34EE6}" srcId="{12E0B01F-FCF0-41A7-BF6B-61E8B7B5B7D2}" destId="{A9195C54-208B-43E7-A2DD-8C5EDA8A56EC}" srcOrd="0" destOrd="0" parTransId="{73D74857-ED99-47C3-8311-5F6E62CDC557}" sibTransId="{710E27B1-B6B8-41D3-AA9C-878813F89B90}"/>
    <dgm:cxn modelId="{DC56F09A-915A-474C-A7C3-5ADF7ACD6B98}" type="presOf" srcId="{61CA9F70-902B-44A2-8444-42D60E9B99FD}" destId="{B37A6B06-31DC-4C48-985A-A73F61EDFD6A}" srcOrd="0" destOrd="0" presId="urn:microsoft.com/office/officeart/2005/8/layout/orgChart1"/>
    <dgm:cxn modelId="{7C3DC3BA-E5B2-4ACE-A939-66790A6ECFF8}" type="presOf" srcId="{73D74857-ED99-47C3-8311-5F6E62CDC557}" destId="{67107645-A03F-4B30-8BEC-A241EED6F32E}" srcOrd="0" destOrd="0" presId="urn:microsoft.com/office/officeart/2005/8/layout/orgChart1"/>
    <dgm:cxn modelId="{7E61623A-7455-4AE0-B068-A8137F7C43AE}" type="presOf" srcId="{12E0B01F-FCF0-41A7-BF6B-61E8B7B5B7D2}" destId="{E73A99A5-2F72-4752-903E-49E3B2A0ED8D}" srcOrd="1" destOrd="0" presId="urn:microsoft.com/office/officeart/2005/8/layout/orgChart1"/>
    <dgm:cxn modelId="{94346C6C-A76B-4A13-B6D9-34D5CE614746}" type="presParOf" srcId="{86248075-58A4-4977-B2BA-156EF5F42C98}" destId="{52BC282C-8C1C-40D1-9F37-2E7556D429AA}" srcOrd="0" destOrd="0" presId="urn:microsoft.com/office/officeart/2005/8/layout/orgChart1"/>
    <dgm:cxn modelId="{ED302C8C-7350-4E56-9630-8A88ABBA422F}" type="presParOf" srcId="{52BC282C-8C1C-40D1-9F37-2E7556D429AA}" destId="{797D0B5C-F7D9-4F97-ACC5-C272B6F7C452}" srcOrd="0" destOrd="0" presId="urn:microsoft.com/office/officeart/2005/8/layout/orgChart1"/>
    <dgm:cxn modelId="{CC335F38-917F-4061-9483-3F323B2B3523}" type="presParOf" srcId="{797D0B5C-F7D9-4F97-ACC5-C272B6F7C452}" destId="{36F2463E-4A88-4065-B973-CE2D2A7D9C69}" srcOrd="0" destOrd="0" presId="urn:microsoft.com/office/officeart/2005/8/layout/orgChart1"/>
    <dgm:cxn modelId="{7709D966-3906-455D-A02D-55B4DB4FED21}" type="presParOf" srcId="{797D0B5C-F7D9-4F97-ACC5-C272B6F7C452}" destId="{3DF1CF61-0572-4ED2-B045-AB9EE2293ED9}" srcOrd="1" destOrd="0" presId="urn:microsoft.com/office/officeart/2005/8/layout/orgChart1"/>
    <dgm:cxn modelId="{A94714CC-E81C-4C78-AEE1-962CA14DDA42}" type="presParOf" srcId="{52BC282C-8C1C-40D1-9F37-2E7556D429AA}" destId="{82573316-7326-4464-8486-D3332E2686BF}" srcOrd="1" destOrd="0" presId="urn:microsoft.com/office/officeart/2005/8/layout/orgChart1"/>
    <dgm:cxn modelId="{014BFC86-5CDA-493E-9CF0-F2A7C5AE9B5C}" type="presParOf" srcId="{82573316-7326-4464-8486-D3332E2686BF}" destId="{AD322DE1-FF10-402C-8CF2-C1A143BAA944}" srcOrd="0" destOrd="0" presId="urn:microsoft.com/office/officeart/2005/8/layout/orgChart1"/>
    <dgm:cxn modelId="{A2DA3353-19B1-40F9-B1BD-AC5CCF0A8AA9}" type="presParOf" srcId="{82573316-7326-4464-8486-D3332E2686BF}" destId="{B7F10F08-8549-4DB2-8C5A-C17C101ED92C}" srcOrd="1" destOrd="0" presId="urn:microsoft.com/office/officeart/2005/8/layout/orgChart1"/>
    <dgm:cxn modelId="{EA5B5CC0-3FE9-4823-B574-8628778069F5}" type="presParOf" srcId="{B7F10F08-8549-4DB2-8C5A-C17C101ED92C}" destId="{7AF847E1-436A-430D-92B0-2600842FDF07}" srcOrd="0" destOrd="0" presId="urn:microsoft.com/office/officeart/2005/8/layout/orgChart1"/>
    <dgm:cxn modelId="{70912F90-3872-4158-8A49-081E2BA9A188}" type="presParOf" srcId="{7AF847E1-436A-430D-92B0-2600842FDF07}" destId="{09A3B6E1-3FD4-4F96-88B6-E099E56F4727}" srcOrd="0" destOrd="0" presId="urn:microsoft.com/office/officeart/2005/8/layout/orgChart1"/>
    <dgm:cxn modelId="{C1B91DB9-F0BA-4AC9-958E-FCBAF2BCCD45}" type="presParOf" srcId="{7AF847E1-436A-430D-92B0-2600842FDF07}" destId="{94D9882E-9768-456B-BDA8-1941B91D1A7E}" srcOrd="1" destOrd="0" presId="urn:microsoft.com/office/officeart/2005/8/layout/orgChart1"/>
    <dgm:cxn modelId="{009ABA67-7EE5-4B4A-AB4F-33619C830C80}" type="presParOf" srcId="{B7F10F08-8549-4DB2-8C5A-C17C101ED92C}" destId="{C14153F3-3DE6-4A29-917E-F753C28C8FCD}" srcOrd="1" destOrd="0" presId="urn:microsoft.com/office/officeart/2005/8/layout/orgChart1"/>
    <dgm:cxn modelId="{0899802C-5DBC-4B4B-9769-EDE9717C7E67}" type="presParOf" srcId="{B7F10F08-8549-4DB2-8C5A-C17C101ED92C}" destId="{DD400EB2-F527-473A-9DE2-8F8A7D483CFE}" srcOrd="2" destOrd="0" presId="urn:microsoft.com/office/officeart/2005/8/layout/orgChart1"/>
    <dgm:cxn modelId="{0B6835E7-F238-4597-A718-A83F4A94E597}" type="presParOf" srcId="{82573316-7326-4464-8486-D3332E2686BF}" destId="{8EB51A2A-7971-40A3-9552-5E9C6DBFD8A3}" srcOrd="2" destOrd="0" presId="urn:microsoft.com/office/officeart/2005/8/layout/orgChart1"/>
    <dgm:cxn modelId="{A63CCA67-21B4-4E8B-A9BE-9536339E91D3}" type="presParOf" srcId="{82573316-7326-4464-8486-D3332E2686BF}" destId="{8A8DE638-9373-418B-9284-B118D93D215D}" srcOrd="3" destOrd="0" presId="urn:microsoft.com/office/officeart/2005/8/layout/orgChart1"/>
    <dgm:cxn modelId="{539965C0-E05D-420F-BF71-02ECD5257612}" type="presParOf" srcId="{8A8DE638-9373-418B-9284-B118D93D215D}" destId="{D773FFDE-AAED-41AA-B315-E48B8981B2BE}" srcOrd="0" destOrd="0" presId="urn:microsoft.com/office/officeart/2005/8/layout/orgChart1"/>
    <dgm:cxn modelId="{70D4B531-80BE-4F5A-853B-5DC4AC81799D}" type="presParOf" srcId="{D773FFDE-AAED-41AA-B315-E48B8981B2BE}" destId="{B4280EBD-E7A9-4BE7-8D17-9BD922742C0E}" srcOrd="0" destOrd="0" presId="urn:microsoft.com/office/officeart/2005/8/layout/orgChart1"/>
    <dgm:cxn modelId="{5A99C5ED-FC42-4177-8B3F-B9EE8FD4E96A}" type="presParOf" srcId="{D773FFDE-AAED-41AA-B315-E48B8981B2BE}" destId="{E73A99A5-2F72-4752-903E-49E3B2A0ED8D}" srcOrd="1" destOrd="0" presId="urn:microsoft.com/office/officeart/2005/8/layout/orgChart1"/>
    <dgm:cxn modelId="{7FABF0B6-AB32-4A05-9132-E394347FB718}" type="presParOf" srcId="{8A8DE638-9373-418B-9284-B118D93D215D}" destId="{8BFC4E06-6474-431C-B0DE-115C6EE0939B}" srcOrd="1" destOrd="0" presId="urn:microsoft.com/office/officeart/2005/8/layout/orgChart1"/>
    <dgm:cxn modelId="{A03CDE0D-2EC1-4887-8BD3-E3B1560715C4}" type="presParOf" srcId="{8BFC4E06-6474-431C-B0DE-115C6EE0939B}" destId="{67107645-A03F-4B30-8BEC-A241EED6F32E}" srcOrd="0" destOrd="0" presId="urn:microsoft.com/office/officeart/2005/8/layout/orgChart1"/>
    <dgm:cxn modelId="{919E3853-5F1B-4EA9-AEF9-DB7770BB5DE4}" type="presParOf" srcId="{8BFC4E06-6474-431C-B0DE-115C6EE0939B}" destId="{26F27ED1-C871-4C92-B16A-3286BD0D1891}" srcOrd="1" destOrd="0" presId="urn:microsoft.com/office/officeart/2005/8/layout/orgChart1"/>
    <dgm:cxn modelId="{20DECB0F-57B2-4453-80C6-0C3940A7ABD3}" type="presParOf" srcId="{26F27ED1-C871-4C92-B16A-3286BD0D1891}" destId="{A4A92049-7EE0-4BA4-9214-91022AD443CD}" srcOrd="0" destOrd="0" presId="urn:microsoft.com/office/officeart/2005/8/layout/orgChart1"/>
    <dgm:cxn modelId="{5C63F054-BC2D-416D-957B-C426BDF3E686}" type="presParOf" srcId="{A4A92049-7EE0-4BA4-9214-91022AD443CD}" destId="{390331CA-97A6-4FC1-ADB2-93BF077E58BF}" srcOrd="0" destOrd="0" presId="urn:microsoft.com/office/officeart/2005/8/layout/orgChart1"/>
    <dgm:cxn modelId="{9D535296-A5D0-4928-B8A1-65FF8E1FBA01}" type="presParOf" srcId="{A4A92049-7EE0-4BA4-9214-91022AD443CD}" destId="{D60FD929-2FDF-48E5-B8A1-C7A924AF681B}" srcOrd="1" destOrd="0" presId="urn:microsoft.com/office/officeart/2005/8/layout/orgChart1"/>
    <dgm:cxn modelId="{45E9EF65-A961-48BC-900B-0C853D0B92BC}" type="presParOf" srcId="{26F27ED1-C871-4C92-B16A-3286BD0D1891}" destId="{500FDF08-5CB9-4A14-A1DB-70F8827F350F}" srcOrd="1" destOrd="0" presId="urn:microsoft.com/office/officeart/2005/8/layout/orgChart1"/>
    <dgm:cxn modelId="{468D0B9F-C269-4E98-A4B6-97100F169FAA}" type="presParOf" srcId="{26F27ED1-C871-4C92-B16A-3286BD0D1891}" destId="{51D7BB3E-4A03-4ACA-AB48-468436DFF64F}" srcOrd="2" destOrd="0" presId="urn:microsoft.com/office/officeart/2005/8/layout/orgChart1"/>
    <dgm:cxn modelId="{92CC70A6-F978-49A5-80DC-4F15BAC902F5}" type="presParOf" srcId="{8BFC4E06-6474-431C-B0DE-115C6EE0939B}" destId="{8DC81BB1-18E3-4A9B-A7CB-9B4BE549EF47}" srcOrd="2" destOrd="0" presId="urn:microsoft.com/office/officeart/2005/8/layout/orgChart1"/>
    <dgm:cxn modelId="{C3EA3FFF-B507-4583-98FE-B259C003C19C}" type="presParOf" srcId="{8BFC4E06-6474-431C-B0DE-115C6EE0939B}" destId="{A3E65DB1-BB49-4661-AE09-B0F68BA2767A}" srcOrd="3" destOrd="0" presId="urn:microsoft.com/office/officeart/2005/8/layout/orgChart1"/>
    <dgm:cxn modelId="{87F2E9AC-48D0-4A9E-8C14-7D1553EE916D}" type="presParOf" srcId="{A3E65DB1-BB49-4661-AE09-B0F68BA2767A}" destId="{2F8CA912-996A-43CE-9BE4-D82792AA1F2F}" srcOrd="0" destOrd="0" presId="urn:microsoft.com/office/officeart/2005/8/layout/orgChart1"/>
    <dgm:cxn modelId="{E243E15D-2B77-410B-8CC5-C193A4FA0509}" type="presParOf" srcId="{2F8CA912-996A-43CE-9BE4-D82792AA1F2F}" destId="{17D7CB73-C232-427D-BBEC-82FAB8CA0ED5}" srcOrd="0" destOrd="0" presId="urn:microsoft.com/office/officeart/2005/8/layout/orgChart1"/>
    <dgm:cxn modelId="{A180CF5E-8DD1-40AA-9A83-DCC57E5AE8CA}" type="presParOf" srcId="{2F8CA912-996A-43CE-9BE4-D82792AA1F2F}" destId="{CF8C5544-5CED-41EB-BFD4-CECEF6C9FA03}" srcOrd="1" destOrd="0" presId="urn:microsoft.com/office/officeart/2005/8/layout/orgChart1"/>
    <dgm:cxn modelId="{A7E1E5EC-89F1-4493-BFDC-3BCC2DD54F86}" type="presParOf" srcId="{A3E65DB1-BB49-4661-AE09-B0F68BA2767A}" destId="{90C84C8E-074C-4AAA-8506-E4249E328243}" srcOrd="1" destOrd="0" presId="urn:microsoft.com/office/officeart/2005/8/layout/orgChart1"/>
    <dgm:cxn modelId="{DB450098-CE28-47F4-B612-3448BAB16242}" type="presParOf" srcId="{A3E65DB1-BB49-4661-AE09-B0F68BA2767A}" destId="{1847A0E3-CF65-4A79-AC9C-05E5F2D887A2}" srcOrd="2" destOrd="0" presId="urn:microsoft.com/office/officeart/2005/8/layout/orgChart1"/>
    <dgm:cxn modelId="{2A135FC2-0D38-4FD9-8ABC-A650C8A397E8}" type="presParOf" srcId="{8BFC4E06-6474-431C-B0DE-115C6EE0939B}" destId="{57CCC67D-F9DD-4616-9127-0B96F78FAAF5}" srcOrd="4" destOrd="0" presId="urn:microsoft.com/office/officeart/2005/8/layout/orgChart1"/>
    <dgm:cxn modelId="{677707D6-F12B-4C43-B0E3-193CBD143452}" type="presParOf" srcId="{8BFC4E06-6474-431C-B0DE-115C6EE0939B}" destId="{4E0EDBF9-5D59-4E61-BE17-0709E5108829}" srcOrd="5" destOrd="0" presId="urn:microsoft.com/office/officeart/2005/8/layout/orgChart1"/>
    <dgm:cxn modelId="{07C283C1-50F6-4698-91D9-32A1069AB05E}" type="presParOf" srcId="{4E0EDBF9-5D59-4E61-BE17-0709E5108829}" destId="{C1E2F6D7-F0DB-4F3C-A84E-C091F1021841}" srcOrd="0" destOrd="0" presId="urn:microsoft.com/office/officeart/2005/8/layout/orgChart1"/>
    <dgm:cxn modelId="{7C4719BA-9B61-417F-959B-E4E27D9959A1}" type="presParOf" srcId="{C1E2F6D7-F0DB-4F3C-A84E-C091F1021841}" destId="{E8D11A60-95FA-4CB3-A4B7-754016F04333}" srcOrd="0" destOrd="0" presId="urn:microsoft.com/office/officeart/2005/8/layout/orgChart1"/>
    <dgm:cxn modelId="{903055ED-C971-4FE5-B05C-21F4EB39A2CB}" type="presParOf" srcId="{C1E2F6D7-F0DB-4F3C-A84E-C091F1021841}" destId="{785F9B1E-F342-42EE-BA53-FBD9DC363EF1}" srcOrd="1" destOrd="0" presId="urn:microsoft.com/office/officeart/2005/8/layout/orgChart1"/>
    <dgm:cxn modelId="{C226CC15-7949-4CA9-B96A-90768AD96081}" type="presParOf" srcId="{4E0EDBF9-5D59-4E61-BE17-0709E5108829}" destId="{410BEB6C-4DBC-4E6F-8E5A-1D72D8FFAD4C}" srcOrd="1" destOrd="0" presId="urn:microsoft.com/office/officeart/2005/8/layout/orgChart1"/>
    <dgm:cxn modelId="{6972E361-0330-4062-8E0F-7C6E1F5A62A2}" type="presParOf" srcId="{4E0EDBF9-5D59-4E61-BE17-0709E5108829}" destId="{C79FFA03-35B6-41ED-B669-22091E3FAAB9}" srcOrd="2" destOrd="0" presId="urn:microsoft.com/office/officeart/2005/8/layout/orgChart1"/>
    <dgm:cxn modelId="{93A4290E-0D61-493E-9F9B-686DB8D76967}" type="presParOf" srcId="{8BFC4E06-6474-431C-B0DE-115C6EE0939B}" destId="{5CC533E8-5830-4801-BE51-BD752D37E1D7}" srcOrd="6" destOrd="0" presId="urn:microsoft.com/office/officeart/2005/8/layout/orgChart1"/>
    <dgm:cxn modelId="{ECA29FCC-A3EE-49FA-A9FC-63DD81C634F1}" type="presParOf" srcId="{8BFC4E06-6474-431C-B0DE-115C6EE0939B}" destId="{292422D3-A1B3-4BC6-8E01-F30977F3E48C}" srcOrd="7" destOrd="0" presId="urn:microsoft.com/office/officeart/2005/8/layout/orgChart1"/>
    <dgm:cxn modelId="{0A0ED16E-11C5-4911-8D1C-8143C6DE33F1}" type="presParOf" srcId="{292422D3-A1B3-4BC6-8E01-F30977F3E48C}" destId="{39DCB895-D5CF-4435-8A39-65682EE7DBD8}" srcOrd="0" destOrd="0" presId="urn:microsoft.com/office/officeart/2005/8/layout/orgChart1"/>
    <dgm:cxn modelId="{8A230624-6D0B-4717-AB9A-9A7E1853E7CF}" type="presParOf" srcId="{39DCB895-D5CF-4435-8A39-65682EE7DBD8}" destId="{CA6C9783-3E77-4E10-A474-55DD9E40B73E}" srcOrd="0" destOrd="0" presId="urn:microsoft.com/office/officeart/2005/8/layout/orgChart1"/>
    <dgm:cxn modelId="{03331982-4A12-4006-ADF0-BBB87AFD20E0}" type="presParOf" srcId="{39DCB895-D5CF-4435-8A39-65682EE7DBD8}" destId="{772019DB-1DB8-4949-B439-0DAB6F4B0157}" srcOrd="1" destOrd="0" presId="urn:microsoft.com/office/officeart/2005/8/layout/orgChart1"/>
    <dgm:cxn modelId="{CFD6B27D-6C8A-493F-8923-14DA612F6DA3}" type="presParOf" srcId="{292422D3-A1B3-4BC6-8E01-F30977F3E48C}" destId="{F7765CDC-CAD9-4D1B-9A5A-2FFAF399BD07}" srcOrd="1" destOrd="0" presId="urn:microsoft.com/office/officeart/2005/8/layout/orgChart1"/>
    <dgm:cxn modelId="{36F924A6-0817-4785-9D3E-13D3EBE68EEA}" type="presParOf" srcId="{292422D3-A1B3-4BC6-8E01-F30977F3E48C}" destId="{BA002F54-E75F-4892-AEE3-EB9F6CB7C885}" srcOrd="2" destOrd="0" presId="urn:microsoft.com/office/officeart/2005/8/layout/orgChart1"/>
    <dgm:cxn modelId="{A93DC63B-F341-45DB-84D9-39BD8C84A978}" type="presParOf" srcId="{8A8DE638-9373-418B-9284-B118D93D215D}" destId="{F8403585-AED0-4CFE-85EF-3C81499A489C}" srcOrd="2" destOrd="0" presId="urn:microsoft.com/office/officeart/2005/8/layout/orgChart1"/>
    <dgm:cxn modelId="{C9F75B87-5A90-4ABE-B178-18F804A4B371}" type="presParOf" srcId="{82573316-7326-4464-8486-D3332E2686BF}" destId="{26274C8B-2BA9-4203-99ED-07C705F2C9ED}" srcOrd="4" destOrd="0" presId="urn:microsoft.com/office/officeart/2005/8/layout/orgChart1"/>
    <dgm:cxn modelId="{88CFBA7B-A175-4287-A8C4-8518C6816387}" type="presParOf" srcId="{82573316-7326-4464-8486-D3332E2686BF}" destId="{C72B17FD-E26D-400A-A870-EDDB18BE1A6A}" srcOrd="5" destOrd="0" presId="urn:microsoft.com/office/officeart/2005/8/layout/orgChart1"/>
    <dgm:cxn modelId="{78A0995D-6A31-4B62-B042-40F4099E0A0E}" type="presParOf" srcId="{C72B17FD-E26D-400A-A870-EDDB18BE1A6A}" destId="{9C95B54E-8CE0-4BBB-84CB-A0B8FFAF517F}" srcOrd="0" destOrd="0" presId="urn:microsoft.com/office/officeart/2005/8/layout/orgChart1"/>
    <dgm:cxn modelId="{2DAEA25B-6E5F-4866-BA81-751645E9BE7A}" type="presParOf" srcId="{9C95B54E-8CE0-4BBB-84CB-A0B8FFAF517F}" destId="{B37A6B06-31DC-4C48-985A-A73F61EDFD6A}" srcOrd="0" destOrd="0" presId="urn:microsoft.com/office/officeart/2005/8/layout/orgChart1"/>
    <dgm:cxn modelId="{254D2908-563A-4C27-AFA5-BF8CBA972391}" type="presParOf" srcId="{9C95B54E-8CE0-4BBB-84CB-A0B8FFAF517F}" destId="{570CFD19-FFF2-47BE-A187-A5CDE5329115}" srcOrd="1" destOrd="0" presId="urn:microsoft.com/office/officeart/2005/8/layout/orgChart1"/>
    <dgm:cxn modelId="{4B3BDA86-DE90-4E62-9A9C-36FE2ABC3BE1}" type="presParOf" srcId="{C72B17FD-E26D-400A-A870-EDDB18BE1A6A}" destId="{A1584788-C30C-46E0-8D30-082B32AEE648}" srcOrd="1" destOrd="0" presId="urn:microsoft.com/office/officeart/2005/8/layout/orgChart1"/>
    <dgm:cxn modelId="{20134F8C-1DB1-4A69-9853-51F5B18A55BC}" type="presParOf" srcId="{C72B17FD-E26D-400A-A870-EDDB18BE1A6A}" destId="{D863242D-0F19-4529-8F04-2BF2F3E278AD}" srcOrd="2" destOrd="0" presId="urn:microsoft.com/office/officeart/2005/8/layout/orgChart1"/>
    <dgm:cxn modelId="{83C26910-E570-45E2-892F-C90CC522ECFB}" type="presParOf" srcId="{52BC282C-8C1C-40D1-9F37-2E7556D429AA}" destId="{5172E4CE-98DC-4F1C-9614-1CB081A9B67D}"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84320FE-411E-4A45-84ED-CEAD4E8F5EB6}"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ru-RU"/>
        </a:p>
      </dgm:t>
    </dgm:pt>
    <dgm:pt modelId="{1B691C35-54B2-4AEB-98A0-94BC8AF9559E}">
      <dgm:prSet custT="1"/>
      <dgm:spPr>
        <a:ln w="9525"/>
      </dgm:spPr>
      <dgm:t>
        <a:bodyPr/>
        <a:lstStyle/>
        <a:p>
          <a:r>
            <a:rPr lang="ru-RU" sz="1100">
              <a:latin typeface="Times New Roman" pitchFamily="18" charset="0"/>
              <a:cs typeface="Times New Roman" pitchFamily="18" charset="0"/>
            </a:rPr>
            <a:t>Механизм государственного стимулирования устойчивого развития предпринимательской деятельности в сфере обрабатывающей промышленности</a:t>
          </a:r>
        </a:p>
      </dgm:t>
    </dgm:pt>
    <dgm:pt modelId="{826363D6-B3C7-4B9F-A338-C146E7B0475C}" type="parTrans" cxnId="{711AAC30-1AD4-4669-B86B-7A324A94E37D}">
      <dgm:prSet/>
      <dgm:spPr/>
      <dgm:t>
        <a:bodyPr/>
        <a:lstStyle/>
        <a:p>
          <a:endParaRPr lang="ru-RU" sz="1100">
            <a:latin typeface="Times New Roman" pitchFamily="18" charset="0"/>
            <a:cs typeface="Times New Roman" pitchFamily="18" charset="0"/>
          </a:endParaRPr>
        </a:p>
      </dgm:t>
    </dgm:pt>
    <dgm:pt modelId="{29E2FEA1-22EB-4A4E-B506-7B7E47CEE7A5}" type="sibTrans" cxnId="{711AAC30-1AD4-4669-B86B-7A324A94E37D}">
      <dgm:prSet custT="1"/>
      <dgm:spPr/>
      <dgm:t>
        <a:bodyPr/>
        <a:lstStyle/>
        <a:p>
          <a:endParaRPr lang="ru-RU" sz="1100">
            <a:latin typeface="Times New Roman" pitchFamily="18" charset="0"/>
            <a:cs typeface="Times New Roman" pitchFamily="18" charset="0"/>
          </a:endParaRPr>
        </a:p>
      </dgm:t>
    </dgm:pt>
    <dgm:pt modelId="{3889215A-E07C-480E-9CE0-DFA8DCD3C154}">
      <dgm:prSet custT="1"/>
      <dgm:spPr>
        <a:ln w="9525"/>
      </dgm:spPr>
      <dgm:t>
        <a:bodyPr/>
        <a:lstStyle/>
        <a:p>
          <a:r>
            <a:rPr lang="ru-RU" sz="1100">
              <a:latin typeface="Times New Roman" pitchFamily="18" charset="0"/>
              <a:cs typeface="Times New Roman" pitchFamily="18" charset="0"/>
            </a:rPr>
            <a:t>Формирование целей и задач устойчивого развития предприятий</a:t>
          </a:r>
        </a:p>
      </dgm:t>
    </dgm:pt>
    <dgm:pt modelId="{50E58D5C-E4A2-4016-B0F5-D601F49F23C7}" type="sibTrans" cxnId="{E4D37A36-9DFF-4744-926D-9EA7C983ACC2}">
      <dgm:prSet custT="1"/>
      <dgm:spPr/>
      <dgm:t>
        <a:bodyPr/>
        <a:lstStyle/>
        <a:p>
          <a:endParaRPr lang="ru-RU" sz="1100">
            <a:latin typeface="Times New Roman" pitchFamily="18" charset="0"/>
            <a:cs typeface="Times New Roman" pitchFamily="18" charset="0"/>
          </a:endParaRPr>
        </a:p>
      </dgm:t>
    </dgm:pt>
    <dgm:pt modelId="{825025E9-A2C6-4064-92F7-625548423DC0}" type="parTrans" cxnId="{E4D37A36-9DFF-4744-926D-9EA7C983ACC2}">
      <dgm:prSet/>
      <dgm:spPr/>
      <dgm:t>
        <a:bodyPr/>
        <a:lstStyle/>
        <a:p>
          <a:endParaRPr lang="ru-RU" sz="1100">
            <a:latin typeface="Times New Roman" pitchFamily="18" charset="0"/>
            <a:cs typeface="Times New Roman" pitchFamily="18" charset="0"/>
          </a:endParaRPr>
        </a:p>
      </dgm:t>
    </dgm:pt>
    <dgm:pt modelId="{21668D1F-E795-4594-AA4E-7E114CFF95D4}">
      <dgm:prSet custT="1"/>
      <dgm:spPr>
        <a:ln w="9525"/>
      </dgm:spPr>
      <dgm:t>
        <a:bodyPr/>
        <a:lstStyle/>
        <a:p>
          <a:r>
            <a:rPr lang="ru-RU" sz="1100">
              <a:latin typeface="Times New Roman" pitchFamily="18" charset="0"/>
              <a:cs typeface="Times New Roman" pitchFamily="18" charset="0"/>
            </a:rPr>
            <a:t>Оценка потенциала устойчивого развития предприятий</a:t>
          </a:r>
        </a:p>
      </dgm:t>
    </dgm:pt>
    <dgm:pt modelId="{E07E0B4C-5395-4A3F-9A01-60D0C42D13F7}" type="parTrans" cxnId="{96284214-F031-4151-A532-8E52835469F4}">
      <dgm:prSet/>
      <dgm:spPr/>
      <dgm:t>
        <a:bodyPr/>
        <a:lstStyle/>
        <a:p>
          <a:endParaRPr lang="ru-RU" sz="1100">
            <a:latin typeface="Times New Roman" pitchFamily="18" charset="0"/>
            <a:cs typeface="Times New Roman" pitchFamily="18" charset="0"/>
          </a:endParaRPr>
        </a:p>
      </dgm:t>
    </dgm:pt>
    <dgm:pt modelId="{A8298C3E-06D2-4752-9A66-0922362A781A}" type="sibTrans" cxnId="{96284214-F031-4151-A532-8E52835469F4}">
      <dgm:prSet custT="1"/>
      <dgm:spPr/>
      <dgm:t>
        <a:bodyPr/>
        <a:lstStyle/>
        <a:p>
          <a:endParaRPr lang="ru-RU" sz="1100">
            <a:latin typeface="Times New Roman" pitchFamily="18" charset="0"/>
            <a:cs typeface="Times New Roman" pitchFamily="18" charset="0"/>
          </a:endParaRPr>
        </a:p>
      </dgm:t>
    </dgm:pt>
    <dgm:pt modelId="{9F725237-1349-40F2-ABB7-36A3ACD26754}">
      <dgm:prSet custT="1"/>
      <dgm:spPr>
        <a:ln w="9525"/>
      </dgm:spPr>
      <dgm:t>
        <a:bodyPr/>
        <a:lstStyle/>
        <a:p>
          <a:r>
            <a:rPr lang="ru-RU" sz="1100">
              <a:latin typeface="Times New Roman" pitchFamily="18" charset="0"/>
              <a:cs typeface="Times New Roman" pitchFamily="18" charset="0"/>
            </a:rPr>
            <a:t>Анализ полученных результатов оценки и выявления отклонений в достижении целей устойчивого развития</a:t>
          </a:r>
        </a:p>
      </dgm:t>
    </dgm:pt>
    <dgm:pt modelId="{A4793A34-166E-4D44-AC01-BC0CAB32F80A}" type="parTrans" cxnId="{A93E2609-E83C-4ABC-896C-717EA76DFF14}">
      <dgm:prSet/>
      <dgm:spPr/>
      <dgm:t>
        <a:bodyPr/>
        <a:lstStyle/>
        <a:p>
          <a:endParaRPr lang="ru-RU" sz="1100">
            <a:latin typeface="Times New Roman" pitchFamily="18" charset="0"/>
            <a:cs typeface="Times New Roman" pitchFamily="18" charset="0"/>
          </a:endParaRPr>
        </a:p>
      </dgm:t>
    </dgm:pt>
    <dgm:pt modelId="{25C9AE4E-7146-4DDC-9BE9-D323BE6AD75E}" type="sibTrans" cxnId="{A93E2609-E83C-4ABC-896C-717EA76DFF14}">
      <dgm:prSet custT="1"/>
      <dgm:spPr/>
      <dgm:t>
        <a:bodyPr/>
        <a:lstStyle/>
        <a:p>
          <a:endParaRPr lang="ru-RU" sz="1100">
            <a:latin typeface="Times New Roman" pitchFamily="18" charset="0"/>
            <a:cs typeface="Times New Roman" pitchFamily="18" charset="0"/>
          </a:endParaRPr>
        </a:p>
      </dgm:t>
    </dgm:pt>
    <dgm:pt modelId="{5E1D8475-CB34-4C76-88CB-D5897C55FE35}">
      <dgm:prSet custT="1"/>
      <dgm:spPr>
        <a:ln w="9525"/>
      </dgm:spPr>
      <dgm:t>
        <a:bodyPr/>
        <a:lstStyle/>
        <a:p>
          <a:r>
            <a:rPr lang="ru-RU" sz="1100">
              <a:latin typeface="Times New Roman" pitchFamily="18" charset="0"/>
              <a:cs typeface="Times New Roman" pitchFamily="18" charset="0"/>
            </a:rPr>
            <a:t>Формирование государственной программы стимулирования устойчивого развития предприятий обрабатывающей промышленности</a:t>
          </a:r>
        </a:p>
      </dgm:t>
    </dgm:pt>
    <dgm:pt modelId="{E8F8571C-1848-4773-A266-32FBEB69C342}" type="parTrans" cxnId="{2BA97380-C8F2-4E37-866B-C630A933F881}">
      <dgm:prSet/>
      <dgm:spPr/>
      <dgm:t>
        <a:bodyPr/>
        <a:lstStyle/>
        <a:p>
          <a:endParaRPr lang="ru-RU" sz="1100">
            <a:latin typeface="Times New Roman" pitchFamily="18" charset="0"/>
            <a:cs typeface="Times New Roman" pitchFamily="18" charset="0"/>
          </a:endParaRPr>
        </a:p>
      </dgm:t>
    </dgm:pt>
    <dgm:pt modelId="{C2403D6F-4BD4-4ED1-8670-6B1D1F72AB13}" type="sibTrans" cxnId="{2BA97380-C8F2-4E37-866B-C630A933F881}">
      <dgm:prSet/>
      <dgm:spPr/>
      <dgm:t>
        <a:bodyPr/>
        <a:lstStyle/>
        <a:p>
          <a:endParaRPr lang="ru-RU" sz="1100">
            <a:latin typeface="Times New Roman" pitchFamily="18" charset="0"/>
            <a:cs typeface="Times New Roman" pitchFamily="18" charset="0"/>
          </a:endParaRPr>
        </a:p>
      </dgm:t>
    </dgm:pt>
    <dgm:pt modelId="{A9CAEC4B-011F-42B8-8004-0E6982854237}">
      <dgm:prSet custT="1"/>
      <dgm:spPr>
        <a:ln w="9525"/>
      </dgm:spPr>
      <dgm:t>
        <a:bodyPr/>
        <a:lstStyle/>
        <a:p>
          <a:r>
            <a:rPr lang="ru-RU" sz="1100">
              <a:latin typeface="Times New Roman" pitchFamily="18" charset="0"/>
              <a:cs typeface="Times New Roman" pitchFamily="18" charset="0"/>
            </a:rPr>
            <a:t>Формирование и реализация инструментария стимулирования устойчивогоразвития экономики предприятий обрабатывающей промышленности</a:t>
          </a:r>
        </a:p>
      </dgm:t>
    </dgm:pt>
    <dgm:pt modelId="{3D5F4001-B87F-4732-91DE-144CBC3262A1}" type="parTrans" cxnId="{22889A89-CE07-41FB-85CD-F15BAC7166D0}">
      <dgm:prSet/>
      <dgm:spPr/>
      <dgm:t>
        <a:bodyPr/>
        <a:lstStyle/>
        <a:p>
          <a:endParaRPr lang="ru-RU" sz="1100"/>
        </a:p>
      </dgm:t>
    </dgm:pt>
    <dgm:pt modelId="{F76B9F95-74BC-43D3-A517-25C0018596BE}" type="sibTrans" cxnId="{22889A89-CE07-41FB-85CD-F15BAC7166D0}">
      <dgm:prSet/>
      <dgm:spPr/>
      <dgm:t>
        <a:bodyPr/>
        <a:lstStyle/>
        <a:p>
          <a:endParaRPr lang="ru-RU" sz="1100"/>
        </a:p>
      </dgm:t>
    </dgm:pt>
    <dgm:pt modelId="{3028A389-24D2-4690-9A29-78E3CECB7F8D}">
      <dgm:prSet custT="1"/>
      <dgm:spPr>
        <a:ln w="9525"/>
      </dgm:spPr>
      <dgm:t>
        <a:bodyPr/>
        <a:lstStyle/>
        <a:p>
          <a:r>
            <a:rPr lang="ru-RU" sz="1100">
              <a:latin typeface="Times New Roman" pitchFamily="18" charset="0"/>
              <a:cs typeface="Times New Roman" pitchFamily="18" charset="0"/>
            </a:rPr>
            <a:t>Изучение направлений повышения конкурентоспособности предприятий в соответствии с достижением нормативных характеристик устойчивого развития обрабатывающих отраслей </a:t>
          </a:r>
        </a:p>
      </dgm:t>
    </dgm:pt>
    <dgm:pt modelId="{4D5DB6F4-A815-4301-908E-E9683DD7EDB7}" type="parTrans" cxnId="{885AC78B-E9EA-4C0C-84A5-441EF15B1043}">
      <dgm:prSet/>
      <dgm:spPr/>
      <dgm:t>
        <a:bodyPr/>
        <a:lstStyle/>
        <a:p>
          <a:endParaRPr lang="ru-RU" sz="1100"/>
        </a:p>
      </dgm:t>
    </dgm:pt>
    <dgm:pt modelId="{D0B46510-A24C-4BBD-8468-C943E9C31943}" type="sibTrans" cxnId="{885AC78B-E9EA-4C0C-84A5-441EF15B1043}">
      <dgm:prSet/>
      <dgm:spPr/>
      <dgm:t>
        <a:bodyPr/>
        <a:lstStyle/>
        <a:p>
          <a:endParaRPr lang="ru-RU" sz="1100"/>
        </a:p>
      </dgm:t>
    </dgm:pt>
    <dgm:pt modelId="{5E46575A-0358-4A59-820C-BF5B8AA8DF7C}">
      <dgm:prSet custT="1"/>
      <dgm:spPr>
        <a:ln w="9525"/>
      </dgm:spPr>
      <dgm:t>
        <a:bodyPr/>
        <a:lstStyle/>
        <a:p>
          <a:r>
            <a:rPr lang="ru-RU" sz="1100">
              <a:latin typeface="Times New Roman" pitchFamily="18" charset="0"/>
              <a:cs typeface="Times New Roman" pitchFamily="18" charset="0"/>
            </a:rPr>
            <a:t>Контроль выполнения государственной программы стимулирования устойчивого развития предприятий обрабатывающей промышленности, мониторинг выполнения поставленных целей и обеспечения государственной поддержки развития конкурентных преимуществ предприятий в процессе устойчивого их развития, выявление отклонений, формирование корректирующих действий</a:t>
          </a:r>
        </a:p>
      </dgm:t>
    </dgm:pt>
    <dgm:pt modelId="{11D40F55-3F74-4C32-8F7E-A88131BBA122}" type="parTrans" cxnId="{B7A40076-605E-4C9E-9484-CB1F49C6AE5C}">
      <dgm:prSet/>
      <dgm:spPr/>
      <dgm:t>
        <a:bodyPr/>
        <a:lstStyle/>
        <a:p>
          <a:endParaRPr lang="ru-RU" sz="1100"/>
        </a:p>
      </dgm:t>
    </dgm:pt>
    <dgm:pt modelId="{069FF710-730C-4098-9B76-4B012DBBBBDC}" type="sibTrans" cxnId="{B7A40076-605E-4C9E-9484-CB1F49C6AE5C}">
      <dgm:prSet/>
      <dgm:spPr/>
      <dgm:t>
        <a:bodyPr/>
        <a:lstStyle/>
        <a:p>
          <a:endParaRPr lang="ru-RU" sz="1100"/>
        </a:p>
      </dgm:t>
    </dgm:pt>
    <dgm:pt modelId="{C99B2A3B-BFE1-4B47-A961-D1DDB18FC486}" type="pres">
      <dgm:prSet presAssocID="{284320FE-411E-4A45-84ED-CEAD4E8F5EB6}" presName="Name0" presStyleCnt="0">
        <dgm:presLayoutVars>
          <dgm:dir/>
          <dgm:animLvl val="lvl"/>
          <dgm:resizeHandles val="exact"/>
        </dgm:presLayoutVars>
      </dgm:prSet>
      <dgm:spPr/>
      <dgm:t>
        <a:bodyPr/>
        <a:lstStyle/>
        <a:p>
          <a:endParaRPr lang="ru-RU"/>
        </a:p>
      </dgm:t>
    </dgm:pt>
    <dgm:pt modelId="{637B3A20-2A79-4B6E-B5EC-F8D1DF41DA9D}" type="pres">
      <dgm:prSet presAssocID="{5E46575A-0358-4A59-820C-BF5B8AA8DF7C}" presName="boxAndChildren" presStyleCnt="0"/>
      <dgm:spPr/>
    </dgm:pt>
    <dgm:pt modelId="{3FFA557E-E269-440D-80B8-1EA70B8CDD1E}" type="pres">
      <dgm:prSet presAssocID="{5E46575A-0358-4A59-820C-BF5B8AA8DF7C}" presName="parentTextBox" presStyleLbl="node1" presStyleIdx="0" presStyleCnt="8" custScaleY="187156"/>
      <dgm:spPr/>
      <dgm:t>
        <a:bodyPr/>
        <a:lstStyle/>
        <a:p>
          <a:endParaRPr lang="ru-RU"/>
        </a:p>
      </dgm:t>
    </dgm:pt>
    <dgm:pt modelId="{D96BB618-89E3-42E2-8FDF-096003E96572}" type="pres">
      <dgm:prSet presAssocID="{D0B46510-A24C-4BBD-8468-C943E9C31943}" presName="sp" presStyleCnt="0"/>
      <dgm:spPr/>
    </dgm:pt>
    <dgm:pt modelId="{6B01524A-A96C-4641-84D1-0CE206FF1C13}" type="pres">
      <dgm:prSet presAssocID="{3028A389-24D2-4690-9A29-78E3CECB7F8D}" presName="arrowAndChildren" presStyleCnt="0"/>
      <dgm:spPr/>
    </dgm:pt>
    <dgm:pt modelId="{D40B558E-8117-4BA4-9863-4C4021E3802D}" type="pres">
      <dgm:prSet presAssocID="{3028A389-24D2-4690-9A29-78E3CECB7F8D}" presName="parentTextArrow" presStyleLbl="node1" presStyleIdx="1" presStyleCnt="8"/>
      <dgm:spPr/>
      <dgm:t>
        <a:bodyPr/>
        <a:lstStyle/>
        <a:p>
          <a:endParaRPr lang="ru-RU"/>
        </a:p>
      </dgm:t>
    </dgm:pt>
    <dgm:pt modelId="{D5039202-2955-468B-B8CA-89344BC978F4}" type="pres">
      <dgm:prSet presAssocID="{F76B9F95-74BC-43D3-A517-25C0018596BE}" presName="sp" presStyleCnt="0"/>
      <dgm:spPr/>
    </dgm:pt>
    <dgm:pt modelId="{DB61A723-2DA5-4B6B-859B-B79A891850E7}" type="pres">
      <dgm:prSet presAssocID="{A9CAEC4B-011F-42B8-8004-0E6982854237}" presName="arrowAndChildren" presStyleCnt="0"/>
      <dgm:spPr/>
    </dgm:pt>
    <dgm:pt modelId="{1BD67419-F8A8-4191-96CE-57B7168CDDF2}" type="pres">
      <dgm:prSet presAssocID="{A9CAEC4B-011F-42B8-8004-0E6982854237}" presName="parentTextArrow" presStyleLbl="node1" presStyleIdx="2" presStyleCnt="8"/>
      <dgm:spPr/>
      <dgm:t>
        <a:bodyPr/>
        <a:lstStyle/>
        <a:p>
          <a:endParaRPr lang="ru-RU"/>
        </a:p>
      </dgm:t>
    </dgm:pt>
    <dgm:pt modelId="{C6CE2A67-3A52-4D58-A8EB-9EED082C7DDC}" type="pres">
      <dgm:prSet presAssocID="{C2403D6F-4BD4-4ED1-8670-6B1D1F72AB13}" presName="sp" presStyleCnt="0"/>
      <dgm:spPr/>
    </dgm:pt>
    <dgm:pt modelId="{5C0E0D36-B6A5-4A5A-BEE3-254BB629E806}" type="pres">
      <dgm:prSet presAssocID="{5E1D8475-CB34-4C76-88CB-D5897C55FE35}" presName="arrowAndChildren" presStyleCnt="0"/>
      <dgm:spPr/>
    </dgm:pt>
    <dgm:pt modelId="{10C703BF-460E-4F78-97D5-43654A13902F}" type="pres">
      <dgm:prSet presAssocID="{5E1D8475-CB34-4C76-88CB-D5897C55FE35}" presName="parentTextArrow" presStyleLbl="node1" presStyleIdx="3" presStyleCnt="8"/>
      <dgm:spPr/>
      <dgm:t>
        <a:bodyPr/>
        <a:lstStyle/>
        <a:p>
          <a:endParaRPr lang="ru-RU"/>
        </a:p>
      </dgm:t>
    </dgm:pt>
    <dgm:pt modelId="{B42EA58A-78A0-415A-B7F6-73720DD070B2}" type="pres">
      <dgm:prSet presAssocID="{25C9AE4E-7146-4DDC-9BE9-D323BE6AD75E}" presName="sp" presStyleCnt="0"/>
      <dgm:spPr/>
    </dgm:pt>
    <dgm:pt modelId="{EA578787-1E94-49B6-8CCF-E1050F872D0D}" type="pres">
      <dgm:prSet presAssocID="{9F725237-1349-40F2-ABB7-36A3ACD26754}" presName="arrowAndChildren" presStyleCnt="0"/>
      <dgm:spPr/>
    </dgm:pt>
    <dgm:pt modelId="{D4F4990B-D5E4-4D23-9CD0-B89C34311B1E}" type="pres">
      <dgm:prSet presAssocID="{9F725237-1349-40F2-ABB7-36A3ACD26754}" presName="parentTextArrow" presStyleLbl="node1" presStyleIdx="4" presStyleCnt="8"/>
      <dgm:spPr/>
      <dgm:t>
        <a:bodyPr/>
        <a:lstStyle/>
        <a:p>
          <a:endParaRPr lang="ru-RU"/>
        </a:p>
      </dgm:t>
    </dgm:pt>
    <dgm:pt modelId="{2E89961E-F933-4755-9266-860C7CB5E94B}" type="pres">
      <dgm:prSet presAssocID="{A8298C3E-06D2-4752-9A66-0922362A781A}" presName="sp" presStyleCnt="0"/>
      <dgm:spPr/>
    </dgm:pt>
    <dgm:pt modelId="{4BF9C680-C594-4A51-8D4F-B3A1DE2509E1}" type="pres">
      <dgm:prSet presAssocID="{21668D1F-E795-4594-AA4E-7E114CFF95D4}" presName="arrowAndChildren" presStyleCnt="0"/>
      <dgm:spPr/>
    </dgm:pt>
    <dgm:pt modelId="{961DB5F7-4A13-4A0C-9631-C18A0FAED450}" type="pres">
      <dgm:prSet presAssocID="{21668D1F-E795-4594-AA4E-7E114CFF95D4}" presName="parentTextArrow" presStyleLbl="node1" presStyleIdx="5" presStyleCnt="8"/>
      <dgm:spPr/>
      <dgm:t>
        <a:bodyPr/>
        <a:lstStyle/>
        <a:p>
          <a:endParaRPr lang="ru-RU"/>
        </a:p>
      </dgm:t>
    </dgm:pt>
    <dgm:pt modelId="{07CC26E2-666F-4273-AAC9-A80200838983}" type="pres">
      <dgm:prSet presAssocID="{50E58D5C-E4A2-4016-B0F5-D601F49F23C7}" presName="sp" presStyleCnt="0"/>
      <dgm:spPr/>
    </dgm:pt>
    <dgm:pt modelId="{C6B94DA5-E3DF-494A-A423-998CA7D74B83}" type="pres">
      <dgm:prSet presAssocID="{3889215A-E07C-480E-9CE0-DFA8DCD3C154}" presName="arrowAndChildren" presStyleCnt="0"/>
      <dgm:spPr/>
    </dgm:pt>
    <dgm:pt modelId="{8B76ED55-CBCB-4D54-A786-D585C84A5AFA}" type="pres">
      <dgm:prSet presAssocID="{3889215A-E07C-480E-9CE0-DFA8DCD3C154}" presName="parentTextArrow" presStyleLbl="node1" presStyleIdx="6" presStyleCnt="8"/>
      <dgm:spPr/>
      <dgm:t>
        <a:bodyPr/>
        <a:lstStyle/>
        <a:p>
          <a:endParaRPr lang="ru-RU"/>
        </a:p>
      </dgm:t>
    </dgm:pt>
    <dgm:pt modelId="{5C5B4F84-564B-41F2-A512-732D3DA01FBE}" type="pres">
      <dgm:prSet presAssocID="{29E2FEA1-22EB-4A4E-B506-7B7E47CEE7A5}" presName="sp" presStyleCnt="0"/>
      <dgm:spPr/>
    </dgm:pt>
    <dgm:pt modelId="{5ABF1DCF-D5FA-4593-82F0-DEC8EED8E9C1}" type="pres">
      <dgm:prSet presAssocID="{1B691C35-54B2-4AEB-98A0-94BC8AF9559E}" presName="arrowAndChildren" presStyleCnt="0"/>
      <dgm:spPr/>
    </dgm:pt>
    <dgm:pt modelId="{F4C3B9B0-A956-45A5-9359-5D210A0B864E}" type="pres">
      <dgm:prSet presAssocID="{1B691C35-54B2-4AEB-98A0-94BC8AF9559E}" presName="parentTextArrow" presStyleLbl="node1" presStyleIdx="7" presStyleCnt="8"/>
      <dgm:spPr/>
      <dgm:t>
        <a:bodyPr/>
        <a:lstStyle/>
        <a:p>
          <a:endParaRPr lang="ru-RU"/>
        </a:p>
      </dgm:t>
    </dgm:pt>
  </dgm:ptLst>
  <dgm:cxnLst>
    <dgm:cxn modelId="{75DC22A8-F959-4FDE-A227-5EC1FD35F771}" type="presOf" srcId="{3889215A-E07C-480E-9CE0-DFA8DCD3C154}" destId="{8B76ED55-CBCB-4D54-A786-D585C84A5AFA}" srcOrd="0" destOrd="0" presId="urn:microsoft.com/office/officeart/2005/8/layout/process4"/>
    <dgm:cxn modelId="{885AC78B-E9EA-4C0C-84A5-441EF15B1043}" srcId="{284320FE-411E-4A45-84ED-CEAD4E8F5EB6}" destId="{3028A389-24D2-4690-9A29-78E3CECB7F8D}" srcOrd="6" destOrd="0" parTransId="{4D5DB6F4-A815-4301-908E-E9683DD7EDB7}" sibTransId="{D0B46510-A24C-4BBD-8468-C943E9C31943}"/>
    <dgm:cxn modelId="{F92E21C8-0936-4236-A096-EC4924936F3A}" type="presOf" srcId="{21668D1F-E795-4594-AA4E-7E114CFF95D4}" destId="{961DB5F7-4A13-4A0C-9631-C18A0FAED450}" srcOrd="0" destOrd="0" presId="urn:microsoft.com/office/officeart/2005/8/layout/process4"/>
    <dgm:cxn modelId="{96284214-F031-4151-A532-8E52835469F4}" srcId="{284320FE-411E-4A45-84ED-CEAD4E8F5EB6}" destId="{21668D1F-E795-4594-AA4E-7E114CFF95D4}" srcOrd="2" destOrd="0" parTransId="{E07E0B4C-5395-4A3F-9A01-60D0C42D13F7}" sibTransId="{A8298C3E-06D2-4752-9A66-0922362A781A}"/>
    <dgm:cxn modelId="{22889A89-CE07-41FB-85CD-F15BAC7166D0}" srcId="{284320FE-411E-4A45-84ED-CEAD4E8F5EB6}" destId="{A9CAEC4B-011F-42B8-8004-0E6982854237}" srcOrd="5" destOrd="0" parTransId="{3D5F4001-B87F-4732-91DE-144CBC3262A1}" sibTransId="{F76B9F95-74BC-43D3-A517-25C0018596BE}"/>
    <dgm:cxn modelId="{2BA97380-C8F2-4E37-866B-C630A933F881}" srcId="{284320FE-411E-4A45-84ED-CEAD4E8F5EB6}" destId="{5E1D8475-CB34-4C76-88CB-D5897C55FE35}" srcOrd="4" destOrd="0" parTransId="{E8F8571C-1848-4773-A266-32FBEB69C342}" sibTransId="{C2403D6F-4BD4-4ED1-8670-6B1D1F72AB13}"/>
    <dgm:cxn modelId="{1D0229C1-168E-472A-8170-45629F5E07F0}" type="presOf" srcId="{A9CAEC4B-011F-42B8-8004-0E6982854237}" destId="{1BD67419-F8A8-4191-96CE-57B7168CDDF2}" srcOrd="0" destOrd="0" presId="urn:microsoft.com/office/officeart/2005/8/layout/process4"/>
    <dgm:cxn modelId="{E987BD83-57E3-47BD-AADD-D358B6559851}" type="presOf" srcId="{1B691C35-54B2-4AEB-98A0-94BC8AF9559E}" destId="{F4C3B9B0-A956-45A5-9359-5D210A0B864E}" srcOrd="0" destOrd="0" presId="urn:microsoft.com/office/officeart/2005/8/layout/process4"/>
    <dgm:cxn modelId="{711AAC30-1AD4-4669-B86B-7A324A94E37D}" srcId="{284320FE-411E-4A45-84ED-CEAD4E8F5EB6}" destId="{1B691C35-54B2-4AEB-98A0-94BC8AF9559E}" srcOrd="0" destOrd="0" parTransId="{826363D6-B3C7-4B9F-A338-C146E7B0475C}" sibTransId="{29E2FEA1-22EB-4A4E-B506-7B7E47CEE7A5}"/>
    <dgm:cxn modelId="{78DF45E9-2C32-4558-98AE-7C62D90296E5}" type="presOf" srcId="{284320FE-411E-4A45-84ED-CEAD4E8F5EB6}" destId="{C99B2A3B-BFE1-4B47-A961-D1DDB18FC486}" srcOrd="0" destOrd="0" presId="urn:microsoft.com/office/officeart/2005/8/layout/process4"/>
    <dgm:cxn modelId="{AEF5627B-E344-42A0-B171-762977EAEF96}" type="presOf" srcId="{5E46575A-0358-4A59-820C-BF5B8AA8DF7C}" destId="{3FFA557E-E269-440D-80B8-1EA70B8CDD1E}" srcOrd="0" destOrd="0" presId="urn:microsoft.com/office/officeart/2005/8/layout/process4"/>
    <dgm:cxn modelId="{A93E2609-E83C-4ABC-896C-717EA76DFF14}" srcId="{284320FE-411E-4A45-84ED-CEAD4E8F5EB6}" destId="{9F725237-1349-40F2-ABB7-36A3ACD26754}" srcOrd="3" destOrd="0" parTransId="{A4793A34-166E-4D44-AC01-BC0CAB32F80A}" sibTransId="{25C9AE4E-7146-4DDC-9BE9-D323BE6AD75E}"/>
    <dgm:cxn modelId="{E4D37A36-9DFF-4744-926D-9EA7C983ACC2}" srcId="{284320FE-411E-4A45-84ED-CEAD4E8F5EB6}" destId="{3889215A-E07C-480E-9CE0-DFA8DCD3C154}" srcOrd="1" destOrd="0" parTransId="{825025E9-A2C6-4064-92F7-625548423DC0}" sibTransId="{50E58D5C-E4A2-4016-B0F5-D601F49F23C7}"/>
    <dgm:cxn modelId="{58AB3E07-AC48-4E6A-8C09-603B037E7023}" type="presOf" srcId="{5E1D8475-CB34-4C76-88CB-D5897C55FE35}" destId="{10C703BF-460E-4F78-97D5-43654A13902F}" srcOrd="0" destOrd="0" presId="urn:microsoft.com/office/officeart/2005/8/layout/process4"/>
    <dgm:cxn modelId="{9DF408A2-8B2E-4FAD-AB31-88179D63179E}" type="presOf" srcId="{3028A389-24D2-4690-9A29-78E3CECB7F8D}" destId="{D40B558E-8117-4BA4-9863-4C4021E3802D}" srcOrd="0" destOrd="0" presId="urn:microsoft.com/office/officeart/2005/8/layout/process4"/>
    <dgm:cxn modelId="{2A4139E4-83EF-46F7-BA11-4DE1EA482EB6}" type="presOf" srcId="{9F725237-1349-40F2-ABB7-36A3ACD26754}" destId="{D4F4990B-D5E4-4D23-9CD0-B89C34311B1E}" srcOrd="0" destOrd="0" presId="urn:microsoft.com/office/officeart/2005/8/layout/process4"/>
    <dgm:cxn modelId="{B7A40076-605E-4C9E-9484-CB1F49C6AE5C}" srcId="{284320FE-411E-4A45-84ED-CEAD4E8F5EB6}" destId="{5E46575A-0358-4A59-820C-BF5B8AA8DF7C}" srcOrd="7" destOrd="0" parTransId="{11D40F55-3F74-4C32-8F7E-A88131BBA122}" sibTransId="{069FF710-730C-4098-9B76-4B012DBBBBDC}"/>
    <dgm:cxn modelId="{1DEF8F86-49D3-4210-BB9F-16F6716A5EF2}" type="presParOf" srcId="{C99B2A3B-BFE1-4B47-A961-D1DDB18FC486}" destId="{637B3A20-2A79-4B6E-B5EC-F8D1DF41DA9D}" srcOrd="0" destOrd="0" presId="urn:microsoft.com/office/officeart/2005/8/layout/process4"/>
    <dgm:cxn modelId="{56BFC92F-8A52-4D66-B644-CFE4D36F2650}" type="presParOf" srcId="{637B3A20-2A79-4B6E-B5EC-F8D1DF41DA9D}" destId="{3FFA557E-E269-440D-80B8-1EA70B8CDD1E}" srcOrd="0" destOrd="0" presId="urn:microsoft.com/office/officeart/2005/8/layout/process4"/>
    <dgm:cxn modelId="{2701B197-5661-407D-84FB-53B075F7CDEE}" type="presParOf" srcId="{C99B2A3B-BFE1-4B47-A961-D1DDB18FC486}" destId="{D96BB618-89E3-42E2-8FDF-096003E96572}" srcOrd="1" destOrd="0" presId="urn:microsoft.com/office/officeart/2005/8/layout/process4"/>
    <dgm:cxn modelId="{1236D478-44CB-4995-B759-5D7E8B65563D}" type="presParOf" srcId="{C99B2A3B-BFE1-4B47-A961-D1DDB18FC486}" destId="{6B01524A-A96C-4641-84D1-0CE206FF1C13}" srcOrd="2" destOrd="0" presId="urn:microsoft.com/office/officeart/2005/8/layout/process4"/>
    <dgm:cxn modelId="{CB97E615-99FF-460D-B0FD-3F98F260328C}" type="presParOf" srcId="{6B01524A-A96C-4641-84D1-0CE206FF1C13}" destId="{D40B558E-8117-4BA4-9863-4C4021E3802D}" srcOrd="0" destOrd="0" presId="urn:microsoft.com/office/officeart/2005/8/layout/process4"/>
    <dgm:cxn modelId="{3EA32B0E-E72C-4C3D-9EC8-430C40987985}" type="presParOf" srcId="{C99B2A3B-BFE1-4B47-A961-D1DDB18FC486}" destId="{D5039202-2955-468B-B8CA-89344BC978F4}" srcOrd="3" destOrd="0" presId="urn:microsoft.com/office/officeart/2005/8/layout/process4"/>
    <dgm:cxn modelId="{8123F17E-AB6F-4BDD-86EE-247491D694AA}" type="presParOf" srcId="{C99B2A3B-BFE1-4B47-A961-D1DDB18FC486}" destId="{DB61A723-2DA5-4B6B-859B-B79A891850E7}" srcOrd="4" destOrd="0" presId="urn:microsoft.com/office/officeart/2005/8/layout/process4"/>
    <dgm:cxn modelId="{7B0CF6B1-6E32-4307-BA52-5526F803E102}" type="presParOf" srcId="{DB61A723-2DA5-4B6B-859B-B79A891850E7}" destId="{1BD67419-F8A8-4191-96CE-57B7168CDDF2}" srcOrd="0" destOrd="0" presId="urn:microsoft.com/office/officeart/2005/8/layout/process4"/>
    <dgm:cxn modelId="{A1B03B75-F91E-43E6-B6C9-D66844BAA0D1}" type="presParOf" srcId="{C99B2A3B-BFE1-4B47-A961-D1DDB18FC486}" destId="{C6CE2A67-3A52-4D58-A8EB-9EED082C7DDC}" srcOrd="5" destOrd="0" presId="urn:microsoft.com/office/officeart/2005/8/layout/process4"/>
    <dgm:cxn modelId="{78CE0E14-0CAC-40FC-B128-B7DBBA54713D}" type="presParOf" srcId="{C99B2A3B-BFE1-4B47-A961-D1DDB18FC486}" destId="{5C0E0D36-B6A5-4A5A-BEE3-254BB629E806}" srcOrd="6" destOrd="0" presId="urn:microsoft.com/office/officeart/2005/8/layout/process4"/>
    <dgm:cxn modelId="{69171D37-D50B-4877-BBCC-15CD5D875032}" type="presParOf" srcId="{5C0E0D36-B6A5-4A5A-BEE3-254BB629E806}" destId="{10C703BF-460E-4F78-97D5-43654A13902F}" srcOrd="0" destOrd="0" presId="urn:microsoft.com/office/officeart/2005/8/layout/process4"/>
    <dgm:cxn modelId="{E4723EAD-766B-4A64-8E29-B104FC6186CD}" type="presParOf" srcId="{C99B2A3B-BFE1-4B47-A961-D1DDB18FC486}" destId="{B42EA58A-78A0-415A-B7F6-73720DD070B2}" srcOrd="7" destOrd="0" presId="urn:microsoft.com/office/officeart/2005/8/layout/process4"/>
    <dgm:cxn modelId="{7B6BBDA5-B14C-4F2F-8557-7F4CBD20F4E2}" type="presParOf" srcId="{C99B2A3B-BFE1-4B47-A961-D1DDB18FC486}" destId="{EA578787-1E94-49B6-8CCF-E1050F872D0D}" srcOrd="8" destOrd="0" presId="urn:microsoft.com/office/officeart/2005/8/layout/process4"/>
    <dgm:cxn modelId="{36D8EBBA-4A99-4DA5-A2A8-8BDCC8487806}" type="presParOf" srcId="{EA578787-1E94-49B6-8CCF-E1050F872D0D}" destId="{D4F4990B-D5E4-4D23-9CD0-B89C34311B1E}" srcOrd="0" destOrd="0" presId="urn:microsoft.com/office/officeart/2005/8/layout/process4"/>
    <dgm:cxn modelId="{BF95CBB7-C0F7-45EC-807D-20DD968D09F7}" type="presParOf" srcId="{C99B2A3B-BFE1-4B47-A961-D1DDB18FC486}" destId="{2E89961E-F933-4755-9266-860C7CB5E94B}" srcOrd="9" destOrd="0" presId="urn:microsoft.com/office/officeart/2005/8/layout/process4"/>
    <dgm:cxn modelId="{38207E01-1F7F-41E0-827D-6FF57A24394F}" type="presParOf" srcId="{C99B2A3B-BFE1-4B47-A961-D1DDB18FC486}" destId="{4BF9C680-C594-4A51-8D4F-B3A1DE2509E1}" srcOrd="10" destOrd="0" presId="urn:microsoft.com/office/officeart/2005/8/layout/process4"/>
    <dgm:cxn modelId="{D0179F18-E84E-47CD-A602-48412C7691E4}" type="presParOf" srcId="{4BF9C680-C594-4A51-8D4F-B3A1DE2509E1}" destId="{961DB5F7-4A13-4A0C-9631-C18A0FAED450}" srcOrd="0" destOrd="0" presId="urn:microsoft.com/office/officeart/2005/8/layout/process4"/>
    <dgm:cxn modelId="{2B5C9043-FFED-49BE-8047-39142B62EF1D}" type="presParOf" srcId="{C99B2A3B-BFE1-4B47-A961-D1DDB18FC486}" destId="{07CC26E2-666F-4273-AAC9-A80200838983}" srcOrd="11" destOrd="0" presId="urn:microsoft.com/office/officeart/2005/8/layout/process4"/>
    <dgm:cxn modelId="{4FA1B16C-5F11-4BC1-A7E7-4A937F45658D}" type="presParOf" srcId="{C99B2A3B-BFE1-4B47-A961-D1DDB18FC486}" destId="{C6B94DA5-E3DF-494A-A423-998CA7D74B83}" srcOrd="12" destOrd="0" presId="urn:microsoft.com/office/officeart/2005/8/layout/process4"/>
    <dgm:cxn modelId="{D574DEAC-42F2-4A15-96BB-4A83729A851A}" type="presParOf" srcId="{C6B94DA5-E3DF-494A-A423-998CA7D74B83}" destId="{8B76ED55-CBCB-4D54-A786-D585C84A5AFA}" srcOrd="0" destOrd="0" presId="urn:microsoft.com/office/officeart/2005/8/layout/process4"/>
    <dgm:cxn modelId="{4F8EBBB5-3118-4615-9A73-C7DF5C4F1EE5}" type="presParOf" srcId="{C99B2A3B-BFE1-4B47-A961-D1DDB18FC486}" destId="{5C5B4F84-564B-41F2-A512-732D3DA01FBE}" srcOrd="13" destOrd="0" presId="urn:microsoft.com/office/officeart/2005/8/layout/process4"/>
    <dgm:cxn modelId="{794487F2-EDC9-4C12-B20F-141ECA02696A}" type="presParOf" srcId="{C99B2A3B-BFE1-4B47-A961-D1DDB18FC486}" destId="{5ABF1DCF-D5FA-4593-82F0-DEC8EED8E9C1}" srcOrd="14" destOrd="0" presId="urn:microsoft.com/office/officeart/2005/8/layout/process4"/>
    <dgm:cxn modelId="{35D91112-630F-4178-B444-BDE93AD7D393}" type="presParOf" srcId="{5ABF1DCF-D5FA-4593-82F0-DEC8EED8E9C1}" destId="{F4C3B9B0-A956-45A5-9359-5D210A0B864E}" srcOrd="0" destOrd="0" presId="urn:microsoft.com/office/officeart/2005/8/layout/process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CE46192-2D96-42AF-9A7A-D5341F5A8684}"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6EAFA82B-3CCE-4655-9635-DB213826F074}">
      <dgm:prSet phldrT="[Текст]" custT="1">
        <dgm:style>
          <a:lnRef idx="2">
            <a:schemeClr val="dk1"/>
          </a:lnRef>
          <a:fillRef idx="1">
            <a:schemeClr val="lt1"/>
          </a:fillRef>
          <a:effectRef idx="0">
            <a:schemeClr val="dk1"/>
          </a:effectRef>
          <a:fontRef idx="minor">
            <a:schemeClr val="dk1"/>
          </a:fontRef>
        </dgm:style>
      </dgm:prSet>
      <dgm:spPr>
        <a:xfrm>
          <a:off x="1824975" y="111209"/>
          <a:ext cx="1840863"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Проблема</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3126087-732D-4C30-B751-DC7A71D0399F}" type="parTrans" cxnId="{8B6B0148-EFF4-4A1E-87C6-B9F8FEE1FD6A}">
      <dgm:prSet/>
      <dgm:spPr/>
      <dgm:t>
        <a:bodyPr/>
        <a:lstStyle/>
        <a:p>
          <a:endParaRPr lang="ru-RU" sz="1100">
            <a:latin typeface="Times New Roman" pitchFamily="18" charset="0"/>
            <a:cs typeface="Times New Roman" pitchFamily="18" charset="0"/>
          </a:endParaRPr>
        </a:p>
      </dgm:t>
    </dgm:pt>
    <dgm:pt modelId="{C76032D0-D349-436E-AB5D-7BC381C5DC9C}" type="sibTrans" cxnId="{8B6B0148-EFF4-4A1E-87C6-B9F8FEE1FD6A}">
      <dgm:prSet/>
      <dgm:spPr/>
      <dgm:t>
        <a:bodyPr/>
        <a:lstStyle/>
        <a:p>
          <a:endParaRPr lang="ru-RU" sz="1100">
            <a:latin typeface="Times New Roman" pitchFamily="18" charset="0"/>
            <a:cs typeface="Times New Roman" pitchFamily="18" charset="0"/>
          </a:endParaRPr>
        </a:p>
      </dgm:t>
    </dgm:pt>
    <dgm:pt modelId="{E3128392-B831-4C64-AB4F-698AB6B961A7}" type="asst">
      <dgm:prSet phldrT="[Текст]" custT="1">
        <dgm:style>
          <a:lnRef idx="2">
            <a:schemeClr val="dk1"/>
          </a:lnRef>
          <a:fillRef idx="1">
            <a:schemeClr val="lt1"/>
          </a:fillRef>
          <a:effectRef idx="0">
            <a:schemeClr val="dk1"/>
          </a:effectRef>
          <a:fontRef idx="minor">
            <a:schemeClr val="dk1"/>
          </a:fontRef>
        </dgm:style>
      </dgm:prSet>
      <dgm:spPr>
        <a:xfrm>
          <a:off x="960386" y="663911"/>
          <a:ext cx="492769"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FF49258-F264-4F39-9E60-3E2376AF906E}" type="parTrans" cxnId="{2048AB0D-4CFD-4912-BEAC-14626ACE0FB0}">
      <dgm:prSet>
        <dgm:style>
          <a:lnRef idx="1">
            <a:schemeClr val="dk1"/>
          </a:lnRef>
          <a:fillRef idx="0">
            <a:schemeClr val="dk1"/>
          </a:fillRef>
          <a:effectRef idx="0">
            <a:schemeClr val="dk1"/>
          </a:effectRef>
          <a:fontRef idx="minor">
            <a:schemeClr val="tx1"/>
          </a:fontRef>
        </dgm:style>
      </dgm:prSet>
      <dgm:spPr>
        <a:xfrm>
          <a:off x="1152018" y="372103"/>
          <a:ext cx="1538635" cy="239792"/>
        </a:xfrm>
        <a:ln/>
      </dgm:spPr>
      <dgm:t>
        <a:bodyPr/>
        <a:lstStyle/>
        <a:p>
          <a:endParaRPr lang="ru-RU" sz="1100">
            <a:latin typeface="Times New Roman" pitchFamily="18" charset="0"/>
            <a:cs typeface="Times New Roman" pitchFamily="18" charset="0"/>
          </a:endParaRPr>
        </a:p>
      </dgm:t>
    </dgm:pt>
    <dgm:pt modelId="{3D481E86-22CC-412E-B6A3-D453800B767C}" type="sibTrans" cxnId="{2048AB0D-4CFD-4912-BEAC-14626ACE0FB0}">
      <dgm:prSet/>
      <dgm:spPr/>
      <dgm:t>
        <a:bodyPr/>
        <a:lstStyle/>
        <a:p>
          <a:endParaRPr lang="ru-RU" sz="1100">
            <a:latin typeface="Times New Roman" pitchFamily="18" charset="0"/>
            <a:cs typeface="Times New Roman" pitchFamily="18" charset="0"/>
          </a:endParaRPr>
        </a:p>
      </dgm:t>
    </dgm:pt>
    <dgm:pt modelId="{9FFC9535-018A-4133-9796-1EE8442CD4EE}" type="asst">
      <dgm:prSet custT="1">
        <dgm:style>
          <a:lnRef idx="2">
            <a:schemeClr val="dk1"/>
          </a:lnRef>
          <a:fillRef idx="1">
            <a:schemeClr val="lt1"/>
          </a:fillRef>
          <a:effectRef idx="0">
            <a:schemeClr val="dk1"/>
          </a:effectRef>
          <a:fontRef idx="minor">
            <a:schemeClr val="dk1"/>
          </a:fontRef>
        </dgm:style>
      </dgm:prSet>
      <dgm:spPr>
        <a:xfrm>
          <a:off x="3971754" y="663911"/>
          <a:ext cx="492769" cy="312908"/>
        </a:xfrm>
        <a:ln/>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D7B46A0-A35E-4916-A5B8-0853FEED57FE}" type="parTrans" cxnId="{46942A83-AD01-486A-8B77-F0B29B52FA43}">
      <dgm:prSet>
        <dgm:style>
          <a:lnRef idx="1">
            <a:schemeClr val="dk1"/>
          </a:lnRef>
          <a:fillRef idx="0">
            <a:schemeClr val="dk1"/>
          </a:fillRef>
          <a:effectRef idx="0">
            <a:schemeClr val="dk1"/>
          </a:effectRef>
          <a:fontRef idx="minor">
            <a:schemeClr val="tx1"/>
          </a:fontRef>
        </dgm:style>
      </dgm:prSet>
      <dgm:spPr>
        <a:xfrm>
          <a:off x="2690654" y="372103"/>
          <a:ext cx="1472732" cy="239792"/>
        </a:xfrm>
        <a:ln w="12700"/>
      </dgm:spPr>
      <dgm:t>
        <a:bodyPr/>
        <a:lstStyle/>
        <a:p>
          <a:endParaRPr lang="ru-RU" sz="1100">
            <a:latin typeface="Times New Roman" pitchFamily="18" charset="0"/>
            <a:cs typeface="Times New Roman" pitchFamily="18" charset="0"/>
          </a:endParaRPr>
        </a:p>
      </dgm:t>
    </dgm:pt>
    <dgm:pt modelId="{9E056753-DE18-49C7-8473-08371A0B40A6}" type="sibTrans" cxnId="{46942A83-AD01-486A-8B77-F0B29B52FA43}">
      <dgm:prSet/>
      <dgm:spPr/>
      <dgm:t>
        <a:bodyPr/>
        <a:lstStyle/>
        <a:p>
          <a:endParaRPr lang="ru-RU" sz="1100">
            <a:latin typeface="Times New Roman" pitchFamily="18" charset="0"/>
            <a:cs typeface="Times New Roman" pitchFamily="18" charset="0"/>
          </a:endParaRPr>
        </a:p>
      </dgm:t>
    </dgm:pt>
    <dgm:pt modelId="{616BA705-9877-496C-990F-A320B4634778}">
      <dgm:prSet custT="1"/>
      <dgm:spPr>
        <a:xfrm>
          <a:off x="56975"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6FF3A3-A2CA-4FE2-B7D0-3AAE53EBD661}" type="parTrans" cxnId="{94761A3E-ACEB-4904-AA68-6D91E86496D9}">
      <dgm:prSet/>
      <dgm:spPr>
        <a:xfrm>
          <a:off x="248608"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E98529DF-12A5-48DF-A02D-A166E62FA1DD}" type="sibTrans" cxnId="{94761A3E-ACEB-4904-AA68-6D91E86496D9}">
      <dgm:prSet/>
      <dgm:spPr/>
      <dgm:t>
        <a:bodyPr/>
        <a:lstStyle/>
        <a:p>
          <a:endParaRPr lang="ru-RU" sz="1100">
            <a:latin typeface="Times New Roman" pitchFamily="18" charset="0"/>
            <a:cs typeface="Times New Roman" pitchFamily="18" charset="0"/>
          </a:endParaRPr>
        </a:p>
      </dgm:t>
    </dgm:pt>
    <dgm:pt modelId="{5A1FC1EE-7E35-4D7F-A76B-412DCD43B8A1}">
      <dgm:prSet custT="1"/>
      <dgm:spPr>
        <a:xfrm>
          <a:off x="659249"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22C4F4-DFAD-4191-840A-B3F955DF5F68}" type="parTrans" cxnId="{577CB5CB-23B5-4520-9424-AC643A3E5DE2}">
      <dgm:prSet/>
      <dgm:spPr>
        <a:xfrm>
          <a:off x="850882" y="924805"/>
          <a:ext cx="301136"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74BE120-B416-4EC0-B215-7BAE91241B13}" type="sibTrans" cxnId="{577CB5CB-23B5-4520-9424-AC643A3E5DE2}">
      <dgm:prSet/>
      <dgm:spPr/>
      <dgm:t>
        <a:bodyPr/>
        <a:lstStyle/>
        <a:p>
          <a:endParaRPr lang="ru-RU" sz="1100">
            <a:latin typeface="Times New Roman" pitchFamily="18" charset="0"/>
            <a:cs typeface="Times New Roman" pitchFamily="18" charset="0"/>
          </a:endParaRPr>
        </a:p>
      </dgm:t>
    </dgm:pt>
    <dgm:pt modelId="{138F8A74-0BB3-46CD-86B9-F36B69FB71F9}">
      <dgm:prSet custT="1"/>
      <dgm:spPr>
        <a:xfrm>
          <a:off x="1261523"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38F3D5D-A81E-49E7-AD8F-E45350500C1A}" type="parTrans" cxnId="{D776E9A1-C512-4C46-91E7-C339ABBC8722}">
      <dgm:prSet/>
      <dgm:spPr>
        <a:xfrm>
          <a:off x="1152018" y="924805"/>
          <a:ext cx="301136"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52B5018-7A5D-46CE-B358-3C9EF32327D4}" type="sibTrans" cxnId="{D776E9A1-C512-4C46-91E7-C339ABBC8722}">
      <dgm:prSet/>
      <dgm:spPr/>
      <dgm:t>
        <a:bodyPr/>
        <a:lstStyle/>
        <a:p>
          <a:endParaRPr lang="ru-RU" sz="1100">
            <a:latin typeface="Times New Roman" pitchFamily="18" charset="0"/>
            <a:cs typeface="Times New Roman" pitchFamily="18" charset="0"/>
          </a:endParaRPr>
        </a:p>
      </dgm:t>
    </dgm:pt>
    <dgm:pt modelId="{6F0FF428-5A3B-44A2-A816-86E1E1D79569}">
      <dgm:prSet custT="1"/>
      <dgm:spPr>
        <a:xfrm>
          <a:off x="1863796"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1.4</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C8E797-5DD6-49E0-8BE5-7EB96C98AAF3}" type="parTrans" cxnId="{9A67CAEC-2FF5-4049-A222-968473A9469A}">
      <dgm:prSet/>
      <dgm:spPr>
        <a:xfrm>
          <a:off x="1152018"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FA15D511-DEA5-40EF-9754-C1F124E491F9}" type="sibTrans" cxnId="{9A67CAEC-2FF5-4049-A222-968473A9469A}">
      <dgm:prSet/>
      <dgm:spPr/>
      <dgm:t>
        <a:bodyPr/>
        <a:lstStyle/>
        <a:p>
          <a:endParaRPr lang="ru-RU" sz="1100">
            <a:latin typeface="Times New Roman" pitchFamily="18" charset="0"/>
            <a:cs typeface="Times New Roman" pitchFamily="18" charset="0"/>
          </a:endParaRPr>
        </a:p>
      </dgm:t>
    </dgm:pt>
    <dgm:pt modelId="{091BA6CC-FFBE-42EE-9A04-EFE12D07C676}">
      <dgm:prSet custT="1"/>
      <dgm:spPr>
        <a:xfrm>
          <a:off x="2466070"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0A7F5FB-4B77-462F-87D9-4AE723952674}" type="parTrans" cxnId="{8B4C85EA-6678-4628-9E06-C8B59DB7A2A9}">
      <dgm:prSet/>
      <dgm:spPr>
        <a:xfrm>
          <a:off x="2657703" y="924805"/>
          <a:ext cx="1505684"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D4B0448-5247-47E1-A544-B02A68DEBCFB}" type="sibTrans" cxnId="{8B4C85EA-6678-4628-9E06-C8B59DB7A2A9}">
      <dgm:prSet/>
      <dgm:spPr/>
      <dgm:t>
        <a:bodyPr/>
        <a:lstStyle/>
        <a:p>
          <a:endParaRPr lang="ru-RU" sz="1100">
            <a:latin typeface="Times New Roman" pitchFamily="18" charset="0"/>
            <a:cs typeface="Times New Roman" pitchFamily="18" charset="0"/>
          </a:endParaRPr>
        </a:p>
      </dgm:t>
    </dgm:pt>
    <dgm:pt modelId="{2F2409E5-848B-4D61-8B67-2447BF848D3E}">
      <dgm:prSet custT="1"/>
      <dgm:spPr>
        <a:xfrm>
          <a:off x="3068344"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5A0B50D-685F-4DAF-A5DB-3E968D82A449}" type="parTrans" cxnId="{CB776525-DB96-43D9-BAAA-ED69037E0F80}">
      <dgm:prSet/>
      <dgm:spPr>
        <a:xfrm>
          <a:off x="3259976"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13C55EA-20A8-4A01-8378-194975F48743}" type="sibTrans" cxnId="{CB776525-DB96-43D9-BAAA-ED69037E0F80}">
      <dgm:prSet/>
      <dgm:spPr/>
      <dgm:t>
        <a:bodyPr/>
        <a:lstStyle/>
        <a:p>
          <a:endParaRPr lang="ru-RU" sz="1100">
            <a:latin typeface="Times New Roman" pitchFamily="18" charset="0"/>
            <a:cs typeface="Times New Roman" pitchFamily="18" charset="0"/>
          </a:endParaRPr>
        </a:p>
      </dgm:t>
    </dgm:pt>
    <dgm:pt modelId="{1302D6DA-0BB7-45C7-9A90-DD3502350295}">
      <dgm:prSet custT="1"/>
      <dgm:spPr>
        <a:xfrm>
          <a:off x="4875165"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91F8E5D-0BD2-4124-ACC8-70A67871BCB4}" type="parTrans" cxnId="{F774EEDF-2D3A-4299-BDAF-4F4E1F770A6D}">
      <dgm:prSet/>
      <dgm:spPr>
        <a:xfrm>
          <a:off x="4163387" y="924805"/>
          <a:ext cx="903410"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D7F5B35-773B-4CA2-91CA-E3600F747A82}" type="sibTrans" cxnId="{F774EEDF-2D3A-4299-BDAF-4F4E1F770A6D}">
      <dgm:prSet/>
      <dgm:spPr/>
      <dgm:t>
        <a:bodyPr/>
        <a:lstStyle/>
        <a:p>
          <a:endParaRPr lang="ru-RU" sz="1100">
            <a:latin typeface="Times New Roman" pitchFamily="18" charset="0"/>
            <a:cs typeface="Times New Roman" pitchFamily="18" charset="0"/>
          </a:endParaRPr>
        </a:p>
      </dgm:t>
    </dgm:pt>
    <dgm:pt modelId="{F26F418A-4E0E-4854-ACD1-14B07C0320E7}">
      <dgm:prSet custT="1"/>
      <dgm:spPr>
        <a:xfrm>
          <a:off x="5477438" y="1120133"/>
          <a:ext cx="492769" cy="312908"/>
        </a:xfr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CD7865-84F8-48FC-9737-EA1A7F38E15D}" type="parTrans" cxnId="{0DA6944F-5807-446E-9BCC-2C1617FF279A}">
      <dgm:prSet/>
      <dgm:spPr>
        <a:xfrm>
          <a:off x="4163387" y="924805"/>
          <a:ext cx="1505684" cy="143313"/>
        </a:xfrm>
        <a:noFill/>
        <a:ln w="25400" cap="flat" cmpd="sng" algn="ctr">
          <a:solidFill>
            <a:srgbClr val="5F5F5F">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658E0288-23FB-4E26-96A4-BE1AA47BAA0D}" type="sibTrans" cxnId="{0DA6944F-5807-446E-9BCC-2C1617FF279A}">
      <dgm:prSet/>
      <dgm:spPr/>
      <dgm:t>
        <a:bodyPr/>
        <a:lstStyle/>
        <a:p>
          <a:endParaRPr lang="ru-RU" sz="1100">
            <a:latin typeface="Times New Roman" pitchFamily="18" charset="0"/>
            <a:cs typeface="Times New Roman" pitchFamily="18" charset="0"/>
          </a:endParaRPr>
        </a:p>
      </dgm:t>
    </dgm:pt>
    <dgm:pt modelId="{82522C92-5336-49FC-9A19-4222BC234ADD}">
      <dgm:prSet custT="1"/>
      <dgm:spPr>
        <a:xfrm>
          <a:off x="1261523"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ABBD44B-9BF0-4E47-AD51-72822AEF9C01}" type="parTrans" cxnId="{15EFA13A-6FD3-4F16-A0CD-B74795B2170A}">
      <dgm:prSet/>
      <dgm:spPr>
        <a:xfrm>
          <a:off x="1453155" y="1381027"/>
          <a:ext cx="1204547"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0BC72D7A-D4D0-4E2D-B526-13E67B4991BA}" type="sibTrans" cxnId="{15EFA13A-6FD3-4F16-A0CD-B74795B2170A}">
      <dgm:prSet/>
      <dgm:spPr/>
      <dgm:t>
        <a:bodyPr/>
        <a:lstStyle/>
        <a:p>
          <a:endParaRPr lang="ru-RU" sz="1100">
            <a:latin typeface="Times New Roman" pitchFamily="18" charset="0"/>
            <a:cs typeface="Times New Roman" pitchFamily="18" charset="0"/>
          </a:endParaRPr>
        </a:p>
      </dgm:t>
    </dgm:pt>
    <dgm:pt modelId="{C1F8673A-A585-4FD6-A8FA-832BAECE824A}">
      <dgm:prSet custT="1"/>
      <dgm:spPr>
        <a:xfrm>
          <a:off x="3068344"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B69D530-0F6B-4BFF-BB4B-5C4A28EC7F64}" type="parTrans" cxnId="{3F1D17F5-5501-411B-A8A4-8BBCEE64DA9C}">
      <dgm:prSet/>
      <dgm:spPr>
        <a:xfrm>
          <a:off x="2657703"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90486A65-066F-4780-BDAE-5361B335AB35}" type="sibTrans" cxnId="{3F1D17F5-5501-411B-A8A4-8BBCEE64DA9C}">
      <dgm:prSet/>
      <dgm:spPr/>
      <dgm:t>
        <a:bodyPr/>
        <a:lstStyle/>
        <a:p>
          <a:endParaRPr lang="ru-RU" sz="1100">
            <a:latin typeface="Times New Roman" pitchFamily="18" charset="0"/>
            <a:cs typeface="Times New Roman" pitchFamily="18" charset="0"/>
          </a:endParaRPr>
        </a:p>
      </dgm:t>
    </dgm:pt>
    <dgm:pt modelId="{C9C4925A-2711-4254-8567-56E3FFE0DC8A}">
      <dgm:prSet custT="1"/>
      <dgm:spPr>
        <a:xfrm>
          <a:off x="2433119" y="199962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6A3C6C5-35EC-429A-867F-792C2E7C3B25}" type="parTrans" cxnId="{EEBF9EA9-D44E-4AED-8960-C04C483B854B}">
      <dgm:prSet/>
      <dgm:spPr>
        <a:xfrm>
          <a:off x="2624751" y="1837249"/>
          <a:ext cx="635225" cy="110361"/>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886C383-3C60-4DA0-900F-749D64DDE8E3}" type="sibTrans" cxnId="{EEBF9EA9-D44E-4AED-8960-C04C483B854B}">
      <dgm:prSet/>
      <dgm:spPr/>
      <dgm:t>
        <a:bodyPr/>
        <a:lstStyle/>
        <a:p>
          <a:endParaRPr lang="ru-RU" sz="1100">
            <a:latin typeface="Times New Roman" pitchFamily="18" charset="0"/>
            <a:cs typeface="Times New Roman" pitchFamily="18" charset="0"/>
          </a:endParaRPr>
        </a:p>
      </dgm:t>
    </dgm:pt>
    <dgm:pt modelId="{9514D697-7C1A-4483-841B-69F45DB451AE}">
      <dgm:prSet custT="1"/>
      <dgm:spPr>
        <a:xfrm>
          <a:off x="3670617"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B64C277-3721-4606-8560-EAE9D0912901}" type="parTrans" cxnId="{AFD5A2F6-E73C-4315-84DF-495587CEDBCE}">
      <dgm:prSet/>
      <dgm:spPr>
        <a:xfrm>
          <a:off x="3259976"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77119C7-E4CC-47BB-A384-1A99B9E2470A}" type="sibTrans" cxnId="{AFD5A2F6-E73C-4315-84DF-495587CEDBCE}">
      <dgm:prSet/>
      <dgm:spPr/>
      <dgm:t>
        <a:bodyPr/>
        <a:lstStyle/>
        <a:p>
          <a:endParaRPr lang="ru-RU" sz="1100">
            <a:latin typeface="Times New Roman" pitchFamily="18" charset="0"/>
            <a:cs typeface="Times New Roman" pitchFamily="18" charset="0"/>
          </a:endParaRPr>
        </a:p>
      </dgm:t>
    </dgm:pt>
    <dgm:pt modelId="{31D8ACED-91EB-45D5-9249-F708F66827EA}">
      <dgm:prSet custT="1"/>
      <dgm:spPr>
        <a:xfrm>
          <a:off x="2164933"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758CDF8-EF6B-4DF9-A007-8A7085C79533}" type="parTrans" cxnId="{70E6FAC6-69D1-405E-8DF1-9C98AAB1827C}">
      <dgm:prSet/>
      <dgm:spPr>
        <a:xfrm>
          <a:off x="2356566" y="2260519"/>
          <a:ext cx="268185" cy="176266"/>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695E63A1-D335-46B7-82EB-EA8EAECEA534}" type="sibTrans" cxnId="{70E6FAC6-69D1-405E-8DF1-9C98AAB1827C}">
      <dgm:prSet/>
      <dgm:spPr/>
      <dgm:t>
        <a:bodyPr/>
        <a:lstStyle/>
        <a:p>
          <a:endParaRPr lang="ru-RU" sz="1100">
            <a:latin typeface="Times New Roman" pitchFamily="18" charset="0"/>
            <a:cs typeface="Times New Roman" pitchFamily="18" charset="0"/>
          </a:endParaRPr>
        </a:p>
      </dgm:t>
    </dgm:pt>
    <dgm:pt modelId="{82A3B229-9F59-4AA0-A984-C69A3B221B62}">
      <dgm:prSet custT="1"/>
      <dgm:spPr>
        <a:xfrm>
          <a:off x="2767207"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2CF1597-6DF3-49BD-81FE-63A83D8B0BC2}" type="parTrans" cxnId="{1E841CDD-DFFC-421B-A738-0A86F6A14E72}">
      <dgm:prSet/>
      <dgm:spPr>
        <a:xfrm>
          <a:off x="2624751" y="2260519"/>
          <a:ext cx="334088" cy="176266"/>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CB7F5F55-49D7-4E8A-B758-490922A6CCD0}" type="sibTrans" cxnId="{1E841CDD-DFFC-421B-A738-0A86F6A14E72}">
      <dgm:prSet/>
      <dgm:spPr/>
      <dgm:t>
        <a:bodyPr/>
        <a:lstStyle/>
        <a:p>
          <a:endParaRPr lang="ru-RU" sz="1100">
            <a:latin typeface="Times New Roman" pitchFamily="18" charset="0"/>
            <a:cs typeface="Times New Roman" pitchFamily="18" charset="0"/>
          </a:endParaRPr>
        </a:p>
      </dgm:t>
    </dgm:pt>
    <dgm:pt modelId="{E4729655-673F-4D4F-80A2-C63103E6839D}">
      <dgm:prSet custT="1"/>
      <dgm:spPr>
        <a:xfrm>
          <a:off x="3369481"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178C40B-AA01-4B46-B366-6633CDDCC30E}" type="parTrans" cxnId="{00BF1806-1B80-4C30-B9AE-8D00F903EE6D}">
      <dgm:prSet/>
      <dgm:spPr>
        <a:xfrm>
          <a:off x="3561113" y="2293471"/>
          <a:ext cx="301136"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16D22657-02CF-4636-90D3-D42F2FED96B0}" type="sibTrans" cxnId="{00BF1806-1B80-4C30-B9AE-8D00F903EE6D}">
      <dgm:prSet/>
      <dgm:spPr/>
      <dgm:t>
        <a:bodyPr/>
        <a:lstStyle/>
        <a:p>
          <a:endParaRPr lang="ru-RU" sz="1100">
            <a:latin typeface="Times New Roman" pitchFamily="18" charset="0"/>
            <a:cs typeface="Times New Roman" pitchFamily="18" charset="0"/>
          </a:endParaRPr>
        </a:p>
      </dgm:t>
    </dgm:pt>
    <dgm:pt modelId="{BFD909EE-D9D2-4A2B-8C4E-35F72DCBEE41}">
      <dgm:prSet custT="1"/>
      <dgm:spPr>
        <a:xfrm>
          <a:off x="3971754"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2.1222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61862C-B597-4BAD-A1A8-501B82D68BDF}" type="parTrans" cxnId="{395DFE41-D838-4E23-B6A3-06E4A78DD473}">
      <dgm:prSet/>
      <dgm:spPr>
        <a:xfrm>
          <a:off x="3862250" y="2293471"/>
          <a:ext cx="301136"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7F0614F6-0306-4831-B0D2-2C1A63E863DE}" type="sibTrans" cxnId="{395DFE41-D838-4E23-B6A3-06E4A78DD473}">
      <dgm:prSet/>
      <dgm:spPr/>
      <dgm:t>
        <a:bodyPr/>
        <a:lstStyle/>
        <a:p>
          <a:endParaRPr lang="ru-RU" sz="1100">
            <a:latin typeface="Times New Roman" pitchFamily="18" charset="0"/>
            <a:cs typeface="Times New Roman" pitchFamily="18" charset="0"/>
          </a:endParaRPr>
        </a:p>
      </dgm:t>
    </dgm:pt>
    <dgm:pt modelId="{9E247262-57A0-4DF8-AA46-3A7A91807AA2}">
      <dgm:prSet custT="1"/>
      <dgm:spPr>
        <a:xfrm>
          <a:off x="4272891"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777C81-B09D-48C5-ABA9-F3E2B517B6EB}" type="parTrans" cxnId="{89A146A3-8A8F-4792-A75E-48DBB1933AC8}">
      <dgm:prSet/>
      <dgm:spPr>
        <a:xfrm>
          <a:off x="4464524"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354253DD-3A51-40DD-8522-68ACAAE7F7AD}" type="sibTrans" cxnId="{89A146A3-8A8F-4792-A75E-48DBB1933AC8}">
      <dgm:prSet/>
      <dgm:spPr/>
      <dgm:t>
        <a:bodyPr/>
        <a:lstStyle/>
        <a:p>
          <a:endParaRPr lang="ru-RU" sz="1100">
            <a:latin typeface="Times New Roman" pitchFamily="18" charset="0"/>
            <a:cs typeface="Times New Roman" pitchFamily="18" charset="0"/>
          </a:endParaRPr>
        </a:p>
      </dgm:t>
    </dgm:pt>
    <dgm:pt modelId="{D1A582F1-A967-40E2-A448-743C5838B350}">
      <dgm:prSet custT="1"/>
      <dgm:spPr>
        <a:xfrm>
          <a:off x="4875165"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A8BD3A6-C575-4AFF-ABCB-8C17A7870BAF}" type="parTrans" cxnId="{D447EC35-1BD0-469C-B37D-4F137A3D01ED}">
      <dgm:prSet/>
      <dgm:spPr>
        <a:xfrm>
          <a:off x="5021077" y="1381027"/>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A5BD94FC-0F87-4AA9-BC3B-275652BE92C9}" type="sibTrans" cxnId="{D447EC35-1BD0-469C-B37D-4F137A3D01ED}">
      <dgm:prSet/>
      <dgm:spPr/>
      <dgm:t>
        <a:bodyPr/>
        <a:lstStyle/>
        <a:p>
          <a:endParaRPr lang="ru-RU" sz="1100">
            <a:latin typeface="Times New Roman" pitchFamily="18" charset="0"/>
            <a:cs typeface="Times New Roman" pitchFamily="18" charset="0"/>
          </a:endParaRPr>
        </a:p>
      </dgm:t>
    </dgm:pt>
    <dgm:pt modelId="{501D9172-5BC9-4ECB-92FD-5EC40E405168}">
      <dgm:prSet custT="1"/>
      <dgm:spPr>
        <a:xfrm>
          <a:off x="5477438"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2.33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E0A8AD-CD73-439E-949A-4CA725D3AFF7}" type="parTrans" cxnId="{0B256E21-F0AA-464E-9AB3-B73F2135E567}">
      <dgm:prSet/>
      <dgm:spPr>
        <a:xfrm>
          <a:off x="5066797" y="1381027"/>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B694D24E-90D4-47C5-B2F9-2FCEF646BC58}" type="sibTrans" cxnId="{0B256E21-F0AA-464E-9AB3-B73F2135E567}">
      <dgm:prSet/>
      <dgm:spPr/>
      <dgm:t>
        <a:bodyPr/>
        <a:lstStyle/>
        <a:p>
          <a:endParaRPr lang="ru-RU" sz="1100">
            <a:latin typeface="Times New Roman" pitchFamily="18" charset="0"/>
            <a:cs typeface="Times New Roman" pitchFamily="18" charset="0"/>
          </a:endParaRPr>
        </a:p>
      </dgm:t>
    </dgm:pt>
    <dgm:pt modelId="{DA4C9A97-E541-4B3C-B36F-7E7139567464}">
      <dgm:prSet custT="1"/>
      <dgm:spPr>
        <a:xfrm>
          <a:off x="3670617" y="1576355"/>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44C6081-BD78-45ED-B3C4-B9396CD3321F}" type="parTrans" cxnId="{AFE47297-94DB-4B5F-BB31-67854DD4C392}">
      <dgm:prSet/>
      <dgm:spPr>
        <a:xfrm>
          <a:off x="2657703" y="1381027"/>
          <a:ext cx="1204547"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EBE579C4-19BA-4424-817E-0F394CE8EA50}" type="sibTrans" cxnId="{AFE47297-94DB-4B5F-BB31-67854DD4C392}">
      <dgm:prSet/>
      <dgm:spPr/>
      <dgm:t>
        <a:bodyPr/>
        <a:lstStyle/>
        <a:p>
          <a:endParaRPr lang="ru-RU" sz="1100">
            <a:latin typeface="Times New Roman" pitchFamily="18" charset="0"/>
            <a:cs typeface="Times New Roman" pitchFamily="18" charset="0"/>
          </a:endParaRPr>
        </a:p>
      </dgm:t>
    </dgm:pt>
    <dgm:pt modelId="{BD0B28D2-2238-41F6-96E9-FA3456EB4379}">
      <dgm:prSet custT="1"/>
      <dgm:spPr>
        <a:xfrm>
          <a:off x="659249"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ADAE94B-A539-4C36-97D8-4978BA631D41}" type="parTrans" cxnId="{83A2E099-6280-4303-A7B2-E5DC20D0E84E}">
      <dgm:prSet/>
      <dgm:spPr>
        <a:xfrm>
          <a:off x="850882"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57188842-ED97-49A4-B0D4-EE1FD30D1F66}" type="sibTrans" cxnId="{83A2E099-6280-4303-A7B2-E5DC20D0E84E}">
      <dgm:prSet/>
      <dgm:spPr/>
      <dgm:t>
        <a:bodyPr/>
        <a:lstStyle/>
        <a:p>
          <a:endParaRPr lang="ru-RU" sz="1100">
            <a:latin typeface="Times New Roman" pitchFamily="18" charset="0"/>
            <a:cs typeface="Times New Roman" pitchFamily="18" charset="0"/>
          </a:endParaRPr>
        </a:p>
      </dgm:t>
    </dgm:pt>
    <dgm:pt modelId="{48C1CB2B-87EA-4B8B-A75D-2E0FD91BEBFA}">
      <dgm:prSet custT="1"/>
      <dgm:spPr>
        <a:xfrm>
          <a:off x="1261523"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F0BCD95-E275-4649-9638-EADB88298608}" type="parTrans" cxnId="{BFE3AC1D-4EBC-4F0C-AC40-A92441919337}">
      <dgm:prSet/>
      <dgm:spPr>
        <a:xfrm>
          <a:off x="1407435" y="1837249"/>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97275C9C-FF91-4F04-8823-CEF3E55C63CD}" type="sibTrans" cxnId="{BFE3AC1D-4EBC-4F0C-AC40-A92441919337}">
      <dgm:prSet/>
      <dgm:spPr/>
      <dgm:t>
        <a:bodyPr/>
        <a:lstStyle/>
        <a:p>
          <a:endParaRPr lang="ru-RU" sz="1100">
            <a:latin typeface="Times New Roman" pitchFamily="18" charset="0"/>
            <a:cs typeface="Times New Roman" pitchFamily="18" charset="0"/>
          </a:endParaRPr>
        </a:p>
      </dgm:t>
    </dgm:pt>
    <dgm:pt modelId="{A86E9B62-0EB2-4F20-8BD7-A8AB84F4C180}">
      <dgm:prSet custT="1"/>
      <dgm:spPr>
        <a:xfrm>
          <a:off x="1863796" y="2032577"/>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2.113</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E082361-4056-4D20-8458-77AD9FEA6F98}" type="parTrans" cxnId="{9DB38027-AA27-4FEF-A210-43FB64A8BD5C}">
      <dgm:prSet/>
      <dgm:spPr>
        <a:xfrm>
          <a:off x="1453155" y="1837249"/>
          <a:ext cx="602273"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148C5336-D892-44AD-954B-300DA716C1D8}" type="sibTrans" cxnId="{9DB38027-AA27-4FEF-A210-43FB64A8BD5C}">
      <dgm:prSet/>
      <dgm:spPr/>
      <dgm:t>
        <a:bodyPr/>
        <a:lstStyle/>
        <a:p>
          <a:endParaRPr lang="ru-RU" sz="1100">
            <a:latin typeface="Times New Roman" pitchFamily="18" charset="0"/>
            <a:cs typeface="Times New Roman" pitchFamily="18" charset="0"/>
          </a:endParaRPr>
        </a:p>
      </dgm:t>
    </dgm:pt>
    <dgm:pt modelId="{E353FCB5-18B9-43D9-AE27-5209E6B2C7FE}">
      <dgm:prSet custT="1"/>
      <dgm:spPr>
        <a:xfrm>
          <a:off x="659249" y="2488800"/>
          <a:ext cx="492769" cy="312908"/>
        </a:xfr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gm:spPr>
      <dgm:t>
        <a:bodyPr/>
        <a:lstStyle/>
        <a:p>
          <a:r>
            <a:rPr lang="kk-KZ" sz="1100">
              <a:solidFill>
                <a:sysClr val="windowText" lastClr="000000">
                  <a:hueOff val="0"/>
                  <a:satOff val="0"/>
                  <a:lumOff val="0"/>
                  <a:alphaOff val="0"/>
                </a:sysClr>
              </a:solidFill>
              <a:latin typeface="Times New Roman" pitchFamily="18" charset="0"/>
              <a:ea typeface="+mn-ea"/>
              <a:cs typeface="Times New Roman" pitchFamily="18" charset="0"/>
            </a:rPr>
            <a:t>2.1111</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F235740-1D87-42F4-AE1B-DA21EF397F93}" type="parTrans" cxnId="{A1A42ECC-6EC0-4B99-BCE2-FD71E37DDD02}">
      <dgm:prSet/>
      <dgm:spPr>
        <a:xfrm>
          <a:off x="805162" y="2293471"/>
          <a:ext cx="91440" cy="143313"/>
        </a:xfrm>
        <a:noFill/>
        <a:ln w="25400" cap="flat" cmpd="sng" algn="ctr">
          <a:solidFill>
            <a:srgbClr val="4D4D4D">
              <a:hueOff val="0"/>
              <a:satOff val="0"/>
              <a:lumOff val="0"/>
              <a:alphaOff val="0"/>
            </a:srgbClr>
          </a:solidFill>
          <a:prstDash val="solid"/>
        </a:ln>
        <a:effectLst/>
      </dgm:spPr>
      <dgm:t>
        <a:bodyPr/>
        <a:lstStyle/>
        <a:p>
          <a:endParaRPr lang="ru-RU" sz="1100">
            <a:latin typeface="Times New Roman" pitchFamily="18" charset="0"/>
            <a:cs typeface="Times New Roman" pitchFamily="18" charset="0"/>
          </a:endParaRPr>
        </a:p>
      </dgm:t>
    </dgm:pt>
    <dgm:pt modelId="{0A690485-1CB8-4D35-89D4-C3D53245B1E5}" type="sibTrans" cxnId="{A1A42ECC-6EC0-4B99-BCE2-FD71E37DDD02}">
      <dgm:prSet/>
      <dgm:spPr/>
      <dgm:t>
        <a:bodyPr/>
        <a:lstStyle/>
        <a:p>
          <a:endParaRPr lang="ru-RU" sz="1100">
            <a:latin typeface="Times New Roman" pitchFamily="18" charset="0"/>
            <a:cs typeface="Times New Roman" pitchFamily="18" charset="0"/>
          </a:endParaRPr>
        </a:p>
      </dgm:t>
    </dgm:pt>
    <dgm:pt modelId="{A1C8DE85-BBB5-4035-AE76-467675C23C1E}" type="pres">
      <dgm:prSet presAssocID="{5CE46192-2D96-42AF-9A7A-D5341F5A8684}" presName="hierChild1" presStyleCnt="0">
        <dgm:presLayoutVars>
          <dgm:orgChart val="1"/>
          <dgm:chPref val="1"/>
          <dgm:dir/>
          <dgm:animOne val="branch"/>
          <dgm:animLvl val="lvl"/>
          <dgm:resizeHandles/>
        </dgm:presLayoutVars>
      </dgm:prSet>
      <dgm:spPr/>
      <dgm:t>
        <a:bodyPr/>
        <a:lstStyle/>
        <a:p>
          <a:endParaRPr lang="ru-RU"/>
        </a:p>
      </dgm:t>
    </dgm:pt>
    <dgm:pt modelId="{31A602A3-438B-4DBD-B937-F17ABD8C0BF8}" type="pres">
      <dgm:prSet presAssocID="{6EAFA82B-3CCE-4655-9635-DB213826F074}" presName="hierRoot1" presStyleCnt="0">
        <dgm:presLayoutVars>
          <dgm:hierBranch val="init"/>
        </dgm:presLayoutVars>
      </dgm:prSet>
      <dgm:spPr/>
    </dgm:pt>
    <dgm:pt modelId="{FDA88E2D-7F74-4A90-A0C6-5DA9F0D4D307}" type="pres">
      <dgm:prSet presAssocID="{6EAFA82B-3CCE-4655-9635-DB213826F074}" presName="rootComposite1" presStyleCnt="0"/>
      <dgm:spPr/>
    </dgm:pt>
    <dgm:pt modelId="{FA9CE35D-1848-40FD-B5A2-9DE96AB94656}" type="pres">
      <dgm:prSet presAssocID="{6EAFA82B-3CCE-4655-9635-DB213826F074}" presName="rootText1" presStyleLbl="node0" presStyleIdx="0" presStyleCnt="1" custScaleX="191631">
        <dgm:presLayoutVars>
          <dgm:chPref val="3"/>
        </dgm:presLayoutVars>
      </dgm:prSet>
      <dgm:spPr/>
      <dgm:t>
        <a:bodyPr/>
        <a:lstStyle/>
        <a:p>
          <a:endParaRPr lang="ru-RU"/>
        </a:p>
      </dgm:t>
    </dgm:pt>
    <dgm:pt modelId="{2282BC2E-5AC8-49B0-89D8-F2C3B28415F5}" type="pres">
      <dgm:prSet presAssocID="{6EAFA82B-3CCE-4655-9635-DB213826F074}" presName="rootConnector1" presStyleLbl="node1" presStyleIdx="0" presStyleCnt="0"/>
      <dgm:spPr/>
      <dgm:t>
        <a:bodyPr/>
        <a:lstStyle/>
        <a:p>
          <a:endParaRPr lang="ru-RU"/>
        </a:p>
      </dgm:t>
    </dgm:pt>
    <dgm:pt modelId="{7F351137-B09D-4895-8B26-DB8D3B943217}" type="pres">
      <dgm:prSet presAssocID="{6EAFA82B-3CCE-4655-9635-DB213826F074}" presName="hierChild2" presStyleCnt="0"/>
      <dgm:spPr/>
    </dgm:pt>
    <dgm:pt modelId="{6CC86538-7F2B-4E79-BAE7-79247ED907C2}" type="pres">
      <dgm:prSet presAssocID="{6EAFA82B-3CCE-4655-9635-DB213826F074}" presName="hierChild3" presStyleCnt="0"/>
      <dgm:spPr/>
    </dgm:pt>
    <dgm:pt modelId="{C286FC79-D3E8-4459-9FA4-FA95CA94278C}" type="pres">
      <dgm:prSet presAssocID="{2FF49258-F264-4F39-9E60-3E2376AF906E}" presName="Name111" presStyleLbl="parChTrans1D2" presStyleIdx="0" presStyleCnt="2"/>
      <dgm:spPr/>
      <dgm:t>
        <a:bodyPr/>
        <a:lstStyle/>
        <a:p>
          <a:endParaRPr lang="ru-RU"/>
        </a:p>
      </dgm:t>
    </dgm:pt>
    <dgm:pt modelId="{B2A70F30-2001-4F24-948E-9FB68F136A28}" type="pres">
      <dgm:prSet presAssocID="{E3128392-B831-4C64-AB4F-698AB6B961A7}" presName="hierRoot3" presStyleCnt="0">
        <dgm:presLayoutVars>
          <dgm:hierBranch val="init"/>
        </dgm:presLayoutVars>
      </dgm:prSet>
      <dgm:spPr/>
    </dgm:pt>
    <dgm:pt modelId="{2321D191-F02D-4D30-8BF6-57839C5AE8E8}" type="pres">
      <dgm:prSet presAssocID="{E3128392-B831-4C64-AB4F-698AB6B961A7}" presName="rootComposite3" presStyleCnt="0"/>
      <dgm:spPr/>
    </dgm:pt>
    <dgm:pt modelId="{B8EA7EB4-91F3-4675-B5B5-4908859B61DA}" type="pres">
      <dgm:prSet presAssocID="{E3128392-B831-4C64-AB4F-698AB6B961A7}" presName="rootText3" presStyleLbl="asst1" presStyleIdx="0" presStyleCnt="2">
        <dgm:presLayoutVars>
          <dgm:chPref val="3"/>
        </dgm:presLayoutVars>
      </dgm:prSet>
      <dgm:spPr/>
      <dgm:t>
        <a:bodyPr/>
        <a:lstStyle/>
        <a:p>
          <a:endParaRPr lang="ru-RU"/>
        </a:p>
      </dgm:t>
    </dgm:pt>
    <dgm:pt modelId="{D41E7422-1EA7-4D67-8071-EF7647655A27}" type="pres">
      <dgm:prSet presAssocID="{E3128392-B831-4C64-AB4F-698AB6B961A7}" presName="rootConnector3" presStyleLbl="asst1" presStyleIdx="0" presStyleCnt="2"/>
      <dgm:spPr/>
      <dgm:t>
        <a:bodyPr/>
        <a:lstStyle/>
        <a:p>
          <a:endParaRPr lang="ru-RU"/>
        </a:p>
      </dgm:t>
    </dgm:pt>
    <dgm:pt modelId="{98EFD5AA-DD55-44C6-82A1-EB04D44F4F4B}" type="pres">
      <dgm:prSet presAssocID="{E3128392-B831-4C64-AB4F-698AB6B961A7}" presName="hierChild6" presStyleCnt="0"/>
      <dgm:spPr/>
    </dgm:pt>
    <dgm:pt modelId="{124A5625-50D9-4AD0-A996-DEADBF30B56D}" type="pres">
      <dgm:prSet presAssocID="{516FF3A3-A2CA-4FE2-B7D0-3AAE53EBD661}" presName="Name37" presStyleLbl="parChTrans1D3" presStyleIdx="0" presStyleCnt="8"/>
      <dgm:spPr/>
      <dgm:t>
        <a:bodyPr/>
        <a:lstStyle/>
        <a:p>
          <a:endParaRPr lang="ru-RU"/>
        </a:p>
      </dgm:t>
    </dgm:pt>
    <dgm:pt modelId="{DC33E18A-A7AF-4D0A-905A-BA015C5B66D8}" type="pres">
      <dgm:prSet presAssocID="{616BA705-9877-496C-990F-A320B4634778}" presName="hierRoot2" presStyleCnt="0">
        <dgm:presLayoutVars>
          <dgm:hierBranch val="init"/>
        </dgm:presLayoutVars>
      </dgm:prSet>
      <dgm:spPr/>
    </dgm:pt>
    <dgm:pt modelId="{5E04CFF8-61B5-4A74-9599-62446390DE51}" type="pres">
      <dgm:prSet presAssocID="{616BA705-9877-496C-990F-A320B4634778}" presName="rootComposite" presStyleCnt="0"/>
      <dgm:spPr/>
    </dgm:pt>
    <dgm:pt modelId="{0C5689AA-F856-4D93-A6E6-CBAFD43F39A1}" type="pres">
      <dgm:prSet presAssocID="{616BA705-9877-496C-990F-A320B4634778}" presName="rootText" presStyleLbl="node3" presStyleIdx="0" presStyleCnt="8">
        <dgm:presLayoutVars>
          <dgm:chPref val="3"/>
        </dgm:presLayoutVars>
      </dgm:prSet>
      <dgm:spPr/>
      <dgm:t>
        <a:bodyPr/>
        <a:lstStyle/>
        <a:p>
          <a:endParaRPr lang="ru-RU"/>
        </a:p>
      </dgm:t>
    </dgm:pt>
    <dgm:pt modelId="{E604537D-B35E-4CA8-AF2C-84DC0B046CA7}" type="pres">
      <dgm:prSet presAssocID="{616BA705-9877-496C-990F-A320B4634778}" presName="rootConnector" presStyleLbl="node3" presStyleIdx="0" presStyleCnt="8"/>
      <dgm:spPr/>
      <dgm:t>
        <a:bodyPr/>
        <a:lstStyle/>
        <a:p>
          <a:endParaRPr lang="ru-RU"/>
        </a:p>
      </dgm:t>
    </dgm:pt>
    <dgm:pt modelId="{FF6B9968-4FE8-46E7-A506-AAAAEF75AE17}" type="pres">
      <dgm:prSet presAssocID="{616BA705-9877-496C-990F-A320B4634778}" presName="hierChild4" presStyleCnt="0"/>
      <dgm:spPr/>
    </dgm:pt>
    <dgm:pt modelId="{E2C0C4D6-24E0-49A2-9CF3-34993BA25A19}" type="pres">
      <dgm:prSet presAssocID="{616BA705-9877-496C-990F-A320B4634778}" presName="hierChild5" presStyleCnt="0"/>
      <dgm:spPr/>
    </dgm:pt>
    <dgm:pt modelId="{F7E212F2-3F2C-49DE-8BC0-3F9D3E87160C}" type="pres">
      <dgm:prSet presAssocID="{5122C4F4-DFAD-4191-840A-B3F955DF5F68}" presName="Name37" presStyleLbl="parChTrans1D3" presStyleIdx="1" presStyleCnt="8"/>
      <dgm:spPr/>
      <dgm:t>
        <a:bodyPr/>
        <a:lstStyle/>
        <a:p>
          <a:endParaRPr lang="ru-RU"/>
        </a:p>
      </dgm:t>
    </dgm:pt>
    <dgm:pt modelId="{31DDA417-4A2D-4FFF-B1F6-EF2823D97515}" type="pres">
      <dgm:prSet presAssocID="{5A1FC1EE-7E35-4D7F-A76B-412DCD43B8A1}" presName="hierRoot2" presStyleCnt="0">
        <dgm:presLayoutVars>
          <dgm:hierBranch val="init"/>
        </dgm:presLayoutVars>
      </dgm:prSet>
      <dgm:spPr/>
    </dgm:pt>
    <dgm:pt modelId="{0A8DD377-4382-4863-B955-DF2E20CA9AC1}" type="pres">
      <dgm:prSet presAssocID="{5A1FC1EE-7E35-4D7F-A76B-412DCD43B8A1}" presName="rootComposite" presStyleCnt="0"/>
      <dgm:spPr/>
    </dgm:pt>
    <dgm:pt modelId="{9E99B8E5-9A26-4BBE-8A17-D619EBEDDA8C}" type="pres">
      <dgm:prSet presAssocID="{5A1FC1EE-7E35-4D7F-A76B-412DCD43B8A1}" presName="rootText" presStyleLbl="node3" presStyleIdx="1" presStyleCnt="8">
        <dgm:presLayoutVars>
          <dgm:chPref val="3"/>
        </dgm:presLayoutVars>
      </dgm:prSet>
      <dgm:spPr/>
      <dgm:t>
        <a:bodyPr/>
        <a:lstStyle/>
        <a:p>
          <a:endParaRPr lang="ru-RU"/>
        </a:p>
      </dgm:t>
    </dgm:pt>
    <dgm:pt modelId="{D929FF23-8EDF-48D4-A19C-FFF0068D9965}" type="pres">
      <dgm:prSet presAssocID="{5A1FC1EE-7E35-4D7F-A76B-412DCD43B8A1}" presName="rootConnector" presStyleLbl="node3" presStyleIdx="1" presStyleCnt="8"/>
      <dgm:spPr/>
      <dgm:t>
        <a:bodyPr/>
        <a:lstStyle/>
        <a:p>
          <a:endParaRPr lang="ru-RU"/>
        </a:p>
      </dgm:t>
    </dgm:pt>
    <dgm:pt modelId="{3280D3C6-258B-4BE6-B737-D976CDA108AE}" type="pres">
      <dgm:prSet presAssocID="{5A1FC1EE-7E35-4D7F-A76B-412DCD43B8A1}" presName="hierChild4" presStyleCnt="0"/>
      <dgm:spPr/>
    </dgm:pt>
    <dgm:pt modelId="{74CB8AD1-0D04-4054-8ED6-8E5427851C8E}" type="pres">
      <dgm:prSet presAssocID="{5A1FC1EE-7E35-4D7F-A76B-412DCD43B8A1}" presName="hierChild5" presStyleCnt="0"/>
      <dgm:spPr/>
    </dgm:pt>
    <dgm:pt modelId="{C0ADE1DE-1360-44E8-A2AE-4C13073C50E5}" type="pres">
      <dgm:prSet presAssocID="{F38F3D5D-A81E-49E7-AD8F-E45350500C1A}" presName="Name37" presStyleLbl="parChTrans1D3" presStyleIdx="2" presStyleCnt="8"/>
      <dgm:spPr/>
      <dgm:t>
        <a:bodyPr/>
        <a:lstStyle/>
        <a:p>
          <a:endParaRPr lang="ru-RU"/>
        </a:p>
      </dgm:t>
    </dgm:pt>
    <dgm:pt modelId="{F13DD502-ADFA-4262-9769-19A48091211A}" type="pres">
      <dgm:prSet presAssocID="{138F8A74-0BB3-46CD-86B9-F36B69FB71F9}" presName="hierRoot2" presStyleCnt="0">
        <dgm:presLayoutVars>
          <dgm:hierBranch val="init"/>
        </dgm:presLayoutVars>
      </dgm:prSet>
      <dgm:spPr/>
    </dgm:pt>
    <dgm:pt modelId="{C3DB0289-D71C-4D24-B518-4473D4AE7941}" type="pres">
      <dgm:prSet presAssocID="{138F8A74-0BB3-46CD-86B9-F36B69FB71F9}" presName="rootComposite" presStyleCnt="0"/>
      <dgm:spPr/>
    </dgm:pt>
    <dgm:pt modelId="{B9A4592A-C68C-4618-B70B-0004770910E6}" type="pres">
      <dgm:prSet presAssocID="{138F8A74-0BB3-46CD-86B9-F36B69FB71F9}" presName="rootText" presStyleLbl="node3" presStyleIdx="2" presStyleCnt="8">
        <dgm:presLayoutVars>
          <dgm:chPref val="3"/>
        </dgm:presLayoutVars>
      </dgm:prSet>
      <dgm:spPr/>
      <dgm:t>
        <a:bodyPr/>
        <a:lstStyle/>
        <a:p>
          <a:endParaRPr lang="ru-RU"/>
        </a:p>
      </dgm:t>
    </dgm:pt>
    <dgm:pt modelId="{C512C4A3-3CCC-424D-8C04-45629BF6BCCE}" type="pres">
      <dgm:prSet presAssocID="{138F8A74-0BB3-46CD-86B9-F36B69FB71F9}" presName="rootConnector" presStyleLbl="node3" presStyleIdx="2" presStyleCnt="8"/>
      <dgm:spPr/>
      <dgm:t>
        <a:bodyPr/>
        <a:lstStyle/>
        <a:p>
          <a:endParaRPr lang="ru-RU"/>
        </a:p>
      </dgm:t>
    </dgm:pt>
    <dgm:pt modelId="{CC2BC49F-3200-4221-B1AF-06954E4C361A}" type="pres">
      <dgm:prSet presAssocID="{138F8A74-0BB3-46CD-86B9-F36B69FB71F9}" presName="hierChild4" presStyleCnt="0"/>
      <dgm:spPr/>
    </dgm:pt>
    <dgm:pt modelId="{B0DDD111-F391-4FED-B923-539263E6143C}" type="pres">
      <dgm:prSet presAssocID="{138F8A74-0BB3-46CD-86B9-F36B69FB71F9}" presName="hierChild5" presStyleCnt="0"/>
      <dgm:spPr/>
    </dgm:pt>
    <dgm:pt modelId="{0C28BE98-DE6B-4E22-8D1E-582B9E042D12}" type="pres">
      <dgm:prSet presAssocID="{D9C8E797-5DD6-49E0-8BE5-7EB96C98AAF3}" presName="Name37" presStyleLbl="parChTrans1D3" presStyleIdx="3" presStyleCnt="8"/>
      <dgm:spPr/>
      <dgm:t>
        <a:bodyPr/>
        <a:lstStyle/>
        <a:p>
          <a:endParaRPr lang="ru-RU"/>
        </a:p>
      </dgm:t>
    </dgm:pt>
    <dgm:pt modelId="{D226D990-5A16-4474-B3B7-E6EA5FB50301}" type="pres">
      <dgm:prSet presAssocID="{6F0FF428-5A3B-44A2-A816-86E1E1D79569}" presName="hierRoot2" presStyleCnt="0">
        <dgm:presLayoutVars>
          <dgm:hierBranch val="init"/>
        </dgm:presLayoutVars>
      </dgm:prSet>
      <dgm:spPr/>
    </dgm:pt>
    <dgm:pt modelId="{FE5625FA-DFEE-46DA-8209-79F5A043A580}" type="pres">
      <dgm:prSet presAssocID="{6F0FF428-5A3B-44A2-A816-86E1E1D79569}" presName="rootComposite" presStyleCnt="0"/>
      <dgm:spPr/>
    </dgm:pt>
    <dgm:pt modelId="{256492C9-0F45-4696-9761-8282A3E658A9}" type="pres">
      <dgm:prSet presAssocID="{6F0FF428-5A3B-44A2-A816-86E1E1D79569}" presName="rootText" presStyleLbl="node3" presStyleIdx="3" presStyleCnt="8">
        <dgm:presLayoutVars>
          <dgm:chPref val="3"/>
        </dgm:presLayoutVars>
      </dgm:prSet>
      <dgm:spPr/>
      <dgm:t>
        <a:bodyPr/>
        <a:lstStyle/>
        <a:p>
          <a:endParaRPr lang="ru-RU"/>
        </a:p>
      </dgm:t>
    </dgm:pt>
    <dgm:pt modelId="{47038426-5658-456F-B6B6-315457E688CF}" type="pres">
      <dgm:prSet presAssocID="{6F0FF428-5A3B-44A2-A816-86E1E1D79569}" presName="rootConnector" presStyleLbl="node3" presStyleIdx="3" presStyleCnt="8"/>
      <dgm:spPr/>
      <dgm:t>
        <a:bodyPr/>
        <a:lstStyle/>
        <a:p>
          <a:endParaRPr lang="ru-RU"/>
        </a:p>
      </dgm:t>
    </dgm:pt>
    <dgm:pt modelId="{E07DFD89-47CA-43E3-BC01-10AB28BC3283}" type="pres">
      <dgm:prSet presAssocID="{6F0FF428-5A3B-44A2-A816-86E1E1D79569}" presName="hierChild4" presStyleCnt="0"/>
      <dgm:spPr/>
    </dgm:pt>
    <dgm:pt modelId="{D9FAF5D9-5461-40E1-B10F-7B6CFED726F3}" type="pres">
      <dgm:prSet presAssocID="{6F0FF428-5A3B-44A2-A816-86E1E1D79569}" presName="hierChild5" presStyleCnt="0"/>
      <dgm:spPr/>
    </dgm:pt>
    <dgm:pt modelId="{601DD861-F83F-4A44-B71E-593839D75DB5}" type="pres">
      <dgm:prSet presAssocID="{E3128392-B831-4C64-AB4F-698AB6B961A7}" presName="hierChild7" presStyleCnt="0"/>
      <dgm:spPr/>
    </dgm:pt>
    <dgm:pt modelId="{994BCEB6-0FB8-45C9-95B0-44BBC28018F3}" type="pres">
      <dgm:prSet presAssocID="{0D7B46A0-A35E-4916-A5B8-0853FEED57FE}" presName="Name111" presStyleLbl="parChTrans1D2" presStyleIdx="1" presStyleCnt="2"/>
      <dgm:spPr/>
      <dgm:t>
        <a:bodyPr/>
        <a:lstStyle/>
        <a:p>
          <a:endParaRPr lang="ru-RU"/>
        </a:p>
      </dgm:t>
    </dgm:pt>
    <dgm:pt modelId="{0E6C29A4-8966-4241-8A33-2AF137EE3305}" type="pres">
      <dgm:prSet presAssocID="{9FFC9535-018A-4133-9796-1EE8442CD4EE}" presName="hierRoot3" presStyleCnt="0">
        <dgm:presLayoutVars>
          <dgm:hierBranch val="init"/>
        </dgm:presLayoutVars>
      </dgm:prSet>
      <dgm:spPr/>
    </dgm:pt>
    <dgm:pt modelId="{922D6324-BEEA-411D-A851-1244512F6BE7}" type="pres">
      <dgm:prSet presAssocID="{9FFC9535-018A-4133-9796-1EE8442CD4EE}" presName="rootComposite3" presStyleCnt="0"/>
      <dgm:spPr/>
    </dgm:pt>
    <dgm:pt modelId="{25A00284-7C66-4C3E-9C9A-7E10B684F302}" type="pres">
      <dgm:prSet presAssocID="{9FFC9535-018A-4133-9796-1EE8442CD4EE}" presName="rootText3" presStyleLbl="asst1" presStyleIdx="1" presStyleCnt="2">
        <dgm:presLayoutVars>
          <dgm:chPref val="3"/>
        </dgm:presLayoutVars>
      </dgm:prSet>
      <dgm:spPr/>
      <dgm:t>
        <a:bodyPr/>
        <a:lstStyle/>
        <a:p>
          <a:endParaRPr lang="ru-RU"/>
        </a:p>
      </dgm:t>
    </dgm:pt>
    <dgm:pt modelId="{B0A97941-AB16-47D7-A360-D077188A535A}" type="pres">
      <dgm:prSet presAssocID="{9FFC9535-018A-4133-9796-1EE8442CD4EE}" presName="rootConnector3" presStyleLbl="asst1" presStyleIdx="1" presStyleCnt="2"/>
      <dgm:spPr/>
      <dgm:t>
        <a:bodyPr/>
        <a:lstStyle/>
        <a:p>
          <a:endParaRPr lang="ru-RU"/>
        </a:p>
      </dgm:t>
    </dgm:pt>
    <dgm:pt modelId="{F39EC667-40BB-42F3-A06B-F4AA853611F8}" type="pres">
      <dgm:prSet presAssocID="{9FFC9535-018A-4133-9796-1EE8442CD4EE}" presName="hierChild6" presStyleCnt="0"/>
      <dgm:spPr/>
    </dgm:pt>
    <dgm:pt modelId="{AB86AF5D-87B6-42D7-9F35-622B7FC304A1}" type="pres">
      <dgm:prSet presAssocID="{70A7F5FB-4B77-462F-87D9-4AE723952674}" presName="Name37" presStyleLbl="parChTrans1D3" presStyleIdx="4" presStyleCnt="8"/>
      <dgm:spPr/>
      <dgm:t>
        <a:bodyPr/>
        <a:lstStyle/>
        <a:p>
          <a:endParaRPr lang="ru-RU"/>
        </a:p>
      </dgm:t>
    </dgm:pt>
    <dgm:pt modelId="{2F7B1210-7D18-4272-BC44-0F03FB8A370F}" type="pres">
      <dgm:prSet presAssocID="{091BA6CC-FFBE-42EE-9A04-EFE12D07C676}" presName="hierRoot2" presStyleCnt="0">
        <dgm:presLayoutVars>
          <dgm:hierBranch val="init"/>
        </dgm:presLayoutVars>
      </dgm:prSet>
      <dgm:spPr/>
    </dgm:pt>
    <dgm:pt modelId="{F9C11F64-D5AF-410D-AA92-F199D0B9C455}" type="pres">
      <dgm:prSet presAssocID="{091BA6CC-FFBE-42EE-9A04-EFE12D07C676}" presName="rootComposite" presStyleCnt="0"/>
      <dgm:spPr/>
    </dgm:pt>
    <dgm:pt modelId="{DD4B8BA9-95D0-49E5-93C2-4DCFC4FB9E61}" type="pres">
      <dgm:prSet presAssocID="{091BA6CC-FFBE-42EE-9A04-EFE12D07C676}" presName="rootText" presStyleLbl="node3" presStyleIdx="4" presStyleCnt="8">
        <dgm:presLayoutVars>
          <dgm:chPref val="3"/>
        </dgm:presLayoutVars>
      </dgm:prSet>
      <dgm:spPr/>
      <dgm:t>
        <a:bodyPr/>
        <a:lstStyle/>
        <a:p>
          <a:endParaRPr lang="ru-RU"/>
        </a:p>
      </dgm:t>
    </dgm:pt>
    <dgm:pt modelId="{81CFD0E0-467C-4BF8-9EDA-BFD9F968EEE4}" type="pres">
      <dgm:prSet presAssocID="{091BA6CC-FFBE-42EE-9A04-EFE12D07C676}" presName="rootConnector" presStyleLbl="node3" presStyleIdx="4" presStyleCnt="8"/>
      <dgm:spPr/>
      <dgm:t>
        <a:bodyPr/>
        <a:lstStyle/>
        <a:p>
          <a:endParaRPr lang="ru-RU"/>
        </a:p>
      </dgm:t>
    </dgm:pt>
    <dgm:pt modelId="{7BCB649A-A4AB-45F1-BAF9-105F00C73CAC}" type="pres">
      <dgm:prSet presAssocID="{091BA6CC-FFBE-42EE-9A04-EFE12D07C676}" presName="hierChild4" presStyleCnt="0"/>
      <dgm:spPr/>
    </dgm:pt>
    <dgm:pt modelId="{5C696CDD-022D-4D5E-8D4F-D94B4286EF16}" type="pres">
      <dgm:prSet presAssocID="{FABBD44B-9BF0-4E47-AD51-72822AEF9C01}" presName="Name37" presStyleLbl="parChTrans1D4" presStyleIdx="0" presStyleCnt="16"/>
      <dgm:spPr/>
      <dgm:t>
        <a:bodyPr/>
        <a:lstStyle/>
        <a:p>
          <a:endParaRPr lang="ru-RU"/>
        </a:p>
      </dgm:t>
    </dgm:pt>
    <dgm:pt modelId="{E47BA647-CDC9-4224-B7B9-3582B83BB889}" type="pres">
      <dgm:prSet presAssocID="{82522C92-5336-49FC-9A19-4222BC234ADD}" presName="hierRoot2" presStyleCnt="0">
        <dgm:presLayoutVars>
          <dgm:hierBranch val="init"/>
        </dgm:presLayoutVars>
      </dgm:prSet>
      <dgm:spPr/>
    </dgm:pt>
    <dgm:pt modelId="{28B7B5B7-2E15-4F6B-BEF0-BE96836EC3B0}" type="pres">
      <dgm:prSet presAssocID="{82522C92-5336-49FC-9A19-4222BC234ADD}" presName="rootComposite" presStyleCnt="0"/>
      <dgm:spPr/>
    </dgm:pt>
    <dgm:pt modelId="{C3EAE177-EC92-4EFA-97A3-B6B7F28BE7B4}" type="pres">
      <dgm:prSet presAssocID="{82522C92-5336-49FC-9A19-4222BC234ADD}" presName="rootText" presStyleLbl="node4" presStyleIdx="0" presStyleCnt="16">
        <dgm:presLayoutVars>
          <dgm:chPref val="3"/>
        </dgm:presLayoutVars>
      </dgm:prSet>
      <dgm:spPr/>
      <dgm:t>
        <a:bodyPr/>
        <a:lstStyle/>
        <a:p>
          <a:endParaRPr lang="ru-RU"/>
        </a:p>
      </dgm:t>
    </dgm:pt>
    <dgm:pt modelId="{F38C4D79-3EB5-44DE-B9CB-DDD051CCA66E}" type="pres">
      <dgm:prSet presAssocID="{82522C92-5336-49FC-9A19-4222BC234ADD}" presName="rootConnector" presStyleLbl="node4" presStyleIdx="0" presStyleCnt="16"/>
      <dgm:spPr/>
      <dgm:t>
        <a:bodyPr/>
        <a:lstStyle/>
        <a:p>
          <a:endParaRPr lang="ru-RU"/>
        </a:p>
      </dgm:t>
    </dgm:pt>
    <dgm:pt modelId="{22B9ADC8-503F-4802-8E0C-272481D5575C}" type="pres">
      <dgm:prSet presAssocID="{82522C92-5336-49FC-9A19-4222BC234ADD}" presName="hierChild4" presStyleCnt="0"/>
      <dgm:spPr/>
    </dgm:pt>
    <dgm:pt modelId="{17475711-45D1-457A-B56C-C7D28A74E5F3}" type="pres">
      <dgm:prSet presAssocID="{CADAE94B-A539-4C36-97D8-4978BA631D41}" presName="Name37" presStyleLbl="parChTrans1D4" presStyleIdx="1" presStyleCnt="16"/>
      <dgm:spPr/>
      <dgm:t>
        <a:bodyPr/>
        <a:lstStyle/>
        <a:p>
          <a:endParaRPr lang="ru-RU"/>
        </a:p>
      </dgm:t>
    </dgm:pt>
    <dgm:pt modelId="{57766FF3-3F46-437C-BD29-61B9A7FB0BA3}" type="pres">
      <dgm:prSet presAssocID="{BD0B28D2-2238-41F6-96E9-FA3456EB4379}" presName="hierRoot2" presStyleCnt="0">
        <dgm:presLayoutVars>
          <dgm:hierBranch val="init"/>
        </dgm:presLayoutVars>
      </dgm:prSet>
      <dgm:spPr/>
    </dgm:pt>
    <dgm:pt modelId="{93B5D470-4F6F-496D-89C5-2505221EEA8A}" type="pres">
      <dgm:prSet presAssocID="{BD0B28D2-2238-41F6-96E9-FA3456EB4379}" presName="rootComposite" presStyleCnt="0"/>
      <dgm:spPr/>
    </dgm:pt>
    <dgm:pt modelId="{5E469CDA-5461-4E8F-A53D-225F85C80297}" type="pres">
      <dgm:prSet presAssocID="{BD0B28D2-2238-41F6-96E9-FA3456EB4379}" presName="rootText" presStyleLbl="node4" presStyleIdx="1" presStyleCnt="16">
        <dgm:presLayoutVars>
          <dgm:chPref val="3"/>
        </dgm:presLayoutVars>
      </dgm:prSet>
      <dgm:spPr/>
      <dgm:t>
        <a:bodyPr/>
        <a:lstStyle/>
        <a:p>
          <a:endParaRPr lang="ru-RU"/>
        </a:p>
      </dgm:t>
    </dgm:pt>
    <dgm:pt modelId="{6153C28A-23E6-4AEC-8F4C-E6E16B6F9E0B}" type="pres">
      <dgm:prSet presAssocID="{BD0B28D2-2238-41F6-96E9-FA3456EB4379}" presName="rootConnector" presStyleLbl="node4" presStyleIdx="1" presStyleCnt="16"/>
      <dgm:spPr/>
      <dgm:t>
        <a:bodyPr/>
        <a:lstStyle/>
        <a:p>
          <a:endParaRPr lang="ru-RU"/>
        </a:p>
      </dgm:t>
    </dgm:pt>
    <dgm:pt modelId="{B6912917-D7F0-47E6-87AB-26B16FBB53F1}" type="pres">
      <dgm:prSet presAssocID="{BD0B28D2-2238-41F6-96E9-FA3456EB4379}" presName="hierChild4" presStyleCnt="0"/>
      <dgm:spPr/>
    </dgm:pt>
    <dgm:pt modelId="{B0E040F6-3D22-4AB1-8D20-E52F7FEA1C37}" type="pres">
      <dgm:prSet presAssocID="{9F235740-1D87-42F4-AE1B-DA21EF397F93}" presName="Name37" presStyleLbl="parChTrans1D4" presStyleIdx="2" presStyleCnt="16"/>
      <dgm:spPr/>
      <dgm:t>
        <a:bodyPr/>
        <a:lstStyle/>
        <a:p>
          <a:endParaRPr lang="ru-RU"/>
        </a:p>
      </dgm:t>
    </dgm:pt>
    <dgm:pt modelId="{076978B5-4303-4A64-A93E-986A9ED366D2}" type="pres">
      <dgm:prSet presAssocID="{E353FCB5-18B9-43D9-AE27-5209E6B2C7FE}" presName="hierRoot2" presStyleCnt="0">
        <dgm:presLayoutVars>
          <dgm:hierBranch val="init"/>
        </dgm:presLayoutVars>
      </dgm:prSet>
      <dgm:spPr/>
    </dgm:pt>
    <dgm:pt modelId="{A504F1A4-6352-491C-97E5-08435DF20B0D}" type="pres">
      <dgm:prSet presAssocID="{E353FCB5-18B9-43D9-AE27-5209E6B2C7FE}" presName="rootComposite" presStyleCnt="0"/>
      <dgm:spPr/>
    </dgm:pt>
    <dgm:pt modelId="{4406308F-D0B0-4BC3-BDB3-263578CBEEF2}" type="pres">
      <dgm:prSet presAssocID="{E353FCB5-18B9-43D9-AE27-5209E6B2C7FE}" presName="rootText" presStyleLbl="node4" presStyleIdx="2" presStyleCnt="16">
        <dgm:presLayoutVars>
          <dgm:chPref val="3"/>
        </dgm:presLayoutVars>
      </dgm:prSet>
      <dgm:spPr/>
      <dgm:t>
        <a:bodyPr/>
        <a:lstStyle/>
        <a:p>
          <a:endParaRPr lang="ru-RU"/>
        </a:p>
      </dgm:t>
    </dgm:pt>
    <dgm:pt modelId="{E5D7C089-A029-4B6F-9FD2-C0F5014FAAEB}" type="pres">
      <dgm:prSet presAssocID="{E353FCB5-18B9-43D9-AE27-5209E6B2C7FE}" presName="rootConnector" presStyleLbl="node4" presStyleIdx="2" presStyleCnt="16"/>
      <dgm:spPr/>
      <dgm:t>
        <a:bodyPr/>
        <a:lstStyle/>
        <a:p>
          <a:endParaRPr lang="ru-RU"/>
        </a:p>
      </dgm:t>
    </dgm:pt>
    <dgm:pt modelId="{0FF50E8A-5EE6-4944-87C8-2F9678860001}" type="pres">
      <dgm:prSet presAssocID="{E353FCB5-18B9-43D9-AE27-5209E6B2C7FE}" presName="hierChild4" presStyleCnt="0"/>
      <dgm:spPr/>
    </dgm:pt>
    <dgm:pt modelId="{64F91FC0-DB74-4DA6-AD7F-F21302BF7778}" type="pres">
      <dgm:prSet presAssocID="{E353FCB5-18B9-43D9-AE27-5209E6B2C7FE}" presName="hierChild5" presStyleCnt="0"/>
      <dgm:spPr/>
    </dgm:pt>
    <dgm:pt modelId="{04A3C78D-B9BA-40EA-B910-29E2A589AD82}" type="pres">
      <dgm:prSet presAssocID="{BD0B28D2-2238-41F6-96E9-FA3456EB4379}" presName="hierChild5" presStyleCnt="0"/>
      <dgm:spPr/>
    </dgm:pt>
    <dgm:pt modelId="{F6EF5456-36AD-4B82-81BA-473D359C27AD}" type="pres">
      <dgm:prSet presAssocID="{BF0BCD95-E275-4649-9638-EADB88298608}" presName="Name37" presStyleLbl="parChTrans1D4" presStyleIdx="3" presStyleCnt="16"/>
      <dgm:spPr/>
      <dgm:t>
        <a:bodyPr/>
        <a:lstStyle/>
        <a:p>
          <a:endParaRPr lang="ru-RU"/>
        </a:p>
      </dgm:t>
    </dgm:pt>
    <dgm:pt modelId="{EEFCAA86-7AF3-4DAB-A056-062AFE1055FE}" type="pres">
      <dgm:prSet presAssocID="{48C1CB2B-87EA-4B8B-A75D-2E0FD91BEBFA}" presName="hierRoot2" presStyleCnt="0">
        <dgm:presLayoutVars>
          <dgm:hierBranch val="init"/>
        </dgm:presLayoutVars>
      </dgm:prSet>
      <dgm:spPr/>
    </dgm:pt>
    <dgm:pt modelId="{C532EBC0-BC43-412C-8597-67F164409E38}" type="pres">
      <dgm:prSet presAssocID="{48C1CB2B-87EA-4B8B-A75D-2E0FD91BEBFA}" presName="rootComposite" presStyleCnt="0"/>
      <dgm:spPr/>
    </dgm:pt>
    <dgm:pt modelId="{65368734-31BD-42AD-9D47-08E05430614A}" type="pres">
      <dgm:prSet presAssocID="{48C1CB2B-87EA-4B8B-A75D-2E0FD91BEBFA}" presName="rootText" presStyleLbl="node4" presStyleIdx="3" presStyleCnt="16">
        <dgm:presLayoutVars>
          <dgm:chPref val="3"/>
        </dgm:presLayoutVars>
      </dgm:prSet>
      <dgm:spPr/>
      <dgm:t>
        <a:bodyPr/>
        <a:lstStyle/>
        <a:p>
          <a:endParaRPr lang="ru-RU"/>
        </a:p>
      </dgm:t>
    </dgm:pt>
    <dgm:pt modelId="{48033F78-B892-4EB8-BA2E-B21B7EFB98C7}" type="pres">
      <dgm:prSet presAssocID="{48C1CB2B-87EA-4B8B-A75D-2E0FD91BEBFA}" presName="rootConnector" presStyleLbl="node4" presStyleIdx="3" presStyleCnt="16"/>
      <dgm:spPr/>
      <dgm:t>
        <a:bodyPr/>
        <a:lstStyle/>
        <a:p>
          <a:endParaRPr lang="ru-RU"/>
        </a:p>
      </dgm:t>
    </dgm:pt>
    <dgm:pt modelId="{1E8F168D-4AA9-478F-B62B-60C66E9E4E1E}" type="pres">
      <dgm:prSet presAssocID="{48C1CB2B-87EA-4B8B-A75D-2E0FD91BEBFA}" presName="hierChild4" presStyleCnt="0"/>
      <dgm:spPr/>
    </dgm:pt>
    <dgm:pt modelId="{ADBA137F-2476-42FB-B324-404A2465A3DF}" type="pres">
      <dgm:prSet presAssocID="{48C1CB2B-87EA-4B8B-A75D-2E0FD91BEBFA}" presName="hierChild5" presStyleCnt="0"/>
      <dgm:spPr/>
    </dgm:pt>
    <dgm:pt modelId="{0E9380B8-3272-496F-8424-CC0D914A0BA1}" type="pres">
      <dgm:prSet presAssocID="{DE082361-4056-4D20-8458-77AD9FEA6F98}" presName="Name37" presStyleLbl="parChTrans1D4" presStyleIdx="4" presStyleCnt="16"/>
      <dgm:spPr/>
      <dgm:t>
        <a:bodyPr/>
        <a:lstStyle/>
        <a:p>
          <a:endParaRPr lang="ru-RU"/>
        </a:p>
      </dgm:t>
    </dgm:pt>
    <dgm:pt modelId="{100212BE-43EA-419F-9C3A-7071BA68AAE4}" type="pres">
      <dgm:prSet presAssocID="{A86E9B62-0EB2-4F20-8BD7-A8AB84F4C180}" presName="hierRoot2" presStyleCnt="0">
        <dgm:presLayoutVars>
          <dgm:hierBranch val="init"/>
        </dgm:presLayoutVars>
      </dgm:prSet>
      <dgm:spPr/>
    </dgm:pt>
    <dgm:pt modelId="{BF6CD63A-98D2-4462-AC56-7E58487E234C}" type="pres">
      <dgm:prSet presAssocID="{A86E9B62-0EB2-4F20-8BD7-A8AB84F4C180}" presName="rootComposite" presStyleCnt="0"/>
      <dgm:spPr/>
    </dgm:pt>
    <dgm:pt modelId="{B00A06A1-D7BB-456E-AE04-CBD1F56C9417}" type="pres">
      <dgm:prSet presAssocID="{A86E9B62-0EB2-4F20-8BD7-A8AB84F4C180}" presName="rootText" presStyleLbl="node4" presStyleIdx="4" presStyleCnt="16">
        <dgm:presLayoutVars>
          <dgm:chPref val="3"/>
        </dgm:presLayoutVars>
      </dgm:prSet>
      <dgm:spPr/>
      <dgm:t>
        <a:bodyPr/>
        <a:lstStyle/>
        <a:p>
          <a:endParaRPr lang="ru-RU"/>
        </a:p>
      </dgm:t>
    </dgm:pt>
    <dgm:pt modelId="{C410FED7-4BB0-4F1E-BF0F-AF25FDDB5EAF}" type="pres">
      <dgm:prSet presAssocID="{A86E9B62-0EB2-4F20-8BD7-A8AB84F4C180}" presName="rootConnector" presStyleLbl="node4" presStyleIdx="4" presStyleCnt="16"/>
      <dgm:spPr/>
      <dgm:t>
        <a:bodyPr/>
        <a:lstStyle/>
        <a:p>
          <a:endParaRPr lang="ru-RU"/>
        </a:p>
      </dgm:t>
    </dgm:pt>
    <dgm:pt modelId="{13B4E337-5E39-46FC-9541-999637C2DAE1}" type="pres">
      <dgm:prSet presAssocID="{A86E9B62-0EB2-4F20-8BD7-A8AB84F4C180}" presName="hierChild4" presStyleCnt="0"/>
      <dgm:spPr/>
    </dgm:pt>
    <dgm:pt modelId="{FA12932E-9CDC-48F1-B797-CD7C05D6445F}" type="pres">
      <dgm:prSet presAssocID="{A86E9B62-0EB2-4F20-8BD7-A8AB84F4C180}" presName="hierChild5" presStyleCnt="0"/>
      <dgm:spPr/>
    </dgm:pt>
    <dgm:pt modelId="{0421A1A4-2F60-4D30-A1A8-4C110974352F}" type="pres">
      <dgm:prSet presAssocID="{82522C92-5336-49FC-9A19-4222BC234ADD}" presName="hierChild5" presStyleCnt="0"/>
      <dgm:spPr/>
    </dgm:pt>
    <dgm:pt modelId="{077AA546-3E47-45D3-BA89-2601067B0DC7}" type="pres">
      <dgm:prSet presAssocID="{5B69D530-0F6B-4BFF-BB4B-5C4A28EC7F64}" presName="Name37" presStyleLbl="parChTrans1D4" presStyleIdx="5" presStyleCnt="16"/>
      <dgm:spPr/>
      <dgm:t>
        <a:bodyPr/>
        <a:lstStyle/>
        <a:p>
          <a:endParaRPr lang="ru-RU"/>
        </a:p>
      </dgm:t>
    </dgm:pt>
    <dgm:pt modelId="{7ACCFCDF-E314-426A-9969-25B195A447B3}" type="pres">
      <dgm:prSet presAssocID="{C1F8673A-A585-4FD6-A8FA-832BAECE824A}" presName="hierRoot2" presStyleCnt="0">
        <dgm:presLayoutVars>
          <dgm:hierBranch val="init"/>
        </dgm:presLayoutVars>
      </dgm:prSet>
      <dgm:spPr/>
    </dgm:pt>
    <dgm:pt modelId="{9F8E030B-DFEB-4536-A1A0-1618285F90B1}" type="pres">
      <dgm:prSet presAssocID="{C1F8673A-A585-4FD6-A8FA-832BAECE824A}" presName="rootComposite" presStyleCnt="0"/>
      <dgm:spPr/>
    </dgm:pt>
    <dgm:pt modelId="{15EEB7F1-635F-4B66-9D6D-B7063806C0B0}" type="pres">
      <dgm:prSet presAssocID="{C1F8673A-A585-4FD6-A8FA-832BAECE824A}" presName="rootText" presStyleLbl="node4" presStyleIdx="5" presStyleCnt="16">
        <dgm:presLayoutVars>
          <dgm:chPref val="3"/>
        </dgm:presLayoutVars>
      </dgm:prSet>
      <dgm:spPr/>
      <dgm:t>
        <a:bodyPr/>
        <a:lstStyle/>
        <a:p>
          <a:endParaRPr lang="ru-RU"/>
        </a:p>
      </dgm:t>
    </dgm:pt>
    <dgm:pt modelId="{94A4C7F9-92A5-4DB2-8B7E-E33B9EB97C4C}" type="pres">
      <dgm:prSet presAssocID="{C1F8673A-A585-4FD6-A8FA-832BAECE824A}" presName="rootConnector" presStyleLbl="node4" presStyleIdx="5" presStyleCnt="16"/>
      <dgm:spPr/>
      <dgm:t>
        <a:bodyPr/>
        <a:lstStyle/>
        <a:p>
          <a:endParaRPr lang="ru-RU"/>
        </a:p>
      </dgm:t>
    </dgm:pt>
    <dgm:pt modelId="{0BDB3182-C554-4004-B261-7D2FB238DF43}" type="pres">
      <dgm:prSet presAssocID="{C1F8673A-A585-4FD6-A8FA-832BAECE824A}" presName="hierChild4" presStyleCnt="0"/>
      <dgm:spPr/>
    </dgm:pt>
    <dgm:pt modelId="{2963E1E5-35E3-46FB-B10C-52011F795F23}" type="pres">
      <dgm:prSet presAssocID="{76A3C6C5-35EC-429A-867F-792C2E7C3B25}" presName="Name37" presStyleLbl="parChTrans1D4" presStyleIdx="6" presStyleCnt="16"/>
      <dgm:spPr/>
      <dgm:t>
        <a:bodyPr/>
        <a:lstStyle/>
        <a:p>
          <a:endParaRPr lang="ru-RU"/>
        </a:p>
      </dgm:t>
    </dgm:pt>
    <dgm:pt modelId="{0EAE7B49-1F28-4CFE-A47A-EA5E9DF7F5CD}" type="pres">
      <dgm:prSet presAssocID="{C9C4925A-2711-4254-8567-56E3FFE0DC8A}" presName="hierRoot2" presStyleCnt="0">
        <dgm:presLayoutVars>
          <dgm:hierBranch val="init"/>
        </dgm:presLayoutVars>
      </dgm:prSet>
      <dgm:spPr/>
    </dgm:pt>
    <dgm:pt modelId="{886A4F9F-53B8-4619-A5E5-1692324080E8}" type="pres">
      <dgm:prSet presAssocID="{C9C4925A-2711-4254-8567-56E3FFE0DC8A}" presName="rootComposite" presStyleCnt="0"/>
      <dgm:spPr/>
    </dgm:pt>
    <dgm:pt modelId="{EE830BBF-AB7D-456A-936A-990033732923}" type="pres">
      <dgm:prSet presAssocID="{C9C4925A-2711-4254-8567-56E3FFE0DC8A}" presName="rootText" presStyleLbl="node4" presStyleIdx="6" presStyleCnt="16">
        <dgm:presLayoutVars>
          <dgm:chPref val="3"/>
        </dgm:presLayoutVars>
      </dgm:prSet>
      <dgm:spPr/>
      <dgm:t>
        <a:bodyPr/>
        <a:lstStyle/>
        <a:p>
          <a:endParaRPr lang="ru-RU"/>
        </a:p>
      </dgm:t>
    </dgm:pt>
    <dgm:pt modelId="{C40D9F7B-5355-4D24-9DFE-904BF6E7427A}" type="pres">
      <dgm:prSet presAssocID="{C9C4925A-2711-4254-8567-56E3FFE0DC8A}" presName="rootConnector" presStyleLbl="node4" presStyleIdx="6" presStyleCnt="16"/>
      <dgm:spPr/>
      <dgm:t>
        <a:bodyPr/>
        <a:lstStyle/>
        <a:p>
          <a:endParaRPr lang="ru-RU"/>
        </a:p>
      </dgm:t>
    </dgm:pt>
    <dgm:pt modelId="{0132A557-FD66-4C3B-9A00-DE4CFBF6BE06}" type="pres">
      <dgm:prSet presAssocID="{C9C4925A-2711-4254-8567-56E3FFE0DC8A}" presName="hierChild4" presStyleCnt="0"/>
      <dgm:spPr/>
    </dgm:pt>
    <dgm:pt modelId="{523EA90F-A459-4064-8F1B-73F8E676FD5F}" type="pres">
      <dgm:prSet presAssocID="{7758CDF8-EF6B-4DF9-A007-8A7085C79533}" presName="Name37" presStyleLbl="parChTrans1D4" presStyleIdx="7" presStyleCnt="16"/>
      <dgm:spPr/>
      <dgm:t>
        <a:bodyPr/>
        <a:lstStyle/>
        <a:p>
          <a:endParaRPr lang="ru-RU"/>
        </a:p>
      </dgm:t>
    </dgm:pt>
    <dgm:pt modelId="{EF9CE108-A686-4973-9DBD-4CBE4B96A5EE}" type="pres">
      <dgm:prSet presAssocID="{31D8ACED-91EB-45D5-9249-F708F66827EA}" presName="hierRoot2" presStyleCnt="0">
        <dgm:presLayoutVars>
          <dgm:hierBranch val="init"/>
        </dgm:presLayoutVars>
      </dgm:prSet>
      <dgm:spPr/>
    </dgm:pt>
    <dgm:pt modelId="{09DC7F58-82D0-4229-A8DA-F5BC2249B9ED}" type="pres">
      <dgm:prSet presAssocID="{31D8ACED-91EB-45D5-9249-F708F66827EA}" presName="rootComposite" presStyleCnt="0"/>
      <dgm:spPr/>
    </dgm:pt>
    <dgm:pt modelId="{C2DB1830-A126-496F-A35E-FCA51192B5C7}" type="pres">
      <dgm:prSet presAssocID="{31D8ACED-91EB-45D5-9249-F708F66827EA}" presName="rootText" presStyleLbl="node4" presStyleIdx="7" presStyleCnt="16">
        <dgm:presLayoutVars>
          <dgm:chPref val="3"/>
        </dgm:presLayoutVars>
      </dgm:prSet>
      <dgm:spPr/>
      <dgm:t>
        <a:bodyPr/>
        <a:lstStyle/>
        <a:p>
          <a:endParaRPr lang="ru-RU"/>
        </a:p>
      </dgm:t>
    </dgm:pt>
    <dgm:pt modelId="{1138062B-28D2-4145-BCCA-4539B8FA2895}" type="pres">
      <dgm:prSet presAssocID="{31D8ACED-91EB-45D5-9249-F708F66827EA}" presName="rootConnector" presStyleLbl="node4" presStyleIdx="7" presStyleCnt="16"/>
      <dgm:spPr/>
      <dgm:t>
        <a:bodyPr/>
        <a:lstStyle/>
        <a:p>
          <a:endParaRPr lang="ru-RU"/>
        </a:p>
      </dgm:t>
    </dgm:pt>
    <dgm:pt modelId="{9DF525E0-4C13-4D1A-B086-FD077D6082D2}" type="pres">
      <dgm:prSet presAssocID="{31D8ACED-91EB-45D5-9249-F708F66827EA}" presName="hierChild4" presStyleCnt="0"/>
      <dgm:spPr/>
    </dgm:pt>
    <dgm:pt modelId="{8051C2D2-566C-498C-A7D0-8F30C8B64A1C}" type="pres">
      <dgm:prSet presAssocID="{31D8ACED-91EB-45D5-9249-F708F66827EA}" presName="hierChild5" presStyleCnt="0"/>
      <dgm:spPr/>
    </dgm:pt>
    <dgm:pt modelId="{800FD838-A43B-4FFE-A778-55056CB936E8}" type="pres">
      <dgm:prSet presAssocID="{D2CF1597-6DF3-49BD-81FE-63A83D8B0BC2}" presName="Name37" presStyleLbl="parChTrans1D4" presStyleIdx="8" presStyleCnt="16"/>
      <dgm:spPr/>
      <dgm:t>
        <a:bodyPr/>
        <a:lstStyle/>
        <a:p>
          <a:endParaRPr lang="ru-RU"/>
        </a:p>
      </dgm:t>
    </dgm:pt>
    <dgm:pt modelId="{DCE8A4B1-AB9B-4EF3-9B11-40339982A167}" type="pres">
      <dgm:prSet presAssocID="{82A3B229-9F59-4AA0-A984-C69A3B221B62}" presName="hierRoot2" presStyleCnt="0">
        <dgm:presLayoutVars>
          <dgm:hierBranch val="init"/>
        </dgm:presLayoutVars>
      </dgm:prSet>
      <dgm:spPr/>
    </dgm:pt>
    <dgm:pt modelId="{65F358E4-F736-441F-AB73-C116568B0F78}" type="pres">
      <dgm:prSet presAssocID="{82A3B229-9F59-4AA0-A984-C69A3B221B62}" presName="rootComposite" presStyleCnt="0"/>
      <dgm:spPr/>
    </dgm:pt>
    <dgm:pt modelId="{AE7E1E71-D68A-4258-8B24-7E0746337525}" type="pres">
      <dgm:prSet presAssocID="{82A3B229-9F59-4AA0-A984-C69A3B221B62}" presName="rootText" presStyleLbl="node4" presStyleIdx="8" presStyleCnt="16">
        <dgm:presLayoutVars>
          <dgm:chPref val="3"/>
        </dgm:presLayoutVars>
      </dgm:prSet>
      <dgm:spPr/>
      <dgm:t>
        <a:bodyPr/>
        <a:lstStyle/>
        <a:p>
          <a:endParaRPr lang="ru-RU"/>
        </a:p>
      </dgm:t>
    </dgm:pt>
    <dgm:pt modelId="{350A495B-0C32-420C-BECD-E115B91E48E8}" type="pres">
      <dgm:prSet presAssocID="{82A3B229-9F59-4AA0-A984-C69A3B221B62}" presName="rootConnector" presStyleLbl="node4" presStyleIdx="8" presStyleCnt="16"/>
      <dgm:spPr/>
      <dgm:t>
        <a:bodyPr/>
        <a:lstStyle/>
        <a:p>
          <a:endParaRPr lang="ru-RU"/>
        </a:p>
      </dgm:t>
    </dgm:pt>
    <dgm:pt modelId="{3137D9B3-E260-4933-83D7-5FA332500804}" type="pres">
      <dgm:prSet presAssocID="{82A3B229-9F59-4AA0-A984-C69A3B221B62}" presName="hierChild4" presStyleCnt="0"/>
      <dgm:spPr/>
    </dgm:pt>
    <dgm:pt modelId="{9C6D4C90-6B9C-4BAB-8871-6722756AB6C7}" type="pres">
      <dgm:prSet presAssocID="{82A3B229-9F59-4AA0-A984-C69A3B221B62}" presName="hierChild5" presStyleCnt="0"/>
      <dgm:spPr/>
    </dgm:pt>
    <dgm:pt modelId="{2415FC94-0D02-4CE3-A3B1-43FA60D59492}" type="pres">
      <dgm:prSet presAssocID="{C9C4925A-2711-4254-8567-56E3FFE0DC8A}" presName="hierChild5" presStyleCnt="0"/>
      <dgm:spPr/>
    </dgm:pt>
    <dgm:pt modelId="{398BF2D6-21D8-4A71-892B-8976D8A8DE88}" type="pres">
      <dgm:prSet presAssocID="{7B64C277-3721-4606-8560-EAE9D0912901}" presName="Name37" presStyleLbl="parChTrans1D4" presStyleIdx="9" presStyleCnt="16"/>
      <dgm:spPr/>
      <dgm:t>
        <a:bodyPr/>
        <a:lstStyle/>
        <a:p>
          <a:endParaRPr lang="ru-RU"/>
        </a:p>
      </dgm:t>
    </dgm:pt>
    <dgm:pt modelId="{B12DBE0A-13C1-44FC-970F-031516B302AE}" type="pres">
      <dgm:prSet presAssocID="{9514D697-7C1A-4483-841B-69F45DB451AE}" presName="hierRoot2" presStyleCnt="0">
        <dgm:presLayoutVars>
          <dgm:hierBranch val="init"/>
        </dgm:presLayoutVars>
      </dgm:prSet>
      <dgm:spPr/>
    </dgm:pt>
    <dgm:pt modelId="{79579C06-527D-4E78-ACD0-18120512F6FE}" type="pres">
      <dgm:prSet presAssocID="{9514D697-7C1A-4483-841B-69F45DB451AE}" presName="rootComposite" presStyleCnt="0"/>
      <dgm:spPr/>
    </dgm:pt>
    <dgm:pt modelId="{501A96C0-10B8-4372-B74F-7F23D34B7D40}" type="pres">
      <dgm:prSet presAssocID="{9514D697-7C1A-4483-841B-69F45DB451AE}" presName="rootText" presStyleLbl="node4" presStyleIdx="9" presStyleCnt="16">
        <dgm:presLayoutVars>
          <dgm:chPref val="3"/>
        </dgm:presLayoutVars>
      </dgm:prSet>
      <dgm:spPr/>
      <dgm:t>
        <a:bodyPr/>
        <a:lstStyle/>
        <a:p>
          <a:endParaRPr lang="ru-RU"/>
        </a:p>
      </dgm:t>
    </dgm:pt>
    <dgm:pt modelId="{3AD59148-F9D8-4904-819A-830A5265B29F}" type="pres">
      <dgm:prSet presAssocID="{9514D697-7C1A-4483-841B-69F45DB451AE}" presName="rootConnector" presStyleLbl="node4" presStyleIdx="9" presStyleCnt="16"/>
      <dgm:spPr/>
      <dgm:t>
        <a:bodyPr/>
        <a:lstStyle/>
        <a:p>
          <a:endParaRPr lang="ru-RU"/>
        </a:p>
      </dgm:t>
    </dgm:pt>
    <dgm:pt modelId="{9ACBF804-2A3B-404F-8490-8C1EBFB16CC1}" type="pres">
      <dgm:prSet presAssocID="{9514D697-7C1A-4483-841B-69F45DB451AE}" presName="hierChild4" presStyleCnt="0"/>
      <dgm:spPr/>
    </dgm:pt>
    <dgm:pt modelId="{B04D9AAB-E7A0-4047-8150-6967862F9B4C}" type="pres">
      <dgm:prSet presAssocID="{F178C40B-AA01-4B46-B366-6633CDDCC30E}" presName="Name37" presStyleLbl="parChTrans1D4" presStyleIdx="10" presStyleCnt="16"/>
      <dgm:spPr/>
      <dgm:t>
        <a:bodyPr/>
        <a:lstStyle/>
        <a:p>
          <a:endParaRPr lang="ru-RU"/>
        </a:p>
      </dgm:t>
    </dgm:pt>
    <dgm:pt modelId="{71D3E015-CD36-42FF-837C-B875F0323872}" type="pres">
      <dgm:prSet presAssocID="{E4729655-673F-4D4F-80A2-C63103E6839D}" presName="hierRoot2" presStyleCnt="0">
        <dgm:presLayoutVars>
          <dgm:hierBranch val="init"/>
        </dgm:presLayoutVars>
      </dgm:prSet>
      <dgm:spPr/>
    </dgm:pt>
    <dgm:pt modelId="{B59A19BE-760F-45DF-8764-320D4A7D2FE6}" type="pres">
      <dgm:prSet presAssocID="{E4729655-673F-4D4F-80A2-C63103E6839D}" presName="rootComposite" presStyleCnt="0"/>
      <dgm:spPr/>
    </dgm:pt>
    <dgm:pt modelId="{4F5C16B9-7FDE-420C-A509-423B71304B9F}" type="pres">
      <dgm:prSet presAssocID="{E4729655-673F-4D4F-80A2-C63103E6839D}" presName="rootText" presStyleLbl="node4" presStyleIdx="10" presStyleCnt="16">
        <dgm:presLayoutVars>
          <dgm:chPref val="3"/>
        </dgm:presLayoutVars>
      </dgm:prSet>
      <dgm:spPr/>
      <dgm:t>
        <a:bodyPr/>
        <a:lstStyle/>
        <a:p>
          <a:endParaRPr lang="ru-RU"/>
        </a:p>
      </dgm:t>
    </dgm:pt>
    <dgm:pt modelId="{05C9F79A-4864-43E2-82E0-323864C6BBB5}" type="pres">
      <dgm:prSet presAssocID="{E4729655-673F-4D4F-80A2-C63103E6839D}" presName="rootConnector" presStyleLbl="node4" presStyleIdx="10" presStyleCnt="16"/>
      <dgm:spPr/>
      <dgm:t>
        <a:bodyPr/>
        <a:lstStyle/>
        <a:p>
          <a:endParaRPr lang="ru-RU"/>
        </a:p>
      </dgm:t>
    </dgm:pt>
    <dgm:pt modelId="{E8673340-053E-461B-875C-601D6C111116}" type="pres">
      <dgm:prSet presAssocID="{E4729655-673F-4D4F-80A2-C63103E6839D}" presName="hierChild4" presStyleCnt="0"/>
      <dgm:spPr/>
    </dgm:pt>
    <dgm:pt modelId="{01324133-88A9-4406-B360-0046F4E0548A}" type="pres">
      <dgm:prSet presAssocID="{E4729655-673F-4D4F-80A2-C63103E6839D}" presName="hierChild5" presStyleCnt="0"/>
      <dgm:spPr/>
    </dgm:pt>
    <dgm:pt modelId="{DD36EA14-7801-45F3-AE94-8FB3CF654999}" type="pres">
      <dgm:prSet presAssocID="{BA61862C-B597-4BAD-A1A8-501B82D68BDF}" presName="Name37" presStyleLbl="parChTrans1D4" presStyleIdx="11" presStyleCnt="16"/>
      <dgm:spPr/>
      <dgm:t>
        <a:bodyPr/>
        <a:lstStyle/>
        <a:p>
          <a:endParaRPr lang="ru-RU"/>
        </a:p>
      </dgm:t>
    </dgm:pt>
    <dgm:pt modelId="{BC105EB2-8A2D-40B4-8E6B-B34508366BEA}" type="pres">
      <dgm:prSet presAssocID="{BFD909EE-D9D2-4A2B-8C4E-35F72DCBEE41}" presName="hierRoot2" presStyleCnt="0">
        <dgm:presLayoutVars>
          <dgm:hierBranch val="init"/>
        </dgm:presLayoutVars>
      </dgm:prSet>
      <dgm:spPr/>
    </dgm:pt>
    <dgm:pt modelId="{10AE79FB-5FB5-455A-ABF3-844D1B816D1F}" type="pres">
      <dgm:prSet presAssocID="{BFD909EE-D9D2-4A2B-8C4E-35F72DCBEE41}" presName="rootComposite" presStyleCnt="0"/>
      <dgm:spPr/>
    </dgm:pt>
    <dgm:pt modelId="{9DDCDFB8-72A3-455D-AB2F-464290065019}" type="pres">
      <dgm:prSet presAssocID="{BFD909EE-D9D2-4A2B-8C4E-35F72DCBEE41}" presName="rootText" presStyleLbl="node4" presStyleIdx="11" presStyleCnt="16">
        <dgm:presLayoutVars>
          <dgm:chPref val="3"/>
        </dgm:presLayoutVars>
      </dgm:prSet>
      <dgm:spPr/>
      <dgm:t>
        <a:bodyPr/>
        <a:lstStyle/>
        <a:p>
          <a:endParaRPr lang="ru-RU"/>
        </a:p>
      </dgm:t>
    </dgm:pt>
    <dgm:pt modelId="{E1E64E46-9C77-4EBA-A020-0DE61709D287}" type="pres">
      <dgm:prSet presAssocID="{BFD909EE-D9D2-4A2B-8C4E-35F72DCBEE41}" presName="rootConnector" presStyleLbl="node4" presStyleIdx="11" presStyleCnt="16"/>
      <dgm:spPr/>
      <dgm:t>
        <a:bodyPr/>
        <a:lstStyle/>
        <a:p>
          <a:endParaRPr lang="ru-RU"/>
        </a:p>
      </dgm:t>
    </dgm:pt>
    <dgm:pt modelId="{69D6D2F6-ADD6-47F7-A135-69AAEDC2D8E3}" type="pres">
      <dgm:prSet presAssocID="{BFD909EE-D9D2-4A2B-8C4E-35F72DCBEE41}" presName="hierChild4" presStyleCnt="0"/>
      <dgm:spPr/>
    </dgm:pt>
    <dgm:pt modelId="{D2C2500A-C75B-45E5-89C5-67C362F3D964}" type="pres">
      <dgm:prSet presAssocID="{BFD909EE-D9D2-4A2B-8C4E-35F72DCBEE41}" presName="hierChild5" presStyleCnt="0"/>
      <dgm:spPr/>
    </dgm:pt>
    <dgm:pt modelId="{E6873C4A-B245-4599-A3A5-ADE3982DE4B2}" type="pres">
      <dgm:prSet presAssocID="{9514D697-7C1A-4483-841B-69F45DB451AE}" presName="hierChild5" presStyleCnt="0"/>
      <dgm:spPr/>
    </dgm:pt>
    <dgm:pt modelId="{F50E999E-CF1F-4106-A707-F0F0EA2E42DC}" type="pres">
      <dgm:prSet presAssocID="{C1F8673A-A585-4FD6-A8FA-832BAECE824A}" presName="hierChild5" presStyleCnt="0"/>
      <dgm:spPr/>
    </dgm:pt>
    <dgm:pt modelId="{79CE5B57-0CB6-4E8E-9042-426EED68C58B}" type="pres">
      <dgm:prSet presAssocID="{744C6081-BD78-45ED-B3C4-B9396CD3321F}" presName="Name37" presStyleLbl="parChTrans1D4" presStyleIdx="12" presStyleCnt="16"/>
      <dgm:spPr/>
      <dgm:t>
        <a:bodyPr/>
        <a:lstStyle/>
        <a:p>
          <a:endParaRPr lang="ru-RU"/>
        </a:p>
      </dgm:t>
    </dgm:pt>
    <dgm:pt modelId="{0E704FEA-EF00-4088-A546-E78B6F7A1E0B}" type="pres">
      <dgm:prSet presAssocID="{DA4C9A97-E541-4B3C-B36F-7E7139567464}" presName="hierRoot2" presStyleCnt="0">
        <dgm:presLayoutVars>
          <dgm:hierBranch val="init"/>
        </dgm:presLayoutVars>
      </dgm:prSet>
      <dgm:spPr/>
    </dgm:pt>
    <dgm:pt modelId="{D3D11245-7AAD-4555-A5FD-09FF8134D534}" type="pres">
      <dgm:prSet presAssocID="{DA4C9A97-E541-4B3C-B36F-7E7139567464}" presName="rootComposite" presStyleCnt="0"/>
      <dgm:spPr/>
    </dgm:pt>
    <dgm:pt modelId="{377679EC-3801-497C-BFF5-0380C5907082}" type="pres">
      <dgm:prSet presAssocID="{DA4C9A97-E541-4B3C-B36F-7E7139567464}" presName="rootText" presStyleLbl="node4" presStyleIdx="12" presStyleCnt="16">
        <dgm:presLayoutVars>
          <dgm:chPref val="3"/>
        </dgm:presLayoutVars>
      </dgm:prSet>
      <dgm:spPr/>
      <dgm:t>
        <a:bodyPr/>
        <a:lstStyle/>
        <a:p>
          <a:endParaRPr lang="ru-RU"/>
        </a:p>
      </dgm:t>
    </dgm:pt>
    <dgm:pt modelId="{1664912D-267E-4358-BAF8-385214F25E2E}" type="pres">
      <dgm:prSet presAssocID="{DA4C9A97-E541-4B3C-B36F-7E7139567464}" presName="rootConnector" presStyleLbl="node4" presStyleIdx="12" presStyleCnt="16"/>
      <dgm:spPr/>
      <dgm:t>
        <a:bodyPr/>
        <a:lstStyle/>
        <a:p>
          <a:endParaRPr lang="ru-RU"/>
        </a:p>
      </dgm:t>
    </dgm:pt>
    <dgm:pt modelId="{F10A6F9C-BDFE-46B7-871B-0C18695F546E}" type="pres">
      <dgm:prSet presAssocID="{DA4C9A97-E541-4B3C-B36F-7E7139567464}" presName="hierChild4" presStyleCnt="0"/>
      <dgm:spPr/>
    </dgm:pt>
    <dgm:pt modelId="{7883910C-304F-44DD-9EDB-7D33E827F50C}" type="pres">
      <dgm:prSet presAssocID="{DA4C9A97-E541-4B3C-B36F-7E7139567464}" presName="hierChild5" presStyleCnt="0"/>
      <dgm:spPr/>
    </dgm:pt>
    <dgm:pt modelId="{8379A33F-180A-442E-A8BD-E649CC4F331D}" type="pres">
      <dgm:prSet presAssocID="{091BA6CC-FFBE-42EE-9A04-EFE12D07C676}" presName="hierChild5" presStyleCnt="0"/>
      <dgm:spPr/>
    </dgm:pt>
    <dgm:pt modelId="{BED46929-4590-4286-AA0A-C52247BDC6E0}" type="pres">
      <dgm:prSet presAssocID="{C5A0B50D-685F-4DAF-A5DB-3E968D82A449}" presName="Name37" presStyleLbl="parChTrans1D3" presStyleIdx="5" presStyleCnt="8"/>
      <dgm:spPr/>
      <dgm:t>
        <a:bodyPr/>
        <a:lstStyle/>
        <a:p>
          <a:endParaRPr lang="ru-RU"/>
        </a:p>
      </dgm:t>
    </dgm:pt>
    <dgm:pt modelId="{512FCC23-37E6-4C83-A321-4AE5D804CD82}" type="pres">
      <dgm:prSet presAssocID="{2F2409E5-848B-4D61-8B67-2447BF848D3E}" presName="hierRoot2" presStyleCnt="0">
        <dgm:presLayoutVars>
          <dgm:hierBranch val="init"/>
        </dgm:presLayoutVars>
      </dgm:prSet>
      <dgm:spPr/>
    </dgm:pt>
    <dgm:pt modelId="{1A6CBDFF-3A30-48BD-AB18-FBDCE7EC9B43}" type="pres">
      <dgm:prSet presAssocID="{2F2409E5-848B-4D61-8B67-2447BF848D3E}" presName="rootComposite" presStyleCnt="0"/>
      <dgm:spPr/>
    </dgm:pt>
    <dgm:pt modelId="{5F2035A5-ED4F-4195-8012-064858015ACB}" type="pres">
      <dgm:prSet presAssocID="{2F2409E5-848B-4D61-8B67-2447BF848D3E}" presName="rootText" presStyleLbl="node3" presStyleIdx="5" presStyleCnt="8">
        <dgm:presLayoutVars>
          <dgm:chPref val="3"/>
        </dgm:presLayoutVars>
      </dgm:prSet>
      <dgm:spPr/>
      <dgm:t>
        <a:bodyPr/>
        <a:lstStyle/>
        <a:p>
          <a:endParaRPr lang="ru-RU"/>
        </a:p>
      </dgm:t>
    </dgm:pt>
    <dgm:pt modelId="{816CC21C-EDA7-4CDB-8229-766454FC5458}" type="pres">
      <dgm:prSet presAssocID="{2F2409E5-848B-4D61-8B67-2447BF848D3E}" presName="rootConnector" presStyleLbl="node3" presStyleIdx="5" presStyleCnt="8"/>
      <dgm:spPr/>
      <dgm:t>
        <a:bodyPr/>
        <a:lstStyle/>
        <a:p>
          <a:endParaRPr lang="ru-RU"/>
        </a:p>
      </dgm:t>
    </dgm:pt>
    <dgm:pt modelId="{B9D20158-86CD-4F47-AF24-B40D8F682A19}" type="pres">
      <dgm:prSet presAssocID="{2F2409E5-848B-4D61-8B67-2447BF848D3E}" presName="hierChild4" presStyleCnt="0"/>
      <dgm:spPr/>
    </dgm:pt>
    <dgm:pt modelId="{2A992E17-F0D6-441E-9580-479491E3E197}" type="pres">
      <dgm:prSet presAssocID="{2F2409E5-848B-4D61-8B67-2447BF848D3E}" presName="hierChild5" presStyleCnt="0"/>
      <dgm:spPr/>
    </dgm:pt>
    <dgm:pt modelId="{9CF898DB-089C-4CEB-9DEA-F7F4FA362F22}" type="pres">
      <dgm:prSet presAssocID="{491F8E5D-0BD2-4124-ACC8-70A67871BCB4}" presName="Name37" presStyleLbl="parChTrans1D3" presStyleIdx="6" presStyleCnt="8"/>
      <dgm:spPr/>
      <dgm:t>
        <a:bodyPr/>
        <a:lstStyle/>
        <a:p>
          <a:endParaRPr lang="ru-RU"/>
        </a:p>
      </dgm:t>
    </dgm:pt>
    <dgm:pt modelId="{E82D749A-8213-4D2A-91D9-30044F9EB17F}" type="pres">
      <dgm:prSet presAssocID="{1302D6DA-0BB7-45C7-9A90-DD3502350295}" presName="hierRoot2" presStyleCnt="0">
        <dgm:presLayoutVars>
          <dgm:hierBranch val="init"/>
        </dgm:presLayoutVars>
      </dgm:prSet>
      <dgm:spPr/>
    </dgm:pt>
    <dgm:pt modelId="{A4C7595F-41FF-4EAA-81BF-6B8A99E2F791}" type="pres">
      <dgm:prSet presAssocID="{1302D6DA-0BB7-45C7-9A90-DD3502350295}" presName="rootComposite" presStyleCnt="0"/>
      <dgm:spPr/>
    </dgm:pt>
    <dgm:pt modelId="{A4255FB5-1CFC-4A31-8C3F-59F111C6BF12}" type="pres">
      <dgm:prSet presAssocID="{1302D6DA-0BB7-45C7-9A90-DD3502350295}" presName="rootText" presStyleLbl="node3" presStyleIdx="6" presStyleCnt="8">
        <dgm:presLayoutVars>
          <dgm:chPref val="3"/>
        </dgm:presLayoutVars>
      </dgm:prSet>
      <dgm:spPr/>
      <dgm:t>
        <a:bodyPr/>
        <a:lstStyle/>
        <a:p>
          <a:endParaRPr lang="ru-RU"/>
        </a:p>
      </dgm:t>
    </dgm:pt>
    <dgm:pt modelId="{30D1165E-BC2D-49C1-8E53-68FD8E521E21}" type="pres">
      <dgm:prSet presAssocID="{1302D6DA-0BB7-45C7-9A90-DD3502350295}" presName="rootConnector" presStyleLbl="node3" presStyleIdx="6" presStyleCnt="8"/>
      <dgm:spPr/>
      <dgm:t>
        <a:bodyPr/>
        <a:lstStyle/>
        <a:p>
          <a:endParaRPr lang="ru-RU"/>
        </a:p>
      </dgm:t>
    </dgm:pt>
    <dgm:pt modelId="{E117FB20-0FE9-444B-9635-99873BC8619C}" type="pres">
      <dgm:prSet presAssocID="{1302D6DA-0BB7-45C7-9A90-DD3502350295}" presName="hierChild4" presStyleCnt="0"/>
      <dgm:spPr/>
    </dgm:pt>
    <dgm:pt modelId="{DD319F61-DABD-4B87-A3F0-092B08F60128}" type="pres">
      <dgm:prSet presAssocID="{51777C81-B09D-48C5-ABA9-F3E2B517B6EB}" presName="Name37" presStyleLbl="parChTrans1D4" presStyleIdx="13" presStyleCnt="16"/>
      <dgm:spPr/>
      <dgm:t>
        <a:bodyPr/>
        <a:lstStyle/>
        <a:p>
          <a:endParaRPr lang="ru-RU"/>
        </a:p>
      </dgm:t>
    </dgm:pt>
    <dgm:pt modelId="{4D1F52F3-051D-4C02-8279-BE18908335DD}" type="pres">
      <dgm:prSet presAssocID="{9E247262-57A0-4DF8-AA46-3A7A91807AA2}" presName="hierRoot2" presStyleCnt="0">
        <dgm:presLayoutVars>
          <dgm:hierBranch val="init"/>
        </dgm:presLayoutVars>
      </dgm:prSet>
      <dgm:spPr/>
    </dgm:pt>
    <dgm:pt modelId="{39556202-1770-4EAB-803D-FDBC930128DE}" type="pres">
      <dgm:prSet presAssocID="{9E247262-57A0-4DF8-AA46-3A7A91807AA2}" presName="rootComposite" presStyleCnt="0"/>
      <dgm:spPr/>
    </dgm:pt>
    <dgm:pt modelId="{A1D49240-AABF-4DEE-8B8C-374C0B2F1CC5}" type="pres">
      <dgm:prSet presAssocID="{9E247262-57A0-4DF8-AA46-3A7A91807AA2}" presName="rootText" presStyleLbl="node4" presStyleIdx="13" presStyleCnt="16">
        <dgm:presLayoutVars>
          <dgm:chPref val="3"/>
        </dgm:presLayoutVars>
      </dgm:prSet>
      <dgm:spPr/>
      <dgm:t>
        <a:bodyPr/>
        <a:lstStyle/>
        <a:p>
          <a:endParaRPr lang="ru-RU"/>
        </a:p>
      </dgm:t>
    </dgm:pt>
    <dgm:pt modelId="{92ADB94A-B42D-409D-84A6-BE82B7422768}" type="pres">
      <dgm:prSet presAssocID="{9E247262-57A0-4DF8-AA46-3A7A91807AA2}" presName="rootConnector" presStyleLbl="node4" presStyleIdx="13" presStyleCnt="16"/>
      <dgm:spPr/>
      <dgm:t>
        <a:bodyPr/>
        <a:lstStyle/>
        <a:p>
          <a:endParaRPr lang="ru-RU"/>
        </a:p>
      </dgm:t>
    </dgm:pt>
    <dgm:pt modelId="{E2BB7764-B893-4360-98CD-CBC870089E62}" type="pres">
      <dgm:prSet presAssocID="{9E247262-57A0-4DF8-AA46-3A7A91807AA2}" presName="hierChild4" presStyleCnt="0"/>
      <dgm:spPr/>
    </dgm:pt>
    <dgm:pt modelId="{867153C3-8932-4872-8072-671627186C6B}" type="pres">
      <dgm:prSet presAssocID="{9E247262-57A0-4DF8-AA46-3A7A91807AA2}" presName="hierChild5" presStyleCnt="0"/>
      <dgm:spPr/>
    </dgm:pt>
    <dgm:pt modelId="{56FC4528-CB00-4AE3-86D8-E833266FE17D}" type="pres">
      <dgm:prSet presAssocID="{9A8BD3A6-C575-4AFF-ABCB-8C17A7870BAF}" presName="Name37" presStyleLbl="parChTrans1D4" presStyleIdx="14" presStyleCnt="16"/>
      <dgm:spPr/>
      <dgm:t>
        <a:bodyPr/>
        <a:lstStyle/>
        <a:p>
          <a:endParaRPr lang="ru-RU"/>
        </a:p>
      </dgm:t>
    </dgm:pt>
    <dgm:pt modelId="{31C0D10B-05AF-4562-BFA0-86A33B8A9F02}" type="pres">
      <dgm:prSet presAssocID="{D1A582F1-A967-40E2-A448-743C5838B350}" presName="hierRoot2" presStyleCnt="0">
        <dgm:presLayoutVars>
          <dgm:hierBranch val="init"/>
        </dgm:presLayoutVars>
      </dgm:prSet>
      <dgm:spPr/>
    </dgm:pt>
    <dgm:pt modelId="{149C0EEC-8F0D-45B4-B35D-2CC048F2C0B1}" type="pres">
      <dgm:prSet presAssocID="{D1A582F1-A967-40E2-A448-743C5838B350}" presName="rootComposite" presStyleCnt="0"/>
      <dgm:spPr/>
    </dgm:pt>
    <dgm:pt modelId="{0170C88C-487E-4F14-84F5-788704C8C4BE}" type="pres">
      <dgm:prSet presAssocID="{D1A582F1-A967-40E2-A448-743C5838B350}" presName="rootText" presStyleLbl="node4" presStyleIdx="14" presStyleCnt="16">
        <dgm:presLayoutVars>
          <dgm:chPref val="3"/>
        </dgm:presLayoutVars>
      </dgm:prSet>
      <dgm:spPr/>
      <dgm:t>
        <a:bodyPr/>
        <a:lstStyle/>
        <a:p>
          <a:endParaRPr lang="ru-RU"/>
        </a:p>
      </dgm:t>
    </dgm:pt>
    <dgm:pt modelId="{9CEBFB18-3986-434C-BD81-6864508A3C35}" type="pres">
      <dgm:prSet presAssocID="{D1A582F1-A967-40E2-A448-743C5838B350}" presName="rootConnector" presStyleLbl="node4" presStyleIdx="14" presStyleCnt="16"/>
      <dgm:spPr/>
      <dgm:t>
        <a:bodyPr/>
        <a:lstStyle/>
        <a:p>
          <a:endParaRPr lang="ru-RU"/>
        </a:p>
      </dgm:t>
    </dgm:pt>
    <dgm:pt modelId="{DC782A31-CA0F-44E3-9C92-0EF0E55F7010}" type="pres">
      <dgm:prSet presAssocID="{D1A582F1-A967-40E2-A448-743C5838B350}" presName="hierChild4" presStyleCnt="0"/>
      <dgm:spPr/>
    </dgm:pt>
    <dgm:pt modelId="{8303A8CF-E2AD-4DDB-8446-E4534CFF00D8}" type="pres">
      <dgm:prSet presAssocID="{D1A582F1-A967-40E2-A448-743C5838B350}" presName="hierChild5" presStyleCnt="0"/>
      <dgm:spPr/>
    </dgm:pt>
    <dgm:pt modelId="{361891CD-0216-4983-809A-B18A8C202B3E}" type="pres">
      <dgm:prSet presAssocID="{B6E0A8AD-CD73-439E-949A-4CA725D3AFF7}" presName="Name37" presStyleLbl="parChTrans1D4" presStyleIdx="15" presStyleCnt="16"/>
      <dgm:spPr/>
      <dgm:t>
        <a:bodyPr/>
        <a:lstStyle/>
        <a:p>
          <a:endParaRPr lang="ru-RU"/>
        </a:p>
      </dgm:t>
    </dgm:pt>
    <dgm:pt modelId="{859FB114-8CD9-4BDD-84B2-3F75F7D7A3D1}" type="pres">
      <dgm:prSet presAssocID="{501D9172-5BC9-4ECB-92FD-5EC40E405168}" presName="hierRoot2" presStyleCnt="0">
        <dgm:presLayoutVars>
          <dgm:hierBranch val="init"/>
        </dgm:presLayoutVars>
      </dgm:prSet>
      <dgm:spPr/>
    </dgm:pt>
    <dgm:pt modelId="{22B620D6-D7FB-44AD-90D0-644FF3754E2A}" type="pres">
      <dgm:prSet presAssocID="{501D9172-5BC9-4ECB-92FD-5EC40E405168}" presName="rootComposite" presStyleCnt="0"/>
      <dgm:spPr/>
    </dgm:pt>
    <dgm:pt modelId="{B8F2EE1E-AB9C-45EE-8931-4294732EBB35}" type="pres">
      <dgm:prSet presAssocID="{501D9172-5BC9-4ECB-92FD-5EC40E405168}" presName="rootText" presStyleLbl="node4" presStyleIdx="15" presStyleCnt="16">
        <dgm:presLayoutVars>
          <dgm:chPref val="3"/>
        </dgm:presLayoutVars>
      </dgm:prSet>
      <dgm:spPr/>
      <dgm:t>
        <a:bodyPr/>
        <a:lstStyle/>
        <a:p>
          <a:endParaRPr lang="ru-RU"/>
        </a:p>
      </dgm:t>
    </dgm:pt>
    <dgm:pt modelId="{EC540544-BE8F-4422-8B32-CFB13B7AF6EF}" type="pres">
      <dgm:prSet presAssocID="{501D9172-5BC9-4ECB-92FD-5EC40E405168}" presName="rootConnector" presStyleLbl="node4" presStyleIdx="15" presStyleCnt="16"/>
      <dgm:spPr/>
      <dgm:t>
        <a:bodyPr/>
        <a:lstStyle/>
        <a:p>
          <a:endParaRPr lang="ru-RU"/>
        </a:p>
      </dgm:t>
    </dgm:pt>
    <dgm:pt modelId="{47585B1D-C3AF-450B-8250-01726CE4E5D3}" type="pres">
      <dgm:prSet presAssocID="{501D9172-5BC9-4ECB-92FD-5EC40E405168}" presName="hierChild4" presStyleCnt="0"/>
      <dgm:spPr/>
    </dgm:pt>
    <dgm:pt modelId="{64FC044F-EA14-4609-934A-68E1C9808DDB}" type="pres">
      <dgm:prSet presAssocID="{501D9172-5BC9-4ECB-92FD-5EC40E405168}" presName="hierChild5" presStyleCnt="0"/>
      <dgm:spPr/>
    </dgm:pt>
    <dgm:pt modelId="{E3EB9C85-BA0A-414E-9DE6-F9294F7C3124}" type="pres">
      <dgm:prSet presAssocID="{1302D6DA-0BB7-45C7-9A90-DD3502350295}" presName="hierChild5" presStyleCnt="0"/>
      <dgm:spPr/>
    </dgm:pt>
    <dgm:pt modelId="{11498210-25C9-460C-A028-D678A0C22296}" type="pres">
      <dgm:prSet presAssocID="{B6CD7865-84F8-48FC-9737-EA1A7F38E15D}" presName="Name37" presStyleLbl="parChTrans1D3" presStyleIdx="7" presStyleCnt="8"/>
      <dgm:spPr/>
      <dgm:t>
        <a:bodyPr/>
        <a:lstStyle/>
        <a:p>
          <a:endParaRPr lang="ru-RU"/>
        </a:p>
      </dgm:t>
    </dgm:pt>
    <dgm:pt modelId="{1B85ED60-02E8-47A0-B13E-CEB5DDA7B9E8}" type="pres">
      <dgm:prSet presAssocID="{F26F418A-4E0E-4854-ACD1-14B07C0320E7}" presName="hierRoot2" presStyleCnt="0">
        <dgm:presLayoutVars>
          <dgm:hierBranch val="init"/>
        </dgm:presLayoutVars>
      </dgm:prSet>
      <dgm:spPr/>
    </dgm:pt>
    <dgm:pt modelId="{A15134AF-2B17-45DE-A14D-1AF0A86DF376}" type="pres">
      <dgm:prSet presAssocID="{F26F418A-4E0E-4854-ACD1-14B07C0320E7}" presName="rootComposite" presStyleCnt="0"/>
      <dgm:spPr/>
    </dgm:pt>
    <dgm:pt modelId="{FCCB3A56-5A0E-48FA-ADC9-A51A7553F555}" type="pres">
      <dgm:prSet presAssocID="{F26F418A-4E0E-4854-ACD1-14B07C0320E7}" presName="rootText" presStyleLbl="node3" presStyleIdx="7" presStyleCnt="8">
        <dgm:presLayoutVars>
          <dgm:chPref val="3"/>
        </dgm:presLayoutVars>
      </dgm:prSet>
      <dgm:spPr/>
      <dgm:t>
        <a:bodyPr/>
        <a:lstStyle/>
        <a:p>
          <a:endParaRPr lang="ru-RU"/>
        </a:p>
      </dgm:t>
    </dgm:pt>
    <dgm:pt modelId="{6AE41DB1-3B2C-448B-BCA5-7008DB59BD9E}" type="pres">
      <dgm:prSet presAssocID="{F26F418A-4E0E-4854-ACD1-14B07C0320E7}" presName="rootConnector" presStyleLbl="node3" presStyleIdx="7" presStyleCnt="8"/>
      <dgm:spPr/>
      <dgm:t>
        <a:bodyPr/>
        <a:lstStyle/>
        <a:p>
          <a:endParaRPr lang="ru-RU"/>
        </a:p>
      </dgm:t>
    </dgm:pt>
    <dgm:pt modelId="{10BD99AD-B86C-4961-B458-1597800F6BBD}" type="pres">
      <dgm:prSet presAssocID="{F26F418A-4E0E-4854-ACD1-14B07C0320E7}" presName="hierChild4" presStyleCnt="0"/>
      <dgm:spPr/>
    </dgm:pt>
    <dgm:pt modelId="{CA71CCCA-60F8-4403-8DFC-08919B2C1418}" type="pres">
      <dgm:prSet presAssocID="{F26F418A-4E0E-4854-ACD1-14B07C0320E7}" presName="hierChild5" presStyleCnt="0"/>
      <dgm:spPr/>
    </dgm:pt>
    <dgm:pt modelId="{1E6CBA9D-9A2A-42AB-9F48-49A209883320}" type="pres">
      <dgm:prSet presAssocID="{9FFC9535-018A-4133-9796-1EE8442CD4EE}" presName="hierChild7" presStyleCnt="0"/>
      <dgm:spPr/>
    </dgm:pt>
  </dgm:ptLst>
  <dgm:cxnLst>
    <dgm:cxn modelId="{AC5FEBC2-D33A-43CE-B88C-8F5864567254}" type="presOf" srcId="{F178C40B-AA01-4B46-B366-6633CDDCC30E}" destId="{B04D9AAB-E7A0-4047-8150-6967862F9B4C}" srcOrd="0" destOrd="0" presId="urn:microsoft.com/office/officeart/2005/8/layout/orgChart1"/>
    <dgm:cxn modelId="{E718FAEB-7B8C-4A1A-9A68-CF5DDF1958F0}" type="presOf" srcId="{744C6081-BD78-45ED-B3C4-B9396CD3321F}" destId="{79CE5B57-0CB6-4E8E-9042-426EED68C58B}" srcOrd="0" destOrd="0" presId="urn:microsoft.com/office/officeart/2005/8/layout/orgChart1"/>
    <dgm:cxn modelId="{9DB38027-AA27-4FEF-A210-43FB64A8BD5C}" srcId="{82522C92-5336-49FC-9A19-4222BC234ADD}" destId="{A86E9B62-0EB2-4F20-8BD7-A8AB84F4C180}" srcOrd="2" destOrd="0" parTransId="{DE082361-4056-4D20-8458-77AD9FEA6F98}" sibTransId="{148C5336-D892-44AD-954B-300DA716C1D8}"/>
    <dgm:cxn modelId="{273CB6FE-1949-40C8-BC04-9C84E25879C4}" type="presOf" srcId="{138F8A74-0BB3-46CD-86B9-F36B69FB71F9}" destId="{B9A4592A-C68C-4618-B70B-0004770910E6}" srcOrd="0" destOrd="0" presId="urn:microsoft.com/office/officeart/2005/8/layout/orgChart1"/>
    <dgm:cxn modelId="{89A146A3-8A8F-4792-A75E-48DBB1933AC8}" srcId="{1302D6DA-0BB7-45C7-9A90-DD3502350295}" destId="{9E247262-57A0-4DF8-AA46-3A7A91807AA2}" srcOrd="0" destOrd="0" parTransId="{51777C81-B09D-48C5-ABA9-F3E2B517B6EB}" sibTransId="{354253DD-3A51-40DD-8522-68ACAAE7F7AD}"/>
    <dgm:cxn modelId="{EEBF9EA9-D44E-4AED-8960-C04C483B854B}" srcId="{C1F8673A-A585-4FD6-A8FA-832BAECE824A}" destId="{C9C4925A-2711-4254-8567-56E3FFE0DC8A}" srcOrd="0" destOrd="0" parTransId="{76A3C6C5-35EC-429A-867F-792C2E7C3B25}" sibTransId="{5886C383-3C60-4DA0-900F-749D64DDE8E3}"/>
    <dgm:cxn modelId="{CB776525-DB96-43D9-BAAA-ED69037E0F80}" srcId="{9FFC9535-018A-4133-9796-1EE8442CD4EE}" destId="{2F2409E5-848B-4D61-8B67-2447BF848D3E}" srcOrd="1" destOrd="0" parTransId="{C5A0B50D-685F-4DAF-A5DB-3E968D82A449}" sibTransId="{313C55EA-20A8-4A01-8378-194975F48743}"/>
    <dgm:cxn modelId="{4EF11F70-1F0B-4749-A337-47956FF851F8}" type="presOf" srcId="{9FFC9535-018A-4133-9796-1EE8442CD4EE}" destId="{B0A97941-AB16-47D7-A360-D077188A535A}" srcOrd="1" destOrd="0" presId="urn:microsoft.com/office/officeart/2005/8/layout/orgChart1"/>
    <dgm:cxn modelId="{D1411D7E-01E1-4631-8B18-A61A6EFB6B8A}" type="presOf" srcId="{BD0B28D2-2238-41F6-96E9-FA3456EB4379}" destId="{6153C28A-23E6-4AEC-8F4C-E6E16B6F9E0B}" srcOrd="1" destOrd="0" presId="urn:microsoft.com/office/officeart/2005/8/layout/orgChart1"/>
    <dgm:cxn modelId="{866B01ED-3807-451D-A431-C8DAAAA35DAD}" type="presOf" srcId="{2FF49258-F264-4F39-9E60-3E2376AF906E}" destId="{C286FC79-D3E8-4459-9FA4-FA95CA94278C}" srcOrd="0" destOrd="0" presId="urn:microsoft.com/office/officeart/2005/8/layout/orgChart1"/>
    <dgm:cxn modelId="{865C6902-F245-4900-8D94-67A6CF90EF17}" type="presOf" srcId="{501D9172-5BC9-4ECB-92FD-5EC40E405168}" destId="{B8F2EE1E-AB9C-45EE-8931-4294732EBB35}" srcOrd="0" destOrd="0" presId="urn:microsoft.com/office/officeart/2005/8/layout/orgChart1"/>
    <dgm:cxn modelId="{23669E53-2A0F-47FB-A04B-9D14ABA3ABFE}" type="presOf" srcId="{76A3C6C5-35EC-429A-867F-792C2E7C3B25}" destId="{2963E1E5-35E3-46FB-B10C-52011F795F23}" srcOrd="0" destOrd="0" presId="urn:microsoft.com/office/officeart/2005/8/layout/orgChart1"/>
    <dgm:cxn modelId="{B8BFC312-EC34-4A77-9408-91AE3BBCB144}" type="presOf" srcId="{BD0B28D2-2238-41F6-96E9-FA3456EB4379}" destId="{5E469CDA-5461-4E8F-A53D-225F85C80297}" srcOrd="0" destOrd="0" presId="urn:microsoft.com/office/officeart/2005/8/layout/orgChart1"/>
    <dgm:cxn modelId="{83A2E099-6280-4303-A7B2-E5DC20D0E84E}" srcId="{82522C92-5336-49FC-9A19-4222BC234ADD}" destId="{BD0B28D2-2238-41F6-96E9-FA3456EB4379}" srcOrd="0" destOrd="0" parTransId="{CADAE94B-A539-4C36-97D8-4978BA631D41}" sibTransId="{57188842-ED97-49A4-B0D4-EE1FD30D1F66}"/>
    <dgm:cxn modelId="{94761A3E-ACEB-4904-AA68-6D91E86496D9}" srcId="{E3128392-B831-4C64-AB4F-698AB6B961A7}" destId="{616BA705-9877-496C-990F-A320B4634778}" srcOrd="0" destOrd="0" parTransId="{516FF3A3-A2CA-4FE2-B7D0-3AAE53EBD661}" sibTransId="{E98529DF-12A5-48DF-A02D-A166E62FA1DD}"/>
    <dgm:cxn modelId="{8B6B0148-EFF4-4A1E-87C6-B9F8FEE1FD6A}" srcId="{5CE46192-2D96-42AF-9A7A-D5341F5A8684}" destId="{6EAFA82B-3CCE-4655-9635-DB213826F074}" srcOrd="0" destOrd="0" parTransId="{D3126087-732D-4C30-B751-DC7A71D0399F}" sibTransId="{C76032D0-D349-436E-AB5D-7BC381C5DC9C}"/>
    <dgm:cxn modelId="{D447EC35-1BD0-469C-B37D-4F137A3D01ED}" srcId="{1302D6DA-0BB7-45C7-9A90-DD3502350295}" destId="{D1A582F1-A967-40E2-A448-743C5838B350}" srcOrd="1" destOrd="0" parTransId="{9A8BD3A6-C575-4AFF-ABCB-8C17A7870BAF}" sibTransId="{A5BD94FC-0F87-4AA9-BC3B-275652BE92C9}"/>
    <dgm:cxn modelId="{CA7DF2EF-6C6C-4245-930F-11D699A9B341}" type="presOf" srcId="{091BA6CC-FFBE-42EE-9A04-EFE12D07C676}" destId="{81CFD0E0-467C-4BF8-9EDA-BFD9F968EEE4}" srcOrd="1" destOrd="0" presId="urn:microsoft.com/office/officeart/2005/8/layout/orgChart1"/>
    <dgm:cxn modelId="{003A3F3E-7990-400E-85C3-02E007F6B468}" type="presOf" srcId="{6F0FF428-5A3B-44A2-A816-86E1E1D79569}" destId="{47038426-5658-456F-B6B6-315457E688CF}" srcOrd="1" destOrd="0" presId="urn:microsoft.com/office/officeart/2005/8/layout/orgChart1"/>
    <dgm:cxn modelId="{8B4DAC66-83AF-42F5-82FC-2CE7F7B28E95}" type="presOf" srcId="{E353FCB5-18B9-43D9-AE27-5209E6B2C7FE}" destId="{E5D7C089-A029-4B6F-9FD2-C0F5014FAAEB}" srcOrd="1" destOrd="0" presId="urn:microsoft.com/office/officeart/2005/8/layout/orgChart1"/>
    <dgm:cxn modelId="{0AB7DEB1-CE52-465E-87CC-2DA3BB397F99}" type="presOf" srcId="{31D8ACED-91EB-45D5-9249-F708F66827EA}" destId="{C2DB1830-A126-496F-A35E-FCA51192B5C7}" srcOrd="0" destOrd="0" presId="urn:microsoft.com/office/officeart/2005/8/layout/orgChart1"/>
    <dgm:cxn modelId="{9D3507ED-0A00-4221-AD4F-317338EC2A54}" type="presOf" srcId="{BF0BCD95-E275-4649-9638-EADB88298608}" destId="{F6EF5456-36AD-4B82-81BA-473D359C27AD}" srcOrd="0" destOrd="0" presId="urn:microsoft.com/office/officeart/2005/8/layout/orgChart1"/>
    <dgm:cxn modelId="{42FD199C-7DCA-467D-96C0-440731046F29}" type="presOf" srcId="{BFD909EE-D9D2-4A2B-8C4E-35F72DCBEE41}" destId="{E1E64E46-9C77-4EBA-A020-0DE61709D287}" srcOrd="1" destOrd="0" presId="urn:microsoft.com/office/officeart/2005/8/layout/orgChart1"/>
    <dgm:cxn modelId="{E3CDE312-80EB-4332-A215-F2CD3369F681}" type="presOf" srcId="{82522C92-5336-49FC-9A19-4222BC234ADD}" destId="{F38C4D79-3EB5-44DE-B9CB-DDD051CCA66E}" srcOrd="1" destOrd="0" presId="urn:microsoft.com/office/officeart/2005/8/layout/orgChart1"/>
    <dgm:cxn modelId="{7C10DBC9-2F38-4B89-9ECE-1687D552254F}" type="presOf" srcId="{9E247262-57A0-4DF8-AA46-3A7A91807AA2}" destId="{92ADB94A-B42D-409D-84A6-BE82B7422768}" srcOrd="1" destOrd="0" presId="urn:microsoft.com/office/officeart/2005/8/layout/orgChart1"/>
    <dgm:cxn modelId="{64D68357-88B0-4C04-856C-0DE8C31C5630}" type="presOf" srcId="{B6CD7865-84F8-48FC-9737-EA1A7F38E15D}" destId="{11498210-25C9-460C-A028-D678A0C22296}" srcOrd="0" destOrd="0" presId="urn:microsoft.com/office/officeart/2005/8/layout/orgChart1"/>
    <dgm:cxn modelId="{E4ED7725-00D9-45F9-908C-3B984AB01068}" type="presOf" srcId="{1302D6DA-0BB7-45C7-9A90-DD3502350295}" destId="{A4255FB5-1CFC-4A31-8C3F-59F111C6BF12}" srcOrd="0" destOrd="0" presId="urn:microsoft.com/office/officeart/2005/8/layout/orgChart1"/>
    <dgm:cxn modelId="{41843DAD-6FD3-488A-B70F-0746A8BC380C}" type="presOf" srcId="{5122C4F4-DFAD-4191-840A-B3F955DF5F68}" destId="{F7E212F2-3F2C-49DE-8BC0-3F9D3E87160C}" srcOrd="0" destOrd="0" presId="urn:microsoft.com/office/officeart/2005/8/layout/orgChart1"/>
    <dgm:cxn modelId="{B96FA2EB-3A74-4A7C-B593-E0B00FA75B07}" type="presOf" srcId="{48C1CB2B-87EA-4B8B-A75D-2E0FD91BEBFA}" destId="{65368734-31BD-42AD-9D47-08E05430614A}" srcOrd="0" destOrd="0" presId="urn:microsoft.com/office/officeart/2005/8/layout/orgChart1"/>
    <dgm:cxn modelId="{BEDECBAF-921F-4527-B0EB-9372E4280699}" type="presOf" srcId="{82A3B229-9F59-4AA0-A984-C69A3B221B62}" destId="{AE7E1E71-D68A-4258-8B24-7E0746337525}" srcOrd="0" destOrd="0" presId="urn:microsoft.com/office/officeart/2005/8/layout/orgChart1"/>
    <dgm:cxn modelId="{9F1F5B27-B741-4BB5-BDCF-F4B6F2D59C32}" type="presOf" srcId="{9FFC9535-018A-4133-9796-1EE8442CD4EE}" destId="{25A00284-7C66-4C3E-9C9A-7E10B684F302}" srcOrd="0" destOrd="0" presId="urn:microsoft.com/office/officeart/2005/8/layout/orgChart1"/>
    <dgm:cxn modelId="{8F932853-8F46-4203-AA49-37C58F22B67C}" type="presOf" srcId="{DE082361-4056-4D20-8458-77AD9FEA6F98}" destId="{0E9380B8-3272-496F-8424-CC0D914A0BA1}" srcOrd="0" destOrd="0" presId="urn:microsoft.com/office/officeart/2005/8/layout/orgChart1"/>
    <dgm:cxn modelId="{0C903717-8784-4731-AE96-6E688AECB1C3}" type="presOf" srcId="{C1F8673A-A585-4FD6-A8FA-832BAECE824A}" destId="{94A4C7F9-92A5-4DB2-8B7E-E33B9EB97C4C}" srcOrd="1" destOrd="0" presId="urn:microsoft.com/office/officeart/2005/8/layout/orgChart1"/>
    <dgm:cxn modelId="{3F1D17F5-5501-411B-A8A4-8BBCEE64DA9C}" srcId="{091BA6CC-FFBE-42EE-9A04-EFE12D07C676}" destId="{C1F8673A-A585-4FD6-A8FA-832BAECE824A}" srcOrd="1" destOrd="0" parTransId="{5B69D530-0F6B-4BFF-BB4B-5C4A28EC7F64}" sibTransId="{90486A65-066F-4780-BDAE-5361B335AB35}"/>
    <dgm:cxn modelId="{B68FEDAD-0653-4125-A8A7-4FA34578E601}" type="presOf" srcId="{5A1FC1EE-7E35-4D7F-A76B-412DCD43B8A1}" destId="{D929FF23-8EDF-48D4-A19C-FFF0068D9965}" srcOrd="1" destOrd="0" presId="urn:microsoft.com/office/officeart/2005/8/layout/orgChart1"/>
    <dgm:cxn modelId="{AFD5A2F6-E73C-4315-84DF-495587CEDBCE}" srcId="{C1F8673A-A585-4FD6-A8FA-832BAECE824A}" destId="{9514D697-7C1A-4483-841B-69F45DB451AE}" srcOrd="1" destOrd="0" parTransId="{7B64C277-3721-4606-8560-EAE9D0912901}" sibTransId="{577119C7-E4CC-47BB-A384-1A99B9E2470A}"/>
    <dgm:cxn modelId="{DDB76642-8E47-4C47-BA24-20BEDDF2EB30}" type="presOf" srcId="{7758CDF8-EF6B-4DF9-A007-8A7085C79533}" destId="{523EA90F-A459-4064-8F1B-73F8E676FD5F}" srcOrd="0" destOrd="0" presId="urn:microsoft.com/office/officeart/2005/8/layout/orgChart1"/>
    <dgm:cxn modelId="{243EA27C-5B04-4D8F-B683-EFADA5D9DB48}" type="presOf" srcId="{9E247262-57A0-4DF8-AA46-3A7A91807AA2}" destId="{A1D49240-AABF-4DEE-8B8C-374C0B2F1CC5}" srcOrd="0" destOrd="0" presId="urn:microsoft.com/office/officeart/2005/8/layout/orgChart1"/>
    <dgm:cxn modelId="{9678C7D4-193D-4783-9FD8-50A72B351D5D}" type="presOf" srcId="{51777C81-B09D-48C5-ABA9-F3E2B517B6EB}" destId="{DD319F61-DABD-4B87-A3F0-092B08F60128}" srcOrd="0" destOrd="0" presId="urn:microsoft.com/office/officeart/2005/8/layout/orgChart1"/>
    <dgm:cxn modelId="{740ECAD2-8EA1-4F32-A45D-6D24BBE6EE03}" type="presOf" srcId="{501D9172-5BC9-4ECB-92FD-5EC40E405168}" destId="{EC540544-BE8F-4422-8B32-CFB13B7AF6EF}" srcOrd="1" destOrd="0" presId="urn:microsoft.com/office/officeart/2005/8/layout/orgChart1"/>
    <dgm:cxn modelId="{83909CCD-9B06-46C3-BAB5-7AF56195446E}" type="presOf" srcId="{9A8BD3A6-C575-4AFF-ABCB-8C17A7870BAF}" destId="{56FC4528-CB00-4AE3-86D8-E833266FE17D}" srcOrd="0" destOrd="0" presId="urn:microsoft.com/office/officeart/2005/8/layout/orgChart1"/>
    <dgm:cxn modelId="{4BE73DC2-2F0A-44AB-AD93-2B0809FA27AB}" type="presOf" srcId="{516FF3A3-A2CA-4FE2-B7D0-3AAE53EBD661}" destId="{124A5625-50D9-4AD0-A996-DEADBF30B56D}" srcOrd="0" destOrd="0" presId="urn:microsoft.com/office/officeart/2005/8/layout/orgChart1"/>
    <dgm:cxn modelId="{0E54AD64-D33A-4754-B899-903DD801D717}" type="presOf" srcId="{6EAFA82B-3CCE-4655-9635-DB213826F074}" destId="{FA9CE35D-1848-40FD-B5A2-9DE96AB94656}" srcOrd="0" destOrd="0" presId="urn:microsoft.com/office/officeart/2005/8/layout/orgChart1"/>
    <dgm:cxn modelId="{3C03BD50-E5E0-44D6-9207-9C81C6EF1AAC}" type="presOf" srcId="{82522C92-5336-49FC-9A19-4222BC234ADD}" destId="{C3EAE177-EC92-4EFA-97A3-B6B7F28BE7B4}" srcOrd="0" destOrd="0" presId="urn:microsoft.com/office/officeart/2005/8/layout/orgChart1"/>
    <dgm:cxn modelId="{F774EEDF-2D3A-4299-BDAF-4F4E1F770A6D}" srcId="{9FFC9535-018A-4133-9796-1EE8442CD4EE}" destId="{1302D6DA-0BB7-45C7-9A90-DD3502350295}" srcOrd="2" destOrd="0" parTransId="{491F8E5D-0BD2-4124-ACC8-70A67871BCB4}" sibTransId="{5D7F5B35-773B-4CA2-91CA-E3600F747A82}"/>
    <dgm:cxn modelId="{46942A83-AD01-486A-8B77-F0B29B52FA43}" srcId="{6EAFA82B-3CCE-4655-9635-DB213826F074}" destId="{9FFC9535-018A-4133-9796-1EE8442CD4EE}" srcOrd="1" destOrd="0" parTransId="{0D7B46A0-A35E-4916-A5B8-0853FEED57FE}" sibTransId="{9E056753-DE18-49C7-8473-08371A0B40A6}"/>
    <dgm:cxn modelId="{517C1B9A-3414-4088-95C9-37A7CC8F5604}" type="presOf" srcId="{48C1CB2B-87EA-4B8B-A75D-2E0FD91BEBFA}" destId="{48033F78-B892-4EB8-BA2E-B21B7EFB98C7}" srcOrd="1" destOrd="0" presId="urn:microsoft.com/office/officeart/2005/8/layout/orgChart1"/>
    <dgm:cxn modelId="{D9DB4FE9-DC11-4730-8EAA-3E9BCC4BD47E}" type="presOf" srcId="{616BA705-9877-496C-990F-A320B4634778}" destId="{E604537D-B35E-4CA8-AF2C-84DC0B046CA7}" srcOrd="1" destOrd="0" presId="urn:microsoft.com/office/officeart/2005/8/layout/orgChart1"/>
    <dgm:cxn modelId="{D0B97C49-B8CB-447C-8284-C038B60F7A11}" type="presOf" srcId="{D1A582F1-A967-40E2-A448-743C5838B350}" destId="{9CEBFB18-3986-434C-BD81-6864508A3C35}" srcOrd="1" destOrd="0" presId="urn:microsoft.com/office/officeart/2005/8/layout/orgChart1"/>
    <dgm:cxn modelId="{F12D5C47-821C-42EE-98DC-4E776D633941}" type="presOf" srcId="{CADAE94B-A539-4C36-97D8-4978BA631D41}" destId="{17475711-45D1-457A-B56C-C7D28A74E5F3}" srcOrd="0" destOrd="0" presId="urn:microsoft.com/office/officeart/2005/8/layout/orgChart1"/>
    <dgm:cxn modelId="{4EA08665-75E9-44F6-B108-FE761C6A77CE}" type="presOf" srcId="{2F2409E5-848B-4D61-8B67-2447BF848D3E}" destId="{816CC21C-EDA7-4CDB-8229-766454FC5458}" srcOrd="1" destOrd="0" presId="urn:microsoft.com/office/officeart/2005/8/layout/orgChart1"/>
    <dgm:cxn modelId="{577CB5CB-23B5-4520-9424-AC643A3E5DE2}" srcId="{E3128392-B831-4C64-AB4F-698AB6B961A7}" destId="{5A1FC1EE-7E35-4D7F-A76B-412DCD43B8A1}" srcOrd="1" destOrd="0" parTransId="{5122C4F4-DFAD-4191-840A-B3F955DF5F68}" sibTransId="{374BE120-B416-4EC0-B215-7BAE91241B13}"/>
    <dgm:cxn modelId="{0B256E21-F0AA-464E-9AB3-B73F2135E567}" srcId="{1302D6DA-0BB7-45C7-9A90-DD3502350295}" destId="{501D9172-5BC9-4ECB-92FD-5EC40E405168}" srcOrd="2" destOrd="0" parTransId="{B6E0A8AD-CD73-439E-949A-4CA725D3AFF7}" sibTransId="{B694D24E-90D4-47C5-B2F9-2FCEF646BC58}"/>
    <dgm:cxn modelId="{D5DF5A49-D54F-490E-B2BB-680E865E930B}" type="presOf" srcId="{F38F3D5D-A81E-49E7-AD8F-E45350500C1A}" destId="{C0ADE1DE-1360-44E8-A2AE-4C13073C50E5}" srcOrd="0" destOrd="0" presId="urn:microsoft.com/office/officeart/2005/8/layout/orgChart1"/>
    <dgm:cxn modelId="{EF6C94F2-4F33-49CD-AA9F-8EB84369A2FA}" type="presOf" srcId="{491F8E5D-0BD2-4124-ACC8-70A67871BCB4}" destId="{9CF898DB-089C-4CEB-9DEA-F7F4FA362F22}" srcOrd="0" destOrd="0" presId="urn:microsoft.com/office/officeart/2005/8/layout/orgChart1"/>
    <dgm:cxn modelId="{93A4A4DA-22A9-4ED3-9626-1EFA40570A0E}" type="presOf" srcId="{C1F8673A-A585-4FD6-A8FA-832BAECE824A}" destId="{15EEB7F1-635F-4B66-9D6D-B7063806C0B0}" srcOrd="0" destOrd="0" presId="urn:microsoft.com/office/officeart/2005/8/layout/orgChart1"/>
    <dgm:cxn modelId="{6D998199-8D04-49FD-B2B0-D483AC18EE31}" type="presOf" srcId="{C9C4925A-2711-4254-8567-56E3FFE0DC8A}" destId="{C40D9F7B-5355-4D24-9DFE-904BF6E7427A}" srcOrd="1" destOrd="0" presId="urn:microsoft.com/office/officeart/2005/8/layout/orgChart1"/>
    <dgm:cxn modelId="{853B1816-9019-48B4-A8C6-D0AEAA9D4716}" type="presOf" srcId="{DA4C9A97-E541-4B3C-B36F-7E7139567464}" destId="{1664912D-267E-4358-BAF8-385214F25E2E}" srcOrd="1" destOrd="0" presId="urn:microsoft.com/office/officeart/2005/8/layout/orgChart1"/>
    <dgm:cxn modelId="{AFE47297-94DB-4B5F-BB31-67854DD4C392}" srcId="{091BA6CC-FFBE-42EE-9A04-EFE12D07C676}" destId="{DA4C9A97-E541-4B3C-B36F-7E7139567464}" srcOrd="2" destOrd="0" parTransId="{744C6081-BD78-45ED-B3C4-B9396CD3321F}" sibTransId="{EBE579C4-19BA-4424-817E-0F394CE8EA50}"/>
    <dgm:cxn modelId="{D26FA7EC-B748-4D5B-918C-1F3F3DF639BD}" type="presOf" srcId="{6EAFA82B-3CCE-4655-9635-DB213826F074}" destId="{2282BC2E-5AC8-49B0-89D8-F2C3B28415F5}" srcOrd="1" destOrd="0" presId="urn:microsoft.com/office/officeart/2005/8/layout/orgChart1"/>
    <dgm:cxn modelId="{1E841CDD-DFFC-421B-A738-0A86F6A14E72}" srcId="{C9C4925A-2711-4254-8567-56E3FFE0DC8A}" destId="{82A3B229-9F59-4AA0-A984-C69A3B221B62}" srcOrd="1" destOrd="0" parTransId="{D2CF1597-6DF3-49BD-81FE-63A83D8B0BC2}" sibTransId="{CB7F5F55-49D7-4E8A-B758-490922A6CCD0}"/>
    <dgm:cxn modelId="{6A33D386-26CD-4FE8-96FA-45F9579298E1}" type="presOf" srcId="{0D7B46A0-A35E-4916-A5B8-0853FEED57FE}" destId="{994BCEB6-0FB8-45C9-95B0-44BBC28018F3}" srcOrd="0" destOrd="0" presId="urn:microsoft.com/office/officeart/2005/8/layout/orgChart1"/>
    <dgm:cxn modelId="{50A92655-028A-41BA-9D19-9B512D4E4702}" type="presOf" srcId="{5CE46192-2D96-42AF-9A7A-D5341F5A8684}" destId="{A1C8DE85-BBB5-4035-AE76-467675C23C1E}" srcOrd="0" destOrd="0" presId="urn:microsoft.com/office/officeart/2005/8/layout/orgChart1"/>
    <dgm:cxn modelId="{7CBF6302-520C-41EB-9890-D2C17079FADB}" type="presOf" srcId="{A86E9B62-0EB2-4F20-8BD7-A8AB84F4C180}" destId="{B00A06A1-D7BB-456E-AE04-CBD1F56C9417}" srcOrd="0" destOrd="0" presId="urn:microsoft.com/office/officeart/2005/8/layout/orgChart1"/>
    <dgm:cxn modelId="{76FD3177-FC24-4B75-8610-C13CA53E5030}" type="presOf" srcId="{BFD909EE-D9D2-4A2B-8C4E-35F72DCBEE41}" destId="{9DDCDFB8-72A3-455D-AB2F-464290065019}" srcOrd="0" destOrd="0" presId="urn:microsoft.com/office/officeart/2005/8/layout/orgChart1"/>
    <dgm:cxn modelId="{489CC8F3-E7B1-45E1-9737-DAE7E9C79C0B}" type="presOf" srcId="{5A1FC1EE-7E35-4D7F-A76B-412DCD43B8A1}" destId="{9E99B8E5-9A26-4BBE-8A17-D619EBEDDA8C}" srcOrd="0" destOrd="0" presId="urn:microsoft.com/office/officeart/2005/8/layout/orgChart1"/>
    <dgm:cxn modelId="{84CA7C25-B297-4E72-A536-2ADA7954349C}" type="presOf" srcId="{F26F418A-4E0E-4854-ACD1-14B07C0320E7}" destId="{FCCB3A56-5A0E-48FA-ADC9-A51A7553F555}" srcOrd="0" destOrd="0" presId="urn:microsoft.com/office/officeart/2005/8/layout/orgChart1"/>
    <dgm:cxn modelId="{9A67CAEC-2FF5-4049-A222-968473A9469A}" srcId="{E3128392-B831-4C64-AB4F-698AB6B961A7}" destId="{6F0FF428-5A3B-44A2-A816-86E1E1D79569}" srcOrd="3" destOrd="0" parTransId="{D9C8E797-5DD6-49E0-8BE5-7EB96C98AAF3}" sibTransId="{FA15D511-DEA5-40EF-9754-C1F124E491F9}"/>
    <dgm:cxn modelId="{788B08E7-62C9-4E6E-AEA2-E62962A6C2C2}" type="presOf" srcId="{D9C8E797-5DD6-49E0-8BE5-7EB96C98AAF3}" destId="{0C28BE98-DE6B-4E22-8D1E-582B9E042D12}" srcOrd="0" destOrd="0" presId="urn:microsoft.com/office/officeart/2005/8/layout/orgChart1"/>
    <dgm:cxn modelId="{2048AB0D-4CFD-4912-BEAC-14626ACE0FB0}" srcId="{6EAFA82B-3CCE-4655-9635-DB213826F074}" destId="{E3128392-B831-4C64-AB4F-698AB6B961A7}" srcOrd="0" destOrd="0" parTransId="{2FF49258-F264-4F39-9E60-3E2376AF906E}" sibTransId="{3D481E86-22CC-412E-B6A3-D453800B767C}"/>
    <dgm:cxn modelId="{039E1A41-0733-4097-99DE-74A0B30C5E2E}" type="presOf" srcId="{D1A582F1-A967-40E2-A448-743C5838B350}" destId="{0170C88C-487E-4F14-84F5-788704C8C4BE}" srcOrd="0" destOrd="0" presId="urn:microsoft.com/office/officeart/2005/8/layout/orgChart1"/>
    <dgm:cxn modelId="{70E6FAC6-69D1-405E-8DF1-9C98AAB1827C}" srcId="{C9C4925A-2711-4254-8567-56E3FFE0DC8A}" destId="{31D8ACED-91EB-45D5-9249-F708F66827EA}" srcOrd="0" destOrd="0" parTransId="{7758CDF8-EF6B-4DF9-A007-8A7085C79533}" sibTransId="{695E63A1-D335-46B7-82EB-EA8EAECEA534}"/>
    <dgm:cxn modelId="{15E45235-7E57-4D36-AF6E-84003E9BCB29}" type="presOf" srcId="{F26F418A-4E0E-4854-ACD1-14B07C0320E7}" destId="{6AE41DB1-3B2C-448B-BCA5-7008DB59BD9E}" srcOrd="1" destOrd="0" presId="urn:microsoft.com/office/officeart/2005/8/layout/orgChart1"/>
    <dgm:cxn modelId="{132460FA-41A5-4DD1-AA42-F07883C4D6AA}" type="presOf" srcId="{E3128392-B831-4C64-AB4F-698AB6B961A7}" destId="{D41E7422-1EA7-4D67-8071-EF7647655A27}" srcOrd="1" destOrd="0" presId="urn:microsoft.com/office/officeart/2005/8/layout/orgChart1"/>
    <dgm:cxn modelId="{BFE3AC1D-4EBC-4F0C-AC40-A92441919337}" srcId="{82522C92-5336-49FC-9A19-4222BC234ADD}" destId="{48C1CB2B-87EA-4B8B-A75D-2E0FD91BEBFA}" srcOrd="1" destOrd="0" parTransId="{BF0BCD95-E275-4649-9638-EADB88298608}" sibTransId="{97275C9C-FF91-4F04-8823-CEF3E55C63CD}"/>
    <dgm:cxn modelId="{3138D047-A8B3-4E26-8FFA-FAC1D3259C36}" type="presOf" srcId="{138F8A74-0BB3-46CD-86B9-F36B69FB71F9}" destId="{C512C4A3-3CCC-424D-8C04-45629BF6BCCE}" srcOrd="1" destOrd="0" presId="urn:microsoft.com/office/officeart/2005/8/layout/orgChart1"/>
    <dgm:cxn modelId="{63B3E969-D72B-4085-9FE9-10AD9A6716C1}" type="presOf" srcId="{C9C4925A-2711-4254-8567-56E3FFE0DC8A}" destId="{EE830BBF-AB7D-456A-936A-990033732923}" srcOrd="0" destOrd="0" presId="urn:microsoft.com/office/officeart/2005/8/layout/orgChart1"/>
    <dgm:cxn modelId="{97776C05-3622-4D2C-ACEC-D8A094C2BD71}" type="presOf" srcId="{31D8ACED-91EB-45D5-9249-F708F66827EA}" destId="{1138062B-28D2-4145-BCCA-4539B8FA2895}" srcOrd="1" destOrd="0" presId="urn:microsoft.com/office/officeart/2005/8/layout/orgChart1"/>
    <dgm:cxn modelId="{74D02471-37B2-4E87-A4EB-284B5FF463FC}" type="presOf" srcId="{B6E0A8AD-CD73-439E-949A-4CA725D3AFF7}" destId="{361891CD-0216-4983-809A-B18A8C202B3E}" srcOrd="0" destOrd="0" presId="urn:microsoft.com/office/officeart/2005/8/layout/orgChart1"/>
    <dgm:cxn modelId="{39D48B1A-FA3A-4704-A135-8E8726121175}" type="presOf" srcId="{A86E9B62-0EB2-4F20-8BD7-A8AB84F4C180}" destId="{C410FED7-4BB0-4F1E-BF0F-AF25FDDB5EAF}" srcOrd="1" destOrd="0" presId="urn:microsoft.com/office/officeart/2005/8/layout/orgChart1"/>
    <dgm:cxn modelId="{092008DB-E7C9-4AC9-AC61-CDDD12704652}" type="presOf" srcId="{FABBD44B-9BF0-4E47-AD51-72822AEF9C01}" destId="{5C696CDD-022D-4D5E-8D4F-D94B4286EF16}" srcOrd="0" destOrd="0" presId="urn:microsoft.com/office/officeart/2005/8/layout/orgChart1"/>
    <dgm:cxn modelId="{98D1F51A-7A69-49D0-9B94-09F6D8AA44DA}" type="presOf" srcId="{DA4C9A97-E541-4B3C-B36F-7E7139567464}" destId="{377679EC-3801-497C-BFF5-0380C5907082}" srcOrd="0" destOrd="0" presId="urn:microsoft.com/office/officeart/2005/8/layout/orgChart1"/>
    <dgm:cxn modelId="{9D674ADC-CEE2-457A-AE9B-D6CE6C9BF474}" type="presOf" srcId="{70A7F5FB-4B77-462F-87D9-4AE723952674}" destId="{AB86AF5D-87B6-42D7-9F35-622B7FC304A1}" srcOrd="0" destOrd="0" presId="urn:microsoft.com/office/officeart/2005/8/layout/orgChart1"/>
    <dgm:cxn modelId="{F73E38CF-DBBD-4DE3-8594-E6C756BD29EC}" type="presOf" srcId="{82A3B229-9F59-4AA0-A984-C69A3B221B62}" destId="{350A495B-0C32-420C-BECD-E115B91E48E8}" srcOrd="1" destOrd="0" presId="urn:microsoft.com/office/officeart/2005/8/layout/orgChart1"/>
    <dgm:cxn modelId="{D776E9A1-C512-4C46-91E7-C339ABBC8722}" srcId="{E3128392-B831-4C64-AB4F-698AB6B961A7}" destId="{138F8A74-0BB3-46CD-86B9-F36B69FB71F9}" srcOrd="2" destOrd="0" parTransId="{F38F3D5D-A81E-49E7-AD8F-E45350500C1A}" sibTransId="{352B5018-7A5D-46CE-B358-3C9EF32327D4}"/>
    <dgm:cxn modelId="{7BAB87A1-0DC4-4192-BC61-7440E4E1927E}" type="presOf" srcId="{E3128392-B831-4C64-AB4F-698AB6B961A7}" destId="{B8EA7EB4-91F3-4675-B5B5-4908859B61DA}" srcOrd="0" destOrd="0" presId="urn:microsoft.com/office/officeart/2005/8/layout/orgChart1"/>
    <dgm:cxn modelId="{C4CCD272-7F36-4E14-A2C6-14D01D05E725}" type="presOf" srcId="{5B69D530-0F6B-4BFF-BB4B-5C4A28EC7F64}" destId="{077AA546-3E47-45D3-BA89-2601067B0DC7}" srcOrd="0" destOrd="0" presId="urn:microsoft.com/office/officeart/2005/8/layout/orgChart1"/>
    <dgm:cxn modelId="{15EFA13A-6FD3-4F16-A0CD-B74795B2170A}" srcId="{091BA6CC-FFBE-42EE-9A04-EFE12D07C676}" destId="{82522C92-5336-49FC-9A19-4222BC234ADD}" srcOrd="0" destOrd="0" parTransId="{FABBD44B-9BF0-4E47-AD51-72822AEF9C01}" sibTransId="{0BC72D7A-D4D0-4E2D-B526-13E67B4991BA}"/>
    <dgm:cxn modelId="{479E5720-57B3-4307-91D6-CFAD79FE931E}" type="presOf" srcId="{D2CF1597-6DF3-49BD-81FE-63A83D8B0BC2}" destId="{800FD838-A43B-4FFE-A778-55056CB936E8}" srcOrd="0" destOrd="0" presId="urn:microsoft.com/office/officeart/2005/8/layout/orgChart1"/>
    <dgm:cxn modelId="{00BF1806-1B80-4C30-B9AE-8D00F903EE6D}" srcId="{9514D697-7C1A-4483-841B-69F45DB451AE}" destId="{E4729655-673F-4D4F-80A2-C63103E6839D}" srcOrd="0" destOrd="0" parTransId="{F178C40B-AA01-4B46-B366-6633CDDCC30E}" sibTransId="{16D22657-02CF-4636-90D3-D42F2FED96B0}"/>
    <dgm:cxn modelId="{FB6D6B5D-ED30-4C1A-9613-037F0DD1217B}" type="presOf" srcId="{091BA6CC-FFBE-42EE-9A04-EFE12D07C676}" destId="{DD4B8BA9-95D0-49E5-93C2-4DCFC4FB9E61}" srcOrd="0" destOrd="0" presId="urn:microsoft.com/office/officeart/2005/8/layout/orgChart1"/>
    <dgm:cxn modelId="{190AD9D0-71B9-4059-BCAE-0636F2A68A59}" type="presOf" srcId="{E4729655-673F-4D4F-80A2-C63103E6839D}" destId="{05C9F79A-4864-43E2-82E0-323864C6BBB5}" srcOrd="1" destOrd="0" presId="urn:microsoft.com/office/officeart/2005/8/layout/orgChart1"/>
    <dgm:cxn modelId="{7985C2F0-6ACC-45A5-BE47-A2A5F2C0AFAE}" type="presOf" srcId="{E4729655-673F-4D4F-80A2-C63103E6839D}" destId="{4F5C16B9-7FDE-420C-A509-423B71304B9F}" srcOrd="0" destOrd="0" presId="urn:microsoft.com/office/officeart/2005/8/layout/orgChart1"/>
    <dgm:cxn modelId="{BFC6DA3C-1891-4548-8B36-6DE6232F2FE4}" type="presOf" srcId="{6F0FF428-5A3B-44A2-A816-86E1E1D79569}" destId="{256492C9-0F45-4696-9761-8282A3E658A9}" srcOrd="0" destOrd="0" presId="urn:microsoft.com/office/officeart/2005/8/layout/orgChart1"/>
    <dgm:cxn modelId="{8B4C85EA-6678-4628-9E06-C8B59DB7A2A9}" srcId="{9FFC9535-018A-4133-9796-1EE8442CD4EE}" destId="{091BA6CC-FFBE-42EE-9A04-EFE12D07C676}" srcOrd="0" destOrd="0" parTransId="{70A7F5FB-4B77-462F-87D9-4AE723952674}" sibTransId="{5D4B0448-5247-47E1-A544-B02A68DEBCFB}"/>
    <dgm:cxn modelId="{8E34A347-EFEB-4287-86BB-8C9F38F4074E}" type="presOf" srcId="{9514D697-7C1A-4483-841B-69F45DB451AE}" destId="{3AD59148-F9D8-4904-819A-830A5265B29F}" srcOrd="1" destOrd="0" presId="urn:microsoft.com/office/officeart/2005/8/layout/orgChart1"/>
    <dgm:cxn modelId="{79EF6681-6B22-4DDF-82EC-1A21B577E2A0}" type="presOf" srcId="{2F2409E5-848B-4D61-8B67-2447BF848D3E}" destId="{5F2035A5-ED4F-4195-8012-064858015ACB}" srcOrd="0" destOrd="0" presId="urn:microsoft.com/office/officeart/2005/8/layout/orgChart1"/>
    <dgm:cxn modelId="{65206A42-97CD-44B6-B770-CD65BE2ECCB9}" type="presOf" srcId="{9514D697-7C1A-4483-841B-69F45DB451AE}" destId="{501A96C0-10B8-4372-B74F-7F23D34B7D40}" srcOrd="0" destOrd="0" presId="urn:microsoft.com/office/officeart/2005/8/layout/orgChart1"/>
    <dgm:cxn modelId="{F72D6A6A-C907-48C3-8766-FBAE54BD3802}" type="presOf" srcId="{BA61862C-B597-4BAD-A1A8-501B82D68BDF}" destId="{DD36EA14-7801-45F3-AE94-8FB3CF654999}" srcOrd="0" destOrd="0" presId="urn:microsoft.com/office/officeart/2005/8/layout/orgChart1"/>
    <dgm:cxn modelId="{0DA6944F-5807-446E-9BCC-2C1617FF279A}" srcId="{9FFC9535-018A-4133-9796-1EE8442CD4EE}" destId="{F26F418A-4E0E-4854-ACD1-14B07C0320E7}" srcOrd="3" destOrd="0" parTransId="{B6CD7865-84F8-48FC-9737-EA1A7F38E15D}" sibTransId="{658E0288-23FB-4E26-96A4-BE1AA47BAA0D}"/>
    <dgm:cxn modelId="{F6D1FE68-C3CF-430B-B9F1-C076594F39FE}" type="presOf" srcId="{C5A0B50D-685F-4DAF-A5DB-3E968D82A449}" destId="{BED46929-4590-4286-AA0A-C52247BDC6E0}" srcOrd="0" destOrd="0" presId="urn:microsoft.com/office/officeart/2005/8/layout/orgChart1"/>
    <dgm:cxn modelId="{A1A42ECC-6EC0-4B99-BCE2-FD71E37DDD02}" srcId="{BD0B28D2-2238-41F6-96E9-FA3456EB4379}" destId="{E353FCB5-18B9-43D9-AE27-5209E6B2C7FE}" srcOrd="0" destOrd="0" parTransId="{9F235740-1D87-42F4-AE1B-DA21EF397F93}" sibTransId="{0A690485-1CB8-4D35-89D4-C3D53245B1E5}"/>
    <dgm:cxn modelId="{65924792-AF33-4A4C-8B4C-53B21CA20B15}" type="presOf" srcId="{7B64C277-3721-4606-8560-EAE9D0912901}" destId="{398BF2D6-21D8-4A71-892B-8976D8A8DE88}" srcOrd="0" destOrd="0" presId="urn:microsoft.com/office/officeart/2005/8/layout/orgChart1"/>
    <dgm:cxn modelId="{67FAF667-3AFE-4EA9-B069-D8DE9420B750}" type="presOf" srcId="{616BA705-9877-496C-990F-A320B4634778}" destId="{0C5689AA-F856-4D93-A6E6-CBAFD43F39A1}" srcOrd="0" destOrd="0" presId="urn:microsoft.com/office/officeart/2005/8/layout/orgChart1"/>
    <dgm:cxn modelId="{ACFC7425-A95F-4C85-875C-B73C665FD08D}" type="presOf" srcId="{1302D6DA-0BB7-45C7-9A90-DD3502350295}" destId="{30D1165E-BC2D-49C1-8E53-68FD8E521E21}" srcOrd="1" destOrd="0" presId="urn:microsoft.com/office/officeart/2005/8/layout/orgChart1"/>
    <dgm:cxn modelId="{395DFE41-D838-4E23-B6A3-06E4A78DD473}" srcId="{9514D697-7C1A-4483-841B-69F45DB451AE}" destId="{BFD909EE-D9D2-4A2B-8C4E-35F72DCBEE41}" srcOrd="1" destOrd="0" parTransId="{BA61862C-B597-4BAD-A1A8-501B82D68BDF}" sibTransId="{7F0614F6-0306-4831-B0D2-2C1A63E863DE}"/>
    <dgm:cxn modelId="{CFA53331-6E23-4554-885E-6875059B22F7}" type="presOf" srcId="{9F235740-1D87-42F4-AE1B-DA21EF397F93}" destId="{B0E040F6-3D22-4AB1-8D20-E52F7FEA1C37}" srcOrd="0" destOrd="0" presId="urn:microsoft.com/office/officeart/2005/8/layout/orgChart1"/>
    <dgm:cxn modelId="{71B714EB-4527-4A69-9CB9-470E962C256B}" type="presOf" srcId="{E353FCB5-18B9-43D9-AE27-5209E6B2C7FE}" destId="{4406308F-D0B0-4BC3-BDB3-263578CBEEF2}" srcOrd="0" destOrd="0" presId="urn:microsoft.com/office/officeart/2005/8/layout/orgChart1"/>
    <dgm:cxn modelId="{F745025E-B7DD-4F92-802E-876894F5A2E3}" type="presParOf" srcId="{A1C8DE85-BBB5-4035-AE76-467675C23C1E}" destId="{31A602A3-438B-4DBD-B937-F17ABD8C0BF8}" srcOrd="0" destOrd="0" presId="urn:microsoft.com/office/officeart/2005/8/layout/orgChart1"/>
    <dgm:cxn modelId="{B96120F5-D9CB-4397-91BD-30B1B8D80A40}" type="presParOf" srcId="{31A602A3-438B-4DBD-B937-F17ABD8C0BF8}" destId="{FDA88E2D-7F74-4A90-A0C6-5DA9F0D4D307}" srcOrd="0" destOrd="0" presId="urn:microsoft.com/office/officeart/2005/8/layout/orgChart1"/>
    <dgm:cxn modelId="{D372F39B-2A88-406B-810E-DC015538FD9B}" type="presParOf" srcId="{FDA88E2D-7F74-4A90-A0C6-5DA9F0D4D307}" destId="{FA9CE35D-1848-40FD-B5A2-9DE96AB94656}" srcOrd="0" destOrd="0" presId="urn:microsoft.com/office/officeart/2005/8/layout/orgChart1"/>
    <dgm:cxn modelId="{D66C962A-4B05-463B-9FBE-E3BE88C0F83B}" type="presParOf" srcId="{FDA88E2D-7F74-4A90-A0C6-5DA9F0D4D307}" destId="{2282BC2E-5AC8-49B0-89D8-F2C3B28415F5}" srcOrd="1" destOrd="0" presId="urn:microsoft.com/office/officeart/2005/8/layout/orgChart1"/>
    <dgm:cxn modelId="{641CBF68-8A83-4C55-91DA-668D9DB00DC1}" type="presParOf" srcId="{31A602A3-438B-4DBD-B937-F17ABD8C0BF8}" destId="{7F351137-B09D-4895-8B26-DB8D3B943217}" srcOrd="1" destOrd="0" presId="urn:microsoft.com/office/officeart/2005/8/layout/orgChart1"/>
    <dgm:cxn modelId="{DC1DE96D-FB0E-4316-9280-366DFFB9E79C}" type="presParOf" srcId="{31A602A3-438B-4DBD-B937-F17ABD8C0BF8}" destId="{6CC86538-7F2B-4E79-BAE7-79247ED907C2}" srcOrd="2" destOrd="0" presId="urn:microsoft.com/office/officeart/2005/8/layout/orgChart1"/>
    <dgm:cxn modelId="{314A47AC-7212-4222-9A90-2A40BBEBDC6C}" type="presParOf" srcId="{6CC86538-7F2B-4E79-BAE7-79247ED907C2}" destId="{C286FC79-D3E8-4459-9FA4-FA95CA94278C}" srcOrd="0" destOrd="0" presId="urn:microsoft.com/office/officeart/2005/8/layout/orgChart1"/>
    <dgm:cxn modelId="{26DE5DA5-A54A-47AE-BFC0-265E83C957E4}" type="presParOf" srcId="{6CC86538-7F2B-4E79-BAE7-79247ED907C2}" destId="{B2A70F30-2001-4F24-948E-9FB68F136A28}" srcOrd="1" destOrd="0" presId="urn:microsoft.com/office/officeart/2005/8/layout/orgChart1"/>
    <dgm:cxn modelId="{90522B50-6D5C-48B2-BBAC-938E45A181FB}" type="presParOf" srcId="{B2A70F30-2001-4F24-948E-9FB68F136A28}" destId="{2321D191-F02D-4D30-8BF6-57839C5AE8E8}" srcOrd="0" destOrd="0" presId="urn:microsoft.com/office/officeart/2005/8/layout/orgChart1"/>
    <dgm:cxn modelId="{A70D64F4-B87E-412D-BE06-C6A7AB0A642C}" type="presParOf" srcId="{2321D191-F02D-4D30-8BF6-57839C5AE8E8}" destId="{B8EA7EB4-91F3-4675-B5B5-4908859B61DA}" srcOrd="0" destOrd="0" presId="urn:microsoft.com/office/officeart/2005/8/layout/orgChart1"/>
    <dgm:cxn modelId="{DBD176AF-37A9-4846-8325-30F9BE5E2D69}" type="presParOf" srcId="{2321D191-F02D-4D30-8BF6-57839C5AE8E8}" destId="{D41E7422-1EA7-4D67-8071-EF7647655A27}" srcOrd="1" destOrd="0" presId="urn:microsoft.com/office/officeart/2005/8/layout/orgChart1"/>
    <dgm:cxn modelId="{E1CDD691-CE8E-488A-A18C-E5C0468ED2EE}" type="presParOf" srcId="{B2A70F30-2001-4F24-948E-9FB68F136A28}" destId="{98EFD5AA-DD55-44C6-82A1-EB04D44F4F4B}" srcOrd="1" destOrd="0" presId="urn:microsoft.com/office/officeart/2005/8/layout/orgChart1"/>
    <dgm:cxn modelId="{6F2C4387-F94E-4738-B08E-E9013D68930F}" type="presParOf" srcId="{98EFD5AA-DD55-44C6-82A1-EB04D44F4F4B}" destId="{124A5625-50D9-4AD0-A996-DEADBF30B56D}" srcOrd="0" destOrd="0" presId="urn:microsoft.com/office/officeart/2005/8/layout/orgChart1"/>
    <dgm:cxn modelId="{100768F8-E882-41DA-9D32-F495E3CD86C2}" type="presParOf" srcId="{98EFD5AA-DD55-44C6-82A1-EB04D44F4F4B}" destId="{DC33E18A-A7AF-4D0A-905A-BA015C5B66D8}" srcOrd="1" destOrd="0" presId="urn:microsoft.com/office/officeart/2005/8/layout/orgChart1"/>
    <dgm:cxn modelId="{ABF85B84-C22E-4D4B-A0DD-5F67AFAD3983}" type="presParOf" srcId="{DC33E18A-A7AF-4D0A-905A-BA015C5B66D8}" destId="{5E04CFF8-61B5-4A74-9599-62446390DE51}" srcOrd="0" destOrd="0" presId="urn:microsoft.com/office/officeart/2005/8/layout/orgChart1"/>
    <dgm:cxn modelId="{ECC06059-6831-4D63-9292-0B8CD4D77B64}" type="presParOf" srcId="{5E04CFF8-61B5-4A74-9599-62446390DE51}" destId="{0C5689AA-F856-4D93-A6E6-CBAFD43F39A1}" srcOrd="0" destOrd="0" presId="urn:microsoft.com/office/officeart/2005/8/layout/orgChart1"/>
    <dgm:cxn modelId="{69BD8AB5-5127-4114-B183-CE3CB166EE31}" type="presParOf" srcId="{5E04CFF8-61B5-4A74-9599-62446390DE51}" destId="{E604537D-B35E-4CA8-AF2C-84DC0B046CA7}" srcOrd="1" destOrd="0" presId="urn:microsoft.com/office/officeart/2005/8/layout/orgChart1"/>
    <dgm:cxn modelId="{7885DD74-1D65-4D75-9028-435AEE3C9EAB}" type="presParOf" srcId="{DC33E18A-A7AF-4D0A-905A-BA015C5B66D8}" destId="{FF6B9968-4FE8-46E7-A506-AAAAEF75AE17}" srcOrd="1" destOrd="0" presId="urn:microsoft.com/office/officeart/2005/8/layout/orgChart1"/>
    <dgm:cxn modelId="{6C6364B5-92F5-4E02-B0ED-BBF861C9FFA3}" type="presParOf" srcId="{DC33E18A-A7AF-4D0A-905A-BA015C5B66D8}" destId="{E2C0C4D6-24E0-49A2-9CF3-34993BA25A19}" srcOrd="2" destOrd="0" presId="urn:microsoft.com/office/officeart/2005/8/layout/orgChart1"/>
    <dgm:cxn modelId="{D9C5B526-3315-46A5-AAB3-851FC4559029}" type="presParOf" srcId="{98EFD5AA-DD55-44C6-82A1-EB04D44F4F4B}" destId="{F7E212F2-3F2C-49DE-8BC0-3F9D3E87160C}" srcOrd="2" destOrd="0" presId="urn:microsoft.com/office/officeart/2005/8/layout/orgChart1"/>
    <dgm:cxn modelId="{45B5EC61-F647-42E1-B456-7C8FE4DE36C0}" type="presParOf" srcId="{98EFD5AA-DD55-44C6-82A1-EB04D44F4F4B}" destId="{31DDA417-4A2D-4FFF-B1F6-EF2823D97515}" srcOrd="3" destOrd="0" presId="urn:microsoft.com/office/officeart/2005/8/layout/orgChart1"/>
    <dgm:cxn modelId="{9D45C596-FE7D-403C-82ED-F70C4EE534AE}" type="presParOf" srcId="{31DDA417-4A2D-4FFF-B1F6-EF2823D97515}" destId="{0A8DD377-4382-4863-B955-DF2E20CA9AC1}" srcOrd="0" destOrd="0" presId="urn:microsoft.com/office/officeart/2005/8/layout/orgChart1"/>
    <dgm:cxn modelId="{067B21E1-2B84-4A03-8ECC-EF54D2B5AF59}" type="presParOf" srcId="{0A8DD377-4382-4863-B955-DF2E20CA9AC1}" destId="{9E99B8E5-9A26-4BBE-8A17-D619EBEDDA8C}" srcOrd="0" destOrd="0" presId="urn:microsoft.com/office/officeart/2005/8/layout/orgChart1"/>
    <dgm:cxn modelId="{2849FA6C-C613-4C04-9CD4-1D86F75BB7E0}" type="presParOf" srcId="{0A8DD377-4382-4863-B955-DF2E20CA9AC1}" destId="{D929FF23-8EDF-48D4-A19C-FFF0068D9965}" srcOrd="1" destOrd="0" presId="urn:microsoft.com/office/officeart/2005/8/layout/orgChart1"/>
    <dgm:cxn modelId="{4B56B4AE-C2AE-4344-91D9-59B417BDF3DC}" type="presParOf" srcId="{31DDA417-4A2D-4FFF-B1F6-EF2823D97515}" destId="{3280D3C6-258B-4BE6-B737-D976CDA108AE}" srcOrd="1" destOrd="0" presId="urn:microsoft.com/office/officeart/2005/8/layout/orgChart1"/>
    <dgm:cxn modelId="{4825A399-2034-4014-B685-7B3625AEF22F}" type="presParOf" srcId="{31DDA417-4A2D-4FFF-B1F6-EF2823D97515}" destId="{74CB8AD1-0D04-4054-8ED6-8E5427851C8E}" srcOrd="2" destOrd="0" presId="urn:microsoft.com/office/officeart/2005/8/layout/orgChart1"/>
    <dgm:cxn modelId="{9E8929E6-7D3B-4D6E-8EA4-91DE186F4FB3}" type="presParOf" srcId="{98EFD5AA-DD55-44C6-82A1-EB04D44F4F4B}" destId="{C0ADE1DE-1360-44E8-A2AE-4C13073C50E5}" srcOrd="4" destOrd="0" presId="urn:microsoft.com/office/officeart/2005/8/layout/orgChart1"/>
    <dgm:cxn modelId="{3943A393-DDA8-45DE-A11D-AB4CF573AC61}" type="presParOf" srcId="{98EFD5AA-DD55-44C6-82A1-EB04D44F4F4B}" destId="{F13DD502-ADFA-4262-9769-19A48091211A}" srcOrd="5" destOrd="0" presId="urn:microsoft.com/office/officeart/2005/8/layout/orgChart1"/>
    <dgm:cxn modelId="{9CC45B4C-B046-4D76-93E4-364BC9C824EF}" type="presParOf" srcId="{F13DD502-ADFA-4262-9769-19A48091211A}" destId="{C3DB0289-D71C-4D24-B518-4473D4AE7941}" srcOrd="0" destOrd="0" presId="urn:microsoft.com/office/officeart/2005/8/layout/orgChart1"/>
    <dgm:cxn modelId="{94E876C2-1D65-458F-B68C-40437FF9E293}" type="presParOf" srcId="{C3DB0289-D71C-4D24-B518-4473D4AE7941}" destId="{B9A4592A-C68C-4618-B70B-0004770910E6}" srcOrd="0" destOrd="0" presId="urn:microsoft.com/office/officeart/2005/8/layout/orgChart1"/>
    <dgm:cxn modelId="{5ED4E2BF-B7F8-4C9F-8E6B-68300DE2C9E2}" type="presParOf" srcId="{C3DB0289-D71C-4D24-B518-4473D4AE7941}" destId="{C512C4A3-3CCC-424D-8C04-45629BF6BCCE}" srcOrd="1" destOrd="0" presId="urn:microsoft.com/office/officeart/2005/8/layout/orgChart1"/>
    <dgm:cxn modelId="{39B7B456-7071-469B-A6CF-4A92FBFA931B}" type="presParOf" srcId="{F13DD502-ADFA-4262-9769-19A48091211A}" destId="{CC2BC49F-3200-4221-B1AF-06954E4C361A}" srcOrd="1" destOrd="0" presId="urn:microsoft.com/office/officeart/2005/8/layout/orgChart1"/>
    <dgm:cxn modelId="{4B598BB4-D7DE-4A73-B727-B638A740C58F}" type="presParOf" srcId="{F13DD502-ADFA-4262-9769-19A48091211A}" destId="{B0DDD111-F391-4FED-B923-539263E6143C}" srcOrd="2" destOrd="0" presId="urn:microsoft.com/office/officeart/2005/8/layout/orgChart1"/>
    <dgm:cxn modelId="{39AFCAFB-7124-4AA2-A1C4-C0D01988235D}" type="presParOf" srcId="{98EFD5AA-DD55-44C6-82A1-EB04D44F4F4B}" destId="{0C28BE98-DE6B-4E22-8D1E-582B9E042D12}" srcOrd="6" destOrd="0" presId="urn:microsoft.com/office/officeart/2005/8/layout/orgChart1"/>
    <dgm:cxn modelId="{6080C425-08A4-42FA-8196-5CC238927B76}" type="presParOf" srcId="{98EFD5AA-DD55-44C6-82A1-EB04D44F4F4B}" destId="{D226D990-5A16-4474-B3B7-E6EA5FB50301}" srcOrd="7" destOrd="0" presId="urn:microsoft.com/office/officeart/2005/8/layout/orgChart1"/>
    <dgm:cxn modelId="{6EF6FE7C-92B4-4435-B9E2-22045CAB8ECB}" type="presParOf" srcId="{D226D990-5A16-4474-B3B7-E6EA5FB50301}" destId="{FE5625FA-DFEE-46DA-8209-79F5A043A580}" srcOrd="0" destOrd="0" presId="urn:microsoft.com/office/officeart/2005/8/layout/orgChart1"/>
    <dgm:cxn modelId="{403A424C-9786-4C84-8E93-335FFFF6C4B0}" type="presParOf" srcId="{FE5625FA-DFEE-46DA-8209-79F5A043A580}" destId="{256492C9-0F45-4696-9761-8282A3E658A9}" srcOrd="0" destOrd="0" presId="urn:microsoft.com/office/officeart/2005/8/layout/orgChart1"/>
    <dgm:cxn modelId="{A3207CB1-487B-4151-AF85-9FBEB9CB6895}" type="presParOf" srcId="{FE5625FA-DFEE-46DA-8209-79F5A043A580}" destId="{47038426-5658-456F-B6B6-315457E688CF}" srcOrd="1" destOrd="0" presId="urn:microsoft.com/office/officeart/2005/8/layout/orgChart1"/>
    <dgm:cxn modelId="{31CBAFA9-6E14-4ED9-84A0-37F3706CFF3D}" type="presParOf" srcId="{D226D990-5A16-4474-B3B7-E6EA5FB50301}" destId="{E07DFD89-47CA-43E3-BC01-10AB28BC3283}" srcOrd="1" destOrd="0" presId="urn:microsoft.com/office/officeart/2005/8/layout/orgChart1"/>
    <dgm:cxn modelId="{DB677386-EDF6-4645-A25B-189FD0A741D1}" type="presParOf" srcId="{D226D990-5A16-4474-B3B7-E6EA5FB50301}" destId="{D9FAF5D9-5461-40E1-B10F-7B6CFED726F3}" srcOrd="2" destOrd="0" presId="urn:microsoft.com/office/officeart/2005/8/layout/orgChart1"/>
    <dgm:cxn modelId="{709E652D-6A73-4C10-BF1E-12C022A548EB}" type="presParOf" srcId="{B2A70F30-2001-4F24-948E-9FB68F136A28}" destId="{601DD861-F83F-4A44-B71E-593839D75DB5}" srcOrd="2" destOrd="0" presId="urn:microsoft.com/office/officeart/2005/8/layout/orgChart1"/>
    <dgm:cxn modelId="{A63693F4-0ED5-4A22-B367-CEA5077CC724}" type="presParOf" srcId="{6CC86538-7F2B-4E79-BAE7-79247ED907C2}" destId="{994BCEB6-0FB8-45C9-95B0-44BBC28018F3}" srcOrd="2" destOrd="0" presId="urn:microsoft.com/office/officeart/2005/8/layout/orgChart1"/>
    <dgm:cxn modelId="{FE95AAAC-9A31-4FA0-91FA-694B568E36B5}" type="presParOf" srcId="{6CC86538-7F2B-4E79-BAE7-79247ED907C2}" destId="{0E6C29A4-8966-4241-8A33-2AF137EE3305}" srcOrd="3" destOrd="0" presId="urn:microsoft.com/office/officeart/2005/8/layout/orgChart1"/>
    <dgm:cxn modelId="{617DC6CE-1D36-489F-9D4B-D698C331ED21}" type="presParOf" srcId="{0E6C29A4-8966-4241-8A33-2AF137EE3305}" destId="{922D6324-BEEA-411D-A851-1244512F6BE7}" srcOrd="0" destOrd="0" presId="urn:microsoft.com/office/officeart/2005/8/layout/orgChart1"/>
    <dgm:cxn modelId="{9BC154F7-9A1D-4FD8-9459-8EF0BB3E2A02}" type="presParOf" srcId="{922D6324-BEEA-411D-A851-1244512F6BE7}" destId="{25A00284-7C66-4C3E-9C9A-7E10B684F302}" srcOrd="0" destOrd="0" presId="urn:microsoft.com/office/officeart/2005/8/layout/orgChart1"/>
    <dgm:cxn modelId="{ECE1C67A-9579-4BCB-8D5E-B6456F13E432}" type="presParOf" srcId="{922D6324-BEEA-411D-A851-1244512F6BE7}" destId="{B0A97941-AB16-47D7-A360-D077188A535A}" srcOrd="1" destOrd="0" presId="urn:microsoft.com/office/officeart/2005/8/layout/orgChart1"/>
    <dgm:cxn modelId="{E1353C7C-593C-4147-84E9-9D3389D3EB9C}" type="presParOf" srcId="{0E6C29A4-8966-4241-8A33-2AF137EE3305}" destId="{F39EC667-40BB-42F3-A06B-F4AA853611F8}" srcOrd="1" destOrd="0" presId="urn:microsoft.com/office/officeart/2005/8/layout/orgChart1"/>
    <dgm:cxn modelId="{C4C0FD7F-00D1-4D52-9BB0-D174F3F843D9}" type="presParOf" srcId="{F39EC667-40BB-42F3-A06B-F4AA853611F8}" destId="{AB86AF5D-87B6-42D7-9F35-622B7FC304A1}" srcOrd="0" destOrd="0" presId="urn:microsoft.com/office/officeart/2005/8/layout/orgChart1"/>
    <dgm:cxn modelId="{39C176F1-0627-4F5C-8CC4-210EB1C39BD8}" type="presParOf" srcId="{F39EC667-40BB-42F3-A06B-F4AA853611F8}" destId="{2F7B1210-7D18-4272-BC44-0F03FB8A370F}" srcOrd="1" destOrd="0" presId="urn:microsoft.com/office/officeart/2005/8/layout/orgChart1"/>
    <dgm:cxn modelId="{DFA619DC-FF47-43BA-8AAB-9750A766E2C0}" type="presParOf" srcId="{2F7B1210-7D18-4272-BC44-0F03FB8A370F}" destId="{F9C11F64-D5AF-410D-AA92-F199D0B9C455}" srcOrd="0" destOrd="0" presId="urn:microsoft.com/office/officeart/2005/8/layout/orgChart1"/>
    <dgm:cxn modelId="{14D21C28-D4B2-47DD-A3C8-1F882F7EDE72}" type="presParOf" srcId="{F9C11F64-D5AF-410D-AA92-F199D0B9C455}" destId="{DD4B8BA9-95D0-49E5-93C2-4DCFC4FB9E61}" srcOrd="0" destOrd="0" presId="urn:microsoft.com/office/officeart/2005/8/layout/orgChart1"/>
    <dgm:cxn modelId="{CD06BC61-C6A6-4BDA-8755-6FDBE567C2D1}" type="presParOf" srcId="{F9C11F64-D5AF-410D-AA92-F199D0B9C455}" destId="{81CFD0E0-467C-4BF8-9EDA-BFD9F968EEE4}" srcOrd="1" destOrd="0" presId="urn:microsoft.com/office/officeart/2005/8/layout/orgChart1"/>
    <dgm:cxn modelId="{33BFCDE2-E4BC-4584-80B1-74A5C5C9FC17}" type="presParOf" srcId="{2F7B1210-7D18-4272-BC44-0F03FB8A370F}" destId="{7BCB649A-A4AB-45F1-BAF9-105F00C73CAC}" srcOrd="1" destOrd="0" presId="urn:microsoft.com/office/officeart/2005/8/layout/orgChart1"/>
    <dgm:cxn modelId="{93F1428A-BFBD-49F0-B993-BA0F279D2B0D}" type="presParOf" srcId="{7BCB649A-A4AB-45F1-BAF9-105F00C73CAC}" destId="{5C696CDD-022D-4D5E-8D4F-D94B4286EF16}" srcOrd="0" destOrd="0" presId="urn:microsoft.com/office/officeart/2005/8/layout/orgChart1"/>
    <dgm:cxn modelId="{544D454D-8F38-486F-BEE2-C23154B1C49B}" type="presParOf" srcId="{7BCB649A-A4AB-45F1-BAF9-105F00C73CAC}" destId="{E47BA647-CDC9-4224-B7B9-3582B83BB889}" srcOrd="1" destOrd="0" presId="urn:microsoft.com/office/officeart/2005/8/layout/orgChart1"/>
    <dgm:cxn modelId="{55179DE3-DA34-4882-AD5A-890C93FB400F}" type="presParOf" srcId="{E47BA647-CDC9-4224-B7B9-3582B83BB889}" destId="{28B7B5B7-2E15-4F6B-BEF0-BE96836EC3B0}" srcOrd="0" destOrd="0" presId="urn:microsoft.com/office/officeart/2005/8/layout/orgChart1"/>
    <dgm:cxn modelId="{158D057D-89DC-4D35-9D71-A678AB97A515}" type="presParOf" srcId="{28B7B5B7-2E15-4F6B-BEF0-BE96836EC3B0}" destId="{C3EAE177-EC92-4EFA-97A3-B6B7F28BE7B4}" srcOrd="0" destOrd="0" presId="urn:microsoft.com/office/officeart/2005/8/layout/orgChart1"/>
    <dgm:cxn modelId="{12DE481D-B7AD-47F8-8563-A03403A05209}" type="presParOf" srcId="{28B7B5B7-2E15-4F6B-BEF0-BE96836EC3B0}" destId="{F38C4D79-3EB5-44DE-B9CB-DDD051CCA66E}" srcOrd="1" destOrd="0" presId="urn:microsoft.com/office/officeart/2005/8/layout/orgChart1"/>
    <dgm:cxn modelId="{0E187292-B920-4A2E-B778-7AF580B3AC35}" type="presParOf" srcId="{E47BA647-CDC9-4224-B7B9-3582B83BB889}" destId="{22B9ADC8-503F-4802-8E0C-272481D5575C}" srcOrd="1" destOrd="0" presId="urn:microsoft.com/office/officeart/2005/8/layout/orgChart1"/>
    <dgm:cxn modelId="{7D28802A-010C-4ED1-A07B-759FA317E57A}" type="presParOf" srcId="{22B9ADC8-503F-4802-8E0C-272481D5575C}" destId="{17475711-45D1-457A-B56C-C7D28A74E5F3}" srcOrd="0" destOrd="0" presId="urn:microsoft.com/office/officeart/2005/8/layout/orgChart1"/>
    <dgm:cxn modelId="{EBD7188D-BB5E-4719-9243-8428D5A158E3}" type="presParOf" srcId="{22B9ADC8-503F-4802-8E0C-272481D5575C}" destId="{57766FF3-3F46-437C-BD29-61B9A7FB0BA3}" srcOrd="1" destOrd="0" presId="urn:microsoft.com/office/officeart/2005/8/layout/orgChart1"/>
    <dgm:cxn modelId="{25A5EA8F-4F13-4BAB-9E63-DFCF6591C4A6}" type="presParOf" srcId="{57766FF3-3F46-437C-BD29-61B9A7FB0BA3}" destId="{93B5D470-4F6F-496D-89C5-2505221EEA8A}" srcOrd="0" destOrd="0" presId="urn:microsoft.com/office/officeart/2005/8/layout/orgChart1"/>
    <dgm:cxn modelId="{B9726A51-C82D-46B3-8CF3-670F09583FA1}" type="presParOf" srcId="{93B5D470-4F6F-496D-89C5-2505221EEA8A}" destId="{5E469CDA-5461-4E8F-A53D-225F85C80297}" srcOrd="0" destOrd="0" presId="urn:microsoft.com/office/officeart/2005/8/layout/orgChart1"/>
    <dgm:cxn modelId="{6CB5FFDB-F071-4513-9325-9012729B4F82}" type="presParOf" srcId="{93B5D470-4F6F-496D-89C5-2505221EEA8A}" destId="{6153C28A-23E6-4AEC-8F4C-E6E16B6F9E0B}" srcOrd="1" destOrd="0" presId="urn:microsoft.com/office/officeart/2005/8/layout/orgChart1"/>
    <dgm:cxn modelId="{950AABD4-5851-4307-8564-6CB3094E3866}" type="presParOf" srcId="{57766FF3-3F46-437C-BD29-61B9A7FB0BA3}" destId="{B6912917-D7F0-47E6-87AB-26B16FBB53F1}" srcOrd="1" destOrd="0" presId="urn:microsoft.com/office/officeart/2005/8/layout/orgChart1"/>
    <dgm:cxn modelId="{42ED4DC2-E900-4467-981F-F28AC928B1CB}" type="presParOf" srcId="{B6912917-D7F0-47E6-87AB-26B16FBB53F1}" destId="{B0E040F6-3D22-4AB1-8D20-E52F7FEA1C37}" srcOrd="0" destOrd="0" presId="urn:microsoft.com/office/officeart/2005/8/layout/orgChart1"/>
    <dgm:cxn modelId="{3DF1D642-BB3D-4C5A-A94B-094E49B5086B}" type="presParOf" srcId="{B6912917-D7F0-47E6-87AB-26B16FBB53F1}" destId="{076978B5-4303-4A64-A93E-986A9ED366D2}" srcOrd="1" destOrd="0" presId="urn:microsoft.com/office/officeart/2005/8/layout/orgChart1"/>
    <dgm:cxn modelId="{C3C97183-0E75-405D-B5D1-37480461E66A}" type="presParOf" srcId="{076978B5-4303-4A64-A93E-986A9ED366D2}" destId="{A504F1A4-6352-491C-97E5-08435DF20B0D}" srcOrd="0" destOrd="0" presId="urn:microsoft.com/office/officeart/2005/8/layout/orgChart1"/>
    <dgm:cxn modelId="{C2D809D5-68AF-4842-BFD4-0CC6E2438CD4}" type="presParOf" srcId="{A504F1A4-6352-491C-97E5-08435DF20B0D}" destId="{4406308F-D0B0-4BC3-BDB3-263578CBEEF2}" srcOrd="0" destOrd="0" presId="urn:microsoft.com/office/officeart/2005/8/layout/orgChart1"/>
    <dgm:cxn modelId="{B6353303-028F-4F12-A251-F052DDD3A0CF}" type="presParOf" srcId="{A504F1A4-6352-491C-97E5-08435DF20B0D}" destId="{E5D7C089-A029-4B6F-9FD2-C0F5014FAAEB}" srcOrd="1" destOrd="0" presId="urn:microsoft.com/office/officeart/2005/8/layout/orgChart1"/>
    <dgm:cxn modelId="{A4B5B607-E037-4C4B-85B0-285F9A4B06AA}" type="presParOf" srcId="{076978B5-4303-4A64-A93E-986A9ED366D2}" destId="{0FF50E8A-5EE6-4944-87C8-2F9678860001}" srcOrd="1" destOrd="0" presId="urn:microsoft.com/office/officeart/2005/8/layout/orgChart1"/>
    <dgm:cxn modelId="{FD107175-353D-49C4-8C14-3AEF0C5F4C20}" type="presParOf" srcId="{076978B5-4303-4A64-A93E-986A9ED366D2}" destId="{64F91FC0-DB74-4DA6-AD7F-F21302BF7778}" srcOrd="2" destOrd="0" presId="urn:microsoft.com/office/officeart/2005/8/layout/orgChart1"/>
    <dgm:cxn modelId="{6353F93B-FF85-4D58-B214-C047F6F12288}" type="presParOf" srcId="{57766FF3-3F46-437C-BD29-61B9A7FB0BA3}" destId="{04A3C78D-B9BA-40EA-B910-29E2A589AD82}" srcOrd="2" destOrd="0" presId="urn:microsoft.com/office/officeart/2005/8/layout/orgChart1"/>
    <dgm:cxn modelId="{B38A3E9F-64C4-4FBB-B194-EAE26656D86E}" type="presParOf" srcId="{22B9ADC8-503F-4802-8E0C-272481D5575C}" destId="{F6EF5456-36AD-4B82-81BA-473D359C27AD}" srcOrd="2" destOrd="0" presId="urn:microsoft.com/office/officeart/2005/8/layout/orgChart1"/>
    <dgm:cxn modelId="{21C0A28E-EDCA-41E2-B1EE-1DF1B05CA077}" type="presParOf" srcId="{22B9ADC8-503F-4802-8E0C-272481D5575C}" destId="{EEFCAA86-7AF3-4DAB-A056-062AFE1055FE}" srcOrd="3" destOrd="0" presId="urn:microsoft.com/office/officeart/2005/8/layout/orgChart1"/>
    <dgm:cxn modelId="{39BC726C-9649-4BBF-81E7-4E71C62A96BF}" type="presParOf" srcId="{EEFCAA86-7AF3-4DAB-A056-062AFE1055FE}" destId="{C532EBC0-BC43-412C-8597-67F164409E38}" srcOrd="0" destOrd="0" presId="urn:microsoft.com/office/officeart/2005/8/layout/orgChart1"/>
    <dgm:cxn modelId="{EB590EBD-6395-42DC-990A-BB73389B0C72}" type="presParOf" srcId="{C532EBC0-BC43-412C-8597-67F164409E38}" destId="{65368734-31BD-42AD-9D47-08E05430614A}" srcOrd="0" destOrd="0" presId="urn:microsoft.com/office/officeart/2005/8/layout/orgChart1"/>
    <dgm:cxn modelId="{5952CC1F-70BF-448F-861B-2BE41ADBB2C5}" type="presParOf" srcId="{C532EBC0-BC43-412C-8597-67F164409E38}" destId="{48033F78-B892-4EB8-BA2E-B21B7EFB98C7}" srcOrd="1" destOrd="0" presId="urn:microsoft.com/office/officeart/2005/8/layout/orgChart1"/>
    <dgm:cxn modelId="{B58FE668-3A8C-4938-9D28-F5FBF63BD99E}" type="presParOf" srcId="{EEFCAA86-7AF3-4DAB-A056-062AFE1055FE}" destId="{1E8F168D-4AA9-478F-B62B-60C66E9E4E1E}" srcOrd="1" destOrd="0" presId="urn:microsoft.com/office/officeart/2005/8/layout/orgChart1"/>
    <dgm:cxn modelId="{854AC9EA-DAC3-4F15-8045-58494799C16D}" type="presParOf" srcId="{EEFCAA86-7AF3-4DAB-A056-062AFE1055FE}" destId="{ADBA137F-2476-42FB-B324-404A2465A3DF}" srcOrd="2" destOrd="0" presId="urn:microsoft.com/office/officeart/2005/8/layout/orgChart1"/>
    <dgm:cxn modelId="{49BF7FC3-B670-4C98-A3C5-CCAEBF0BBC6A}" type="presParOf" srcId="{22B9ADC8-503F-4802-8E0C-272481D5575C}" destId="{0E9380B8-3272-496F-8424-CC0D914A0BA1}" srcOrd="4" destOrd="0" presId="urn:microsoft.com/office/officeart/2005/8/layout/orgChart1"/>
    <dgm:cxn modelId="{0E4ED572-E8B5-4053-8169-A37F0719681C}" type="presParOf" srcId="{22B9ADC8-503F-4802-8E0C-272481D5575C}" destId="{100212BE-43EA-419F-9C3A-7071BA68AAE4}" srcOrd="5" destOrd="0" presId="urn:microsoft.com/office/officeart/2005/8/layout/orgChart1"/>
    <dgm:cxn modelId="{F069CBD9-0D9D-46B9-A355-A26E05460BC7}" type="presParOf" srcId="{100212BE-43EA-419F-9C3A-7071BA68AAE4}" destId="{BF6CD63A-98D2-4462-AC56-7E58487E234C}" srcOrd="0" destOrd="0" presId="urn:microsoft.com/office/officeart/2005/8/layout/orgChart1"/>
    <dgm:cxn modelId="{CD127916-0B74-421E-BA62-0065D05A6481}" type="presParOf" srcId="{BF6CD63A-98D2-4462-AC56-7E58487E234C}" destId="{B00A06A1-D7BB-456E-AE04-CBD1F56C9417}" srcOrd="0" destOrd="0" presId="urn:microsoft.com/office/officeart/2005/8/layout/orgChart1"/>
    <dgm:cxn modelId="{AE7B5BC2-B077-49E9-BBE3-F194842C57FE}" type="presParOf" srcId="{BF6CD63A-98D2-4462-AC56-7E58487E234C}" destId="{C410FED7-4BB0-4F1E-BF0F-AF25FDDB5EAF}" srcOrd="1" destOrd="0" presId="urn:microsoft.com/office/officeart/2005/8/layout/orgChart1"/>
    <dgm:cxn modelId="{91AD6FC7-BDF2-454A-88AE-B465B65E39F2}" type="presParOf" srcId="{100212BE-43EA-419F-9C3A-7071BA68AAE4}" destId="{13B4E337-5E39-46FC-9541-999637C2DAE1}" srcOrd="1" destOrd="0" presId="urn:microsoft.com/office/officeart/2005/8/layout/orgChart1"/>
    <dgm:cxn modelId="{F084EA01-A24E-4254-AE9E-D7BED4A66E23}" type="presParOf" srcId="{100212BE-43EA-419F-9C3A-7071BA68AAE4}" destId="{FA12932E-9CDC-48F1-B797-CD7C05D6445F}" srcOrd="2" destOrd="0" presId="urn:microsoft.com/office/officeart/2005/8/layout/orgChart1"/>
    <dgm:cxn modelId="{D2A8978D-A4A7-43E2-A867-CB9C7C4F2F45}" type="presParOf" srcId="{E47BA647-CDC9-4224-B7B9-3582B83BB889}" destId="{0421A1A4-2F60-4D30-A1A8-4C110974352F}" srcOrd="2" destOrd="0" presId="urn:microsoft.com/office/officeart/2005/8/layout/orgChart1"/>
    <dgm:cxn modelId="{D9FF9A97-1BE2-4986-9F15-DFEC5F19B435}" type="presParOf" srcId="{7BCB649A-A4AB-45F1-BAF9-105F00C73CAC}" destId="{077AA546-3E47-45D3-BA89-2601067B0DC7}" srcOrd="2" destOrd="0" presId="urn:microsoft.com/office/officeart/2005/8/layout/orgChart1"/>
    <dgm:cxn modelId="{CD049B20-D3E1-498B-A3F3-35E8FEFB8A62}" type="presParOf" srcId="{7BCB649A-A4AB-45F1-BAF9-105F00C73CAC}" destId="{7ACCFCDF-E314-426A-9969-25B195A447B3}" srcOrd="3" destOrd="0" presId="urn:microsoft.com/office/officeart/2005/8/layout/orgChart1"/>
    <dgm:cxn modelId="{443108C4-4E24-4BC5-ACD1-474B3DB5E3EF}" type="presParOf" srcId="{7ACCFCDF-E314-426A-9969-25B195A447B3}" destId="{9F8E030B-DFEB-4536-A1A0-1618285F90B1}" srcOrd="0" destOrd="0" presId="urn:microsoft.com/office/officeart/2005/8/layout/orgChart1"/>
    <dgm:cxn modelId="{D70BF30C-C09F-47A5-9204-2E5A4B082BDA}" type="presParOf" srcId="{9F8E030B-DFEB-4536-A1A0-1618285F90B1}" destId="{15EEB7F1-635F-4B66-9D6D-B7063806C0B0}" srcOrd="0" destOrd="0" presId="urn:microsoft.com/office/officeart/2005/8/layout/orgChart1"/>
    <dgm:cxn modelId="{8EF4D57A-1393-4F75-B01E-4B6B484C099F}" type="presParOf" srcId="{9F8E030B-DFEB-4536-A1A0-1618285F90B1}" destId="{94A4C7F9-92A5-4DB2-8B7E-E33B9EB97C4C}" srcOrd="1" destOrd="0" presId="urn:microsoft.com/office/officeart/2005/8/layout/orgChart1"/>
    <dgm:cxn modelId="{F82A9B81-61FE-427C-AE69-3E0F55AF50CB}" type="presParOf" srcId="{7ACCFCDF-E314-426A-9969-25B195A447B3}" destId="{0BDB3182-C554-4004-B261-7D2FB238DF43}" srcOrd="1" destOrd="0" presId="urn:microsoft.com/office/officeart/2005/8/layout/orgChart1"/>
    <dgm:cxn modelId="{3D29CFEA-8732-4645-9D81-61BE5917CD6D}" type="presParOf" srcId="{0BDB3182-C554-4004-B261-7D2FB238DF43}" destId="{2963E1E5-35E3-46FB-B10C-52011F795F23}" srcOrd="0" destOrd="0" presId="urn:microsoft.com/office/officeart/2005/8/layout/orgChart1"/>
    <dgm:cxn modelId="{780266D4-034F-4389-A8CD-4F322733CB71}" type="presParOf" srcId="{0BDB3182-C554-4004-B261-7D2FB238DF43}" destId="{0EAE7B49-1F28-4CFE-A47A-EA5E9DF7F5CD}" srcOrd="1" destOrd="0" presId="urn:microsoft.com/office/officeart/2005/8/layout/orgChart1"/>
    <dgm:cxn modelId="{6F19AFE9-80E1-4E0C-A466-B664FF1902EF}" type="presParOf" srcId="{0EAE7B49-1F28-4CFE-A47A-EA5E9DF7F5CD}" destId="{886A4F9F-53B8-4619-A5E5-1692324080E8}" srcOrd="0" destOrd="0" presId="urn:microsoft.com/office/officeart/2005/8/layout/orgChart1"/>
    <dgm:cxn modelId="{F42E9C33-C058-40E7-BD09-4F05D7D423E4}" type="presParOf" srcId="{886A4F9F-53B8-4619-A5E5-1692324080E8}" destId="{EE830BBF-AB7D-456A-936A-990033732923}" srcOrd="0" destOrd="0" presId="urn:microsoft.com/office/officeart/2005/8/layout/orgChart1"/>
    <dgm:cxn modelId="{C5967117-5096-4A26-81FA-4DEBF0C036C6}" type="presParOf" srcId="{886A4F9F-53B8-4619-A5E5-1692324080E8}" destId="{C40D9F7B-5355-4D24-9DFE-904BF6E7427A}" srcOrd="1" destOrd="0" presId="urn:microsoft.com/office/officeart/2005/8/layout/orgChart1"/>
    <dgm:cxn modelId="{79E9CAEF-3443-4574-846D-875AE240D331}" type="presParOf" srcId="{0EAE7B49-1F28-4CFE-A47A-EA5E9DF7F5CD}" destId="{0132A557-FD66-4C3B-9A00-DE4CFBF6BE06}" srcOrd="1" destOrd="0" presId="urn:microsoft.com/office/officeart/2005/8/layout/orgChart1"/>
    <dgm:cxn modelId="{16D66F8B-8874-4EB4-814A-9B20FEF74517}" type="presParOf" srcId="{0132A557-FD66-4C3B-9A00-DE4CFBF6BE06}" destId="{523EA90F-A459-4064-8F1B-73F8E676FD5F}" srcOrd="0" destOrd="0" presId="urn:microsoft.com/office/officeart/2005/8/layout/orgChart1"/>
    <dgm:cxn modelId="{2B38F5DD-0337-498E-A0A6-6635B76B5A82}" type="presParOf" srcId="{0132A557-FD66-4C3B-9A00-DE4CFBF6BE06}" destId="{EF9CE108-A686-4973-9DBD-4CBE4B96A5EE}" srcOrd="1" destOrd="0" presId="urn:microsoft.com/office/officeart/2005/8/layout/orgChart1"/>
    <dgm:cxn modelId="{48252454-9620-4EE8-A87A-C1A18CE7C791}" type="presParOf" srcId="{EF9CE108-A686-4973-9DBD-4CBE4B96A5EE}" destId="{09DC7F58-82D0-4229-A8DA-F5BC2249B9ED}" srcOrd="0" destOrd="0" presId="urn:microsoft.com/office/officeart/2005/8/layout/orgChart1"/>
    <dgm:cxn modelId="{0842D19E-3A8A-4CE9-94C9-FA022C7DF812}" type="presParOf" srcId="{09DC7F58-82D0-4229-A8DA-F5BC2249B9ED}" destId="{C2DB1830-A126-496F-A35E-FCA51192B5C7}" srcOrd="0" destOrd="0" presId="urn:microsoft.com/office/officeart/2005/8/layout/orgChart1"/>
    <dgm:cxn modelId="{CB76EA18-B19B-45B3-96E1-F67B94B2B8BE}" type="presParOf" srcId="{09DC7F58-82D0-4229-A8DA-F5BC2249B9ED}" destId="{1138062B-28D2-4145-BCCA-4539B8FA2895}" srcOrd="1" destOrd="0" presId="urn:microsoft.com/office/officeart/2005/8/layout/orgChart1"/>
    <dgm:cxn modelId="{265D57A9-EA2E-4E2B-830D-D0F96F4E6062}" type="presParOf" srcId="{EF9CE108-A686-4973-9DBD-4CBE4B96A5EE}" destId="{9DF525E0-4C13-4D1A-B086-FD077D6082D2}" srcOrd="1" destOrd="0" presId="urn:microsoft.com/office/officeart/2005/8/layout/orgChart1"/>
    <dgm:cxn modelId="{9F1AC050-0226-4AD6-B5D5-E382E64A6A01}" type="presParOf" srcId="{EF9CE108-A686-4973-9DBD-4CBE4B96A5EE}" destId="{8051C2D2-566C-498C-A7D0-8F30C8B64A1C}" srcOrd="2" destOrd="0" presId="urn:microsoft.com/office/officeart/2005/8/layout/orgChart1"/>
    <dgm:cxn modelId="{7FF62FA7-3B85-48B4-84A7-DA2B5790C1CB}" type="presParOf" srcId="{0132A557-FD66-4C3B-9A00-DE4CFBF6BE06}" destId="{800FD838-A43B-4FFE-A778-55056CB936E8}" srcOrd="2" destOrd="0" presId="urn:microsoft.com/office/officeart/2005/8/layout/orgChart1"/>
    <dgm:cxn modelId="{E4EEFD87-0766-4972-B764-B89040176448}" type="presParOf" srcId="{0132A557-FD66-4C3B-9A00-DE4CFBF6BE06}" destId="{DCE8A4B1-AB9B-4EF3-9B11-40339982A167}" srcOrd="3" destOrd="0" presId="urn:microsoft.com/office/officeart/2005/8/layout/orgChart1"/>
    <dgm:cxn modelId="{DA16A701-F383-4BA1-9D27-C1C96811EB64}" type="presParOf" srcId="{DCE8A4B1-AB9B-4EF3-9B11-40339982A167}" destId="{65F358E4-F736-441F-AB73-C116568B0F78}" srcOrd="0" destOrd="0" presId="urn:microsoft.com/office/officeart/2005/8/layout/orgChart1"/>
    <dgm:cxn modelId="{21E30D19-96D1-4A61-B027-8268E2065604}" type="presParOf" srcId="{65F358E4-F736-441F-AB73-C116568B0F78}" destId="{AE7E1E71-D68A-4258-8B24-7E0746337525}" srcOrd="0" destOrd="0" presId="urn:microsoft.com/office/officeart/2005/8/layout/orgChart1"/>
    <dgm:cxn modelId="{8D38A8C8-157C-42F5-83A7-65151691EAC9}" type="presParOf" srcId="{65F358E4-F736-441F-AB73-C116568B0F78}" destId="{350A495B-0C32-420C-BECD-E115B91E48E8}" srcOrd="1" destOrd="0" presId="urn:microsoft.com/office/officeart/2005/8/layout/orgChart1"/>
    <dgm:cxn modelId="{F7FCC777-9AA7-4B00-89D3-6B3B85E77AE4}" type="presParOf" srcId="{DCE8A4B1-AB9B-4EF3-9B11-40339982A167}" destId="{3137D9B3-E260-4933-83D7-5FA332500804}" srcOrd="1" destOrd="0" presId="urn:microsoft.com/office/officeart/2005/8/layout/orgChart1"/>
    <dgm:cxn modelId="{73A7B80A-F90A-4ED1-A6A8-D127C0EBFBB7}" type="presParOf" srcId="{DCE8A4B1-AB9B-4EF3-9B11-40339982A167}" destId="{9C6D4C90-6B9C-4BAB-8871-6722756AB6C7}" srcOrd="2" destOrd="0" presId="urn:microsoft.com/office/officeart/2005/8/layout/orgChart1"/>
    <dgm:cxn modelId="{F73E4208-0565-4DC9-8FF2-769F293A6563}" type="presParOf" srcId="{0EAE7B49-1F28-4CFE-A47A-EA5E9DF7F5CD}" destId="{2415FC94-0D02-4CE3-A3B1-43FA60D59492}" srcOrd="2" destOrd="0" presId="urn:microsoft.com/office/officeart/2005/8/layout/orgChart1"/>
    <dgm:cxn modelId="{C4583D90-62DE-4D54-98BF-8CC580877FE3}" type="presParOf" srcId="{0BDB3182-C554-4004-B261-7D2FB238DF43}" destId="{398BF2D6-21D8-4A71-892B-8976D8A8DE88}" srcOrd="2" destOrd="0" presId="urn:microsoft.com/office/officeart/2005/8/layout/orgChart1"/>
    <dgm:cxn modelId="{0A6C7AE7-2273-404B-8B7C-9FF7FA694E4C}" type="presParOf" srcId="{0BDB3182-C554-4004-B261-7D2FB238DF43}" destId="{B12DBE0A-13C1-44FC-970F-031516B302AE}" srcOrd="3" destOrd="0" presId="urn:microsoft.com/office/officeart/2005/8/layout/orgChart1"/>
    <dgm:cxn modelId="{A6C2EEEA-BC6A-487B-86BF-D0591F3023D4}" type="presParOf" srcId="{B12DBE0A-13C1-44FC-970F-031516B302AE}" destId="{79579C06-527D-4E78-ACD0-18120512F6FE}" srcOrd="0" destOrd="0" presId="urn:microsoft.com/office/officeart/2005/8/layout/orgChart1"/>
    <dgm:cxn modelId="{6ED3DF1B-4B02-422E-BC2F-79525CBA6F3D}" type="presParOf" srcId="{79579C06-527D-4E78-ACD0-18120512F6FE}" destId="{501A96C0-10B8-4372-B74F-7F23D34B7D40}" srcOrd="0" destOrd="0" presId="urn:microsoft.com/office/officeart/2005/8/layout/orgChart1"/>
    <dgm:cxn modelId="{2441925F-6E88-422C-927E-4021E1A1C06A}" type="presParOf" srcId="{79579C06-527D-4E78-ACD0-18120512F6FE}" destId="{3AD59148-F9D8-4904-819A-830A5265B29F}" srcOrd="1" destOrd="0" presId="urn:microsoft.com/office/officeart/2005/8/layout/orgChart1"/>
    <dgm:cxn modelId="{28664B11-7CB9-427A-8A24-5E50492F6BD5}" type="presParOf" srcId="{B12DBE0A-13C1-44FC-970F-031516B302AE}" destId="{9ACBF804-2A3B-404F-8490-8C1EBFB16CC1}" srcOrd="1" destOrd="0" presId="urn:microsoft.com/office/officeart/2005/8/layout/orgChart1"/>
    <dgm:cxn modelId="{ACFFB8FD-5033-45BE-9DBA-35A30D2D807E}" type="presParOf" srcId="{9ACBF804-2A3B-404F-8490-8C1EBFB16CC1}" destId="{B04D9AAB-E7A0-4047-8150-6967862F9B4C}" srcOrd="0" destOrd="0" presId="urn:microsoft.com/office/officeart/2005/8/layout/orgChart1"/>
    <dgm:cxn modelId="{A4469C55-6238-43F3-8F2F-46B67C5900DE}" type="presParOf" srcId="{9ACBF804-2A3B-404F-8490-8C1EBFB16CC1}" destId="{71D3E015-CD36-42FF-837C-B875F0323872}" srcOrd="1" destOrd="0" presId="urn:microsoft.com/office/officeart/2005/8/layout/orgChart1"/>
    <dgm:cxn modelId="{1FCAEC00-7056-4AB9-91EE-EF14DF0C5B85}" type="presParOf" srcId="{71D3E015-CD36-42FF-837C-B875F0323872}" destId="{B59A19BE-760F-45DF-8764-320D4A7D2FE6}" srcOrd="0" destOrd="0" presId="urn:microsoft.com/office/officeart/2005/8/layout/orgChart1"/>
    <dgm:cxn modelId="{99D3F243-3B1E-478E-9ED4-4FC4F3CD6AA6}" type="presParOf" srcId="{B59A19BE-760F-45DF-8764-320D4A7D2FE6}" destId="{4F5C16B9-7FDE-420C-A509-423B71304B9F}" srcOrd="0" destOrd="0" presId="urn:microsoft.com/office/officeart/2005/8/layout/orgChart1"/>
    <dgm:cxn modelId="{1724036A-3574-455B-AAF6-DC92A1A6E795}" type="presParOf" srcId="{B59A19BE-760F-45DF-8764-320D4A7D2FE6}" destId="{05C9F79A-4864-43E2-82E0-323864C6BBB5}" srcOrd="1" destOrd="0" presId="urn:microsoft.com/office/officeart/2005/8/layout/orgChart1"/>
    <dgm:cxn modelId="{820CA5E0-54DC-43E4-9B98-62E4004DC8D8}" type="presParOf" srcId="{71D3E015-CD36-42FF-837C-B875F0323872}" destId="{E8673340-053E-461B-875C-601D6C111116}" srcOrd="1" destOrd="0" presId="urn:microsoft.com/office/officeart/2005/8/layout/orgChart1"/>
    <dgm:cxn modelId="{7F813379-CBF9-4F78-9E06-47F6799897BE}" type="presParOf" srcId="{71D3E015-CD36-42FF-837C-B875F0323872}" destId="{01324133-88A9-4406-B360-0046F4E0548A}" srcOrd="2" destOrd="0" presId="urn:microsoft.com/office/officeart/2005/8/layout/orgChart1"/>
    <dgm:cxn modelId="{7185CDD4-88A2-4428-8FF4-F092EE4198E4}" type="presParOf" srcId="{9ACBF804-2A3B-404F-8490-8C1EBFB16CC1}" destId="{DD36EA14-7801-45F3-AE94-8FB3CF654999}" srcOrd="2" destOrd="0" presId="urn:microsoft.com/office/officeart/2005/8/layout/orgChart1"/>
    <dgm:cxn modelId="{FD58D515-65D1-4D9F-8ECD-810FCED59115}" type="presParOf" srcId="{9ACBF804-2A3B-404F-8490-8C1EBFB16CC1}" destId="{BC105EB2-8A2D-40B4-8E6B-B34508366BEA}" srcOrd="3" destOrd="0" presId="urn:microsoft.com/office/officeart/2005/8/layout/orgChart1"/>
    <dgm:cxn modelId="{247BE6A8-4B20-4116-8042-F25225A5CCDD}" type="presParOf" srcId="{BC105EB2-8A2D-40B4-8E6B-B34508366BEA}" destId="{10AE79FB-5FB5-455A-ABF3-844D1B816D1F}" srcOrd="0" destOrd="0" presId="urn:microsoft.com/office/officeart/2005/8/layout/orgChart1"/>
    <dgm:cxn modelId="{AEEE31B3-0BD8-45A7-B0EE-3C092E98A9A4}" type="presParOf" srcId="{10AE79FB-5FB5-455A-ABF3-844D1B816D1F}" destId="{9DDCDFB8-72A3-455D-AB2F-464290065019}" srcOrd="0" destOrd="0" presId="urn:microsoft.com/office/officeart/2005/8/layout/orgChart1"/>
    <dgm:cxn modelId="{FE71F64A-10F5-4DF7-BAB6-9E62FCFE21CD}" type="presParOf" srcId="{10AE79FB-5FB5-455A-ABF3-844D1B816D1F}" destId="{E1E64E46-9C77-4EBA-A020-0DE61709D287}" srcOrd="1" destOrd="0" presId="urn:microsoft.com/office/officeart/2005/8/layout/orgChart1"/>
    <dgm:cxn modelId="{8DC97FB0-C1BB-42EB-8F42-28C04DF81A68}" type="presParOf" srcId="{BC105EB2-8A2D-40B4-8E6B-B34508366BEA}" destId="{69D6D2F6-ADD6-47F7-A135-69AAEDC2D8E3}" srcOrd="1" destOrd="0" presId="urn:microsoft.com/office/officeart/2005/8/layout/orgChart1"/>
    <dgm:cxn modelId="{2289AEAE-66E8-439A-A53B-91ED3B2F7FB1}" type="presParOf" srcId="{BC105EB2-8A2D-40B4-8E6B-B34508366BEA}" destId="{D2C2500A-C75B-45E5-89C5-67C362F3D964}" srcOrd="2" destOrd="0" presId="urn:microsoft.com/office/officeart/2005/8/layout/orgChart1"/>
    <dgm:cxn modelId="{BC7C2825-9ADE-4957-A1B4-EF481E83CC18}" type="presParOf" srcId="{B12DBE0A-13C1-44FC-970F-031516B302AE}" destId="{E6873C4A-B245-4599-A3A5-ADE3982DE4B2}" srcOrd="2" destOrd="0" presId="urn:microsoft.com/office/officeart/2005/8/layout/orgChart1"/>
    <dgm:cxn modelId="{994EF7EE-6CCA-4187-9F49-E40D3F5E5046}" type="presParOf" srcId="{7ACCFCDF-E314-426A-9969-25B195A447B3}" destId="{F50E999E-CF1F-4106-A707-F0F0EA2E42DC}" srcOrd="2" destOrd="0" presId="urn:microsoft.com/office/officeart/2005/8/layout/orgChart1"/>
    <dgm:cxn modelId="{86A0C145-361E-4B14-9909-743F3B37B82C}" type="presParOf" srcId="{7BCB649A-A4AB-45F1-BAF9-105F00C73CAC}" destId="{79CE5B57-0CB6-4E8E-9042-426EED68C58B}" srcOrd="4" destOrd="0" presId="urn:microsoft.com/office/officeart/2005/8/layout/orgChart1"/>
    <dgm:cxn modelId="{1BF28E90-61AE-4AE1-AF7D-2D0708029C37}" type="presParOf" srcId="{7BCB649A-A4AB-45F1-BAF9-105F00C73CAC}" destId="{0E704FEA-EF00-4088-A546-E78B6F7A1E0B}" srcOrd="5" destOrd="0" presId="urn:microsoft.com/office/officeart/2005/8/layout/orgChart1"/>
    <dgm:cxn modelId="{7F0A6579-7BA1-4206-B5B6-2C326DB4A7BA}" type="presParOf" srcId="{0E704FEA-EF00-4088-A546-E78B6F7A1E0B}" destId="{D3D11245-7AAD-4555-A5FD-09FF8134D534}" srcOrd="0" destOrd="0" presId="urn:microsoft.com/office/officeart/2005/8/layout/orgChart1"/>
    <dgm:cxn modelId="{35B9B6A9-7F22-4D25-9636-A1D626BBB3CE}" type="presParOf" srcId="{D3D11245-7AAD-4555-A5FD-09FF8134D534}" destId="{377679EC-3801-497C-BFF5-0380C5907082}" srcOrd="0" destOrd="0" presId="urn:microsoft.com/office/officeart/2005/8/layout/orgChart1"/>
    <dgm:cxn modelId="{487696BB-2053-4F35-A918-4002EAD68B54}" type="presParOf" srcId="{D3D11245-7AAD-4555-A5FD-09FF8134D534}" destId="{1664912D-267E-4358-BAF8-385214F25E2E}" srcOrd="1" destOrd="0" presId="urn:microsoft.com/office/officeart/2005/8/layout/orgChart1"/>
    <dgm:cxn modelId="{F9A3678E-E81A-46DE-AA1E-7DE0699C8F12}" type="presParOf" srcId="{0E704FEA-EF00-4088-A546-E78B6F7A1E0B}" destId="{F10A6F9C-BDFE-46B7-871B-0C18695F546E}" srcOrd="1" destOrd="0" presId="urn:microsoft.com/office/officeart/2005/8/layout/orgChart1"/>
    <dgm:cxn modelId="{C569ADBF-F1F3-4813-9C45-9A79226F71FA}" type="presParOf" srcId="{0E704FEA-EF00-4088-A546-E78B6F7A1E0B}" destId="{7883910C-304F-44DD-9EDB-7D33E827F50C}" srcOrd="2" destOrd="0" presId="urn:microsoft.com/office/officeart/2005/8/layout/orgChart1"/>
    <dgm:cxn modelId="{327294CC-2C78-401E-A50C-DBCF481645EA}" type="presParOf" srcId="{2F7B1210-7D18-4272-BC44-0F03FB8A370F}" destId="{8379A33F-180A-442E-A8BD-E649CC4F331D}" srcOrd="2" destOrd="0" presId="urn:microsoft.com/office/officeart/2005/8/layout/orgChart1"/>
    <dgm:cxn modelId="{F86AF005-BF33-4E23-99E8-51B71805A905}" type="presParOf" srcId="{F39EC667-40BB-42F3-A06B-F4AA853611F8}" destId="{BED46929-4590-4286-AA0A-C52247BDC6E0}" srcOrd="2" destOrd="0" presId="urn:microsoft.com/office/officeart/2005/8/layout/orgChart1"/>
    <dgm:cxn modelId="{D5727263-EA44-475A-829B-CFFC643DAEF2}" type="presParOf" srcId="{F39EC667-40BB-42F3-A06B-F4AA853611F8}" destId="{512FCC23-37E6-4C83-A321-4AE5D804CD82}" srcOrd="3" destOrd="0" presId="urn:microsoft.com/office/officeart/2005/8/layout/orgChart1"/>
    <dgm:cxn modelId="{26FF452B-9620-4E06-BAB5-E4E5C999B065}" type="presParOf" srcId="{512FCC23-37E6-4C83-A321-4AE5D804CD82}" destId="{1A6CBDFF-3A30-48BD-AB18-FBDCE7EC9B43}" srcOrd="0" destOrd="0" presId="urn:microsoft.com/office/officeart/2005/8/layout/orgChart1"/>
    <dgm:cxn modelId="{83931DFD-FCB2-4EC0-844A-0C17758A5173}" type="presParOf" srcId="{1A6CBDFF-3A30-48BD-AB18-FBDCE7EC9B43}" destId="{5F2035A5-ED4F-4195-8012-064858015ACB}" srcOrd="0" destOrd="0" presId="urn:microsoft.com/office/officeart/2005/8/layout/orgChart1"/>
    <dgm:cxn modelId="{85AEBC11-DCBC-4148-A9AD-C8B343E889BA}" type="presParOf" srcId="{1A6CBDFF-3A30-48BD-AB18-FBDCE7EC9B43}" destId="{816CC21C-EDA7-4CDB-8229-766454FC5458}" srcOrd="1" destOrd="0" presId="urn:microsoft.com/office/officeart/2005/8/layout/orgChart1"/>
    <dgm:cxn modelId="{EBC1AAC9-C81F-4C7A-A54C-DECFFF5DA365}" type="presParOf" srcId="{512FCC23-37E6-4C83-A321-4AE5D804CD82}" destId="{B9D20158-86CD-4F47-AF24-B40D8F682A19}" srcOrd="1" destOrd="0" presId="urn:microsoft.com/office/officeart/2005/8/layout/orgChart1"/>
    <dgm:cxn modelId="{87594024-6018-45B4-9E00-2BDF48A5E393}" type="presParOf" srcId="{512FCC23-37E6-4C83-A321-4AE5D804CD82}" destId="{2A992E17-F0D6-441E-9580-479491E3E197}" srcOrd="2" destOrd="0" presId="urn:microsoft.com/office/officeart/2005/8/layout/orgChart1"/>
    <dgm:cxn modelId="{99972468-D12C-4575-889A-FB682895DCD9}" type="presParOf" srcId="{F39EC667-40BB-42F3-A06B-F4AA853611F8}" destId="{9CF898DB-089C-4CEB-9DEA-F7F4FA362F22}" srcOrd="4" destOrd="0" presId="urn:microsoft.com/office/officeart/2005/8/layout/orgChart1"/>
    <dgm:cxn modelId="{6C04720A-E930-4699-9AF0-330F08FFA5B8}" type="presParOf" srcId="{F39EC667-40BB-42F3-A06B-F4AA853611F8}" destId="{E82D749A-8213-4D2A-91D9-30044F9EB17F}" srcOrd="5" destOrd="0" presId="urn:microsoft.com/office/officeart/2005/8/layout/orgChart1"/>
    <dgm:cxn modelId="{AEE99A1F-DB2D-4A7F-A6EF-E6E37283D852}" type="presParOf" srcId="{E82D749A-8213-4D2A-91D9-30044F9EB17F}" destId="{A4C7595F-41FF-4EAA-81BF-6B8A99E2F791}" srcOrd="0" destOrd="0" presId="urn:microsoft.com/office/officeart/2005/8/layout/orgChart1"/>
    <dgm:cxn modelId="{B3667567-12B5-438A-8792-98D95E6A4983}" type="presParOf" srcId="{A4C7595F-41FF-4EAA-81BF-6B8A99E2F791}" destId="{A4255FB5-1CFC-4A31-8C3F-59F111C6BF12}" srcOrd="0" destOrd="0" presId="urn:microsoft.com/office/officeart/2005/8/layout/orgChart1"/>
    <dgm:cxn modelId="{02A81C09-FBC6-49D5-9AE4-48A9191C8A67}" type="presParOf" srcId="{A4C7595F-41FF-4EAA-81BF-6B8A99E2F791}" destId="{30D1165E-BC2D-49C1-8E53-68FD8E521E21}" srcOrd="1" destOrd="0" presId="urn:microsoft.com/office/officeart/2005/8/layout/orgChart1"/>
    <dgm:cxn modelId="{C1745FA3-6514-4862-A7A0-747A75632C54}" type="presParOf" srcId="{E82D749A-8213-4D2A-91D9-30044F9EB17F}" destId="{E117FB20-0FE9-444B-9635-99873BC8619C}" srcOrd="1" destOrd="0" presId="urn:microsoft.com/office/officeart/2005/8/layout/orgChart1"/>
    <dgm:cxn modelId="{90313F72-A28B-4649-A2EC-59E237FA8A61}" type="presParOf" srcId="{E117FB20-0FE9-444B-9635-99873BC8619C}" destId="{DD319F61-DABD-4B87-A3F0-092B08F60128}" srcOrd="0" destOrd="0" presId="urn:microsoft.com/office/officeart/2005/8/layout/orgChart1"/>
    <dgm:cxn modelId="{A5B8D5EA-0AB1-4BCC-9B3F-7D213658395C}" type="presParOf" srcId="{E117FB20-0FE9-444B-9635-99873BC8619C}" destId="{4D1F52F3-051D-4C02-8279-BE18908335DD}" srcOrd="1" destOrd="0" presId="urn:microsoft.com/office/officeart/2005/8/layout/orgChart1"/>
    <dgm:cxn modelId="{97E2460D-ADE9-42EB-AF93-FD7F6D16295D}" type="presParOf" srcId="{4D1F52F3-051D-4C02-8279-BE18908335DD}" destId="{39556202-1770-4EAB-803D-FDBC930128DE}" srcOrd="0" destOrd="0" presId="urn:microsoft.com/office/officeart/2005/8/layout/orgChart1"/>
    <dgm:cxn modelId="{A3E21E6F-F952-478A-B7CA-71DB43283ACF}" type="presParOf" srcId="{39556202-1770-4EAB-803D-FDBC930128DE}" destId="{A1D49240-AABF-4DEE-8B8C-374C0B2F1CC5}" srcOrd="0" destOrd="0" presId="urn:microsoft.com/office/officeart/2005/8/layout/orgChart1"/>
    <dgm:cxn modelId="{34DE7E07-6717-402E-B690-19F4AD9C4600}" type="presParOf" srcId="{39556202-1770-4EAB-803D-FDBC930128DE}" destId="{92ADB94A-B42D-409D-84A6-BE82B7422768}" srcOrd="1" destOrd="0" presId="urn:microsoft.com/office/officeart/2005/8/layout/orgChart1"/>
    <dgm:cxn modelId="{5805DF59-B225-48CA-B048-FC25641B9A6B}" type="presParOf" srcId="{4D1F52F3-051D-4C02-8279-BE18908335DD}" destId="{E2BB7764-B893-4360-98CD-CBC870089E62}" srcOrd="1" destOrd="0" presId="urn:microsoft.com/office/officeart/2005/8/layout/orgChart1"/>
    <dgm:cxn modelId="{3FACB792-020F-466C-B4B5-6E15DE28C437}" type="presParOf" srcId="{4D1F52F3-051D-4C02-8279-BE18908335DD}" destId="{867153C3-8932-4872-8072-671627186C6B}" srcOrd="2" destOrd="0" presId="urn:microsoft.com/office/officeart/2005/8/layout/orgChart1"/>
    <dgm:cxn modelId="{1F1652D2-ADDA-4644-A820-AA5E63A3374C}" type="presParOf" srcId="{E117FB20-0FE9-444B-9635-99873BC8619C}" destId="{56FC4528-CB00-4AE3-86D8-E833266FE17D}" srcOrd="2" destOrd="0" presId="urn:microsoft.com/office/officeart/2005/8/layout/orgChart1"/>
    <dgm:cxn modelId="{6E2EEEB3-0E4D-4826-BEFA-B8B3EB81CDA9}" type="presParOf" srcId="{E117FB20-0FE9-444B-9635-99873BC8619C}" destId="{31C0D10B-05AF-4562-BFA0-86A33B8A9F02}" srcOrd="3" destOrd="0" presId="urn:microsoft.com/office/officeart/2005/8/layout/orgChart1"/>
    <dgm:cxn modelId="{A7B704CE-0D10-429A-8AD3-4BCA4D108661}" type="presParOf" srcId="{31C0D10B-05AF-4562-BFA0-86A33B8A9F02}" destId="{149C0EEC-8F0D-45B4-B35D-2CC048F2C0B1}" srcOrd="0" destOrd="0" presId="urn:microsoft.com/office/officeart/2005/8/layout/orgChart1"/>
    <dgm:cxn modelId="{E411B43D-213A-44D2-BE4E-F507827EFA0D}" type="presParOf" srcId="{149C0EEC-8F0D-45B4-B35D-2CC048F2C0B1}" destId="{0170C88C-487E-4F14-84F5-788704C8C4BE}" srcOrd="0" destOrd="0" presId="urn:microsoft.com/office/officeart/2005/8/layout/orgChart1"/>
    <dgm:cxn modelId="{F541F167-AF4D-4321-913C-0BE4CE101E30}" type="presParOf" srcId="{149C0EEC-8F0D-45B4-B35D-2CC048F2C0B1}" destId="{9CEBFB18-3986-434C-BD81-6864508A3C35}" srcOrd="1" destOrd="0" presId="urn:microsoft.com/office/officeart/2005/8/layout/orgChart1"/>
    <dgm:cxn modelId="{B1119998-72E0-43B5-B18E-383539E404B2}" type="presParOf" srcId="{31C0D10B-05AF-4562-BFA0-86A33B8A9F02}" destId="{DC782A31-CA0F-44E3-9C92-0EF0E55F7010}" srcOrd="1" destOrd="0" presId="urn:microsoft.com/office/officeart/2005/8/layout/orgChart1"/>
    <dgm:cxn modelId="{FA80913A-4127-4465-8B04-368949E102B7}" type="presParOf" srcId="{31C0D10B-05AF-4562-BFA0-86A33B8A9F02}" destId="{8303A8CF-E2AD-4DDB-8446-E4534CFF00D8}" srcOrd="2" destOrd="0" presId="urn:microsoft.com/office/officeart/2005/8/layout/orgChart1"/>
    <dgm:cxn modelId="{83DF8D11-393D-43DA-9322-A4EC9087ECBA}" type="presParOf" srcId="{E117FB20-0FE9-444B-9635-99873BC8619C}" destId="{361891CD-0216-4983-809A-B18A8C202B3E}" srcOrd="4" destOrd="0" presId="urn:microsoft.com/office/officeart/2005/8/layout/orgChart1"/>
    <dgm:cxn modelId="{4086E636-EDA0-48D0-BD56-114BCA48CC94}" type="presParOf" srcId="{E117FB20-0FE9-444B-9635-99873BC8619C}" destId="{859FB114-8CD9-4BDD-84B2-3F75F7D7A3D1}" srcOrd="5" destOrd="0" presId="urn:microsoft.com/office/officeart/2005/8/layout/orgChart1"/>
    <dgm:cxn modelId="{582BA3B8-D952-48C5-B34D-B7B35DEF3327}" type="presParOf" srcId="{859FB114-8CD9-4BDD-84B2-3F75F7D7A3D1}" destId="{22B620D6-D7FB-44AD-90D0-644FF3754E2A}" srcOrd="0" destOrd="0" presId="urn:microsoft.com/office/officeart/2005/8/layout/orgChart1"/>
    <dgm:cxn modelId="{4B1D15B6-2F42-40F5-B799-72013C4F6624}" type="presParOf" srcId="{22B620D6-D7FB-44AD-90D0-644FF3754E2A}" destId="{B8F2EE1E-AB9C-45EE-8931-4294732EBB35}" srcOrd="0" destOrd="0" presId="urn:microsoft.com/office/officeart/2005/8/layout/orgChart1"/>
    <dgm:cxn modelId="{0B7A00D0-E199-427D-A855-76A61920BB25}" type="presParOf" srcId="{22B620D6-D7FB-44AD-90D0-644FF3754E2A}" destId="{EC540544-BE8F-4422-8B32-CFB13B7AF6EF}" srcOrd="1" destOrd="0" presId="urn:microsoft.com/office/officeart/2005/8/layout/orgChart1"/>
    <dgm:cxn modelId="{5A4A452F-32E5-4B46-B223-807A965945B0}" type="presParOf" srcId="{859FB114-8CD9-4BDD-84B2-3F75F7D7A3D1}" destId="{47585B1D-C3AF-450B-8250-01726CE4E5D3}" srcOrd="1" destOrd="0" presId="urn:microsoft.com/office/officeart/2005/8/layout/orgChart1"/>
    <dgm:cxn modelId="{B205E0AB-849F-4164-B06F-B5106D6E96F0}" type="presParOf" srcId="{859FB114-8CD9-4BDD-84B2-3F75F7D7A3D1}" destId="{64FC044F-EA14-4609-934A-68E1C9808DDB}" srcOrd="2" destOrd="0" presId="urn:microsoft.com/office/officeart/2005/8/layout/orgChart1"/>
    <dgm:cxn modelId="{BCE65666-49D7-41BC-9D99-1CFE1C106314}" type="presParOf" srcId="{E82D749A-8213-4D2A-91D9-30044F9EB17F}" destId="{E3EB9C85-BA0A-414E-9DE6-F9294F7C3124}" srcOrd="2" destOrd="0" presId="urn:microsoft.com/office/officeart/2005/8/layout/orgChart1"/>
    <dgm:cxn modelId="{2E187E16-5DE0-4D99-8651-18D4D67DA37B}" type="presParOf" srcId="{F39EC667-40BB-42F3-A06B-F4AA853611F8}" destId="{11498210-25C9-460C-A028-D678A0C22296}" srcOrd="6" destOrd="0" presId="urn:microsoft.com/office/officeart/2005/8/layout/orgChart1"/>
    <dgm:cxn modelId="{8B8AA82A-95FE-4DEC-88E6-D3B7FC908D9F}" type="presParOf" srcId="{F39EC667-40BB-42F3-A06B-F4AA853611F8}" destId="{1B85ED60-02E8-47A0-B13E-CEB5DDA7B9E8}" srcOrd="7" destOrd="0" presId="urn:microsoft.com/office/officeart/2005/8/layout/orgChart1"/>
    <dgm:cxn modelId="{DEB14283-B8FE-4EB9-93B9-9C82DB1C8309}" type="presParOf" srcId="{1B85ED60-02E8-47A0-B13E-CEB5DDA7B9E8}" destId="{A15134AF-2B17-45DE-A14D-1AF0A86DF376}" srcOrd="0" destOrd="0" presId="urn:microsoft.com/office/officeart/2005/8/layout/orgChart1"/>
    <dgm:cxn modelId="{05BF6AB8-572A-4445-B55C-27E2B32FDD89}" type="presParOf" srcId="{A15134AF-2B17-45DE-A14D-1AF0A86DF376}" destId="{FCCB3A56-5A0E-48FA-ADC9-A51A7553F555}" srcOrd="0" destOrd="0" presId="urn:microsoft.com/office/officeart/2005/8/layout/orgChart1"/>
    <dgm:cxn modelId="{CECFE069-2DEA-4799-B478-BA606A830177}" type="presParOf" srcId="{A15134AF-2B17-45DE-A14D-1AF0A86DF376}" destId="{6AE41DB1-3B2C-448B-BCA5-7008DB59BD9E}" srcOrd="1" destOrd="0" presId="urn:microsoft.com/office/officeart/2005/8/layout/orgChart1"/>
    <dgm:cxn modelId="{C8D5777E-D52B-4650-AD61-9C7F3F1777D1}" type="presParOf" srcId="{1B85ED60-02E8-47A0-B13E-CEB5DDA7B9E8}" destId="{10BD99AD-B86C-4961-B458-1597800F6BBD}" srcOrd="1" destOrd="0" presId="urn:microsoft.com/office/officeart/2005/8/layout/orgChart1"/>
    <dgm:cxn modelId="{727A7EC2-023D-4ABE-8F77-0CFDEC7C0AE0}" type="presParOf" srcId="{1B85ED60-02E8-47A0-B13E-CEB5DDA7B9E8}" destId="{CA71CCCA-60F8-4403-8DFC-08919B2C1418}" srcOrd="2" destOrd="0" presId="urn:microsoft.com/office/officeart/2005/8/layout/orgChart1"/>
    <dgm:cxn modelId="{86F392D3-2F26-460D-863B-89D971A73371}" type="presParOf" srcId="{0E6C29A4-8966-4241-8A33-2AF137EE3305}" destId="{1E6CBA9D-9A2A-42AB-9F48-49A209883320}"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B785E98-432B-42CF-9E0A-5640D1DBB1BD}"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ru-RU"/>
        </a:p>
      </dgm:t>
    </dgm:pt>
    <dgm:pt modelId="{E65CA88E-23CD-4AB8-91D0-0D41A4545960}">
      <dgm:prSet phldrT="[Текст]" custT="1">
        <dgm:style>
          <a:lnRef idx="2">
            <a:schemeClr val="dk1"/>
          </a:lnRef>
          <a:fillRef idx="1">
            <a:schemeClr val="lt1"/>
          </a:fillRef>
          <a:effectRef idx="0">
            <a:schemeClr val="dk1"/>
          </a:effectRef>
          <a:fontRef idx="minor">
            <a:schemeClr val="dk1"/>
          </a:fontRef>
        </dgm:style>
      </dgm:prSet>
      <dgm:spPr>
        <a:xfrm>
          <a:off x="1405868" y="0"/>
          <a:ext cx="2339749" cy="296615"/>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Решение проблемы</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6835D3E-8392-4874-93C2-7A6B961FC2B8}" type="parTrans" cxnId="{B52F6116-1A62-46E4-89BB-F127ABB99C5D}">
      <dgm:prSet/>
      <dgm:spPr/>
      <dgm:t>
        <a:bodyPr/>
        <a:lstStyle/>
        <a:p>
          <a:endParaRPr lang="ru-RU" sz="1200">
            <a:latin typeface="Times New Roman" pitchFamily="18" charset="0"/>
            <a:cs typeface="Times New Roman" pitchFamily="18" charset="0"/>
          </a:endParaRPr>
        </a:p>
      </dgm:t>
    </dgm:pt>
    <dgm:pt modelId="{0381062A-3D5A-41A2-8BB6-6F362325A9F6}" type="sibTrans" cxnId="{B52F6116-1A62-46E4-89BB-F127ABB99C5D}">
      <dgm:prSet/>
      <dgm:spPr/>
      <dgm:t>
        <a:bodyPr/>
        <a:lstStyle/>
        <a:p>
          <a:endParaRPr lang="ru-RU" sz="1200">
            <a:latin typeface="Times New Roman" pitchFamily="18" charset="0"/>
            <a:cs typeface="Times New Roman" pitchFamily="18" charset="0"/>
          </a:endParaRPr>
        </a:p>
      </dgm:t>
    </dgm:pt>
    <dgm:pt modelId="{8101838F-3915-49E6-B44F-2A9E24E43624}">
      <dgm:prSet phldrT="[Текст]" custT="1">
        <dgm:style>
          <a:lnRef idx="2">
            <a:schemeClr val="dk1"/>
          </a:lnRef>
          <a:fillRef idx="1">
            <a:schemeClr val="lt1"/>
          </a:fillRef>
          <a:effectRef idx="0">
            <a:schemeClr val="dk1"/>
          </a:effectRef>
          <a:fontRef idx="minor">
            <a:schemeClr val="dk1"/>
          </a:fontRef>
        </dgm:style>
      </dgm:prSet>
      <dgm:spPr>
        <a:xfrm>
          <a:off x="703468" y="59404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A82E776-B6C3-4043-BA54-D454F7C812A5}" type="parTrans" cxnId="{F074B272-BFD2-4D9A-989E-75D88D0D356B}">
      <dgm:prSet>
        <dgm:style>
          <a:lnRef idx="1">
            <a:schemeClr val="dk1"/>
          </a:lnRef>
          <a:fillRef idx="0">
            <a:schemeClr val="dk1"/>
          </a:fillRef>
          <a:effectRef idx="0">
            <a:schemeClr val="dk1"/>
          </a:effectRef>
          <a:fontRef idx="minor">
            <a:schemeClr val="tx1"/>
          </a:fontRef>
        </dgm:style>
      </dgm:prSet>
      <dgm:spPr>
        <a:xfrm>
          <a:off x="908092" y="241075"/>
          <a:ext cx="1609187" cy="297427"/>
        </a:xfrm>
        <a:ln/>
      </dgm:spPr>
      <dgm:t>
        <a:bodyPr/>
        <a:lstStyle/>
        <a:p>
          <a:endParaRPr lang="ru-RU" sz="1200">
            <a:latin typeface="Times New Roman" pitchFamily="18" charset="0"/>
            <a:cs typeface="Times New Roman" pitchFamily="18" charset="0"/>
          </a:endParaRPr>
        </a:p>
      </dgm:t>
    </dgm:pt>
    <dgm:pt modelId="{36E79E9E-5675-477E-B71F-71D42DC6846B}" type="sibTrans" cxnId="{F074B272-BFD2-4D9A-989E-75D88D0D356B}">
      <dgm:prSet/>
      <dgm:spPr/>
      <dgm:t>
        <a:bodyPr/>
        <a:lstStyle/>
        <a:p>
          <a:endParaRPr lang="ru-RU" sz="1200">
            <a:latin typeface="Times New Roman" pitchFamily="18" charset="0"/>
            <a:cs typeface="Times New Roman" pitchFamily="18" charset="0"/>
          </a:endParaRPr>
        </a:p>
      </dgm:t>
    </dgm:pt>
    <dgm:pt modelId="{1877651B-A2BB-4EBB-B915-5A9F8A04B747}">
      <dgm:prSet phldrT="[Текст]" custT="1">
        <dgm:style>
          <a:lnRef idx="2">
            <a:schemeClr val="dk1"/>
          </a:lnRef>
          <a:fillRef idx="1">
            <a:schemeClr val="lt1"/>
          </a:fillRef>
          <a:effectRef idx="0">
            <a:schemeClr val="dk1"/>
          </a:effectRef>
          <a:fontRef idx="minor">
            <a:schemeClr val="dk1"/>
          </a:fontRef>
        </dgm:style>
      </dgm:prSet>
      <dgm:spPr>
        <a:xfrm>
          <a:off x="60367"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EA06DAF-DF74-44EF-A5D8-A2F78266B474}" type="parTrans" cxnId="{E96B4160-D945-4E32-A90A-34C9CB515C40}">
      <dgm:prSet/>
      <dgm:spPr>
        <a:xfrm>
          <a:off x="264990" y="872623"/>
          <a:ext cx="643101"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954E55F1-7B0B-4499-9A72-A7C813969B11}" type="sibTrans" cxnId="{E96B4160-D945-4E32-A90A-34C9CB515C40}">
      <dgm:prSet/>
      <dgm:spPr/>
      <dgm:t>
        <a:bodyPr/>
        <a:lstStyle/>
        <a:p>
          <a:endParaRPr lang="ru-RU" sz="1200">
            <a:latin typeface="Times New Roman" pitchFamily="18" charset="0"/>
            <a:cs typeface="Times New Roman" pitchFamily="18" charset="0"/>
          </a:endParaRPr>
        </a:p>
      </dgm:t>
    </dgm:pt>
    <dgm:pt modelId="{500B6452-77A3-426B-B9E5-57EC986A293F}">
      <dgm:prSet phldrT="[Текст]" custT="1">
        <dgm:style>
          <a:lnRef idx="2">
            <a:schemeClr val="dk1"/>
          </a:lnRef>
          <a:fillRef idx="1">
            <a:schemeClr val="lt1"/>
          </a:fillRef>
          <a:effectRef idx="0">
            <a:schemeClr val="dk1"/>
          </a:effectRef>
          <a:fontRef idx="minor">
            <a:schemeClr val="dk1"/>
          </a:fontRef>
        </dgm:style>
      </dgm:prSet>
      <dgm:spPr>
        <a:xfrm>
          <a:off x="703468"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22DC566-182E-4B3B-8C76-EA230284E145}" type="parTrans" cxnId="{A36ED90D-07D3-4693-B806-61BA000264F6}">
      <dgm:prSet/>
      <dgm:spPr>
        <a:xfrm>
          <a:off x="862372" y="872623"/>
          <a:ext cx="9144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FC70495D-F986-4E4C-8F7E-E5B919FD5C12}" type="sibTrans" cxnId="{A36ED90D-07D3-4693-B806-61BA000264F6}">
      <dgm:prSet/>
      <dgm:spPr/>
      <dgm:t>
        <a:bodyPr/>
        <a:lstStyle/>
        <a:p>
          <a:endParaRPr lang="ru-RU" sz="1200">
            <a:latin typeface="Times New Roman" pitchFamily="18" charset="0"/>
            <a:cs typeface="Times New Roman" pitchFamily="18" charset="0"/>
          </a:endParaRPr>
        </a:p>
      </dgm:t>
    </dgm:pt>
    <dgm:pt modelId="{58B17932-E773-42E0-834B-03A4BEAB677C}">
      <dgm:prSet phldrT="[Текст]" custT="1">
        <dgm:style>
          <a:lnRef idx="2">
            <a:schemeClr val="dk1"/>
          </a:lnRef>
          <a:fillRef idx="1">
            <a:schemeClr val="lt1"/>
          </a:fillRef>
          <a:effectRef idx="0">
            <a:schemeClr val="dk1"/>
          </a:effectRef>
          <a:fontRef idx="minor">
            <a:schemeClr val="dk1"/>
          </a:fontRef>
        </dgm:style>
      </dgm:prSet>
      <dgm:spPr>
        <a:xfrm>
          <a:off x="3758203" y="59404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8A85E54-365A-4C27-9E7F-B8ABB8022696}" type="parTrans" cxnId="{0E6D4B58-A934-4581-BB4A-A68B42394306}">
      <dgm:prSet>
        <dgm:style>
          <a:lnRef idx="1">
            <a:schemeClr val="dk1"/>
          </a:lnRef>
          <a:fillRef idx="0">
            <a:schemeClr val="dk1"/>
          </a:fillRef>
          <a:effectRef idx="0">
            <a:schemeClr val="dk1"/>
          </a:effectRef>
          <a:fontRef idx="minor">
            <a:schemeClr val="tx1"/>
          </a:fontRef>
        </dgm:style>
      </dgm:prSet>
      <dgm:spPr>
        <a:xfrm>
          <a:off x="2517279" y="241075"/>
          <a:ext cx="1445546" cy="297427"/>
        </a:xfrm>
        <a:ln/>
      </dgm:spPr>
      <dgm:t>
        <a:bodyPr/>
        <a:lstStyle/>
        <a:p>
          <a:endParaRPr lang="ru-RU" sz="1200">
            <a:latin typeface="Times New Roman" pitchFamily="18" charset="0"/>
            <a:cs typeface="Times New Roman" pitchFamily="18" charset="0"/>
          </a:endParaRPr>
        </a:p>
      </dgm:t>
    </dgm:pt>
    <dgm:pt modelId="{0B07C222-F75D-40B4-91E7-74BC80862D2B}" type="sibTrans" cxnId="{0E6D4B58-A934-4581-BB4A-A68B42394306}">
      <dgm:prSet/>
      <dgm:spPr/>
      <dgm:t>
        <a:bodyPr/>
        <a:lstStyle/>
        <a:p>
          <a:endParaRPr lang="ru-RU" sz="1200">
            <a:latin typeface="Times New Roman" pitchFamily="18" charset="0"/>
            <a:cs typeface="Times New Roman" pitchFamily="18" charset="0"/>
          </a:endParaRPr>
        </a:p>
      </dgm:t>
    </dgm:pt>
    <dgm:pt modelId="{24D04A49-47B9-49D3-BF86-FE4D5A77842D}">
      <dgm:prSet phldrT="[Текст]" custT="1">
        <dgm:style>
          <a:lnRef idx="2">
            <a:schemeClr val="dk1"/>
          </a:lnRef>
          <a:fillRef idx="1">
            <a:schemeClr val="lt1"/>
          </a:fillRef>
          <a:effectRef idx="0">
            <a:schemeClr val="dk1"/>
          </a:effectRef>
          <a:fontRef idx="minor">
            <a:schemeClr val="dk1"/>
          </a:fontRef>
        </dgm:style>
      </dgm:prSet>
      <dgm:spPr>
        <a:xfrm>
          <a:off x="1989672"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4C616C-461B-401C-80E6-FB761EE0BDAD}" type="parTrans" cxnId="{C96425AE-2A68-4463-9B3C-B212C4EF6AFF}">
      <dgm:prSet/>
      <dgm:spPr>
        <a:xfrm>
          <a:off x="2194296" y="872623"/>
          <a:ext cx="176853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748E2E5-57D9-461A-9F68-091A57D2F8C4}" type="sibTrans" cxnId="{C96425AE-2A68-4463-9B3C-B212C4EF6AFF}">
      <dgm:prSet/>
      <dgm:spPr/>
      <dgm:t>
        <a:bodyPr/>
        <a:lstStyle/>
        <a:p>
          <a:endParaRPr lang="ru-RU" sz="1200">
            <a:latin typeface="Times New Roman" pitchFamily="18" charset="0"/>
            <a:cs typeface="Times New Roman" pitchFamily="18" charset="0"/>
          </a:endParaRPr>
        </a:p>
      </dgm:t>
    </dgm:pt>
    <dgm:pt modelId="{2F9BC49C-661F-4BFF-81F9-515A8A0A6281}">
      <dgm:prSet custT="1">
        <dgm:style>
          <a:lnRef idx="2">
            <a:schemeClr val="dk1"/>
          </a:lnRef>
          <a:fillRef idx="1">
            <a:schemeClr val="lt1"/>
          </a:fillRef>
          <a:effectRef idx="0">
            <a:schemeClr val="dk1"/>
          </a:effectRef>
          <a:fontRef idx="minor">
            <a:schemeClr val="dk1"/>
          </a:fontRef>
        </dgm:style>
      </dgm:prSet>
      <dgm:spPr>
        <a:xfrm>
          <a:off x="1346570"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D2CB8E-2AC2-4CAE-8D5F-7413CCEE335B}" type="parTrans" cxnId="{AADDEC5A-24F8-4FDA-A9B2-85EEB81DA45E}">
      <dgm:prSet/>
      <dgm:spPr>
        <a:xfrm>
          <a:off x="908092" y="872623"/>
          <a:ext cx="643101"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C3D7DBE-7134-4AF5-B003-12771E65D265}" type="sibTrans" cxnId="{AADDEC5A-24F8-4FDA-A9B2-85EEB81DA45E}">
      <dgm:prSet/>
      <dgm:spPr/>
      <dgm:t>
        <a:bodyPr/>
        <a:lstStyle/>
        <a:p>
          <a:endParaRPr lang="ru-RU" sz="1200">
            <a:latin typeface="Times New Roman" pitchFamily="18" charset="0"/>
            <a:cs typeface="Times New Roman" pitchFamily="18" charset="0"/>
          </a:endParaRPr>
        </a:p>
      </dgm:t>
    </dgm:pt>
    <dgm:pt modelId="{FF2A7FE7-CDFE-4EA7-9FA9-DA2B55A224CC}">
      <dgm:prSet custT="1">
        <dgm:style>
          <a:lnRef idx="2">
            <a:schemeClr val="dk1"/>
          </a:lnRef>
          <a:fillRef idx="1">
            <a:schemeClr val="lt1"/>
          </a:fillRef>
          <a:effectRef idx="0">
            <a:schemeClr val="dk1"/>
          </a:effectRef>
          <a:fontRef idx="minor">
            <a:schemeClr val="dk1"/>
          </a:fontRef>
        </dgm:style>
      </dgm:prSet>
      <dgm:spPr>
        <a:xfrm>
          <a:off x="3597427"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6E4331-85E1-4292-8AE2-4FDC8F03EDEF}" type="parTrans" cxnId="{5902E0EF-61C4-4AB9-AC6B-6145DBA5EF58}">
      <dgm:prSet/>
      <dgm:spPr>
        <a:xfrm>
          <a:off x="3802051" y="872623"/>
          <a:ext cx="160775"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BFB9F057-9445-4DBE-9072-C149FA0EB347}" type="sibTrans" cxnId="{5902E0EF-61C4-4AB9-AC6B-6145DBA5EF58}">
      <dgm:prSet/>
      <dgm:spPr/>
      <dgm:t>
        <a:bodyPr/>
        <a:lstStyle/>
        <a:p>
          <a:endParaRPr lang="ru-RU" sz="1200">
            <a:latin typeface="Times New Roman" pitchFamily="18" charset="0"/>
            <a:cs typeface="Times New Roman" pitchFamily="18" charset="0"/>
          </a:endParaRPr>
        </a:p>
      </dgm:t>
    </dgm:pt>
    <dgm:pt modelId="{F3B4D622-CADB-4CF3-9284-B61EB29BB6A3}">
      <dgm:prSet custT="1">
        <dgm:style>
          <a:lnRef idx="2">
            <a:schemeClr val="dk1"/>
          </a:lnRef>
          <a:fillRef idx="1">
            <a:schemeClr val="lt1"/>
          </a:fillRef>
          <a:effectRef idx="0">
            <a:schemeClr val="dk1"/>
          </a:effectRef>
          <a:fontRef idx="minor">
            <a:schemeClr val="dk1"/>
          </a:fontRef>
        </dgm:style>
      </dgm:prSet>
      <dgm:spPr>
        <a:xfrm>
          <a:off x="4957148" y="10611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8934B66-17A4-4AA5-A619-AF490BA7D557}" type="parTrans" cxnId="{FFF4F84F-06C4-44FB-93EA-A187A99DF029}">
      <dgm:prSet/>
      <dgm:spPr>
        <a:xfrm>
          <a:off x="3962826" y="872623"/>
          <a:ext cx="1198945" cy="132978"/>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FBF7DEB5-C266-4901-A118-76E8EE14DAA6}" type="sibTrans" cxnId="{FFF4F84F-06C4-44FB-93EA-A187A99DF029}">
      <dgm:prSet/>
      <dgm:spPr/>
      <dgm:t>
        <a:bodyPr/>
        <a:lstStyle/>
        <a:p>
          <a:endParaRPr lang="ru-RU" sz="1200">
            <a:latin typeface="Times New Roman" pitchFamily="18" charset="0"/>
            <a:cs typeface="Times New Roman" pitchFamily="18" charset="0"/>
          </a:endParaRPr>
        </a:p>
      </dgm:t>
    </dgm:pt>
    <dgm:pt modelId="{08B8C6F4-A9AC-4E16-ABCC-456F837FDF0E}">
      <dgm:prSet custT="1">
        <dgm:style>
          <a:lnRef idx="2">
            <a:schemeClr val="dk1"/>
          </a:lnRef>
          <a:fillRef idx="1">
            <a:schemeClr val="lt1"/>
          </a:fillRef>
          <a:effectRef idx="0">
            <a:schemeClr val="dk1"/>
          </a:effectRef>
          <a:fontRef idx="minor">
            <a:schemeClr val="dk1"/>
          </a:fontRef>
        </dgm:style>
      </dgm:prSet>
      <dgm:spPr>
        <a:xfrm>
          <a:off x="5526733" y="1081193"/>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76CAD5-5DD1-4779-91FC-A51620017244}" type="parTrans" cxnId="{91BF0E88-709A-4112-9A46-360634191A0F}">
      <dgm:prSet/>
      <dgm:spPr>
        <a:xfrm>
          <a:off x="3962826" y="872623"/>
          <a:ext cx="1768530" cy="153029"/>
        </a:xfrm>
        <a:noFill/>
        <a:ln w="25400" cap="flat" cmpd="sng" algn="ctr">
          <a:solidFill>
            <a:srgbClr val="5F5F5F">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A731AC6E-E5C8-43E2-A6C3-D2ECBAF226BC}" type="sibTrans" cxnId="{91BF0E88-709A-4112-9A46-360634191A0F}">
      <dgm:prSet/>
      <dgm:spPr/>
      <dgm:t>
        <a:bodyPr/>
        <a:lstStyle/>
        <a:p>
          <a:endParaRPr lang="ru-RU" sz="1200">
            <a:latin typeface="Times New Roman" pitchFamily="18" charset="0"/>
            <a:cs typeface="Times New Roman" pitchFamily="18" charset="0"/>
          </a:endParaRPr>
        </a:p>
      </dgm:t>
    </dgm:pt>
    <dgm:pt modelId="{DC19FFF9-513B-4C0C-A2C9-173A419E1427}">
      <dgm:prSet custT="1">
        <dgm:style>
          <a:lnRef idx="2">
            <a:schemeClr val="dk1"/>
          </a:lnRef>
          <a:fillRef idx="1">
            <a:schemeClr val="lt1"/>
          </a:fillRef>
          <a:effectRef idx="0">
            <a:schemeClr val="dk1"/>
          </a:effectRef>
          <a:fontRef idx="minor">
            <a:schemeClr val="dk1"/>
          </a:fontRef>
        </dgm:style>
      </dgm:prSet>
      <dgm:spPr>
        <a:xfrm>
          <a:off x="1346570"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7A4E3AE-7788-4174-9C95-DD934D34B06A}" type="parTrans" cxnId="{8B27F84E-E4CA-48F8-966F-90FBCC5722A8}">
      <dgm:prSet/>
      <dgm:spPr>
        <a:xfrm>
          <a:off x="1551194" y="1359773"/>
          <a:ext cx="643101"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7A92268-7C87-48F6-B39D-9EA4C8188CE7}" type="sibTrans" cxnId="{8B27F84E-E4CA-48F8-966F-90FBCC5722A8}">
      <dgm:prSet/>
      <dgm:spPr/>
      <dgm:t>
        <a:bodyPr/>
        <a:lstStyle/>
        <a:p>
          <a:endParaRPr lang="ru-RU" sz="1200">
            <a:latin typeface="Times New Roman" pitchFamily="18" charset="0"/>
            <a:cs typeface="Times New Roman" pitchFamily="18" charset="0"/>
          </a:endParaRPr>
        </a:p>
      </dgm:t>
    </dgm:pt>
    <dgm:pt modelId="{E7A58B33-E89A-4AAA-8B3E-1BB890C70E26}">
      <dgm:prSet custT="1">
        <dgm:style>
          <a:lnRef idx="2">
            <a:schemeClr val="dk1"/>
          </a:lnRef>
          <a:fillRef idx="1">
            <a:schemeClr val="lt1"/>
          </a:fillRef>
          <a:effectRef idx="0">
            <a:schemeClr val="dk1"/>
          </a:effectRef>
          <a:fontRef idx="minor">
            <a:schemeClr val="dk1"/>
          </a:fontRef>
        </dgm:style>
      </dgm:prSet>
      <dgm:spPr>
        <a:xfrm>
          <a:off x="1989672"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DC4C0D6-AADB-42D4-975F-1CDEA2C36074}" type="parTrans" cxnId="{50A2E3E6-02EF-413D-A1E5-8260F29ECA8F}">
      <dgm:prSet/>
      <dgm:spPr>
        <a:xfrm>
          <a:off x="2148576" y="1359773"/>
          <a:ext cx="9144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8636E15D-4A01-43F2-A1B4-E1680A6F03DB}" type="sibTrans" cxnId="{50A2E3E6-02EF-413D-A1E5-8260F29ECA8F}">
      <dgm:prSet/>
      <dgm:spPr/>
      <dgm:t>
        <a:bodyPr/>
        <a:lstStyle/>
        <a:p>
          <a:endParaRPr lang="ru-RU" sz="1200">
            <a:latin typeface="Times New Roman" pitchFamily="18" charset="0"/>
            <a:cs typeface="Times New Roman" pitchFamily="18" charset="0"/>
          </a:endParaRPr>
        </a:p>
      </dgm:t>
    </dgm:pt>
    <dgm:pt modelId="{8940A04E-473B-4BEA-9276-9BB058681037}">
      <dgm:prSet custT="1">
        <dgm:style>
          <a:lnRef idx="2">
            <a:schemeClr val="dk1"/>
          </a:lnRef>
          <a:fillRef idx="1">
            <a:schemeClr val="lt1"/>
          </a:fillRef>
          <a:effectRef idx="0">
            <a:schemeClr val="dk1"/>
          </a:effectRef>
          <a:fontRef idx="minor">
            <a:schemeClr val="dk1"/>
          </a:fontRef>
        </dgm:style>
      </dgm:prSet>
      <dgm:spPr>
        <a:xfrm>
          <a:off x="2632774"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B35E84-5B2C-4342-96AC-E5EA6D5731BB}" type="parTrans" cxnId="{CC518527-4D4F-4AC6-8A33-547762F01CDA}">
      <dgm:prSet/>
      <dgm:spPr>
        <a:xfrm>
          <a:off x="2194296" y="1359773"/>
          <a:ext cx="643101"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13638B3-E7D7-4C50-A47E-2DAC17F73939}" type="sibTrans" cxnId="{CC518527-4D4F-4AC6-8A33-547762F01CDA}">
      <dgm:prSet/>
      <dgm:spPr/>
      <dgm:t>
        <a:bodyPr/>
        <a:lstStyle/>
        <a:p>
          <a:endParaRPr lang="ru-RU" sz="1200">
            <a:latin typeface="Times New Roman" pitchFamily="18" charset="0"/>
            <a:cs typeface="Times New Roman" pitchFamily="18" charset="0"/>
          </a:endParaRPr>
        </a:p>
      </dgm:t>
    </dgm:pt>
    <dgm:pt modelId="{E0CEF825-6258-45A5-8EF8-D067A5D343C9}">
      <dgm:prSet custT="1">
        <dgm:style>
          <a:lnRef idx="2">
            <a:schemeClr val="dk1"/>
          </a:lnRef>
          <a:fillRef idx="1">
            <a:schemeClr val="lt1"/>
          </a:fillRef>
          <a:effectRef idx="0">
            <a:schemeClr val="dk1"/>
          </a:effectRef>
          <a:fontRef idx="minor">
            <a:schemeClr val="dk1"/>
          </a:fontRef>
        </dgm:style>
      </dgm:prSet>
      <dgm:spPr>
        <a:xfrm>
          <a:off x="1025019"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28CFDEB-8BC3-4E8B-B416-8D71C229DC28}" type="parTrans" cxnId="{D62F6BF4-F38B-497F-B3C1-2BCC97807552}">
      <dgm:prSet/>
      <dgm:spPr>
        <a:xfrm>
          <a:off x="1229643" y="184692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545753C-6DB2-4579-BF0D-D6FFCC1EF561}" type="sibTrans" cxnId="{D62F6BF4-F38B-497F-B3C1-2BCC97807552}">
      <dgm:prSet/>
      <dgm:spPr/>
      <dgm:t>
        <a:bodyPr/>
        <a:lstStyle/>
        <a:p>
          <a:endParaRPr lang="ru-RU" sz="1200">
            <a:latin typeface="Times New Roman" pitchFamily="18" charset="0"/>
            <a:cs typeface="Times New Roman" pitchFamily="18" charset="0"/>
          </a:endParaRPr>
        </a:p>
      </dgm:t>
    </dgm:pt>
    <dgm:pt modelId="{342F3ABA-D752-4552-91F3-16DB99834DAF}">
      <dgm:prSet custT="1">
        <dgm:style>
          <a:lnRef idx="2">
            <a:schemeClr val="dk1"/>
          </a:lnRef>
          <a:fillRef idx="1">
            <a:schemeClr val="lt1"/>
          </a:fillRef>
          <a:effectRef idx="0">
            <a:schemeClr val="dk1"/>
          </a:effectRef>
          <a:fontRef idx="minor">
            <a:schemeClr val="dk1"/>
          </a:fontRef>
        </dgm:style>
      </dgm:prSet>
      <dgm:spPr>
        <a:xfrm>
          <a:off x="1668121"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DAB9ADA-7EB8-4410-9336-F090623271C6}" type="parTrans" cxnId="{5B89DDE8-8520-4B58-AFC5-29E96D47C5A6}">
      <dgm:prSet/>
      <dgm:spPr>
        <a:xfrm>
          <a:off x="1551194" y="184692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55B70533-585B-4745-AB04-6106D4121A20}" type="sibTrans" cxnId="{5B89DDE8-8520-4B58-AFC5-29E96D47C5A6}">
      <dgm:prSet/>
      <dgm:spPr/>
      <dgm:t>
        <a:bodyPr/>
        <a:lstStyle/>
        <a:p>
          <a:endParaRPr lang="ru-RU" sz="1200">
            <a:latin typeface="Times New Roman" pitchFamily="18" charset="0"/>
            <a:cs typeface="Times New Roman" pitchFamily="18" charset="0"/>
          </a:endParaRPr>
        </a:p>
      </dgm:t>
    </dgm:pt>
    <dgm:pt modelId="{4692FC86-3C82-4654-8271-7BDAC94E2B3E}">
      <dgm:prSet custT="1">
        <dgm:style>
          <a:lnRef idx="2">
            <a:schemeClr val="dk1"/>
          </a:lnRef>
          <a:fillRef idx="1">
            <a:schemeClr val="lt1"/>
          </a:fillRef>
          <a:effectRef idx="0">
            <a:schemeClr val="dk1"/>
          </a:effectRef>
          <a:fontRef idx="minor">
            <a:schemeClr val="dk1"/>
          </a:fontRef>
        </dgm:style>
      </dgm:prSet>
      <dgm:spPr>
        <a:xfrm>
          <a:off x="1346570" y="25426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AC30B98-04AD-4D6E-BEDC-2904955B3578}" type="parTrans" cxnId="{A035C50D-2784-43FF-B0A1-F1495C024641}">
      <dgm:prSet/>
      <dgm:spPr>
        <a:xfrm>
          <a:off x="1551194" y="233407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05A0B9FB-36CA-4708-9277-080C1A55AA70}" type="sibTrans" cxnId="{A035C50D-2784-43FF-B0A1-F1495C024641}">
      <dgm:prSet/>
      <dgm:spPr/>
      <dgm:t>
        <a:bodyPr/>
        <a:lstStyle/>
        <a:p>
          <a:endParaRPr lang="ru-RU" sz="1200">
            <a:latin typeface="Times New Roman" pitchFamily="18" charset="0"/>
            <a:cs typeface="Times New Roman" pitchFamily="18" charset="0"/>
          </a:endParaRPr>
        </a:p>
      </dgm:t>
    </dgm:pt>
    <dgm:pt modelId="{6AD2B8B5-CF5A-4764-9F9A-4ABA1C1B2AA0}">
      <dgm:prSet custT="1">
        <dgm:style>
          <a:lnRef idx="2">
            <a:schemeClr val="dk1"/>
          </a:lnRef>
          <a:fillRef idx="1">
            <a:schemeClr val="lt1"/>
          </a:fillRef>
          <a:effectRef idx="0">
            <a:schemeClr val="dk1"/>
          </a:effectRef>
          <a:fontRef idx="minor">
            <a:schemeClr val="dk1"/>
          </a:fontRef>
        </dgm:style>
      </dgm:prSet>
      <dgm:spPr>
        <a:xfrm>
          <a:off x="1989672" y="25426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21122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465E7EB-8A78-4E91-A1D2-A97C1545C4E7}" type="parTrans" cxnId="{BE5EB907-6CD5-4EBB-B4F6-27D71D3BCA52}">
      <dgm:prSet/>
      <dgm:spPr>
        <a:xfrm>
          <a:off x="1872745" y="2334072"/>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3BAF96DC-9DDB-478C-A146-A4B41B4FDF60}" type="sibTrans" cxnId="{BE5EB907-6CD5-4EBB-B4F6-27D71D3BCA52}">
      <dgm:prSet/>
      <dgm:spPr/>
      <dgm:t>
        <a:bodyPr/>
        <a:lstStyle/>
        <a:p>
          <a:endParaRPr lang="ru-RU" sz="1200">
            <a:latin typeface="Times New Roman" pitchFamily="18" charset="0"/>
            <a:cs typeface="Times New Roman" pitchFamily="18" charset="0"/>
          </a:endParaRPr>
        </a:p>
      </dgm:t>
    </dgm:pt>
    <dgm:pt modelId="{603E686B-B8A8-4BFA-BFFB-03D5953BAF3A}">
      <dgm:prSet custT="1">
        <dgm:style>
          <a:lnRef idx="2">
            <a:schemeClr val="dk1"/>
          </a:lnRef>
          <a:fillRef idx="1">
            <a:schemeClr val="lt1"/>
          </a:fillRef>
          <a:effectRef idx="0">
            <a:schemeClr val="dk1"/>
          </a:effectRef>
          <a:fontRef idx="minor">
            <a:schemeClr val="dk1"/>
          </a:fontRef>
        </dgm:style>
      </dgm:prSet>
      <dgm:spPr>
        <a:xfrm>
          <a:off x="3275876"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90B6008-AFB1-40EE-8847-919C36BB03D9}" type="parTrans" cxnId="{1D41102E-7887-42B1-9E33-645B3C8F2F50}">
      <dgm:prSet/>
      <dgm:spPr>
        <a:xfrm>
          <a:off x="3480500" y="1359773"/>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C524A659-4C7C-4003-AA85-9FAC46CF5CA8}" type="sibTrans" cxnId="{1D41102E-7887-42B1-9E33-645B3C8F2F50}">
      <dgm:prSet/>
      <dgm:spPr/>
      <dgm:t>
        <a:bodyPr/>
        <a:lstStyle/>
        <a:p>
          <a:endParaRPr lang="ru-RU" sz="1200">
            <a:latin typeface="Times New Roman" pitchFamily="18" charset="0"/>
            <a:cs typeface="Times New Roman" pitchFamily="18" charset="0"/>
          </a:endParaRPr>
        </a:p>
      </dgm:t>
    </dgm:pt>
    <dgm:pt modelId="{BD8D7D5F-B0F4-45DD-BEE5-5B1E32BBE003}">
      <dgm:prSet custT="1">
        <dgm:style>
          <a:lnRef idx="2">
            <a:schemeClr val="dk1"/>
          </a:lnRef>
          <a:fillRef idx="1">
            <a:schemeClr val="lt1"/>
          </a:fillRef>
          <a:effectRef idx="0">
            <a:schemeClr val="dk1"/>
          </a:effectRef>
          <a:fontRef idx="minor">
            <a:schemeClr val="dk1"/>
          </a:fontRef>
        </dgm:style>
      </dgm:prSet>
      <dgm:spPr>
        <a:xfrm>
          <a:off x="3918978"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EC98054-D113-4B1D-AB35-15D02C519867}" type="parTrans" cxnId="{10D7FDA8-E46B-423E-AA1B-64E1181BFEF7}">
      <dgm:prSet/>
      <dgm:spPr>
        <a:xfrm>
          <a:off x="3802051" y="1359773"/>
          <a:ext cx="32155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E6D13B04-197A-4505-BC79-1D3DDD62BCAA}" type="sibTrans" cxnId="{10D7FDA8-E46B-423E-AA1B-64E1181BFEF7}">
      <dgm:prSet/>
      <dgm:spPr/>
      <dgm:t>
        <a:bodyPr/>
        <a:lstStyle/>
        <a:p>
          <a:endParaRPr lang="ru-RU" sz="1200">
            <a:latin typeface="Times New Roman" pitchFamily="18" charset="0"/>
            <a:cs typeface="Times New Roman" pitchFamily="18" charset="0"/>
          </a:endParaRPr>
        </a:p>
      </dgm:t>
    </dgm:pt>
    <dgm:pt modelId="{298176CF-4C18-4220-847B-7B1EA703AF87}">
      <dgm:prSet custT="1">
        <dgm:style>
          <a:lnRef idx="2">
            <a:schemeClr val="dk1"/>
          </a:lnRef>
          <a:fillRef idx="1">
            <a:schemeClr val="lt1"/>
          </a:fillRef>
          <a:effectRef idx="0">
            <a:schemeClr val="dk1"/>
          </a:effectRef>
          <a:fontRef idx="minor">
            <a:schemeClr val="dk1"/>
          </a:fontRef>
        </dgm:style>
      </dgm:prSet>
      <dgm:spPr>
        <a:xfrm>
          <a:off x="3918978" y="205549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2.221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4A0354E-EC48-4909-8DEC-B441BF362F04}" type="parTrans" cxnId="{60976594-F8F6-4C14-9A09-DD1B8567B202}">
      <dgm:prSet/>
      <dgm:spPr>
        <a:xfrm>
          <a:off x="4077881" y="1846922"/>
          <a:ext cx="91440" cy="15302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32FE9272-5F5B-4524-80BF-6DFC3057D46B}" type="sibTrans" cxnId="{60976594-F8F6-4C14-9A09-DD1B8567B202}">
      <dgm:prSet/>
      <dgm:spPr/>
      <dgm:t>
        <a:bodyPr/>
        <a:lstStyle/>
        <a:p>
          <a:endParaRPr lang="ru-RU" sz="1200">
            <a:latin typeface="Times New Roman" pitchFamily="18" charset="0"/>
            <a:cs typeface="Times New Roman" pitchFamily="18" charset="0"/>
          </a:endParaRPr>
        </a:p>
      </dgm:t>
    </dgm:pt>
    <dgm:pt modelId="{F8DD1653-136D-4E18-9F4B-3782F61533AD}">
      <dgm:prSet custT="1">
        <dgm:style>
          <a:lnRef idx="2">
            <a:schemeClr val="dk1"/>
          </a:lnRef>
          <a:fillRef idx="1">
            <a:schemeClr val="lt1"/>
          </a:fillRef>
          <a:effectRef idx="0">
            <a:schemeClr val="dk1"/>
          </a:effectRef>
          <a:fontRef idx="minor">
            <a:schemeClr val="dk1"/>
          </a:fontRef>
        </dgm:style>
      </dgm:prSet>
      <dgm:spPr>
        <a:xfrm>
          <a:off x="4562080"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86E3A28-812D-4C11-802A-75C04E03D135}" type="parTrans" cxnId="{C0928699-F4F2-4BAC-9882-583DD9E89C25}">
      <dgm:prSet/>
      <dgm:spPr>
        <a:xfrm>
          <a:off x="4766703" y="1339722"/>
          <a:ext cx="395068" cy="17307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EA3B1AAF-4C4C-41FE-81B1-4453C55EB79F}" type="sibTrans" cxnId="{C0928699-F4F2-4BAC-9882-583DD9E89C25}">
      <dgm:prSet/>
      <dgm:spPr/>
      <dgm:t>
        <a:bodyPr/>
        <a:lstStyle/>
        <a:p>
          <a:endParaRPr lang="ru-RU" sz="1200">
            <a:latin typeface="Times New Roman" pitchFamily="18" charset="0"/>
            <a:cs typeface="Times New Roman" pitchFamily="18" charset="0"/>
          </a:endParaRPr>
        </a:p>
      </dgm:t>
    </dgm:pt>
    <dgm:pt modelId="{1AC24203-CF2A-4092-A1A5-373E67623E1F}">
      <dgm:prSet custT="1">
        <dgm:style>
          <a:lnRef idx="2">
            <a:schemeClr val="dk1"/>
          </a:lnRef>
          <a:fillRef idx="1">
            <a:schemeClr val="lt1"/>
          </a:fillRef>
          <a:effectRef idx="0">
            <a:schemeClr val="dk1"/>
          </a:effectRef>
          <a:fontRef idx="minor">
            <a:schemeClr val="dk1"/>
          </a:fontRef>
        </dgm:style>
      </dgm:prSet>
      <dgm:spPr>
        <a:xfrm>
          <a:off x="5205182" y="1568342"/>
          <a:ext cx="526174" cy="334120"/>
        </a:xfrm>
        <a:ln/>
      </dgm:spPr>
      <dgm:t>
        <a:bodyPr/>
        <a:lstStyle/>
        <a:p>
          <a:r>
            <a:rPr lang="kk-KZ" sz="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E8790B3-5898-47CA-9C98-3F4F2947CD0D}" type="parTrans" cxnId="{4E2BB7D0-4395-4031-BFC7-E352297DD16D}">
      <dgm:prSet/>
      <dgm:spPr>
        <a:xfrm>
          <a:off x="5161771" y="1339722"/>
          <a:ext cx="248033" cy="173079"/>
        </a:xfrm>
        <a:noFill/>
        <a:ln w="25400" cap="flat" cmpd="sng" algn="ctr">
          <a:solidFill>
            <a:srgbClr val="4D4D4D">
              <a:hueOff val="0"/>
              <a:satOff val="0"/>
              <a:lumOff val="0"/>
              <a:alphaOff val="0"/>
            </a:srgbClr>
          </a:solidFill>
          <a:prstDash val="solid"/>
        </a:ln>
        <a:effectLst/>
      </dgm:spPr>
      <dgm:t>
        <a:bodyPr/>
        <a:lstStyle/>
        <a:p>
          <a:endParaRPr lang="ru-RU" sz="1200">
            <a:latin typeface="Times New Roman" pitchFamily="18" charset="0"/>
            <a:cs typeface="Times New Roman" pitchFamily="18" charset="0"/>
          </a:endParaRPr>
        </a:p>
      </dgm:t>
    </dgm:pt>
    <dgm:pt modelId="{D0FFD777-897F-4F1A-8DD4-7DB20E520541}" type="sibTrans" cxnId="{4E2BB7D0-4395-4031-BFC7-E352297DD16D}">
      <dgm:prSet/>
      <dgm:spPr/>
      <dgm:t>
        <a:bodyPr/>
        <a:lstStyle/>
        <a:p>
          <a:endParaRPr lang="ru-RU" sz="1200">
            <a:latin typeface="Times New Roman" pitchFamily="18" charset="0"/>
            <a:cs typeface="Times New Roman" pitchFamily="18" charset="0"/>
          </a:endParaRPr>
        </a:p>
      </dgm:t>
    </dgm:pt>
    <dgm:pt modelId="{A628AA84-1293-4703-BB4F-993905BB44E9}" type="pres">
      <dgm:prSet presAssocID="{4B785E98-432B-42CF-9E0A-5640D1DBB1BD}" presName="hierChild1" presStyleCnt="0">
        <dgm:presLayoutVars>
          <dgm:orgChart val="1"/>
          <dgm:chPref val="1"/>
          <dgm:dir/>
          <dgm:animOne val="branch"/>
          <dgm:animLvl val="lvl"/>
          <dgm:resizeHandles/>
        </dgm:presLayoutVars>
      </dgm:prSet>
      <dgm:spPr/>
      <dgm:t>
        <a:bodyPr/>
        <a:lstStyle/>
        <a:p>
          <a:endParaRPr lang="ru-RU"/>
        </a:p>
      </dgm:t>
    </dgm:pt>
    <dgm:pt modelId="{B77CF10E-A424-4EF4-AF29-B36E18451B8D}" type="pres">
      <dgm:prSet presAssocID="{E65CA88E-23CD-4AB8-91D0-0D41A4545960}" presName="hierRoot1" presStyleCnt="0">
        <dgm:presLayoutVars>
          <dgm:hierBranch val="init"/>
        </dgm:presLayoutVars>
      </dgm:prSet>
      <dgm:spPr/>
    </dgm:pt>
    <dgm:pt modelId="{22DF4A95-1C1E-4367-B22B-F718856FF12A}" type="pres">
      <dgm:prSet presAssocID="{E65CA88E-23CD-4AB8-91D0-0D41A4545960}" presName="rootComposite1" presStyleCnt="0"/>
      <dgm:spPr/>
    </dgm:pt>
    <dgm:pt modelId="{11DE3927-F8A1-4DEE-81B5-7D547D944A6C}" type="pres">
      <dgm:prSet presAssocID="{E65CA88E-23CD-4AB8-91D0-0D41A4545960}" presName="rootText1" presStyleLbl="node0" presStyleIdx="0" presStyleCnt="1" custScaleX="308291" custScaleY="84148" custLinFactNeighborY="7430">
        <dgm:presLayoutVars>
          <dgm:chPref val="3"/>
        </dgm:presLayoutVars>
      </dgm:prSet>
      <dgm:spPr/>
      <dgm:t>
        <a:bodyPr/>
        <a:lstStyle/>
        <a:p>
          <a:endParaRPr lang="ru-RU"/>
        </a:p>
      </dgm:t>
    </dgm:pt>
    <dgm:pt modelId="{5C768DCF-0EF5-4DDD-85E8-BA401DC962E1}" type="pres">
      <dgm:prSet presAssocID="{E65CA88E-23CD-4AB8-91D0-0D41A4545960}" presName="rootConnector1" presStyleLbl="node1" presStyleIdx="0" presStyleCnt="0"/>
      <dgm:spPr/>
      <dgm:t>
        <a:bodyPr/>
        <a:lstStyle/>
        <a:p>
          <a:endParaRPr lang="ru-RU"/>
        </a:p>
      </dgm:t>
    </dgm:pt>
    <dgm:pt modelId="{5DE315C6-95DA-4DDD-A1B1-BF5A38029791}" type="pres">
      <dgm:prSet presAssocID="{E65CA88E-23CD-4AB8-91D0-0D41A4545960}" presName="hierChild2" presStyleCnt="0"/>
      <dgm:spPr/>
    </dgm:pt>
    <dgm:pt modelId="{D7CB6412-3BA7-441B-BB60-07CEF9522DD5}" type="pres">
      <dgm:prSet presAssocID="{6A82E776-B6C3-4043-BA54-D454F7C812A5}" presName="Name37" presStyleLbl="parChTrans1D2" presStyleIdx="0" presStyleCnt="2"/>
      <dgm:spPr/>
      <dgm:t>
        <a:bodyPr/>
        <a:lstStyle/>
        <a:p>
          <a:endParaRPr lang="ru-RU"/>
        </a:p>
      </dgm:t>
    </dgm:pt>
    <dgm:pt modelId="{FCF0D767-812B-4E8C-A811-6A1A63395B98}" type="pres">
      <dgm:prSet presAssocID="{8101838F-3915-49E6-B44F-2A9E24E43624}" presName="hierRoot2" presStyleCnt="0">
        <dgm:presLayoutVars>
          <dgm:hierBranch val="init"/>
        </dgm:presLayoutVars>
      </dgm:prSet>
      <dgm:spPr/>
    </dgm:pt>
    <dgm:pt modelId="{38065919-B858-47A1-A485-96E3C96B8F90}" type="pres">
      <dgm:prSet presAssocID="{8101838F-3915-49E6-B44F-2A9E24E43624}" presName="rootComposite" presStyleCnt="0"/>
      <dgm:spPr/>
    </dgm:pt>
    <dgm:pt modelId="{2F92246C-2347-4188-83F3-A88C48222429}" type="pres">
      <dgm:prSet presAssocID="{8101838F-3915-49E6-B44F-2A9E24E43624}" presName="rootText" presStyleLbl="node2" presStyleIdx="0" presStyleCnt="2">
        <dgm:presLayoutVars>
          <dgm:chPref val="3"/>
        </dgm:presLayoutVars>
      </dgm:prSet>
      <dgm:spPr/>
      <dgm:t>
        <a:bodyPr/>
        <a:lstStyle/>
        <a:p>
          <a:endParaRPr lang="ru-RU"/>
        </a:p>
      </dgm:t>
    </dgm:pt>
    <dgm:pt modelId="{C290D776-6E6D-4C56-B376-F299F6B720A7}" type="pres">
      <dgm:prSet presAssocID="{8101838F-3915-49E6-B44F-2A9E24E43624}" presName="rootConnector" presStyleLbl="node2" presStyleIdx="0" presStyleCnt="2"/>
      <dgm:spPr/>
      <dgm:t>
        <a:bodyPr/>
        <a:lstStyle/>
        <a:p>
          <a:endParaRPr lang="ru-RU"/>
        </a:p>
      </dgm:t>
    </dgm:pt>
    <dgm:pt modelId="{E504AAE1-5F87-441D-BB42-57436C665C2D}" type="pres">
      <dgm:prSet presAssocID="{8101838F-3915-49E6-B44F-2A9E24E43624}" presName="hierChild4" presStyleCnt="0"/>
      <dgm:spPr/>
    </dgm:pt>
    <dgm:pt modelId="{0657EE3A-884F-4D2A-96E7-BF10FED522C4}" type="pres">
      <dgm:prSet presAssocID="{7EA06DAF-DF74-44EF-A5D8-A2F78266B474}" presName="Name37" presStyleLbl="parChTrans1D3" presStyleIdx="0" presStyleCnt="7"/>
      <dgm:spPr/>
      <dgm:t>
        <a:bodyPr/>
        <a:lstStyle/>
        <a:p>
          <a:endParaRPr lang="ru-RU"/>
        </a:p>
      </dgm:t>
    </dgm:pt>
    <dgm:pt modelId="{29620D25-D4C1-46D7-BB2B-0C75364E0252}" type="pres">
      <dgm:prSet presAssocID="{1877651B-A2BB-4EBB-B915-5A9F8A04B747}" presName="hierRoot2" presStyleCnt="0">
        <dgm:presLayoutVars>
          <dgm:hierBranch val="init"/>
        </dgm:presLayoutVars>
      </dgm:prSet>
      <dgm:spPr/>
    </dgm:pt>
    <dgm:pt modelId="{BFF9D842-074C-4474-B966-3DCF713B0F0C}" type="pres">
      <dgm:prSet presAssocID="{1877651B-A2BB-4EBB-B915-5A9F8A04B747}" presName="rootComposite" presStyleCnt="0"/>
      <dgm:spPr/>
    </dgm:pt>
    <dgm:pt modelId="{E9C99A41-C023-4117-B336-708A000DB068}" type="pres">
      <dgm:prSet presAssocID="{1877651B-A2BB-4EBB-B915-5A9F8A04B747}" presName="rootText" presStyleLbl="node3" presStyleIdx="0" presStyleCnt="7">
        <dgm:presLayoutVars>
          <dgm:chPref val="3"/>
        </dgm:presLayoutVars>
      </dgm:prSet>
      <dgm:spPr/>
      <dgm:t>
        <a:bodyPr/>
        <a:lstStyle/>
        <a:p>
          <a:endParaRPr lang="ru-RU"/>
        </a:p>
      </dgm:t>
    </dgm:pt>
    <dgm:pt modelId="{E4F49047-5426-43EC-85FD-62E24FB8D4CD}" type="pres">
      <dgm:prSet presAssocID="{1877651B-A2BB-4EBB-B915-5A9F8A04B747}" presName="rootConnector" presStyleLbl="node3" presStyleIdx="0" presStyleCnt="7"/>
      <dgm:spPr/>
      <dgm:t>
        <a:bodyPr/>
        <a:lstStyle/>
        <a:p>
          <a:endParaRPr lang="ru-RU"/>
        </a:p>
      </dgm:t>
    </dgm:pt>
    <dgm:pt modelId="{841BA315-BA4E-42B6-B791-3384787107F3}" type="pres">
      <dgm:prSet presAssocID="{1877651B-A2BB-4EBB-B915-5A9F8A04B747}" presName="hierChild4" presStyleCnt="0"/>
      <dgm:spPr/>
    </dgm:pt>
    <dgm:pt modelId="{FCD970CA-FD76-485F-A7FD-00CF5FFE9727}" type="pres">
      <dgm:prSet presAssocID="{1877651B-A2BB-4EBB-B915-5A9F8A04B747}" presName="hierChild5" presStyleCnt="0"/>
      <dgm:spPr/>
    </dgm:pt>
    <dgm:pt modelId="{21E6772B-F86F-4133-A6DB-97EBCDF6EE38}" type="pres">
      <dgm:prSet presAssocID="{F22DC566-182E-4B3B-8C76-EA230284E145}" presName="Name37" presStyleLbl="parChTrans1D3" presStyleIdx="1" presStyleCnt="7"/>
      <dgm:spPr/>
      <dgm:t>
        <a:bodyPr/>
        <a:lstStyle/>
        <a:p>
          <a:endParaRPr lang="ru-RU"/>
        </a:p>
      </dgm:t>
    </dgm:pt>
    <dgm:pt modelId="{F3613661-1943-4114-9DD5-232E6F6B3D96}" type="pres">
      <dgm:prSet presAssocID="{500B6452-77A3-426B-B9E5-57EC986A293F}" presName="hierRoot2" presStyleCnt="0">
        <dgm:presLayoutVars>
          <dgm:hierBranch val="init"/>
        </dgm:presLayoutVars>
      </dgm:prSet>
      <dgm:spPr/>
    </dgm:pt>
    <dgm:pt modelId="{ACD58B14-07C8-490B-B4CD-16F54080FBFC}" type="pres">
      <dgm:prSet presAssocID="{500B6452-77A3-426B-B9E5-57EC986A293F}" presName="rootComposite" presStyleCnt="0"/>
      <dgm:spPr/>
    </dgm:pt>
    <dgm:pt modelId="{872E347B-B49D-4EB2-B2FC-2CB84053C0B6}" type="pres">
      <dgm:prSet presAssocID="{500B6452-77A3-426B-B9E5-57EC986A293F}" presName="rootText" presStyleLbl="node3" presStyleIdx="1" presStyleCnt="7">
        <dgm:presLayoutVars>
          <dgm:chPref val="3"/>
        </dgm:presLayoutVars>
      </dgm:prSet>
      <dgm:spPr/>
      <dgm:t>
        <a:bodyPr/>
        <a:lstStyle/>
        <a:p>
          <a:endParaRPr lang="ru-RU"/>
        </a:p>
      </dgm:t>
    </dgm:pt>
    <dgm:pt modelId="{809967A9-6025-4637-8212-0660B2D09DF2}" type="pres">
      <dgm:prSet presAssocID="{500B6452-77A3-426B-B9E5-57EC986A293F}" presName="rootConnector" presStyleLbl="node3" presStyleIdx="1" presStyleCnt="7"/>
      <dgm:spPr/>
      <dgm:t>
        <a:bodyPr/>
        <a:lstStyle/>
        <a:p>
          <a:endParaRPr lang="ru-RU"/>
        </a:p>
      </dgm:t>
    </dgm:pt>
    <dgm:pt modelId="{6387E274-A6A7-403E-A9BD-833E7E281E62}" type="pres">
      <dgm:prSet presAssocID="{500B6452-77A3-426B-B9E5-57EC986A293F}" presName="hierChild4" presStyleCnt="0"/>
      <dgm:spPr/>
    </dgm:pt>
    <dgm:pt modelId="{82DBFD1D-C06E-42EF-89CB-36F610AA43B5}" type="pres">
      <dgm:prSet presAssocID="{500B6452-77A3-426B-B9E5-57EC986A293F}" presName="hierChild5" presStyleCnt="0"/>
      <dgm:spPr/>
    </dgm:pt>
    <dgm:pt modelId="{6418E351-C86B-4C28-BD2C-3B2B7D26325A}" type="pres">
      <dgm:prSet presAssocID="{BAD2CB8E-2AC2-4CAE-8D5F-7413CCEE335B}" presName="Name37" presStyleLbl="parChTrans1D3" presStyleIdx="2" presStyleCnt="7"/>
      <dgm:spPr/>
      <dgm:t>
        <a:bodyPr/>
        <a:lstStyle/>
        <a:p>
          <a:endParaRPr lang="ru-RU"/>
        </a:p>
      </dgm:t>
    </dgm:pt>
    <dgm:pt modelId="{D251D27D-793E-47B6-B665-CA3084A052FC}" type="pres">
      <dgm:prSet presAssocID="{2F9BC49C-661F-4BFF-81F9-515A8A0A6281}" presName="hierRoot2" presStyleCnt="0">
        <dgm:presLayoutVars>
          <dgm:hierBranch val="init"/>
        </dgm:presLayoutVars>
      </dgm:prSet>
      <dgm:spPr/>
    </dgm:pt>
    <dgm:pt modelId="{BC8BCDDD-B99B-4A61-9717-68D035488C2E}" type="pres">
      <dgm:prSet presAssocID="{2F9BC49C-661F-4BFF-81F9-515A8A0A6281}" presName="rootComposite" presStyleCnt="0"/>
      <dgm:spPr/>
    </dgm:pt>
    <dgm:pt modelId="{01D8B6C7-8A41-42B7-817C-7D5727773758}" type="pres">
      <dgm:prSet presAssocID="{2F9BC49C-661F-4BFF-81F9-515A8A0A6281}" presName="rootText" presStyleLbl="node3" presStyleIdx="2" presStyleCnt="7">
        <dgm:presLayoutVars>
          <dgm:chPref val="3"/>
        </dgm:presLayoutVars>
      </dgm:prSet>
      <dgm:spPr/>
      <dgm:t>
        <a:bodyPr/>
        <a:lstStyle/>
        <a:p>
          <a:endParaRPr lang="ru-RU"/>
        </a:p>
      </dgm:t>
    </dgm:pt>
    <dgm:pt modelId="{7F0CB4F6-12A2-44FB-9FAE-A69861508709}" type="pres">
      <dgm:prSet presAssocID="{2F9BC49C-661F-4BFF-81F9-515A8A0A6281}" presName="rootConnector" presStyleLbl="node3" presStyleIdx="2" presStyleCnt="7"/>
      <dgm:spPr/>
      <dgm:t>
        <a:bodyPr/>
        <a:lstStyle/>
        <a:p>
          <a:endParaRPr lang="ru-RU"/>
        </a:p>
      </dgm:t>
    </dgm:pt>
    <dgm:pt modelId="{7CD9E8F5-72C5-455C-84D0-DC75C931BCDD}" type="pres">
      <dgm:prSet presAssocID="{2F9BC49C-661F-4BFF-81F9-515A8A0A6281}" presName="hierChild4" presStyleCnt="0"/>
      <dgm:spPr/>
    </dgm:pt>
    <dgm:pt modelId="{D03DC9ED-F2F6-49C4-B9B5-47ABE3C7A29E}" type="pres">
      <dgm:prSet presAssocID="{2F9BC49C-661F-4BFF-81F9-515A8A0A6281}" presName="hierChild5" presStyleCnt="0"/>
      <dgm:spPr/>
    </dgm:pt>
    <dgm:pt modelId="{DB3F5AAD-B722-46CB-92A5-6DC3B739E778}" type="pres">
      <dgm:prSet presAssocID="{8101838F-3915-49E6-B44F-2A9E24E43624}" presName="hierChild5" presStyleCnt="0"/>
      <dgm:spPr/>
    </dgm:pt>
    <dgm:pt modelId="{AFCA8EA3-DA6E-4CC3-A45A-E3AF3BF58142}" type="pres">
      <dgm:prSet presAssocID="{A8A85E54-365A-4C27-9E7F-B8ABB8022696}" presName="Name37" presStyleLbl="parChTrans1D2" presStyleIdx="1" presStyleCnt="2"/>
      <dgm:spPr/>
      <dgm:t>
        <a:bodyPr/>
        <a:lstStyle/>
        <a:p>
          <a:endParaRPr lang="ru-RU"/>
        </a:p>
      </dgm:t>
    </dgm:pt>
    <dgm:pt modelId="{A8C2E00A-2E10-4C99-9D2F-901BB779DE8B}" type="pres">
      <dgm:prSet presAssocID="{58B17932-E773-42E0-834B-03A4BEAB677C}" presName="hierRoot2" presStyleCnt="0">
        <dgm:presLayoutVars>
          <dgm:hierBranch val="init"/>
        </dgm:presLayoutVars>
      </dgm:prSet>
      <dgm:spPr/>
    </dgm:pt>
    <dgm:pt modelId="{CFDC8AFA-CAC6-4295-84EE-284D5598266D}" type="pres">
      <dgm:prSet presAssocID="{58B17932-E773-42E0-834B-03A4BEAB677C}" presName="rootComposite" presStyleCnt="0"/>
      <dgm:spPr/>
    </dgm:pt>
    <dgm:pt modelId="{BF055D6F-1735-44EB-B5D1-A31661DB0478}" type="pres">
      <dgm:prSet presAssocID="{58B17932-E773-42E0-834B-03A4BEAB677C}" presName="rootText" presStyleLbl="node2" presStyleIdx="1" presStyleCnt="2">
        <dgm:presLayoutVars>
          <dgm:chPref val="3"/>
        </dgm:presLayoutVars>
      </dgm:prSet>
      <dgm:spPr/>
      <dgm:t>
        <a:bodyPr/>
        <a:lstStyle/>
        <a:p>
          <a:endParaRPr lang="ru-RU"/>
        </a:p>
      </dgm:t>
    </dgm:pt>
    <dgm:pt modelId="{F6E31F46-7CE1-4C17-8BE3-3D8F10AF2918}" type="pres">
      <dgm:prSet presAssocID="{58B17932-E773-42E0-834B-03A4BEAB677C}" presName="rootConnector" presStyleLbl="node2" presStyleIdx="1" presStyleCnt="2"/>
      <dgm:spPr/>
      <dgm:t>
        <a:bodyPr/>
        <a:lstStyle/>
        <a:p>
          <a:endParaRPr lang="ru-RU"/>
        </a:p>
      </dgm:t>
    </dgm:pt>
    <dgm:pt modelId="{D40EBE1D-9D1C-4205-8104-D923292FD2D6}" type="pres">
      <dgm:prSet presAssocID="{58B17932-E773-42E0-834B-03A4BEAB677C}" presName="hierChild4" presStyleCnt="0"/>
      <dgm:spPr/>
    </dgm:pt>
    <dgm:pt modelId="{2107490E-9602-4AA1-8A8C-67C15C63AC5C}" type="pres">
      <dgm:prSet presAssocID="{4F4C616C-461B-401C-80E6-FB761EE0BDAD}" presName="Name37" presStyleLbl="parChTrans1D3" presStyleIdx="3" presStyleCnt="7"/>
      <dgm:spPr/>
      <dgm:t>
        <a:bodyPr/>
        <a:lstStyle/>
        <a:p>
          <a:endParaRPr lang="ru-RU"/>
        </a:p>
      </dgm:t>
    </dgm:pt>
    <dgm:pt modelId="{C2C19460-36B2-4937-9B23-6BDC07551FE1}" type="pres">
      <dgm:prSet presAssocID="{24D04A49-47B9-49D3-BF86-FE4D5A77842D}" presName="hierRoot2" presStyleCnt="0">
        <dgm:presLayoutVars>
          <dgm:hierBranch val="init"/>
        </dgm:presLayoutVars>
      </dgm:prSet>
      <dgm:spPr/>
    </dgm:pt>
    <dgm:pt modelId="{9BB7BFF6-59CF-4CA6-892B-6EBCC4D94422}" type="pres">
      <dgm:prSet presAssocID="{24D04A49-47B9-49D3-BF86-FE4D5A77842D}" presName="rootComposite" presStyleCnt="0"/>
      <dgm:spPr/>
    </dgm:pt>
    <dgm:pt modelId="{86FC1C27-AB7B-4323-9643-98B9CC2B31F2}" type="pres">
      <dgm:prSet presAssocID="{24D04A49-47B9-49D3-BF86-FE4D5A77842D}" presName="rootText" presStyleLbl="node3" presStyleIdx="3" presStyleCnt="7">
        <dgm:presLayoutVars>
          <dgm:chPref val="3"/>
        </dgm:presLayoutVars>
      </dgm:prSet>
      <dgm:spPr/>
      <dgm:t>
        <a:bodyPr/>
        <a:lstStyle/>
        <a:p>
          <a:endParaRPr lang="ru-RU"/>
        </a:p>
      </dgm:t>
    </dgm:pt>
    <dgm:pt modelId="{906A3454-18A1-4973-8266-ECB1935A9416}" type="pres">
      <dgm:prSet presAssocID="{24D04A49-47B9-49D3-BF86-FE4D5A77842D}" presName="rootConnector" presStyleLbl="node3" presStyleIdx="3" presStyleCnt="7"/>
      <dgm:spPr/>
      <dgm:t>
        <a:bodyPr/>
        <a:lstStyle/>
        <a:p>
          <a:endParaRPr lang="ru-RU"/>
        </a:p>
      </dgm:t>
    </dgm:pt>
    <dgm:pt modelId="{2D2A152B-2188-49E9-8F33-A552E7452E40}" type="pres">
      <dgm:prSet presAssocID="{24D04A49-47B9-49D3-BF86-FE4D5A77842D}" presName="hierChild4" presStyleCnt="0"/>
      <dgm:spPr/>
    </dgm:pt>
    <dgm:pt modelId="{C19DCA42-052F-4958-8CB7-8C2ED5BFD2E4}" type="pres">
      <dgm:prSet presAssocID="{17A4E3AE-7788-4174-9C95-DD934D34B06A}" presName="Name37" presStyleLbl="parChTrans1D4" presStyleIdx="0" presStyleCnt="12"/>
      <dgm:spPr/>
      <dgm:t>
        <a:bodyPr/>
        <a:lstStyle/>
        <a:p>
          <a:endParaRPr lang="ru-RU"/>
        </a:p>
      </dgm:t>
    </dgm:pt>
    <dgm:pt modelId="{168E5B11-4FBF-4E3E-B49B-BCDE2130F824}" type="pres">
      <dgm:prSet presAssocID="{DC19FFF9-513B-4C0C-A2C9-173A419E1427}" presName="hierRoot2" presStyleCnt="0">
        <dgm:presLayoutVars>
          <dgm:hierBranch val="init"/>
        </dgm:presLayoutVars>
      </dgm:prSet>
      <dgm:spPr/>
    </dgm:pt>
    <dgm:pt modelId="{5847EB07-E1CD-4095-A898-68E8BAB83BD5}" type="pres">
      <dgm:prSet presAssocID="{DC19FFF9-513B-4C0C-A2C9-173A419E1427}" presName="rootComposite" presStyleCnt="0"/>
      <dgm:spPr/>
    </dgm:pt>
    <dgm:pt modelId="{D8E9F4B8-5CF5-40A4-9418-AEFD3B8BDD0F}" type="pres">
      <dgm:prSet presAssocID="{DC19FFF9-513B-4C0C-A2C9-173A419E1427}" presName="rootText" presStyleLbl="node4" presStyleIdx="0" presStyleCnt="12">
        <dgm:presLayoutVars>
          <dgm:chPref val="3"/>
        </dgm:presLayoutVars>
      </dgm:prSet>
      <dgm:spPr/>
      <dgm:t>
        <a:bodyPr/>
        <a:lstStyle/>
        <a:p>
          <a:endParaRPr lang="ru-RU"/>
        </a:p>
      </dgm:t>
    </dgm:pt>
    <dgm:pt modelId="{85395B4F-ADB3-481F-B55D-80B7BA464291}" type="pres">
      <dgm:prSet presAssocID="{DC19FFF9-513B-4C0C-A2C9-173A419E1427}" presName="rootConnector" presStyleLbl="node4" presStyleIdx="0" presStyleCnt="12"/>
      <dgm:spPr/>
      <dgm:t>
        <a:bodyPr/>
        <a:lstStyle/>
        <a:p>
          <a:endParaRPr lang="ru-RU"/>
        </a:p>
      </dgm:t>
    </dgm:pt>
    <dgm:pt modelId="{3E64AB67-E620-4EDD-8252-7F092DC2D00A}" type="pres">
      <dgm:prSet presAssocID="{DC19FFF9-513B-4C0C-A2C9-173A419E1427}" presName="hierChild4" presStyleCnt="0"/>
      <dgm:spPr/>
    </dgm:pt>
    <dgm:pt modelId="{CD28F4B8-8EE8-4BBF-B5C4-816D9543E48A}" type="pres">
      <dgm:prSet presAssocID="{728CFDEB-8BC3-4E8B-B416-8D71C229DC28}" presName="Name37" presStyleLbl="parChTrans1D4" presStyleIdx="1" presStyleCnt="12"/>
      <dgm:spPr/>
      <dgm:t>
        <a:bodyPr/>
        <a:lstStyle/>
        <a:p>
          <a:endParaRPr lang="ru-RU"/>
        </a:p>
      </dgm:t>
    </dgm:pt>
    <dgm:pt modelId="{3E718AEC-D8CC-464A-A2FC-AA0E710C7B82}" type="pres">
      <dgm:prSet presAssocID="{E0CEF825-6258-45A5-8EF8-D067A5D343C9}" presName="hierRoot2" presStyleCnt="0">
        <dgm:presLayoutVars>
          <dgm:hierBranch val="init"/>
        </dgm:presLayoutVars>
      </dgm:prSet>
      <dgm:spPr/>
    </dgm:pt>
    <dgm:pt modelId="{034F3A9D-531E-4875-B749-6C4ECE01C23A}" type="pres">
      <dgm:prSet presAssocID="{E0CEF825-6258-45A5-8EF8-D067A5D343C9}" presName="rootComposite" presStyleCnt="0"/>
      <dgm:spPr/>
    </dgm:pt>
    <dgm:pt modelId="{4DBFB9FC-1328-4F2F-BB2F-B5BFBFCF465C}" type="pres">
      <dgm:prSet presAssocID="{E0CEF825-6258-45A5-8EF8-D067A5D343C9}" presName="rootText" presStyleLbl="node4" presStyleIdx="1" presStyleCnt="12">
        <dgm:presLayoutVars>
          <dgm:chPref val="3"/>
        </dgm:presLayoutVars>
      </dgm:prSet>
      <dgm:spPr/>
      <dgm:t>
        <a:bodyPr/>
        <a:lstStyle/>
        <a:p>
          <a:endParaRPr lang="ru-RU"/>
        </a:p>
      </dgm:t>
    </dgm:pt>
    <dgm:pt modelId="{FDD40A94-9C45-4D46-8FA2-C64D043E7776}" type="pres">
      <dgm:prSet presAssocID="{E0CEF825-6258-45A5-8EF8-D067A5D343C9}" presName="rootConnector" presStyleLbl="node4" presStyleIdx="1" presStyleCnt="12"/>
      <dgm:spPr/>
      <dgm:t>
        <a:bodyPr/>
        <a:lstStyle/>
        <a:p>
          <a:endParaRPr lang="ru-RU"/>
        </a:p>
      </dgm:t>
    </dgm:pt>
    <dgm:pt modelId="{835782F0-73DD-4E5A-99E8-3000DF141B1F}" type="pres">
      <dgm:prSet presAssocID="{E0CEF825-6258-45A5-8EF8-D067A5D343C9}" presName="hierChild4" presStyleCnt="0"/>
      <dgm:spPr/>
    </dgm:pt>
    <dgm:pt modelId="{DDF14FA6-73D8-4AB1-B973-4FD13F8FC5F3}" type="pres">
      <dgm:prSet presAssocID="{E0CEF825-6258-45A5-8EF8-D067A5D343C9}" presName="hierChild5" presStyleCnt="0"/>
      <dgm:spPr/>
    </dgm:pt>
    <dgm:pt modelId="{6C647BDB-855C-4305-885C-5291747DA146}" type="pres">
      <dgm:prSet presAssocID="{CDAB9ADA-7EB8-4410-9336-F090623271C6}" presName="Name37" presStyleLbl="parChTrans1D4" presStyleIdx="2" presStyleCnt="12"/>
      <dgm:spPr/>
      <dgm:t>
        <a:bodyPr/>
        <a:lstStyle/>
        <a:p>
          <a:endParaRPr lang="ru-RU"/>
        </a:p>
      </dgm:t>
    </dgm:pt>
    <dgm:pt modelId="{1DAF48E8-C345-4A07-97C8-ECBC8411CC56}" type="pres">
      <dgm:prSet presAssocID="{342F3ABA-D752-4552-91F3-16DB99834DAF}" presName="hierRoot2" presStyleCnt="0">
        <dgm:presLayoutVars>
          <dgm:hierBranch val="init"/>
        </dgm:presLayoutVars>
      </dgm:prSet>
      <dgm:spPr/>
    </dgm:pt>
    <dgm:pt modelId="{7BF6828E-C5BB-49E5-8350-11620BDE5659}" type="pres">
      <dgm:prSet presAssocID="{342F3ABA-D752-4552-91F3-16DB99834DAF}" presName="rootComposite" presStyleCnt="0"/>
      <dgm:spPr/>
    </dgm:pt>
    <dgm:pt modelId="{A41C0BDC-099C-4B18-B493-7F1F0BF9174F}" type="pres">
      <dgm:prSet presAssocID="{342F3ABA-D752-4552-91F3-16DB99834DAF}" presName="rootText" presStyleLbl="node4" presStyleIdx="2" presStyleCnt="12">
        <dgm:presLayoutVars>
          <dgm:chPref val="3"/>
        </dgm:presLayoutVars>
      </dgm:prSet>
      <dgm:spPr/>
      <dgm:t>
        <a:bodyPr/>
        <a:lstStyle/>
        <a:p>
          <a:endParaRPr lang="ru-RU"/>
        </a:p>
      </dgm:t>
    </dgm:pt>
    <dgm:pt modelId="{2D24B1D7-9124-4ED0-8ACD-BC5D54E2220F}" type="pres">
      <dgm:prSet presAssocID="{342F3ABA-D752-4552-91F3-16DB99834DAF}" presName="rootConnector" presStyleLbl="node4" presStyleIdx="2" presStyleCnt="12"/>
      <dgm:spPr/>
      <dgm:t>
        <a:bodyPr/>
        <a:lstStyle/>
        <a:p>
          <a:endParaRPr lang="ru-RU"/>
        </a:p>
      </dgm:t>
    </dgm:pt>
    <dgm:pt modelId="{BF127D2E-ACE8-4286-BAB9-0FFA47D17704}" type="pres">
      <dgm:prSet presAssocID="{342F3ABA-D752-4552-91F3-16DB99834DAF}" presName="hierChild4" presStyleCnt="0"/>
      <dgm:spPr/>
    </dgm:pt>
    <dgm:pt modelId="{6B90ECA2-AE9B-4604-AF63-9EE906F72684}" type="pres">
      <dgm:prSet presAssocID="{BAC30B98-04AD-4D6E-BEDC-2904955B3578}" presName="Name37" presStyleLbl="parChTrans1D4" presStyleIdx="3" presStyleCnt="12"/>
      <dgm:spPr/>
      <dgm:t>
        <a:bodyPr/>
        <a:lstStyle/>
        <a:p>
          <a:endParaRPr lang="ru-RU"/>
        </a:p>
      </dgm:t>
    </dgm:pt>
    <dgm:pt modelId="{7E9C5048-9E14-4AB7-AD97-E0C56ABC7DE9}" type="pres">
      <dgm:prSet presAssocID="{4692FC86-3C82-4654-8271-7BDAC94E2B3E}" presName="hierRoot2" presStyleCnt="0">
        <dgm:presLayoutVars>
          <dgm:hierBranch val="init"/>
        </dgm:presLayoutVars>
      </dgm:prSet>
      <dgm:spPr/>
    </dgm:pt>
    <dgm:pt modelId="{4B478057-99DA-497A-8507-783781745BD0}" type="pres">
      <dgm:prSet presAssocID="{4692FC86-3C82-4654-8271-7BDAC94E2B3E}" presName="rootComposite" presStyleCnt="0"/>
      <dgm:spPr/>
    </dgm:pt>
    <dgm:pt modelId="{F51D8C72-7664-4DFA-AB86-ED7B01DAD9D3}" type="pres">
      <dgm:prSet presAssocID="{4692FC86-3C82-4654-8271-7BDAC94E2B3E}" presName="rootText" presStyleLbl="node4" presStyleIdx="3" presStyleCnt="12">
        <dgm:presLayoutVars>
          <dgm:chPref val="3"/>
        </dgm:presLayoutVars>
      </dgm:prSet>
      <dgm:spPr/>
      <dgm:t>
        <a:bodyPr/>
        <a:lstStyle/>
        <a:p>
          <a:endParaRPr lang="ru-RU"/>
        </a:p>
      </dgm:t>
    </dgm:pt>
    <dgm:pt modelId="{99B87486-CC3C-4C16-8D6A-0595C6B6876A}" type="pres">
      <dgm:prSet presAssocID="{4692FC86-3C82-4654-8271-7BDAC94E2B3E}" presName="rootConnector" presStyleLbl="node4" presStyleIdx="3" presStyleCnt="12"/>
      <dgm:spPr/>
      <dgm:t>
        <a:bodyPr/>
        <a:lstStyle/>
        <a:p>
          <a:endParaRPr lang="ru-RU"/>
        </a:p>
      </dgm:t>
    </dgm:pt>
    <dgm:pt modelId="{BC8C6927-7054-44AF-BD30-194B0E12D6C2}" type="pres">
      <dgm:prSet presAssocID="{4692FC86-3C82-4654-8271-7BDAC94E2B3E}" presName="hierChild4" presStyleCnt="0"/>
      <dgm:spPr/>
    </dgm:pt>
    <dgm:pt modelId="{DA491E9C-041D-420E-B55F-3C48593E96E3}" type="pres">
      <dgm:prSet presAssocID="{4692FC86-3C82-4654-8271-7BDAC94E2B3E}" presName="hierChild5" presStyleCnt="0"/>
      <dgm:spPr/>
    </dgm:pt>
    <dgm:pt modelId="{B9E9B2B0-8592-445A-8FCD-AA4912805DB2}" type="pres">
      <dgm:prSet presAssocID="{D465E7EB-8A78-4E91-A1D2-A97C1545C4E7}" presName="Name37" presStyleLbl="parChTrans1D4" presStyleIdx="4" presStyleCnt="12"/>
      <dgm:spPr/>
      <dgm:t>
        <a:bodyPr/>
        <a:lstStyle/>
        <a:p>
          <a:endParaRPr lang="ru-RU"/>
        </a:p>
      </dgm:t>
    </dgm:pt>
    <dgm:pt modelId="{8FD762BE-EBCD-4910-A33B-153F61B1D8FB}" type="pres">
      <dgm:prSet presAssocID="{6AD2B8B5-CF5A-4764-9F9A-4ABA1C1B2AA0}" presName="hierRoot2" presStyleCnt="0">
        <dgm:presLayoutVars>
          <dgm:hierBranch val="init"/>
        </dgm:presLayoutVars>
      </dgm:prSet>
      <dgm:spPr/>
    </dgm:pt>
    <dgm:pt modelId="{66B2DDD3-242F-4521-9B30-F4479B0A2688}" type="pres">
      <dgm:prSet presAssocID="{6AD2B8B5-CF5A-4764-9F9A-4ABA1C1B2AA0}" presName="rootComposite" presStyleCnt="0"/>
      <dgm:spPr/>
    </dgm:pt>
    <dgm:pt modelId="{2ABD4110-CA06-4059-A69E-838BDDF0B3AE}" type="pres">
      <dgm:prSet presAssocID="{6AD2B8B5-CF5A-4764-9F9A-4ABA1C1B2AA0}" presName="rootText" presStyleLbl="node4" presStyleIdx="4" presStyleCnt="12">
        <dgm:presLayoutVars>
          <dgm:chPref val="3"/>
        </dgm:presLayoutVars>
      </dgm:prSet>
      <dgm:spPr/>
      <dgm:t>
        <a:bodyPr/>
        <a:lstStyle/>
        <a:p>
          <a:endParaRPr lang="ru-RU"/>
        </a:p>
      </dgm:t>
    </dgm:pt>
    <dgm:pt modelId="{530C0DE3-A6E1-40A2-A9A9-F62BC69A3FE5}" type="pres">
      <dgm:prSet presAssocID="{6AD2B8B5-CF5A-4764-9F9A-4ABA1C1B2AA0}" presName="rootConnector" presStyleLbl="node4" presStyleIdx="4" presStyleCnt="12"/>
      <dgm:spPr/>
      <dgm:t>
        <a:bodyPr/>
        <a:lstStyle/>
        <a:p>
          <a:endParaRPr lang="ru-RU"/>
        </a:p>
      </dgm:t>
    </dgm:pt>
    <dgm:pt modelId="{421C7BE8-174F-4C42-8560-BBB319012AAC}" type="pres">
      <dgm:prSet presAssocID="{6AD2B8B5-CF5A-4764-9F9A-4ABA1C1B2AA0}" presName="hierChild4" presStyleCnt="0"/>
      <dgm:spPr/>
    </dgm:pt>
    <dgm:pt modelId="{1585E882-7980-44AC-A078-EF5B24E9C557}" type="pres">
      <dgm:prSet presAssocID="{6AD2B8B5-CF5A-4764-9F9A-4ABA1C1B2AA0}" presName="hierChild5" presStyleCnt="0"/>
      <dgm:spPr/>
    </dgm:pt>
    <dgm:pt modelId="{057D0053-CBE7-4191-ADE3-4D73CE1969AE}" type="pres">
      <dgm:prSet presAssocID="{342F3ABA-D752-4552-91F3-16DB99834DAF}" presName="hierChild5" presStyleCnt="0"/>
      <dgm:spPr/>
    </dgm:pt>
    <dgm:pt modelId="{3E81BFA0-2DBF-43B9-9A5D-799B1C785E83}" type="pres">
      <dgm:prSet presAssocID="{DC19FFF9-513B-4C0C-A2C9-173A419E1427}" presName="hierChild5" presStyleCnt="0"/>
      <dgm:spPr/>
    </dgm:pt>
    <dgm:pt modelId="{74DC7083-975C-4C5E-B183-F109D39B9970}" type="pres">
      <dgm:prSet presAssocID="{ADC4C0D6-AADB-42D4-975F-1CDEA2C36074}" presName="Name37" presStyleLbl="parChTrans1D4" presStyleIdx="5" presStyleCnt="12"/>
      <dgm:spPr/>
      <dgm:t>
        <a:bodyPr/>
        <a:lstStyle/>
        <a:p>
          <a:endParaRPr lang="ru-RU"/>
        </a:p>
      </dgm:t>
    </dgm:pt>
    <dgm:pt modelId="{E48FE82C-ED99-4FC7-B59F-CF391CA619F4}" type="pres">
      <dgm:prSet presAssocID="{E7A58B33-E89A-4AAA-8B3E-1BB890C70E26}" presName="hierRoot2" presStyleCnt="0">
        <dgm:presLayoutVars>
          <dgm:hierBranch val="init"/>
        </dgm:presLayoutVars>
      </dgm:prSet>
      <dgm:spPr/>
    </dgm:pt>
    <dgm:pt modelId="{A67AF66E-04C5-4E45-ABE9-B79C18BDFAEB}" type="pres">
      <dgm:prSet presAssocID="{E7A58B33-E89A-4AAA-8B3E-1BB890C70E26}" presName="rootComposite" presStyleCnt="0"/>
      <dgm:spPr/>
    </dgm:pt>
    <dgm:pt modelId="{506FDE4E-61E7-43C1-A634-1D589743CF0A}" type="pres">
      <dgm:prSet presAssocID="{E7A58B33-E89A-4AAA-8B3E-1BB890C70E26}" presName="rootText" presStyleLbl="node4" presStyleIdx="5" presStyleCnt="12">
        <dgm:presLayoutVars>
          <dgm:chPref val="3"/>
        </dgm:presLayoutVars>
      </dgm:prSet>
      <dgm:spPr/>
      <dgm:t>
        <a:bodyPr/>
        <a:lstStyle/>
        <a:p>
          <a:endParaRPr lang="ru-RU"/>
        </a:p>
      </dgm:t>
    </dgm:pt>
    <dgm:pt modelId="{C3E95C6E-F523-4EFC-BA77-A61723719F2A}" type="pres">
      <dgm:prSet presAssocID="{E7A58B33-E89A-4AAA-8B3E-1BB890C70E26}" presName="rootConnector" presStyleLbl="node4" presStyleIdx="5" presStyleCnt="12"/>
      <dgm:spPr/>
      <dgm:t>
        <a:bodyPr/>
        <a:lstStyle/>
        <a:p>
          <a:endParaRPr lang="ru-RU"/>
        </a:p>
      </dgm:t>
    </dgm:pt>
    <dgm:pt modelId="{12806BC8-60E1-4A43-A60A-0F3D9495C7CC}" type="pres">
      <dgm:prSet presAssocID="{E7A58B33-E89A-4AAA-8B3E-1BB890C70E26}" presName="hierChild4" presStyleCnt="0"/>
      <dgm:spPr/>
    </dgm:pt>
    <dgm:pt modelId="{EBF3D43E-8E43-474D-AA80-F47B1F7E44D5}" type="pres">
      <dgm:prSet presAssocID="{E7A58B33-E89A-4AAA-8B3E-1BB890C70E26}" presName="hierChild5" presStyleCnt="0"/>
      <dgm:spPr/>
    </dgm:pt>
    <dgm:pt modelId="{D1359809-58CF-42F9-936C-DB60B14743BF}" type="pres">
      <dgm:prSet presAssocID="{69B35E84-5B2C-4342-96AC-E5EA6D5731BB}" presName="Name37" presStyleLbl="parChTrans1D4" presStyleIdx="6" presStyleCnt="12"/>
      <dgm:spPr/>
      <dgm:t>
        <a:bodyPr/>
        <a:lstStyle/>
        <a:p>
          <a:endParaRPr lang="ru-RU"/>
        </a:p>
      </dgm:t>
    </dgm:pt>
    <dgm:pt modelId="{839B8B2E-3B9A-4ABA-A50A-57A4AC1F9CD4}" type="pres">
      <dgm:prSet presAssocID="{8940A04E-473B-4BEA-9276-9BB058681037}" presName="hierRoot2" presStyleCnt="0">
        <dgm:presLayoutVars>
          <dgm:hierBranch val="init"/>
        </dgm:presLayoutVars>
      </dgm:prSet>
      <dgm:spPr/>
    </dgm:pt>
    <dgm:pt modelId="{0E4B8B6D-F65E-4FCD-999D-8C9D054C34A3}" type="pres">
      <dgm:prSet presAssocID="{8940A04E-473B-4BEA-9276-9BB058681037}" presName="rootComposite" presStyleCnt="0"/>
      <dgm:spPr/>
    </dgm:pt>
    <dgm:pt modelId="{7E2392DF-E55C-47BA-A728-060580486616}" type="pres">
      <dgm:prSet presAssocID="{8940A04E-473B-4BEA-9276-9BB058681037}" presName="rootText" presStyleLbl="node4" presStyleIdx="6" presStyleCnt="12">
        <dgm:presLayoutVars>
          <dgm:chPref val="3"/>
        </dgm:presLayoutVars>
      </dgm:prSet>
      <dgm:spPr/>
      <dgm:t>
        <a:bodyPr/>
        <a:lstStyle/>
        <a:p>
          <a:endParaRPr lang="ru-RU"/>
        </a:p>
      </dgm:t>
    </dgm:pt>
    <dgm:pt modelId="{1B732190-4FF7-4124-889C-80C15C6B9BF0}" type="pres">
      <dgm:prSet presAssocID="{8940A04E-473B-4BEA-9276-9BB058681037}" presName="rootConnector" presStyleLbl="node4" presStyleIdx="6" presStyleCnt="12"/>
      <dgm:spPr/>
      <dgm:t>
        <a:bodyPr/>
        <a:lstStyle/>
        <a:p>
          <a:endParaRPr lang="ru-RU"/>
        </a:p>
      </dgm:t>
    </dgm:pt>
    <dgm:pt modelId="{9100F4F1-77DD-45BA-8EA1-647BAC4A7E20}" type="pres">
      <dgm:prSet presAssocID="{8940A04E-473B-4BEA-9276-9BB058681037}" presName="hierChild4" presStyleCnt="0"/>
      <dgm:spPr/>
    </dgm:pt>
    <dgm:pt modelId="{1DCD4073-6C3F-432E-B9C9-10817AFFE5E8}" type="pres">
      <dgm:prSet presAssocID="{8940A04E-473B-4BEA-9276-9BB058681037}" presName="hierChild5" presStyleCnt="0"/>
      <dgm:spPr/>
    </dgm:pt>
    <dgm:pt modelId="{A2378A36-24F9-4AC9-B4EE-23369B578630}" type="pres">
      <dgm:prSet presAssocID="{24D04A49-47B9-49D3-BF86-FE4D5A77842D}" presName="hierChild5" presStyleCnt="0"/>
      <dgm:spPr/>
    </dgm:pt>
    <dgm:pt modelId="{3B762EB6-35A1-4061-A279-CF8C5567DE49}" type="pres">
      <dgm:prSet presAssocID="{8E6E4331-85E1-4292-8AE2-4FDC8F03EDEF}" presName="Name37" presStyleLbl="parChTrans1D3" presStyleIdx="4" presStyleCnt="7"/>
      <dgm:spPr/>
      <dgm:t>
        <a:bodyPr/>
        <a:lstStyle/>
        <a:p>
          <a:endParaRPr lang="ru-RU"/>
        </a:p>
      </dgm:t>
    </dgm:pt>
    <dgm:pt modelId="{6B4C73A9-E5BB-43F9-B1F0-A842E00DE697}" type="pres">
      <dgm:prSet presAssocID="{FF2A7FE7-CDFE-4EA7-9FA9-DA2B55A224CC}" presName="hierRoot2" presStyleCnt="0">
        <dgm:presLayoutVars>
          <dgm:hierBranch val="init"/>
        </dgm:presLayoutVars>
      </dgm:prSet>
      <dgm:spPr/>
    </dgm:pt>
    <dgm:pt modelId="{6C978AF9-5E56-471D-AB68-0A98A0A1BC21}" type="pres">
      <dgm:prSet presAssocID="{FF2A7FE7-CDFE-4EA7-9FA9-DA2B55A224CC}" presName="rootComposite" presStyleCnt="0"/>
      <dgm:spPr/>
    </dgm:pt>
    <dgm:pt modelId="{A29EFAE7-E9A0-4B0D-B43B-018869F4E0E8}" type="pres">
      <dgm:prSet presAssocID="{FF2A7FE7-CDFE-4EA7-9FA9-DA2B55A224CC}" presName="rootText" presStyleLbl="node3" presStyleIdx="4" presStyleCnt="7">
        <dgm:presLayoutVars>
          <dgm:chPref val="3"/>
        </dgm:presLayoutVars>
      </dgm:prSet>
      <dgm:spPr/>
      <dgm:t>
        <a:bodyPr/>
        <a:lstStyle/>
        <a:p>
          <a:endParaRPr lang="ru-RU"/>
        </a:p>
      </dgm:t>
    </dgm:pt>
    <dgm:pt modelId="{29E03380-2534-498C-9303-162EA58FC39F}" type="pres">
      <dgm:prSet presAssocID="{FF2A7FE7-CDFE-4EA7-9FA9-DA2B55A224CC}" presName="rootConnector" presStyleLbl="node3" presStyleIdx="4" presStyleCnt="7"/>
      <dgm:spPr/>
      <dgm:t>
        <a:bodyPr/>
        <a:lstStyle/>
        <a:p>
          <a:endParaRPr lang="ru-RU"/>
        </a:p>
      </dgm:t>
    </dgm:pt>
    <dgm:pt modelId="{6E34BCDB-29DA-4E8D-AEE4-6747DE264D6A}" type="pres">
      <dgm:prSet presAssocID="{FF2A7FE7-CDFE-4EA7-9FA9-DA2B55A224CC}" presName="hierChild4" presStyleCnt="0"/>
      <dgm:spPr/>
    </dgm:pt>
    <dgm:pt modelId="{D5E40358-210E-4C49-ACB2-CE639AC03C05}" type="pres">
      <dgm:prSet presAssocID="{890B6008-AFB1-40EE-8847-919C36BB03D9}" presName="Name37" presStyleLbl="parChTrans1D4" presStyleIdx="7" presStyleCnt="12"/>
      <dgm:spPr/>
      <dgm:t>
        <a:bodyPr/>
        <a:lstStyle/>
        <a:p>
          <a:endParaRPr lang="ru-RU"/>
        </a:p>
      </dgm:t>
    </dgm:pt>
    <dgm:pt modelId="{583CBAC3-3594-49F4-87A5-C0511A21A992}" type="pres">
      <dgm:prSet presAssocID="{603E686B-B8A8-4BFA-BFFB-03D5953BAF3A}" presName="hierRoot2" presStyleCnt="0">
        <dgm:presLayoutVars>
          <dgm:hierBranch val="init"/>
        </dgm:presLayoutVars>
      </dgm:prSet>
      <dgm:spPr/>
    </dgm:pt>
    <dgm:pt modelId="{288C8087-2C31-4A9E-9440-A49A7D1BD2E4}" type="pres">
      <dgm:prSet presAssocID="{603E686B-B8A8-4BFA-BFFB-03D5953BAF3A}" presName="rootComposite" presStyleCnt="0"/>
      <dgm:spPr/>
    </dgm:pt>
    <dgm:pt modelId="{14666EAC-2DF7-4383-857D-5B092F02A200}" type="pres">
      <dgm:prSet presAssocID="{603E686B-B8A8-4BFA-BFFB-03D5953BAF3A}" presName="rootText" presStyleLbl="node4" presStyleIdx="7" presStyleCnt="12">
        <dgm:presLayoutVars>
          <dgm:chPref val="3"/>
        </dgm:presLayoutVars>
      </dgm:prSet>
      <dgm:spPr/>
      <dgm:t>
        <a:bodyPr/>
        <a:lstStyle/>
        <a:p>
          <a:endParaRPr lang="ru-RU"/>
        </a:p>
      </dgm:t>
    </dgm:pt>
    <dgm:pt modelId="{A89AE13B-3BBB-4E56-9B42-3384AEC4B2E7}" type="pres">
      <dgm:prSet presAssocID="{603E686B-B8A8-4BFA-BFFB-03D5953BAF3A}" presName="rootConnector" presStyleLbl="node4" presStyleIdx="7" presStyleCnt="12"/>
      <dgm:spPr/>
      <dgm:t>
        <a:bodyPr/>
        <a:lstStyle/>
        <a:p>
          <a:endParaRPr lang="ru-RU"/>
        </a:p>
      </dgm:t>
    </dgm:pt>
    <dgm:pt modelId="{2E371266-B89A-4822-B21F-DC1BC9C2BB0B}" type="pres">
      <dgm:prSet presAssocID="{603E686B-B8A8-4BFA-BFFB-03D5953BAF3A}" presName="hierChild4" presStyleCnt="0"/>
      <dgm:spPr/>
    </dgm:pt>
    <dgm:pt modelId="{D0757E03-6841-43B8-AF8C-F52E34A643F5}" type="pres">
      <dgm:prSet presAssocID="{603E686B-B8A8-4BFA-BFFB-03D5953BAF3A}" presName="hierChild5" presStyleCnt="0"/>
      <dgm:spPr/>
    </dgm:pt>
    <dgm:pt modelId="{5DE9ECD1-DEA8-4F94-8272-6E413872ACEE}" type="pres">
      <dgm:prSet presAssocID="{FEC98054-D113-4B1D-AB35-15D02C519867}" presName="Name37" presStyleLbl="parChTrans1D4" presStyleIdx="8" presStyleCnt="12"/>
      <dgm:spPr/>
      <dgm:t>
        <a:bodyPr/>
        <a:lstStyle/>
        <a:p>
          <a:endParaRPr lang="ru-RU"/>
        </a:p>
      </dgm:t>
    </dgm:pt>
    <dgm:pt modelId="{DCB654E6-D8BD-4053-9920-FECD643F76D6}" type="pres">
      <dgm:prSet presAssocID="{BD8D7D5F-B0F4-45DD-BEE5-5B1E32BBE003}" presName="hierRoot2" presStyleCnt="0">
        <dgm:presLayoutVars>
          <dgm:hierBranch val="init"/>
        </dgm:presLayoutVars>
      </dgm:prSet>
      <dgm:spPr/>
    </dgm:pt>
    <dgm:pt modelId="{E5E362B9-1CE0-48D9-9343-10DF7ECCE31F}" type="pres">
      <dgm:prSet presAssocID="{BD8D7D5F-B0F4-45DD-BEE5-5B1E32BBE003}" presName="rootComposite" presStyleCnt="0"/>
      <dgm:spPr/>
    </dgm:pt>
    <dgm:pt modelId="{349F7C92-D7BF-4AAF-8C8F-D9B6B0BF3E3B}" type="pres">
      <dgm:prSet presAssocID="{BD8D7D5F-B0F4-45DD-BEE5-5B1E32BBE003}" presName="rootText" presStyleLbl="node4" presStyleIdx="8" presStyleCnt="12">
        <dgm:presLayoutVars>
          <dgm:chPref val="3"/>
        </dgm:presLayoutVars>
      </dgm:prSet>
      <dgm:spPr/>
      <dgm:t>
        <a:bodyPr/>
        <a:lstStyle/>
        <a:p>
          <a:endParaRPr lang="ru-RU"/>
        </a:p>
      </dgm:t>
    </dgm:pt>
    <dgm:pt modelId="{AEABB73E-09F5-47FA-826F-9E5D0B1C37B7}" type="pres">
      <dgm:prSet presAssocID="{BD8D7D5F-B0F4-45DD-BEE5-5B1E32BBE003}" presName="rootConnector" presStyleLbl="node4" presStyleIdx="8" presStyleCnt="12"/>
      <dgm:spPr/>
      <dgm:t>
        <a:bodyPr/>
        <a:lstStyle/>
        <a:p>
          <a:endParaRPr lang="ru-RU"/>
        </a:p>
      </dgm:t>
    </dgm:pt>
    <dgm:pt modelId="{A28B1ACA-6DDC-4C04-B984-4F1C732386AA}" type="pres">
      <dgm:prSet presAssocID="{BD8D7D5F-B0F4-45DD-BEE5-5B1E32BBE003}" presName="hierChild4" presStyleCnt="0"/>
      <dgm:spPr/>
    </dgm:pt>
    <dgm:pt modelId="{DAAF7275-AE7E-444C-9701-FDE36EDFC507}" type="pres">
      <dgm:prSet presAssocID="{34A0354E-EC48-4909-8DEC-B441BF362F04}" presName="Name37" presStyleLbl="parChTrans1D4" presStyleIdx="9" presStyleCnt="12"/>
      <dgm:spPr/>
      <dgm:t>
        <a:bodyPr/>
        <a:lstStyle/>
        <a:p>
          <a:endParaRPr lang="ru-RU"/>
        </a:p>
      </dgm:t>
    </dgm:pt>
    <dgm:pt modelId="{9F5B11D6-03F2-47C7-A420-26FE35259D95}" type="pres">
      <dgm:prSet presAssocID="{298176CF-4C18-4220-847B-7B1EA703AF87}" presName="hierRoot2" presStyleCnt="0">
        <dgm:presLayoutVars>
          <dgm:hierBranch val="init"/>
        </dgm:presLayoutVars>
      </dgm:prSet>
      <dgm:spPr/>
    </dgm:pt>
    <dgm:pt modelId="{94D4051E-8848-4663-BE2E-1F4DF575C6FE}" type="pres">
      <dgm:prSet presAssocID="{298176CF-4C18-4220-847B-7B1EA703AF87}" presName="rootComposite" presStyleCnt="0"/>
      <dgm:spPr/>
    </dgm:pt>
    <dgm:pt modelId="{D6134F69-C3E2-480D-9AE6-6DD426DC0E4A}" type="pres">
      <dgm:prSet presAssocID="{298176CF-4C18-4220-847B-7B1EA703AF87}" presName="rootText" presStyleLbl="node4" presStyleIdx="9" presStyleCnt="12">
        <dgm:presLayoutVars>
          <dgm:chPref val="3"/>
        </dgm:presLayoutVars>
      </dgm:prSet>
      <dgm:spPr/>
      <dgm:t>
        <a:bodyPr/>
        <a:lstStyle/>
        <a:p>
          <a:endParaRPr lang="ru-RU"/>
        </a:p>
      </dgm:t>
    </dgm:pt>
    <dgm:pt modelId="{FD49655A-F14B-46BA-9FA7-64DA867D5F31}" type="pres">
      <dgm:prSet presAssocID="{298176CF-4C18-4220-847B-7B1EA703AF87}" presName="rootConnector" presStyleLbl="node4" presStyleIdx="9" presStyleCnt="12"/>
      <dgm:spPr/>
      <dgm:t>
        <a:bodyPr/>
        <a:lstStyle/>
        <a:p>
          <a:endParaRPr lang="ru-RU"/>
        </a:p>
      </dgm:t>
    </dgm:pt>
    <dgm:pt modelId="{64279464-C998-4CFC-A43D-6F8706C816BB}" type="pres">
      <dgm:prSet presAssocID="{298176CF-4C18-4220-847B-7B1EA703AF87}" presName="hierChild4" presStyleCnt="0"/>
      <dgm:spPr/>
    </dgm:pt>
    <dgm:pt modelId="{1F9FE67F-FED5-4E1C-A8AA-4E255030AEF0}" type="pres">
      <dgm:prSet presAssocID="{298176CF-4C18-4220-847B-7B1EA703AF87}" presName="hierChild5" presStyleCnt="0"/>
      <dgm:spPr/>
    </dgm:pt>
    <dgm:pt modelId="{9E0195CA-4146-4B71-8EE6-13ACC73E544E}" type="pres">
      <dgm:prSet presAssocID="{BD8D7D5F-B0F4-45DD-BEE5-5B1E32BBE003}" presName="hierChild5" presStyleCnt="0"/>
      <dgm:spPr/>
    </dgm:pt>
    <dgm:pt modelId="{26F90EAB-E7F2-45E4-9616-4964B0BBD548}" type="pres">
      <dgm:prSet presAssocID="{FF2A7FE7-CDFE-4EA7-9FA9-DA2B55A224CC}" presName="hierChild5" presStyleCnt="0"/>
      <dgm:spPr/>
    </dgm:pt>
    <dgm:pt modelId="{BABFBF84-E898-4303-A730-A03229311951}" type="pres">
      <dgm:prSet presAssocID="{98934B66-17A4-4AA5-A619-AF490BA7D557}" presName="Name37" presStyleLbl="parChTrans1D3" presStyleIdx="5" presStyleCnt="7"/>
      <dgm:spPr/>
      <dgm:t>
        <a:bodyPr/>
        <a:lstStyle/>
        <a:p>
          <a:endParaRPr lang="ru-RU"/>
        </a:p>
      </dgm:t>
    </dgm:pt>
    <dgm:pt modelId="{7CEF153F-FD2C-4532-98C1-386C70ACC365}" type="pres">
      <dgm:prSet presAssocID="{F3B4D622-CADB-4CF3-9284-B61EB29BB6A3}" presName="hierRoot2" presStyleCnt="0">
        <dgm:presLayoutVars>
          <dgm:hierBranch val="init"/>
        </dgm:presLayoutVars>
      </dgm:prSet>
      <dgm:spPr/>
    </dgm:pt>
    <dgm:pt modelId="{52CBFD15-693B-4496-B2D5-CCE2AA047EC4}" type="pres">
      <dgm:prSet presAssocID="{F3B4D622-CADB-4CF3-9284-B61EB29BB6A3}" presName="rootComposite" presStyleCnt="0"/>
      <dgm:spPr/>
    </dgm:pt>
    <dgm:pt modelId="{D0177E4B-2672-4B01-BA83-34992B83729D}" type="pres">
      <dgm:prSet presAssocID="{F3B4D622-CADB-4CF3-9284-B61EB29BB6A3}" presName="rootText" presStyleLbl="node3" presStyleIdx="5" presStyleCnt="7">
        <dgm:presLayoutVars>
          <dgm:chPref val="3"/>
        </dgm:presLayoutVars>
      </dgm:prSet>
      <dgm:spPr/>
      <dgm:t>
        <a:bodyPr/>
        <a:lstStyle/>
        <a:p>
          <a:endParaRPr lang="ru-RU"/>
        </a:p>
      </dgm:t>
    </dgm:pt>
    <dgm:pt modelId="{B80B81F1-2F4D-425E-839C-7007B478BCCE}" type="pres">
      <dgm:prSet presAssocID="{F3B4D622-CADB-4CF3-9284-B61EB29BB6A3}" presName="rootConnector" presStyleLbl="node3" presStyleIdx="5" presStyleCnt="7"/>
      <dgm:spPr/>
      <dgm:t>
        <a:bodyPr/>
        <a:lstStyle/>
        <a:p>
          <a:endParaRPr lang="ru-RU"/>
        </a:p>
      </dgm:t>
    </dgm:pt>
    <dgm:pt modelId="{EC3BE5D6-C087-483E-BA57-0DEBCD2BD253}" type="pres">
      <dgm:prSet presAssocID="{F3B4D622-CADB-4CF3-9284-B61EB29BB6A3}" presName="hierChild4" presStyleCnt="0"/>
      <dgm:spPr/>
    </dgm:pt>
    <dgm:pt modelId="{B0E946A3-F74E-4BBC-9C8E-1927B265177F}" type="pres">
      <dgm:prSet presAssocID="{E86E3A28-812D-4C11-802A-75C04E03D135}" presName="Name37" presStyleLbl="parChTrans1D4" presStyleIdx="10" presStyleCnt="12"/>
      <dgm:spPr/>
      <dgm:t>
        <a:bodyPr/>
        <a:lstStyle/>
        <a:p>
          <a:endParaRPr lang="ru-RU"/>
        </a:p>
      </dgm:t>
    </dgm:pt>
    <dgm:pt modelId="{F171E017-A053-4A71-A46F-A0EC693AC15D}" type="pres">
      <dgm:prSet presAssocID="{F8DD1653-136D-4E18-9F4B-3782F61533AD}" presName="hierRoot2" presStyleCnt="0">
        <dgm:presLayoutVars>
          <dgm:hierBranch val="init"/>
        </dgm:presLayoutVars>
      </dgm:prSet>
      <dgm:spPr/>
    </dgm:pt>
    <dgm:pt modelId="{CD00CEC9-CFFB-4854-A446-DBEEE4EFCDF4}" type="pres">
      <dgm:prSet presAssocID="{F8DD1653-136D-4E18-9F4B-3782F61533AD}" presName="rootComposite" presStyleCnt="0"/>
      <dgm:spPr/>
    </dgm:pt>
    <dgm:pt modelId="{8CF33EDF-6A2E-4D6A-923F-0FF4CA338203}" type="pres">
      <dgm:prSet presAssocID="{F8DD1653-136D-4E18-9F4B-3782F61533AD}" presName="rootText" presStyleLbl="node4" presStyleIdx="10" presStyleCnt="12">
        <dgm:presLayoutVars>
          <dgm:chPref val="3"/>
        </dgm:presLayoutVars>
      </dgm:prSet>
      <dgm:spPr/>
      <dgm:t>
        <a:bodyPr/>
        <a:lstStyle/>
        <a:p>
          <a:endParaRPr lang="ru-RU"/>
        </a:p>
      </dgm:t>
    </dgm:pt>
    <dgm:pt modelId="{BCCB7AA9-EE6F-4BC7-9F92-BA658A98F3C2}" type="pres">
      <dgm:prSet presAssocID="{F8DD1653-136D-4E18-9F4B-3782F61533AD}" presName="rootConnector" presStyleLbl="node4" presStyleIdx="10" presStyleCnt="12"/>
      <dgm:spPr/>
      <dgm:t>
        <a:bodyPr/>
        <a:lstStyle/>
        <a:p>
          <a:endParaRPr lang="ru-RU"/>
        </a:p>
      </dgm:t>
    </dgm:pt>
    <dgm:pt modelId="{3154DFFB-EB1B-4B81-B937-C43294D6B2AB}" type="pres">
      <dgm:prSet presAssocID="{F8DD1653-136D-4E18-9F4B-3782F61533AD}" presName="hierChild4" presStyleCnt="0"/>
      <dgm:spPr/>
    </dgm:pt>
    <dgm:pt modelId="{0A35D98C-5069-4786-B94F-E367E6F2A307}" type="pres">
      <dgm:prSet presAssocID="{F8DD1653-136D-4E18-9F4B-3782F61533AD}" presName="hierChild5" presStyleCnt="0"/>
      <dgm:spPr/>
    </dgm:pt>
    <dgm:pt modelId="{B5DDB390-EF2B-471D-B4F8-B475CDC559ED}" type="pres">
      <dgm:prSet presAssocID="{8E8790B3-5898-47CA-9C98-3F4F2947CD0D}" presName="Name37" presStyleLbl="parChTrans1D4" presStyleIdx="11" presStyleCnt="12"/>
      <dgm:spPr/>
      <dgm:t>
        <a:bodyPr/>
        <a:lstStyle/>
        <a:p>
          <a:endParaRPr lang="ru-RU"/>
        </a:p>
      </dgm:t>
    </dgm:pt>
    <dgm:pt modelId="{3CA2020E-C0A6-4F4F-B16E-2888353F4DFA}" type="pres">
      <dgm:prSet presAssocID="{1AC24203-CF2A-4092-A1A5-373E67623E1F}" presName="hierRoot2" presStyleCnt="0">
        <dgm:presLayoutVars>
          <dgm:hierBranch val="init"/>
        </dgm:presLayoutVars>
      </dgm:prSet>
      <dgm:spPr/>
    </dgm:pt>
    <dgm:pt modelId="{C62895DD-B3EC-4851-A4C5-59F00A5B080E}" type="pres">
      <dgm:prSet presAssocID="{1AC24203-CF2A-4092-A1A5-373E67623E1F}" presName="rootComposite" presStyleCnt="0"/>
      <dgm:spPr/>
    </dgm:pt>
    <dgm:pt modelId="{7AF2E9CE-1737-4727-97E9-94CB5AE1012F}" type="pres">
      <dgm:prSet presAssocID="{1AC24203-CF2A-4092-A1A5-373E67623E1F}" presName="rootText" presStyleLbl="node4" presStyleIdx="11" presStyleCnt="12">
        <dgm:presLayoutVars>
          <dgm:chPref val="3"/>
        </dgm:presLayoutVars>
      </dgm:prSet>
      <dgm:spPr/>
      <dgm:t>
        <a:bodyPr/>
        <a:lstStyle/>
        <a:p>
          <a:endParaRPr lang="ru-RU"/>
        </a:p>
      </dgm:t>
    </dgm:pt>
    <dgm:pt modelId="{0FE38E42-D11B-47D8-9CD9-F531C842CE18}" type="pres">
      <dgm:prSet presAssocID="{1AC24203-CF2A-4092-A1A5-373E67623E1F}" presName="rootConnector" presStyleLbl="node4" presStyleIdx="11" presStyleCnt="12"/>
      <dgm:spPr/>
      <dgm:t>
        <a:bodyPr/>
        <a:lstStyle/>
        <a:p>
          <a:endParaRPr lang="ru-RU"/>
        </a:p>
      </dgm:t>
    </dgm:pt>
    <dgm:pt modelId="{9638ACCD-858A-49A6-8E54-2CB6F4C9E045}" type="pres">
      <dgm:prSet presAssocID="{1AC24203-CF2A-4092-A1A5-373E67623E1F}" presName="hierChild4" presStyleCnt="0"/>
      <dgm:spPr/>
    </dgm:pt>
    <dgm:pt modelId="{20808841-3D56-4139-9624-75D894098764}" type="pres">
      <dgm:prSet presAssocID="{1AC24203-CF2A-4092-A1A5-373E67623E1F}" presName="hierChild5" presStyleCnt="0"/>
      <dgm:spPr/>
    </dgm:pt>
    <dgm:pt modelId="{E834A890-3A1D-41FF-9519-EA365E206FE3}" type="pres">
      <dgm:prSet presAssocID="{F3B4D622-CADB-4CF3-9284-B61EB29BB6A3}" presName="hierChild5" presStyleCnt="0"/>
      <dgm:spPr/>
    </dgm:pt>
    <dgm:pt modelId="{3EDB9C7C-8796-427B-87C5-8945575F90BF}" type="pres">
      <dgm:prSet presAssocID="{AD76CAD5-5DD1-4779-91FC-A51620017244}" presName="Name37" presStyleLbl="parChTrans1D3" presStyleIdx="6" presStyleCnt="7"/>
      <dgm:spPr/>
      <dgm:t>
        <a:bodyPr/>
        <a:lstStyle/>
        <a:p>
          <a:endParaRPr lang="ru-RU"/>
        </a:p>
      </dgm:t>
    </dgm:pt>
    <dgm:pt modelId="{0484A6FA-4772-48BE-82D8-5F686F1022AE}" type="pres">
      <dgm:prSet presAssocID="{08B8C6F4-A9AC-4E16-ABCC-456F837FDF0E}" presName="hierRoot2" presStyleCnt="0">
        <dgm:presLayoutVars>
          <dgm:hierBranch val="init"/>
        </dgm:presLayoutVars>
      </dgm:prSet>
      <dgm:spPr/>
    </dgm:pt>
    <dgm:pt modelId="{6497E2F8-B798-4EA6-9B05-9D8A566CCC53}" type="pres">
      <dgm:prSet presAssocID="{08B8C6F4-A9AC-4E16-ABCC-456F837FDF0E}" presName="rootComposite" presStyleCnt="0"/>
      <dgm:spPr/>
    </dgm:pt>
    <dgm:pt modelId="{70857996-DA02-4DF2-AB63-2998BE9BC05C}" type="pres">
      <dgm:prSet presAssocID="{08B8C6F4-A9AC-4E16-ABCC-456F837FDF0E}" presName="rootText" presStyleLbl="node3" presStyleIdx="6" presStyleCnt="7">
        <dgm:presLayoutVars>
          <dgm:chPref val="3"/>
        </dgm:presLayoutVars>
      </dgm:prSet>
      <dgm:spPr/>
      <dgm:t>
        <a:bodyPr/>
        <a:lstStyle/>
        <a:p>
          <a:endParaRPr lang="ru-RU"/>
        </a:p>
      </dgm:t>
    </dgm:pt>
    <dgm:pt modelId="{0908B751-07B7-4978-9D57-71AD92313065}" type="pres">
      <dgm:prSet presAssocID="{08B8C6F4-A9AC-4E16-ABCC-456F837FDF0E}" presName="rootConnector" presStyleLbl="node3" presStyleIdx="6" presStyleCnt="7"/>
      <dgm:spPr/>
      <dgm:t>
        <a:bodyPr/>
        <a:lstStyle/>
        <a:p>
          <a:endParaRPr lang="ru-RU"/>
        </a:p>
      </dgm:t>
    </dgm:pt>
    <dgm:pt modelId="{A24B4CA8-025E-45F4-A08C-58C7E14CD4F0}" type="pres">
      <dgm:prSet presAssocID="{08B8C6F4-A9AC-4E16-ABCC-456F837FDF0E}" presName="hierChild4" presStyleCnt="0"/>
      <dgm:spPr/>
    </dgm:pt>
    <dgm:pt modelId="{76AF383A-13E9-4AEC-8C7E-4768AB38FA13}" type="pres">
      <dgm:prSet presAssocID="{08B8C6F4-A9AC-4E16-ABCC-456F837FDF0E}" presName="hierChild5" presStyleCnt="0"/>
      <dgm:spPr/>
    </dgm:pt>
    <dgm:pt modelId="{F2AF2AD4-E325-46B3-B5B3-72B7C71DF1F7}" type="pres">
      <dgm:prSet presAssocID="{58B17932-E773-42E0-834B-03A4BEAB677C}" presName="hierChild5" presStyleCnt="0"/>
      <dgm:spPr/>
    </dgm:pt>
    <dgm:pt modelId="{3352A67F-C326-462B-8D43-6D5FDDA5184C}" type="pres">
      <dgm:prSet presAssocID="{E65CA88E-23CD-4AB8-91D0-0D41A4545960}" presName="hierChild3" presStyleCnt="0"/>
      <dgm:spPr/>
    </dgm:pt>
  </dgm:ptLst>
  <dgm:cxnLst>
    <dgm:cxn modelId="{7A9835EB-CCD7-4A93-83D7-75EF970C1751}" type="presOf" srcId="{298176CF-4C18-4220-847B-7B1EA703AF87}" destId="{D6134F69-C3E2-480D-9AE6-6DD426DC0E4A}" srcOrd="0" destOrd="0" presId="urn:microsoft.com/office/officeart/2005/8/layout/orgChart1"/>
    <dgm:cxn modelId="{6CE65B05-220D-4222-A299-F0FB9DFF3C99}" type="presOf" srcId="{603E686B-B8A8-4BFA-BFFB-03D5953BAF3A}" destId="{14666EAC-2DF7-4383-857D-5B092F02A200}" srcOrd="0" destOrd="0" presId="urn:microsoft.com/office/officeart/2005/8/layout/orgChart1"/>
    <dgm:cxn modelId="{E2407058-7D16-4166-899B-985475A4A1FA}" type="presOf" srcId="{BAD2CB8E-2AC2-4CAE-8D5F-7413CCEE335B}" destId="{6418E351-C86B-4C28-BD2C-3B2B7D26325A}" srcOrd="0" destOrd="0" presId="urn:microsoft.com/office/officeart/2005/8/layout/orgChart1"/>
    <dgm:cxn modelId="{4C2B7C05-E790-42B0-8E89-FAB781A401F0}" type="presOf" srcId="{8940A04E-473B-4BEA-9276-9BB058681037}" destId="{7E2392DF-E55C-47BA-A728-060580486616}" srcOrd="0" destOrd="0" presId="urn:microsoft.com/office/officeart/2005/8/layout/orgChart1"/>
    <dgm:cxn modelId="{0E9CFA30-51FF-461D-B434-4AEFD8F03EB7}" type="presOf" srcId="{6AD2B8B5-CF5A-4764-9F9A-4ABA1C1B2AA0}" destId="{530C0DE3-A6E1-40A2-A9A9-F62BC69A3FE5}" srcOrd="1" destOrd="0" presId="urn:microsoft.com/office/officeart/2005/8/layout/orgChart1"/>
    <dgm:cxn modelId="{FED620CA-D1A6-43A1-9C12-629D2576EDA7}" type="presOf" srcId="{DC19FFF9-513B-4C0C-A2C9-173A419E1427}" destId="{D8E9F4B8-5CF5-40A4-9418-AEFD3B8BDD0F}" srcOrd="0" destOrd="0" presId="urn:microsoft.com/office/officeart/2005/8/layout/orgChart1"/>
    <dgm:cxn modelId="{0E6D4B58-A934-4581-BB4A-A68B42394306}" srcId="{E65CA88E-23CD-4AB8-91D0-0D41A4545960}" destId="{58B17932-E773-42E0-834B-03A4BEAB677C}" srcOrd="1" destOrd="0" parTransId="{A8A85E54-365A-4C27-9E7F-B8ABB8022696}" sibTransId="{0B07C222-F75D-40B4-91E7-74BC80862D2B}"/>
    <dgm:cxn modelId="{7423D193-6249-4AD9-BC30-BD6F86A511DD}" type="presOf" srcId="{58B17932-E773-42E0-834B-03A4BEAB677C}" destId="{BF055D6F-1735-44EB-B5D1-A31661DB0478}" srcOrd="0" destOrd="0" presId="urn:microsoft.com/office/officeart/2005/8/layout/orgChart1"/>
    <dgm:cxn modelId="{B388A2A2-DB36-4AE3-9AD0-F57DF1D0958A}" type="presOf" srcId="{FF2A7FE7-CDFE-4EA7-9FA9-DA2B55A224CC}" destId="{29E03380-2534-498C-9303-162EA58FC39F}" srcOrd="1" destOrd="0" presId="urn:microsoft.com/office/officeart/2005/8/layout/orgChart1"/>
    <dgm:cxn modelId="{B8FF1F0C-508D-45F1-ADE1-7A15A4807E7C}" type="presOf" srcId="{CDAB9ADA-7EB8-4410-9336-F090623271C6}" destId="{6C647BDB-855C-4305-885C-5291747DA146}" srcOrd="0" destOrd="0" presId="urn:microsoft.com/office/officeart/2005/8/layout/orgChart1"/>
    <dgm:cxn modelId="{DCDE691C-AE50-4C62-9907-2A77FD0C6C1C}" type="presOf" srcId="{ADC4C0D6-AADB-42D4-975F-1CDEA2C36074}" destId="{74DC7083-975C-4C5E-B183-F109D39B9970}" srcOrd="0" destOrd="0" presId="urn:microsoft.com/office/officeart/2005/8/layout/orgChart1"/>
    <dgm:cxn modelId="{9427DB2A-FD21-4613-804D-5B1228EBEBF9}" type="presOf" srcId="{AD76CAD5-5DD1-4779-91FC-A51620017244}" destId="{3EDB9C7C-8796-427B-87C5-8945575F90BF}" srcOrd="0" destOrd="0" presId="urn:microsoft.com/office/officeart/2005/8/layout/orgChart1"/>
    <dgm:cxn modelId="{C9C0C3AD-2A01-49A1-AB24-F04D3CEF1364}" type="presOf" srcId="{8E6E4331-85E1-4292-8AE2-4FDC8F03EDEF}" destId="{3B762EB6-35A1-4061-A279-CF8C5567DE49}" srcOrd="0" destOrd="0" presId="urn:microsoft.com/office/officeart/2005/8/layout/orgChart1"/>
    <dgm:cxn modelId="{EF3EED5B-624D-44EA-8C62-305C9C466CF8}" type="presOf" srcId="{603E686B-B8A8-4BFA-BFFB-03D5953BAF3A}" destId="{A89AE13B-3BBB-4E56-9B42-3384AEC4B2E7}" srcOrd="1" destOrd="0" presId="urn:microsoft.com/office/officeart/2005/8/layout/orgChart1"/>
    <dgm:cxn modelId="{3C41B99D-AD0D-4206-844A-C932B6DC8F18}" type="presOf" srcId="{342F3ABA-D752-4552-91F3-16DB99834DAF}" destId="{2D24B1D7-9124-4ED0-8ACD-BC5D54E2220F}" srcOrd="1" destOrd="0" presId="urn:microsoft.com/office/officeart/2005/8/layout/orgChart1"/>
    <dgm:cxn modelId="{546BEB1D-B44B-4D6F-A8DE-C6CA5FC31DF9}" type="presOf" srcId="{DC19FFF9-513B-4C0C-A2C9-173A419E1427}" destId="{85395B4F-ADB3-481F-B55D-80B7BA464291}" srcOrd="1" destOrd="0" presId="urn:microsoft.com/office/officeart/2005/8/layout/orgChart1"/>
    <dgm:cxn modelId="{8CA0B9D5-F09C-4BBA-99BB-248DFB6632A5}" type="presOf" srcId="{8101838F-3915-49E6-B44F-2A9E24E43624}" destId="{2F92246C-2347-4188-83F3-A88C48222429}" srcOrd="0" destOrd="0" presId="urn:microsoft.com/office/officeart/2005/8/layout/orgChart1"/>
    <dgm:cxn modelId="{B52F6116-1A62-46E4-89BB-F127ABB99C5D}" srcId="{4B785E98-432B-42CF-9E0A-5640D1DBB1BD}" destId="{E65CA88E-23CD-4AB8-91D0-0D41A4545960}" srcOrd="0" destOrd="0" parTransId="{A6835D3E-8392-4874-93C2-7A6B961FC2B8}" sibTransId="{0381062A-3D5A-41A2-8BB6-6F362325A9F6}"/>
    <dgm:cxn modelId="{5ED76380-FCEA-49D6-B6C6-93577AAECB2D}" type="presOf" srcId="{2F9BC49C-661F-4BFF-81F9-515A8A0A6281}" destId="{01D8B6C7-8A41-42B7-817C-7D5727773758}" srcOrd="0" destOrd="0" presId="urn:microsoft.com/office/officeart/2005/8/layout/orgChart1"/>
    <dgm:cxn modelId="{8B27F84E-E4CA-48F8-966F-90FBCC5722A8}" srcId="{24D04A49-47B9-49D3-BF86-FE4D5A77842D}" destId="{DC19FFF9-513B-4C0C-A2C9-173A419E1427}" srcOrd="0" destOrd="0" parTransId="{17A4E3AE-7788-4174-9C95-DD934D34B06A}" sibTransId="{07A92268-7C87-48F6-B39D-9EA4C8188CE7}"/>
    <dgm:cxn modelId="{684BF237-264B-4945-8E66-6058AFCACE4A}" type="presOf" srcId="{E65CA88E-23CD-4AB8-91D0-0D41A4545960}" destId="{5C768DCF-0EF5-4DDD-85E8-BA401DC962E1}" srcOrd="1" destOrd="0" presId="urn:microsoft.com/office/officeart/2005/8/layout/orgChart1"/>
    <dgm:cxn modelId="{03203C73-7958-404F-A437-E3B6BF095279}" type="presOf" srcId="{F8DD1653-136D-4E18-9F4B-3782F61533AD}" destId="{8CF33EDF-6A2E-4D6A-923F-0FF4CA338203}" srcOrd="0" destOrd="0" presId="urn:microsoft.com/office/officeart/2005/8/layout/orgChart1"/>
    <dgm:cxn modelId="{8813C292-59E3-4FB5-AD5A-6836A83203D0}" type="presOf" srcId="{E65CA88E-23CD-4AB8-91D0-0D41A4545960}" destId="{11DE3927-F8A1-4DEE-81B5-7D547D944A6C}" srcOrd="0" destOrd="0" presId="urn:microsoft.com/office/officeart/2005/8/layout/orgChart1"/>
    <dgm:cxn modelId="{025FE957-A5D9-42E1-BBEF-ABBA85D8D4FD}" type="presOf" srcId="{342F3ABA-D752-4552-91F3-16DB99834DAF}" destId="{A41C0BDC-099C-4B18-B493-7F1F0BF9174F}" srcOrd="0" destOrd="0" presId="urn:microsoft.com/office/officeart/2005/8/layout/orgChart1"/>
    <dgm:cxn modelId="{A035C50D-2784-43FF-B0A1-F1495C024641}" srcId="{342F3ABA-D752-4552-91F3-16DB99834DAF}" destId="{4692FC86-3C82-4654-8271-7BDAC94E2B3E}" srcOrd="0" destOrd="0" parTransId="{BAC30B98-04AD-4D6E-BEDC-2904955B3578}" sibTransId="{05A0B9FB-36CA-4708-9277-080C1A55AA70}"/>
    <dgm:cxn modelId="{2F51C4DC-CF83-46B4-8A40-1B6721055526}" type="presOf" srcId="{FF2A7FE7-CDFE-4EA7-9FA9-DA2B55A224CC}" destId="{A29EFAE7-E9A0-4B0D-B43B-018869F4E0E8}" srcOrd="0" destOrd="0" presId="urn:microsoft.com/office/officeart/2005/8/layout/orgChart1"/>
    <dgm:cxn modelId="{C0928699-F4F2-4BAC-9882-583DD9E89C25}" srcId="{F3B4D622-CADB-4CF3-9284-B61EB29BB6A3}" destId="{F8DD1653-136D-4E18-9F4B-3782F61533AD}" srcOrd="0" destOrd="0" parTransId="{E86E3A28-812D-4C11-802A-75C04E03D135}" sibTransId="{EA3B1AAF-4C4C-41FE-81B1-4453C55EB79F}"/>
    <dgm:cxn modelId="{CC518527-4D4F-4AC6-8A33-547762F01CDA}" srcId="{24D04A49-47B9-49D3-BF86-FE4D5A77842D}" destId="{8940A04E-473B-4BEA-9276-9BB058681037}" srcOrd="2" destOrd="0" parTransId="{69B35E84-5B2C-4342-96AC-E5EA6D5731BB}" sibTransId="{C13638B3-E7D7-4C50-A47E-2DAC17F73939}"/>
    <dgm:cxn modelId="{8725FF21-BB9A-44D8-8E07-0429C9077268}" type="presOf" srcId="{FEC98054-D113-4B1D-AB35-15D02C519867}" destId="{5DE9ECD1-DEA8-4F94-8272-6E413872ACEE}" srcOrd="0" destOrd="0" presId="urn:microsoft.com/office/officeart/2005/8/layout/orgChart1"/>
    <dgm:cxn modelId="{D62F6BF4-F38B-497F-B3C1-2BCC97807552}" srcId="{DC19FFF9-513B-4C0C-A2C9-173A419E1427}" destId="{E0CEF825-6258-45A5-8EF8-D067A5D343C9}" srcOrd="0" destOrd="0" parTransId="{728CFDEB-8BC3-4E8B-B416-8D71C229DC28}" sibTransId="{0545753C-6DB2-4579-BF0D-D6FFCC1EF561}"/>
    <dgm:cxn modelId="{43028F20-FC84-48DC-AE7E-25C5E6AECE83}" type="presOf" srcId="{1AC24203-CF2A-4092-A1A5-373E67623E1F}" destId="{0FE38E42-D11B-47D8-9CD9-F531C842CE18}" srcOrd="1" destOrd="0" presId="urn:microsoft.com/office/officeart/2005/8/layout/orgChart1"/>
    <dgm:cxn modelId="{DB071007-1368-4308-99B2-032C25EEACD6}" type="presOf" srcId="{500B6452-77A3-426B-B9E5-57EC986A293F}" destId="{809967A9-6025-4637-8212-0660B2D09DF2}" srcOrd="1" destOrd="0" presId="urn:microsoft.com/office/officeart/2005/8/layout/orgChart1"/>
    <dgm:cxn modelId="{ABEE7DFE-5D5E-468B-816F-33FF8958E838}" type="presOf" srcId="{7EA06DAF-DF74-44EF-A5D8-A2F78266B474}" destId="{0657EE3A-884F-4D2A-96E7-BF10FED522C4}" srcOrd="0" destOrd="0" presId="urn:microsoft.com/office/officeart/2005/8/layout/orgChart1"/>
    <dgm:cxn modelId="{037A03B8-FAF6-41E3-86CE-1EEFD055A7B0}" type="presOf" srcId="{F8DD1653-136D-4E18-9F4B-3782F61533AD}" destId="{BCCB7AA9-EE6F-4BC7-9F92-BA658A98F3C2}" srcOrd="1" destOrd="0" presId="urn:microsoft.com/office/officeart/2005/8/layout/orgChart1"/>
    <dgm:cxn modelId="{3A73A365-4441-40E8-90E3-480CCAAD76A5}" type="presOf" srcId="{4692FC86-3C82-4654-8271-7BDAC94E2B3E}" destId="{F51D8C72-7664-4DFA-AB86-ED7B01DAD9D3}" srcOrd="0" destOrd="0" presId="urn:microsoft.com/office/officeart/2005/8/layout/orgChart1"/>
    <dgm:cxn modelId="{66142FF6-0186-4C27-B7CF-F4C737D46D60}" type="presOf" srcId="{17A4E3AE-7788-4174-9C95-DD934D34B06A}" destId="{C19DCA42-052F-4958-8CB7-8C2ED5BFD2E4}" srcOrd="0" destOrd="0" presId="urn:microsoft.com/office/officeart/2005/8/layout/orgChart1"/>
    <dgm:cxn modelId="{5AEA9CEF-C426-4870-A752-DE4B54DC7452}" type="presOf" srcId="{A8A85E54-365A-4C27-9E7F-B8ABB8022696}" destId="{AFCA8EA3-DA6E-4CC3-A45A-E3AF3BF58142}" srcOrd="0" destOrd="0" presId="urn:microsoft.com/office/officeart/2005/8/layout/orgChart1"/>
    <dgm:cxn modelId="{E3A175FF-CDBB-424C-9F1C-DA7208DF99E2}" type="presOf" srcId="{6AD2B8B5-CF5A-4764-9F9A-4ABA1C1B2AA0}" destId="{2ABD4110-CA06-4059-A69E-838BDDF0B3AE}" srcOrd="0" destOrd="0" presId="urn:microsoft.com/office/officeart/2005/8/layout/orgChart1"/>
    <dgm:cxn modelId="{F074B272-BFD2-4D9A-989E-75D88D0D356B}" srcId="{E65CA88E-23CD-4AB8-91D0-0D41A4545960}" destId="{8101838F-3915-49E6-B44F-2A9E24E43624}" srcOrd="0" destOrd="0" parTransId="{6A82E776-B6C3-4043-BA54-D454F7C812A5}" sibTransId="{36E79E9E-5675-477E-B71F-71D42DC6846B}"/>
    <dgm:cxn modelId="{A1FAF7BA-42C3-41CD-A89E-7027987BB6A4}" type="presOf" srcId="{F3B4D622-CADB-4CF3-9284-B61EB29BB6A3}" destId="{B80B81F1-2F4D-425E-839C-7007B478BCCE}" srcOrd="1" destOrd="0" presId="urn:microsoft.com/office/officeart/2005/8/layout/orgChart1"/>
    <dgm:cxn modelId="{AADDEC5A-24F8-4FDA-A9B2-85EEB81DA45E}" srcId="{8101838F-3915-49E6-B44F-2A9E24E43624}" destId="{2F9BC49C-661F-4BFF-81F9-515A8A0A6281}" srcOrd="2" destOrd="0" parTransId="{BAD2CB8E-2AC2-4CAE-8D5F-7413CCEE335B}" sibTransId="{CC3D7DBE-7134-4AF5-B003-12771E65D265}"/>
    <dgm:cxn modelId="{50A2E3E6-02EF-413D-A1E5-8260F29ECA8F}" srcId="{24D04A49-47B9-49D3-BF86-FE4D5A77842D}" destId="{E7A58B33-E89A-4AAA-8B3E-1BB890C70E26}" srcOrd="1" destOrd="0" parTransId="{ADC4C0D6-AADB-42D4-975F-1CDEA2C36074}" sibTransId="{8636E15D-4A01-43F2-A1B4-E1680A6F03DB}"/>
    <dgm:cxn modelId="{5C622CC5-78E7-42EE-8151-CD066D34E568}" type="presOf" srcId="{1877651B-A2BB-4EBB-B915-5A9F8A04B747}" destId="{E9C99A41-C023-4117-B336-708A000DB068}" srcOrd="0" destOrd="0" presId="urn:microsoft.com/office/officeart/2005/8/layout/orgChart1"/>
    <dgm:cxn modelId="{1C9AA702-48E2-4682-85D1-309EAC8C81EF}" type="presOf" srcId="{24D04A49-47B9-49D3-BF86-FE4D5A77842D}" destId="{86FC1C27-AB7B-4323-9643-98B9CC2B31F2}" srcOrd="0" destOrd="0" presId="urn:microsoft.com/office/officeart/2005/8/layout/orgChart1"/>
    <dgm:cxn modelId="{8FFDEE34-539A-41DD-8B18-1E262CCFE95C}" type="presOf" srcId="{D465E7EB-8A78-4E91-A1D2-A97C1545C4E7}" destId="{B9E9B2B0-8592-445A-8FCD-AA4912805DB2}" srcOrd="0" destOrd="0" presId="urn:microsoft.com/office/officeart/2005/8/layout/orgChart1"/>
    <dgm:cxn modelId="{E96B4160-D945-4E32-A90A-34C9CB515C40}" srcId="{8101838F-3915-49E6-B44F-2A9E24E43624}" destId="{1877651B-A2BB-4EBB-B915-5A9F8A04B747}" srcOrd="0" destOrd="0" parTransId="{7EA06DAF-DF74-44EF-A5D8-A2F78266B474}" sibTransId="{954E55F1-7B0B-4499-9A72-A7C813969B11}"/>
    <dgm:cxn modelId="{91BF0E88-709A-4112-9A46-360634191A0F}" srcId="{58B17932-E773-42E0-834B-03A4BEAB677C}" destId="{08B8C6F4-A9AC-4E16-ABCC-456F837FDF0E}" srcOrd="3" destOrd="0" parTransId="{AD76CAD5-5DD1-4779-91FC-A51620017244}" sibTransId="{A731AC6E-E5C8-43E2-A6C3-D2ECBAF226BC}"/>
    <dgm:cxn modelId="{60976594-F8F6-4C14-9A09-DD1B8567B202}" srcId="{BD8D7D5F-B0F4-45DD-BEE5-5B1E32BBE003}" destId="{298176CF-4C18-4220-847B-7B1EA703AF87}" srcOrd="0" destOrd="0" parTransId="{34A0354E-EC48-4909-8DEC-B441BF362F04}" sibTransId="{32FE9272-5F5B-4524-80BF-6DFC3057D46B}"/>
    <dgm:cxn modelId="{D93C98BA-A778-46BD-B7FD-88731CE37289}" type="presOf" srcId="{F22DC566-182E-4B3B-8C76-EA230284E145}" destId="{21E6772B-F86F-4133-A6DB-97EBCDF6EE38}" srcOrd="0" destOrd="0" presId="urn:microsoft.com/office/officeart/2005/8/layout/orgChart1"/>
    <dgm:cxn modelId="{A36ED90D-07D3-4693-B806-61BA000264F6}" srcId="{8101838F-3915-49E6-B44F-2A9E24E43624}" destId="{500B6452-77A3-426B-B9E5-57EC986A293F}" srcOrd="1" destOrd="0" parTransId="{F22DC566-182E-4B3B-8C76-EA230284E145}" sibTransId="{FC70495D-F986-4E4C-8F7E-E5B919FD5C12}"/>
    <dgm:cxn modelId="{51E04B7B-3224-4DC3-8F0B-2C569DB994E1}" type="presOf" srcId="{298176CF-4C18-4220-847B-7B1EA703AF87}" destId="{FD49655A-F14B-46BA-9FA7-64DA867D5F31}" srcOrd="1" destOrd="0" presId="urn:microsoft.com/office/officeart/2005/8/layout/orgChart1"/>
    <dgm:cxn modelId="{1D41102E-7887-42B1-9E33-645B3C8F2F50}" srcId="{FF2A7FE7-CDFE-4EA7-9FA9-DA2B55A224CC}" destId="{603E686B-B8A8-4BFA-BFFB-03D5953BAF3A}" srcOrd="0" destOrd="0" parTransId="{890B6008-AFB1-40EE-8847-919C36BB03D9}" sibTransId="{C524A659-4C7C-4003-AA85-9FAC46CF5CA8}"/>
    <dgm:cxn modelId="{0A7FA4F2-0CEA-4286-A9BA-65B60A319BC9}" type="presOf" srcId="{98934B66-17A4-4AA5-A619-AF490BA7D557}" destId="{BABFBF84-E898-4303-A730-A03229311951}" srcOrd="0" destOrd="0" presId="urn:microsoft.com/office/officeart/2005/8/layout/orgChart1"/>
    <dgm:cxn modelId="{10D7FDA8-E46B-423E-AA1B-64E1181BFEF7}" srcId="{FF2A7FE7-CDFE-4EA7-9FA9-DA2B55A224CC}" destId="{BD8D7D5F-B0F4-45DD-BEE5-5B1E32BBE003}" srcOrd="1" destOrd="0" parTransId="{FEC98054-D113-4B1D-AB35-15D02C519867}" sibTransId="{E6D13B04-197A-4505-BC79-1D3DDD62BCAA}"/>
    <dgm:cxn modelId="{065AD04D-5609-488D-8EFF-79AC9BC1DF11}" type="presOf" srcId="{08B8C6F4-A9AC-4E16-ABCC-456F837FDF0E}" destId="{0908B751-07B7-4978-9D57-71AD92313065}" srcOrd="1" destOrd="0" presId="urn:microsoft.com/office/officeart/2005/8/layout/orgChart1"/>
    <dgm:cxn modelId="{FCA692D5-DE8E-495B-B378-A3B2DE143CE2}" type="presOf" srcId="{8E8790B3-5898-47CA-9C98-3F4F2947CD0D}" destId="{B5DDB390-EF2B-471D-B4F8-B475CDC559ED}" srcOrd="0" destOrd="0" presId="urn:microsoft.com/office/officeart/2005/8/layout/orgChart1"/>
    <dgm:cxn modelId="{5902E0EF-61C4-4AB9-AC6B-6145DBA5EF58}" srcId="{58B17932-E773-42E0-834B-03A4BEAB677C}" destId="{FF2A7FE7-CDFE-4EA7-9FA9-DA2B55A224CC}" srcOrd="1" destOrd="0" parTransId="{8E6E4331-85E1-4292-8AE2-4FDC8F03EDEF}" sibTransId="{BFB9F057-9445-4DBE-9072-C149FA0EB347}"/>
    <dgm:cxn modelId="{15F60403-3EFE-4729-89EF-279CDD8F8926}" type="presOf" srcId="{4B785E98-432B-42CF-9E0A-5640D1DBB1BD}" destId="{A628AA84-1293-4703-BB4F-993905BB44E9}" srcOrd="0" destOrd="0" presId="urn:microsoft.com/office/officeart/2005/8/layout/orgChart1"/>
    <dgm:cxn modelId="{0F7BD1C5-BA2E-4E82-849C-E1DF94178ED3}" type="presOf" srcId="{4F4C616C-461B-401C-80E6-FB761EE0BDAD}" destId="{2107490E-9602-4AA1-8A8C-67C15C63AC5C}" srcOrd="0" destOrd="0" presId="urn:microsoft.com/office/officeart/2005/8/layout/orgChart1"/>
    <dgm:cxn modelId="{4E2BB7D0-4395-4031-BFC7-E352297DD16D}" srcId="{F3B4D622-CADB-4CF3-9284-B61EB29BB6A3}" destId="{1AC24203-CF2A-4092-A1A5-373E67623E1F}" srcOrd="1" destOrd="0" parTransId="{8E8790B3-5898-47CA-9C98-3F4F2947CD0D}" sibTransId="{D0FFD777-897F-4F1A-8DD4-7DB20E520541}"/>
    <dgm:cxn modelId="{8C2FF6DB-2C68-449B-BB0B-21F29F0EB879}" type="presOf" srcId="{500B6452-77A3-426B-B9E5-57EC986A293F}" destId="{872E347B-B49D-4EB2-B2FC-2CB84053C0B6}" srcOrd="0" destOrd="0" presId="urn:microsoft.com/office/officeart/2005/8/layout/orgChart1"/>
    <dgm:cxn modelId="{C91A04F4-5E7D-45DA-A9FF-D96FB1434469}" type="presOf" srcId="{F3B4D622-CADB-4CF3-9284-B61EB29BB6A3}" destId="{D0177E4B-2672-4B01-BA83-34992B83729D}" srcOrd="0" destOrd="0" presId="urn:microsoft.com/office/officeart/2005/8/layout/orgChart1"/>
    <dgm:cxn modelId="{C8C592A6-32DF-4563-9304-92D7B26B7F59}" type="presOf" srcId="{08B8C6F4-A9AC-4E16-ABCC-456F837FDF0E}" destId="{70857996-DA02-4DF2-AB63-2998BE9BC05C}" srcOrd="0" destOrd="0" presId="urn:microsoft.com/office/officeart/2005/8/layout/orgChart1"/>
    <dgm:cxn modelId="{2247E1B1-BA7F-44E5-81CC-BAF125E00509}" type="presOf" srcId="{58B17932-E773-42E0-834B-03A4BEAB677C}" destId="{F6E31F46-7CE1-4C17-8BE3-3D8F10AF2918}" srcOrd="1" destOrd="0" presId="urn:microsoft.com/office/officeart/2005/8/layout/orgChart1"/>
    <dgm:cxn modelId="{5B89DDE8-8520-4B58-AFC5-29E96D47C5A6}" srcId="{DC19FFF9-513B-4C0C-A2C9-173A419E1427}" destId="{342F3ABA-D752-4552-91F3-16DB99834DAF}" srcOrd="1" destOrd="0" parTransId="{CDAB9ADA-7EB8-4410-9336-F090623271C6}" sibTransId="{55B70533-585B-4745-AB04-6106D4121A20}"/>
    <dgm:cxn modelId="{10AE0990-7271-482C-AD8F-91A21C7F40FF}" type="presOf" srcId="{69B35E84-5B2C-4342-96AC-E5EA6D5731BB}" destId="{D1359809-58CF-42F9-936C-DB60B14743BF}" srcOrd="0" destOrd="0" presId="urn:microsoft.com/office/officeart/2005/8/layout/orgChart1"/>
    <dgm:cxn modelId="{A1A87503-1FF6-4579-BC75-2E7236D37049}" type="presOf" srcId="{BD8D7D5F-B0F4-45DD-BEE5-5B1E32BBE003}" destId="{349F7C92-D7BF-4AAF-8C8F-D9B6B0BF3E3B}" srcOrd="0" destOrd="0" presId="urn:microsoft.com/office/officeart/2005/8/layout/orgChart1"/>
    <dgm:cxn modelId="{D63D454C-25C7-4FA5-A082-69948F40C5A2}" type="presOf" srcId="{728CFDEB-8BC3-4E8B-B416-8D71C229DC28}" destId="{CD28F4B8-8EE8-4BBF-B5C4-816D9543E48A}" srcOrd="0" destOrd="0" presId="urn:microsoft.com/office/officeart/2005/8/layout/orgChart1"/>
    <dgm:cxn modelId="{8D29E874-AF0A-49C6-851C-314A20DB5B36}" type="presOf" srcId="{E7A58B33-E89A-4AAA-8B3E-1BB890C70E26}" destId="{506FDE4E-61E7-43C1-A634-1D589743CF0A}" srcOrd="0" destOrd="0" presId="urn:microsoft.com/office/officeart/2005/8/layout/orgChart1"/>
    <dgm:cxn modelId="{D67A8520-17A3-4604-9689-521B97CC5BF2}" type="presOf" srcId="{6A82E776-B6C3-4043-BA54-D454F7C812A5}" destId="{D7CB6412-3BA7-441B-BB60-07CEF9522DD5}" srcOrd="0" destOrd="0" presId="urn:microsoft.com/office/officeart/2005/8/layout/orgChart1"/>
    <dgm:cxn modelId="{7CAB098C-73DD-45D7-88C1-4764715B201D}" type="presOf" srcId="{1AC24203-CF2A-4092-A1A5-373E67623E1F}" destId="{7AF2E9CE-1737-4727-97E9-94CB5AE1012F}" srcOrd="0" destOrd="0" presId="urn:microsoft.com/office/officeart/2005/8/layout/orgChart1"/>
    <dgm:cxn modelId="{408415BB-FE52-4F6B-B6D3-9DD11B520F1E}" type="presOf" srcId="{E0CEF825-6258-45A5-8EF8-D067A5D343C9}" destId="{4DBFB9FC-1328-4F2F-BB2F-B5BFBFCF465C}" srcOrd="0" destOrd="0" presId="urn:microsoft.com/office/officeart/2005/8/layout/orgChart1"/>
    <dgm:cxn modelId="{51FCD1CC-EDBA-4284-8EC4-784B550DBBAE}" type="presOf" srcId="{E7A58B33-E89A-4AAA-8B3E-1BB890C70E26}" destId="{C3E95C6E-F523-4EFC-BA77-A61723719F2A}" srcOrd="1" destOrd="0" presId="urn:microsoft.com/office/officeart/2005/8/layout/orgChart1"/>
    <dgm:cxn modelId="{A617ECF3-60FE-4601-8726-07C54A859606}" type="presOf" srcId="{34A0354E-EC48-4909-8DEC-B441BF362F04}" destId="{DAAF7275-AE7E-444C-9701-FDE36EDFC507}" srcOrd="0" destOrd="0" presId="urn:microsoft.com/office/officeart/2005/8/layout/orgChart1"/>
    <dgm:cxn modelId="{68A86A50-2243-4BAF-8748-02B4E056012C}" type="presOf" srcId="{24D04A49-47B9-49D3-BF86-FE4D5A77842D}" destId="{906A3454-18A1-4973-8266-ECB1935A9416}" srcOrd="1" destOrd="0" presId="urn:microsoft.com/office/officeart/2005/8/layout/orgChart1"/>
    <dgm:cxn modelId="{FFF4F84F-06C4-44FB-93EA-A187A99DF029}" srcId="{58B17932-E773-42E0-834B-03A4BEAB677C}" destId="{F3B4D622-CADB-4CF3-9284-B61EB29BB6A3}" srcOrd="2" destOrd="0" parTransId="{98934B66-17A4-4AA5-A619-AF490BA7D557}" sibTransId="{FBF7DEB5-C266-4901-A118-76E8EE14DAA6}"/>
    <dgm:cxn modelId="{04A907B1-8EA5-4317-B968-FBAAFE774E9C}" type="presOf" srcId="{BAC30B98-04AD-4D6E-BEDC-2904955B3578}" destId="{6B90ECA2-AE9B-4604-AF63-9EE906F72684}" srcOrd="0" destOrd="0" presId="urn:microsoft.com/office/officeart/2005/8/layout/orgChart1"/>
    <dgm:cxn modelId="{CA9B0A23-83BD-49C7-9B16-9F9BD52218F0}" type="presOf" srcId="{E0CEF825-6258-45A5-8EF8-D067A5D343C9}" destId="{FDD40A94-9C45-4D46-8FA2-C64D043E7776}" srcOrd="1" destOrd="0" presId="urn:microsoft.com/office/officeart/2005/8/layout/orgChart1"/>
    <dgm:cxn modelId="{F6B17DDC-B006-4B99-BFCD-B2FB68E174B1}" type="presOf" srcId="{8101838F-3915-49E6-B44F-2A9E24E43624}" destId="{C290D776-6E6D-4C56-B376-F299F6B720A7}" srcOrd="1" destOrd="0" presId="urn:microsoft.com/office/officeart/2005/8/layout/orgChart1"/>
    <dgm:cxn modelId="{110AA9F0-B6C2-4B3B-BDB2-C2A524FDF5EB}" type="presOf" srcId="{1877651B-A2BB-4EBB-B915-5A9F8A04B747}" destId="{E4F49047-5426-43EC-85FD-62E24FB8D4CD}" srcOrd="1" destOrd="0" presId="urn:microsoft.com/office/officeart/2005/8/layout/orgChart1"/>
    <dgm:cxn modelId="{EC15A8D4-DAB8-4FA5-8398-BE6292847D80}" type="presOf" srcId="{E86E3A28-812D-4C11-802A-75C04E03D135}" destId="{B0E946A3-F74E-4BBC-9C8E-1927B265177F}" srcOrd="0" destOrd="0" presId="urn:microsoft.com/office/officeart/2005/8/layout/orgChart1"/>
    <dgm:cxn modelId="{A1BDDB44-8FD3-426D-802C-3B4D1B42E92B}" type="presOf" srcId="{2F9BC49C-661F-4BFF-81F9-515A8A0A6281}" destId="{7F0CB4F6-12A2-44FB-9FAE-A69861508709}" srcOrd="1" destOrd="0" presId="urn:microsoft.com/office/officeart/2005/8/layout/orgChart1"/>
    <dgm:cxn modelId="{2EEF8EDB-4025-44BA-B96B-BBA93C286520}" type="presOf" srcId="{4692FC86-3C82-4654-8271-7BDAC94E2B3E}" destId="{99B87486-CC3C-4C16-8D6A-0595C6B6876A}" srcOrd="1" destOrd="0" presId="urn:microsoft.com/office/officeart/2005/8/layout/orgChart1"/>
    <dgm:cxn modelId="{85016628-DE3B-493E-A6BC-9B11B6149E44}" type="presOf" srcId="{BD8D7D5F-B0F4-45DD-BEE5-5B1E32BBE003}" destId="{AEABB73E-09F5-47FA-826F-9E5D0B1C37B7}" srcOrd="1" destOrd="0" presId="urn:microsoft.com/office/officeart/2005/8/layout/orgChart1"/>
    <dgm:cxn modelId="{52A72DEE-E8DE-443C-AD1F-2EE6B53D6AA9}" type="presOf" srcId="{890B6008-AFB1-40EE-8847-919C36BB03D9}" destId="{D5E40358-210E-4C49-ACB2-CE639AC03C05}" srcOrd="0" destOrd="0" presId="urn:microsoft.com/office/officeart/2005/8/layout/orgChart1"/>
    <dgm:cxn modelId="{C96425AE-2A68-4463-9B3C-B212C4EF6AFF}" srcId="{58B17932-E773-42E0-834B-03A4BEAB677C}" destId="{24D04A49-47B9-49D3-BF86-FE4D5A77842D}" srcOrd="0" destOrd="0" parTransId="{4F4C616C-461B-401C-80E6-FB761EE0BDAD}" sibTransId="{C748E2E5-57D9-461A-9F68-091A57D2F8C4}"/>
    <dgm:cxn modelId="{BE5EB907-6CD5-4EBB-B4F6-27D71D3BCA52}" srcId="{342F3ABA-D752-4552-91F3-16DB99834DAF}" destId="{6AD2B8B5-CF5A-4764-9F9A-4ABA1C1B2AA0}" srcOrd="1" destOrd="0" parTransId="{D465E7EB-8A78-4E91-A1D2-A97C1545C4E7}" sibTransId="{3BAF96DC-9DDB-478C-A146-A4B41B4FDF60}"/>
    <dgm:cxn modelId="{643547A7-E227-4B9C-94C5-681419C3A876}" type="presOf" srcId="{8940A04E-473B-4BEA-9276-9BB058681037}" destId="{1B732190-4FF7-4124-889C-80C15C6B9BF0}" srcOrd="1" destOrd="0" presId="urn:microsoft.com/office/officeart/2005/8/layout/orgChart1"/>
    <dgm:cxn modelId="{A3D217A8-53E0-4152-94A2-9151AEA7200E}" type="presParOf" srcId="{A628AA84-1293-4703-BB4F-993905BB44E9}" destId="{B77CF10E-A424-4EF4-AF29-B36E18451B8D}" srcOrd="0" destOrd="0" presId="urn:microsoft.com/office/officeart/2005/8/layout/orgChart1"/>
    <dgm:cxn modelId="{0A2AE164-C6AD-49CD-B1B7-B400CC2D4E6A}" type="presParOf" srcId="{B77CF10E-A424-4EF4-AF29-B36E18451B8D}" destId="{22DF4A95-1C1E-4367-B22B-F718856FF12A}" srcOrd="0" destOrd="0" presId="urn:microsoft.com/office/officeart/2005/8/layout/orgChart1"/>
    <dgm:cxn modelId="{02706519-4EE6-41D7-A1B2-2482B2CF0AE2}" type="presParOf" srcId="{22DF4A95-1C1E-4367-B22B-F718856FF12A}" destId="{11DE3927-F8A1-4DEE-81B5-7D547D944A6C}" srcOrd="0" destOrd="0" presId="urn:microsoft.com/office/officeart/2005/8/layout/orgChart1"/>
    <dgm:cxn modelId="{3B728209-97BE-435E-B3EB-DF8EF6A37F9B}" type="presParOf" srcId="{22DF4A95-1C1E-4367-B22B-F718856FF12A}" destId="{5C768DCF-0EF5-4DDD-85E8-BA401DC962E1}" srcOrd="1" destOrd="0" presId="urn:microsoft.com/office/officeart/2005/8/layout/orgChart1"/>
    <dgm:cxn modelId="{80898B0D-AE47-40E5-BAB8-27E36FB921AB}" type="presParOf" srcId="{B77CF10E-A424-4EF4-AF29-B36E18451B8D}" destId="{5DE315C6-95DA-4DDD-A1B1-BF5A38029791}" srcOrd="1" destOrd="0" presId="urn:microsoft.com/office/officeart/2005/8/layout/orgChart1"/>
    <dgm:cxn modelId="{E1AE8102-4C69-43FC-9791-1484AE517AFB}" type="presParOf" srcId="{5DE315C6-95DA-4DDD-A1B1-BF5A38029791}" destId="{D7CB6412-3BA7-441B-BB60-07CEF9522DD5}" srcOrd="0" destOrd="0" presId="urn:microsoft.com/office/officeart/2005/8/layout/orgChart1"/>
    <dgm:cxn modelId="{2273BD18-6289-4E3A-838D-67A023D10C39}" type="presParOf" srcId="{5DE315C6-95DA-4DDD-A1B1-BF5A38029791}" destId="{FCF0D767-812B-4E8C-A811-6A1A63395B98}" srcOrd="1" destOrd="0" presId="urn:microsoft.com/office/officeart/2005/8/layout/orgChart1"/>
    <dgm:cxn modelId="{717BB04F-C19E-49F5-A076-F94E2C097574}" type="presParOf" srcId="{FCF0D767-812B-4E8C-A811-6A1A63395B98}" destId="{38065919-B858-47A1-A485-96E3C96B8F90}" srcOrd="0" destOrd="0" presId="urn:microsoft.com/office/officeart/2005/8/layout/orgChart1"/>
    <dgm:cxn modelId="{37151E5C-4B68-465C-ABF3-C61CEE26CA37}" type="presParOf" srcId="{38065919-B858-47A1-A485-96E3C96B8F90}" destId="{2F92246C-2347-4188-83F3-A88C48222429}" srcOrd="0" destOrd="0" presId="urn:microsoft.com/office/officeart/2005/8/layout/orgChart1"/>
    <dgm:cxn modelId="{090DF43F-8928-4D09-BD94-00D23C3DE4CB}" type="presParOf" srcId="{38065919-B858-47A1-A485-96E3C96B8F90}" destId="{C290D776-6E6D-4C56-B376-F299F6B720A7}" srcOrd="1" destOrd="0" presId="urn:microsoft.com/office/officeart/2005/8/layout/orgChart1"/>
    <dgm:cxn modelId="{433029A0-7CDF-4949-AA89-386D9E4AA2F7}" type="presParOf" srcId="{FCF0D767-812B-4E8C-A811-6A1A63395B98}" destId="{E504AAE1-5F87-441D-BB42-57436C665C2D}" srcOrd="1" destOrd="0" presId="urn:microsoft.com/office/officeart/2005/8/layout/orgChart1"/>
    <dgm:cxn modelId="{D5251230-F99D-4DD2-A4C4-5810963A72A9}" type="presParOf" srcId="{E504AAE1-5F87-441D-BB42-57436C665C2D}" destId="{0657EE3A-884F-4D2A-96E7-BF10FED522C4}" srcOrd="0" destOrd="0" presId="urn:microsoft.com/office/officeart/2005/8/layout/orgChart1"/>
    <dgm:cxn modelId="{A1BDB71A-435A-4D76-AF62-9188FB7F8FCF}" type="presParOf" srcId="{E504AAE1-5F87-441D-BB42-57436C665C2D}" destId="{29620D25-D4C1-46D7-BB2B-0C75364E0252}" srcOrd="1" destOrd="0" presId="urn:microsoft.com/office/officeart/2005/8/layout/orgChart1"/>
    <dgm:cxn modelId="{DC5D49BB-F7AD-460A-962A-B4F933A1A0D5}" type="presParOf" srcId="{29620D25-D4C1-46D7-BB2B-0C75364E0252}" destId="{BFF9D842-074C-4474-B966-3DCF713B0F0C}" srcOrd="0" destOrd="0" presId="urn:microsoft.com/office/officeart/2005/8/layout/orgChart1"/>
    <dgm:cxn modelId="{3CEA492B-2531-462D-B388-8D1853A8FA8C}" type="presParOf" srcId="{BFF9D842-074C-4474-B966-3DCF713B0F0C}" destId="{E9C99A41-C023-4117-B336-708A000DB068}" srcOrd="0" destOrd="0" presId="urn:microsoft.com/office/officeart/2005/8/layout/orgChart1"/>
    <dgm:cxn modelId="{1902DDBC-64B4-4E96-B211-1D7924256CD7}" type="presParOf" srcId="{BFF9D842-074C-4474-B966-3DCF713B0F0C}" destId="{E4F49047-5426-43EC-85FD-62E24FB8D4CD}" srcOrd="1" destOrd="0" presId="urn:microsoft.com/office/officeart/2005/8/layout/orgChart1"/>
    <dgm:cxn modelId="{7CE289C6-79D2-4CB2-B6D2-08EDBC4C5A1F}" type="presParOf" srcId="{29620D25-D4C1-46D7-BB2B-0C75364E0252}" destId="{841BA315-BA4E-42B6-B791-3384787107F3}" srcOrd="1" destOrd="0" presId="urn:microsoft.com/office/officeart/2005/8/layout/orgChart1"/>
    <dgm:cxn modelId="{390F7654-BA94-4605-8D13-246F906F3F42}" type="presParOf" srcId="{29620D25-D4C1-46D7-BB2B-0C75364E0252}" destId="{FCD970CA-FD76-485F-A7FD-00CF5FFE9727}" srcOrd="2" destOrd="0" presId="urn:microsoft.com/office/officeart/2005/8/layout/orgChart1"/>
    <dgm:cxn modelId="{B3D7723F-21AA-49F1-A371-2C8EE7536DF1}" type="presParOf" srcId="{E504AAE1-5F87-441D-BB42-57436C665C2D}" destId="{21E6772B-F86F-4133-A6DB-97EBCDF6EE38}" srcOrd="2" destOrd="0" presId="urn:microsoft.com/office/officeart/2005/8/layout/orgChart1"/>
    <dgm:cxn modelId="{AE40D466-2697-439C-A6F2-C92E49A9192E}" type="presParOf" srcId="{E504AAE1-5F87-441D-BB42-57436C665C2D}" destId="{F3613661-1943-4114-9DD5-232E6F6B3D96}" srcOrd="3" destOrd="0" presId="urn:microsoft.com/office/officeart/2005/8/layout/orgChart1"/>
    <dgm:cxn modelId="{69A4B92F-0545-4237-8111-C1F2563ADA1A}" type="presParOf" srcId="{F3613661-1943-4114-9DD5-232E6F6B3D96}" destId="{ACD58B14-07C8-490B-B4CD-16F54080FBFC}" srcOrd="0" destOrd="0" presId="urn:microsoft.com/office/officeart/2005/8/layout/orgChart1"/>
    <dgm:cxn modelId="{CF5644AB-D96F-48A6-86FB-75B78E6129D0}" type="presParOf" srcId="{ACD58B14-07C8-490B-B4CD-16F54080FBFC}" destId="{872E347B-B49D-4EB2-B2FC-2CB84053C0B6}" srcOrd="0" destOrd="0" presId="urn:microsoft.com/office/officeart/2005/8/layout/orgChart1"/>
    <dgm:cxn modelId="{AEB825D6-4DF5-4C16-9A02-569CBC504343}" type="presParOf" srcId="{ACD58B14-07C8-490B-B4CD-16F54080FBFC}" destId="{809967A9-6025-4637-8212-0660B2D09DF2}" srcOrd="1" destOrd="0" presId="urn:microsoft.com/office/officeart/2005/8/layout/orgChart1"/>
    <dgm:cxn modelId="{463096AE-4DB7-4B8C-ABAA-CDB2C71ADB45}" type="presParOf" srcId="{F3613661-1943-4114-9DD5-232E6F6B3D96}" destId="{6387E274-A6A7-403E-A9BD-833E7E281E62}" srcOrd="1" destOrd="0" presId="urn:microsoft.com/office/officeart/2005/8/layout/orgChart1"/>
    <dgm:cxn modelId="{DEE0F924-BE14-48A4-B042-6608EB253389}" type="presParOf" srcId="{F3613661-1943-4114-9DD5-232E6F6B3D96}" destId="{82DBFD1D-C06E-42EF-89CB-36F610AA43B5}" srcOrd="2" destOrd="0" presId="urn:microsoft.com/office/officeart/2005/8/layout/orgChart1"/>
    <dgm:cxn modelId="{2E31FD66-A6DB-48C0-A6E5-F4988424D2E8}" type="presParOf" srcId="{E504AAE1-5F87-441D-BB42-57436C665C2D}" destId="{6418E351-C86B-4C28-BD2C-3B2B7D26325A}" srcOrd="4" destOrd="0" presId="urn:microsoft.com/office/officeart/2005/8/layout/orgChart1"/>
    <dgm:cxn modelId="{900FAA2D-2814-4EC7-8FF0-BF7AB4A4A69B}" type="presParOf" srcId="{E504AAE1-5F87-441D-BB42-57436C665C2D}" destId="{D251D27D-793E-47B6-B665-CA3084A052FC}" srcOrd="5" destOrd="0" presId="urn:microsoft.com/office/officeart/2005/8/layout/orgChart1"/>
    <dgm:cxn modelId="{2C4DF4EC-6B31-473A-8516-A4E13B6062CB}" type="presParOf" srcId="{D251D27D-793E-47B6-B665-CA3084A052FC}" destId="{BC8BCDDD-B99B-4A61-9717-68D035488C2E}" srcOrd="0" destOrd="0" presId="urn:microsoft.com/office/officeart/2005/8/layout/orgChart1"/>
    <dgm:cxn modelId="{CB332701-15A7-482A-B018-B9E4BD0448F5}" type="presParOf" srcId="{BC8BCDDD-B99B-4A61-9717-68D035488C2E}" destId="{01D8B6C7-8A41-42B7-817C-7D5727773758}" srcOrd="0" destOrd="0" presId="urn:microsoft.com/office/officeart/2005/8/layout/orgChart1"/>
    <dgm:cxn modelId="{525A7768-F530-4877-A847-DB2407CD4241}" type="presParOf" srcId="{BC8BCDDD-B99B-4A61-9717-68D035488C2E}" destId="{7F0CB4F6-12A2-44FB-9FAE-A69861508709}" srcOrd="1" destOrd="0" presId="urn:microsoft.com/office/officeart/2005/8/layout/orgChart1"/>
    <dgm:cxn modelId="{39BF7D86-9123-4C4A-86EF-5652E2BCC0ED}" type="presParOf" srcId="{D251D27D-793E-47B6-B665-CA3084A052FC}" destId="{7CD9E8F5-72C5-455C-84D0-DC75C931BCDD}" srcOrd="1" destOrd="0" presId="urn:microsoft.com/office/officeart/2005/8/layout/orgChart1"/>
    <dgm:cxn modelId="{38E4E756-7D40-440D-9FDC-947B6A2CE968}" type="presParOf" srcId="{D251D27D-793E-47B6-B665-CA3084A052FC}" destId="{D03DC9ED-F2F6-49C4-B9B5-47ABE3C7A29E}" srcOrd="2" destOrd="0" presId="urn:microsoft.com/office/officeart/2005/8/layout/orgChart1"/>
    <dgm:cxn modelId="{1C6159ED-3835-45F7-979B-58A1A388CCF9}" type="presParOf" srcId="{FCF0D767-812B-4E8C-A811-6A1A63395B98}" destId="{DB3F5AAD-B722-46CB-92A5-6DC3B739E778}" srcOrd="2" destOrd="0" presId="urn:microsoft.com/office/officeart/2005/8/layout/orgChart1"/>
    <dgm:cxn modelId="{11D0A7B9-1739-4CA1-A05B-17F714C811DA}" type="presParOf" srcId="{5DE315C6-95DA-4DDD-A1B1-BF5A38029791}" destId="{AFCA8EA3-DA6E-4CC3-A45A-E3AF3BF58142}" srcOrd="2" destOrd="0" presId="urn:microsoft.com/office/officeart/2005/8/layout/orgChart1"/>
    <dgm:cxn modelId="{501BA4EA-BFE7-4A70-9BA7-3E73331E207A}" type="presParOf" srcId="{5DE315C6-95DA-4DDD-A1B1-BF5A38029791}" destId="{A8C2E00A-2E10-4C99-9D2F-901BB779DE8B}" srcOrd="3" destOrd="0" presId="urn:microsoft.com/office/officeart/2005/8/layout/orgChart1"/>
    <dgm:cxn modelId="{F1A67578-A4BE-47D7-9C90-753F1BE22FD5}" type="presParOf" srcId="{A8C2E00A-2E10-4C99-9D2F-901BB779DE8B}" destId="{CFDC8AFA-CAC6-4295-84EE-284D5598266D}" srcOrd="0" destOrd="0" presId="urn:microsoft.com/office/officeart/2005/8/layout/orgChart1"/>
    <dgm:cxn modelId="{041A6ED4-6B35-47A5-BEED-1347C041FEC5}" type="presParOf" srcId="{CFDC8AFA-CAC6-4295-84EE-284D5598266D}" destId="{BF055D6F-1735-44EB-B5D1-A31661DB0478}" srcOrd="0" destOrd="0" presId="urn:microsoft.com/office/officeart/2005/8/layout/orgChart1"/>
    <dgm:cxn modelId="{BDD148AE-14B4-46D7-8A79-5D218CE688C7}" type="presParOf" srcId="{CFDC8AFA-CAC6-4295-84EE-284D5598266D}" destId="{F6E31F46-7CE1-4C17-8BE3-3D8F10AF2918}" srcOrd="1" destOrd="0" presId="urn:microsoft.com/office/officeart/2005/8/layout/orgChart1"/>
    <dgm:cxn modelId="{F677EB1C-4AFC-4767-9EDA-03ED83E548D0}" type="presParOf" srcId="{A8C2E00A-2E10-4C99-9D2F-901BB779DE8B}" destId="{D40EBE1D-9D1C-4205-8104-D923292FD2D6}" srcOrd="1" destOrd="0" presId="urn:microsoft.com/office/officeart/2005/8/layout/orgChart1"/>
    <dgm:cxn modelId="{6610D9AE-3D4F-4049-80BD-68C6C52E6262}" type="presParOf" srcId="{D40EBE1D-9D1C-4205-8104-D923292FD2D6}" destId="{2107490E-9602-4AA1-8A8C-67C15C63AC5C}" srcOrd="0" destOrd="0" presId="urn:microsoft.com/office/officeart/2005/8/layout/orgChart1"/>
    <dgm:cxn modelId="{F2D9FB36-9789-4BA7-B19A-AE7CF477694F}" type="presParOf" srcId="{D40EBE1D-9D1C-4205-8104-D923292FD2D6}" destId="{C2C19460-36B2-4937-9B23-6BDC07551FE1}" srcOrd="1" destOrd="0" presId="urn:microsoft.com/office/officeart/2005/8/layout/orgChart1"/>
    <dgm:cxn modelId="{554CDB5F-8147-47AC-ADB0-B4BA813D0B09}" type="presParOf" srcId="{C2C19460-36B2-4937-9B23-6BDC07551FE1}" destId="{9BB7BFF6-59CF-4CA6-892B-6EBCC4D94422}" srcOrd="0" destOrd="0" presId="urn:microsoft.com/office/officeart/2005/8/layout/orgChart1"/>
    <dgm:cxn modelId="{779F0E77-BF3B-4910-ACAD-DC0C89971603}" type="presParOf" srcId="{9BB7BFF6-59CF-4CA6-892B-6EBCC4D94422}" destId="{86FC1C27-AB7B-4323-9643-98B9CC2B31F2}" srcOrd="0" destOrd="0" presId="urn:microsoft.com/office/officeart/2005/8/layout/orgChart1"/>
    <dgm:cxn modelId="{FF750599-3FFB-403B-A76E-37510482C64C}" type="presParOf" srcId="{9BB7BFF6-59CF-4CA6-892B-6EBCC4D94422}" destId="{906A3454-18A1-4973-8266-ECB1935A9416}" srcOrd="1" destOrd="0" presId="urn:microsoft.com/office/officeart/2005/8/layout/orgChart1"/>
    <dgm:cxn modelId="{C4D3B5AA-5451-49BF-BE3E-03653ED382B0}" type="presParOf" srcId="{C2C19460-36B2-4937-9B23-6BDC07551FE1}" destId="{2D2A152B-2188-49E9-8F33-A552E7452E40}" srcOrd="1" destOrd="0" presId="urn:microsoft.com/office/officeart/2005/8/layout/orgChart1"/>
    <dgm:cxn modelId="{D17FACFB-002E-44AC-B1D1-FDFEF742A724}" type="presParOf" srcId="{2D2A152B-2188-49E9-8F33-A552E7452E40}" destId="{C19DCA42-052F-4958-8CB7-8C2ED5BFD2E4}" srcOrd="0" destOrd="0" presId="urn:microsoft.com/office/officeart/2005/8/layout/orgChart1"/>
    <dgm:cxn modelId="{82C773DF-90C4-49AE-8E15-CB47666A0983}" type="presParOf" srcId="{2D2A152B-2188-49E9-8F33-A552E7452E40}" destId="{168E5B11-4FBF-4E3E-B49B-BCDE2130F824}" srcOrd="1" destOrd="0" presId="urn:microsoft.com/office/officeart/2005/8/layout/orgChart1"/>
    <dgm:cxn modelId="{747BDECD-CA93-4D0E-9688-1838EC669500}" type="presParOf" srcId="{168E5B11-4FBF-4E3E-B49B-BCDE2130F824}" destId="{5847EB07-E1CD-4095-A898-68E8BAB83BD5}" srcOrd="0" destOrd="0" presId="urn:microsoft.com/office/officeart/2005/8/layout/orgChart1"/>
    <dgm:cxn modelId="{F4DED16D-063D-4E52-A75E-CA40B2B778A4}" type="presParOf" srcId="{5847EB07-E1CD-4095-A898-68E8BAB83BD5}" destId="{D8E9F4B8-5CF5-40A4-9418-AEFD3B8BDD0F}" srcOrd="0" destOrd="0" presId="urn:microsoft.com/office/officeart/2005/8/layout/orgChart1"/>
    <dgm:cxn modelId="{B968719D-9855-4CCA-893F-B5E8DE886E64}" type="presParOf" srcId="{5847EB07-E1CD-4095-A898-68E8BAB83BD5}" destId="{85395B4F-ADB3-481F-B55D-80B7BA464291}" srcOrd="1" destOrd="0" presId="urn:microsoft.com/office/officeart/2005/8/layout/orgChart1"/>
    <dgm:cxn modelId="{EB2B7EAB-960A-4C84-8445-3E536FEEE308}" type="presParOf" srcId="{168E5B11-4FBF-4E3E-B49B-BCDE2130F824}" destId="{3E64AB67-E620-4EDD-8252-7F092DC2D00A}" srcOrd="1" destOrd="0" presId="urn:microsoft.com/office/officeart/2005/8/layout/orgChart1"/>
    <dgm:cxn modelId="{3C8D88D6-2D08-4EB1-8788-38B9037B1C5B}" type="presParOf" srcId="{3E64AB67-E620-4EDD-8252-7F092DC2D00A}" destId="{CD28F4B8-8EE8-4BBF-B5C4-816D9543E48A}" srcOrd="0" destOrd="0" presId="urn:microsoft.com/office/officeart/2005/8/layout/orgChart1"/>
    <dgm:cxn modelId="{0EE455B9-8B14-4847-B34B-8A7BD330E19D}" type="presParOf" srcId="{3E64AB67-E620-4EDD-8252-7F092DC2D00A}" destId="{3E718AEC-D8CC-464A-A2FC-AA0E710C7B82}" srcOrd="1" destOrd="0" presId="urn:microsoft.com/office/officeart/2005/8/layout/orgChart1"/>
    <dgm:cxn modelId="{6A75C9CD-EC8D-4DD4-8F6D-50A47A4B03D1}" type="presParOf" srcId="{3E718AEC-D8CC-464A-A2FC-AA0E710C7B82}" destId="{034F3A9D-531E-4875-B749-6C4ECE01C23A}" srcOrd="0" destOrd="0" presId="urn:microsoft.com/office/officeart/2005/8/layout/orgChart1"/>
    <dgm:cxn modelId="{D360D356-9D97-4DC0-B741-E10DAC20E60E}" type="presParOf" srcId="{034F3A9D-531E-4875-B749-6C4ECE01C23A}" destId="{4DBFB9FC-1328-4F2F-BB2F-B5BFBFCF465C}" srcOrd="0" destOrd="0" presId="urn:microsoft.com/office/officeart/2005/8/layout/orgChart1"/>
    <dgm:cxn modelId="{B0B71E38-636B-4779-9462-3B5641A52D8D}" type="presParOf" srcId="{034F3A9D-531E-4875-B749-6C4ECE01C23A}" destId="{FDD40A94-9C45-4D46-8FA2-C64D043E7776}" srcOrd="1" destOrd="0" presId="urn:microsoft.com/office/officeart/2005/8/layout/orgChart1"/>
    <dgm:cxn modelId="{FD0D5229-D427-42A5-90D3-982211EA31EB}" type="presParOf" srcId="{3E718AEC-D8CC-464A-A2FC-AA0E710C7B82}" destId="{835782F0-73DD-4E5A-99E8-3000DF141B1F}" srcOrd="1" destOrd="0" presId="urn:microsoft.com/office/officeart/2005/8/layout/orgChart1"/>
    <dgm:cxn modelId="{AA26A563-37BA-4893-A480-28CD55F84E26}" type="presParOf" srcId="{3E718AEC-D8CC-464A-A2FC-AA0E710C7B82}" destId="{DDF14FA6-73D8-4AB1-B973-4FD13F8FC5F3}" srcOrd="2" destOrd="0" presId="urn:microsoft.com/office/officeart/2005/8/layout/orgChart1"/>
    <dgm:cxn modelId="{B37137B7-3705-44F3-854A-3A5CF40D26F6}" type="presParOf" srcId="{3E64AB67-E620-4EDD-8252-7F092DC2D00A}" destId="{6C647BDB-855C-4305-885C-5291747DA146}" srcOrd="2" destOrd="0" presId="urn:microsoft.com/office/officeart/2005/8/layout/orgChart1"/>
    <dgm:cxn modelId="{8776ED46-43F3-404D-97FE-ADB3978AEBA3}" type="presParOf" srcId="{3E64AB67-E620-4EDD-8252-7F092DC2D00A}" destId="{1DAF48E8-C345-4A07-97C8-ECBC8411CC56}" srcOrd="3" destOrd="0" presId="urn:microsoft.com/office/officeart/2005/8/layout/orgChart1"/>
    <dgm:cxn modelId="{C40A9678-DE99-4DE4-BFC7-548E79CF7329}" type="presParOf" srcId="{1DAF48E8-C345-4A07-97C8-ECBC8411CC56}" destId="{7BF6828E-C5BB-49E5-8350-11620BDE5659}" srcOrd="0" destOrd="0" presId="urn:microsoft.com/office/officeart/2005/8/layout/orgChart1"/>
    <dgm:cxn modelId="{9D770171-C080-4F0C-9114-3D815A798C78}" type="presParOf" srcId="{7BF6828E-C5BB-49E5-8350-11620BDE5659}" destId="{A41C0BDC-099C-4B18-B493-7F1F0BF9174F}" srcOrd="0" destOrd="0" presId="urn:microsoft.com/office/officeart/2005/8/layout/orgChart1"/>
    <dgm:cxn modelId="{5AACC9CE-4B34-4F0C-86A0-43E08DE7BA1F}" type="presParOf" srcId="{7BF6828E-C5BB-49E5-8350-11620BDE5659}" destId="{2D24B1D7-9124-4ED0-8ACD-BC5D54E2220F}" srcOrd="1" destOrd="0" presId="urn:microsoft.com/office/officeart/2005/8/layout/orgChart1"/>
    <dgm:cxn modelId="{12998B74-A58F-4761-AA2A-4CDEDC81161C}" type="presParOf" srcId="{1DAF48E8-C345-4A07-97C8-ECBC8411CC56}" destId="{BF127D2E-ACE8-4286-BAB9-0FFA47D17704}" srcOrd="1" destOrd="0" presId="urn:microsoft.com/office/officeart/2005/8/layout/orgChart1"/>
    <dgm:cxn modelId="{D061EC18-B45A-4F85-867F-EEDB73515DED}" type="presParOf" srcId="{BF127D2E-ACE8-4286-BAB9-0FFA47D17704}" destId="{6B90ECA2-AE9B-4604-AF63-9EE906F72684}" srcOrd="0" destOrd="0" presId="urn:microsoft.com/office/officeart/2005/8/layout/orgChart1"/>
    <dgm:cxn modelId="{F7D94911-BAFC-4438-96DE-E808CDF27A5D}" type="presParOf" srcId="{BF127D2E-ACE8-4286-BAB9-0FFA47D17704}" destId="{7E9C5048-9E14-4AB7-AD97-E0C56ABC7DE9}" srcOrd="1" destOrd="0" presId="urn:microsoft.com/office/officeart/2005/8/layout/orgChart1"/>
    <dgm:cxn modelId="{0086D463-0665-4235-92B5-E71734E611A8}" type="presParOf" srcId="{7E9C5048-9E14-4AB7-AD97-E0C56ABC7DE9}" destId="{4B478057-99DA-497A-8507-783781745BD0}" srcOrd="0" destOrd="0" presId="urn:microsoft.com/office/officeart/2005/8/layout/orgChart1"/>
    <dgm:cxn modelId="{11EA6ACD-10A7-48CF-8F67-8DF39740664E}" type="presParOf" srcId="{4B478057-99DA-497A-8507-783781745BD0}" destId="{F51D8C72-7664-4DFA-AB86-ED7B01DAD9D3}" srcOrd="0" destOrd="0" presId="urn:microsoft.com/office/officeart/2005/8/layout/orgChart1"/>
    <dgm:cxn modelId="{EE22A396-F960-484B-ABE2-E4FB05874A6F}" type="presParOf" srcId="{4B478057-99DA-497A-8507-783781745BD0}" destId="{99B87486-CC3C-4C16-8D6A-0595C6B6876A}" srcOrd="1" destOrd="0" presId="urn:microsoft.com/office/officeart/2005/8/layout/orgChart1"/>
    <dgm:cxn modelId="{6B6E7A17-A32F-430E-83C5-F09E90964FA0}" type="presParOf" srcId="{7E9C5048-9E14-4AB7-AD97-E0C56ABC7DE9}" destId="{BC8C6927-7054-44AF-BD30-194B0E12D6C2}" srcOrd="1" destOrd="0" presId="urn:microsoft.com/office/officeart/2005/8/layout/orgChart1"/>
    <dgm:cxn modelId="{8440ECC1-178D-41A5-A51D-811982FEB94F}" type="presParOf" srcId="{7E9C5048-9E14-4AB7-AD97-E0C56ABC7DE9}" destId="{DA491E9C-041D-420E-B55F-3C48593E96E3}" srcOrd="2" destOrd="0" presId="urn:microsoft.com/office/officeart/2005/8/layout/orgChart1"/>
    <dgm:cxn modelId="{1C21F226-43C8-4FDF-BB71-947B212A177C}" type="presParOf" srcId="{BF127D2E-ACE8-4286-BAB9-0FFA47D17704}" destId="{B9E9B2B0-8592-445A-8FCD-AA4912805DB2}" srcOrd="2" destOrd="0" presId="urn:microsoft.com/office/officeart/2005/8/layout/orgChart1"/>
    <dgm:cxn modelId="{C055CC65-FDA9-44C4-B235-1A2FB6B59D01}" type="presParOf" srcId="{BF127D2E-ACE8-4286-BAB9-0FFA47D17704}" destId="{8FD762BE-EBCD-4910-A33B-153F61B1D8FB}" srcOrd="3" destOrd="0" presId="urn:microsoft.com/office/officeart/2005/8/layout/orgChart1"/>
    <dgm:cxn modelId="{1373D5C3-5AA5-4939-9510-F960A1D8DAA2}" type="presParOf" srcId="{8FD762BE-EBCD-4910-A33B-153F61B1D8FB}" destId="{66B2DDD3-242F-4521-9B30-F4479B0A2688}" srcOrd="0" destOrd="0" presId="urn:microsoft.com/office/officeart/2005/8/layout/orgChart1"/>
    <dgm:cxn modelId="{E4B53678-FDF0-4B65-A0C8-C236C4DECDB9}" type="presParOf" srcId="{66B2DDD3-242F-4521-9B30-F4479B0A2688}" destId="{2ABD4110-CA06-4059-A69E-838BDDF0B3AE}" srcOrd="0" destOrd="0" presId="urn:microsoft.com/office/officeart/2005/8/layout/orgChart1"/>
    <dgm:cxn modelId="{74BB471D-428A-4E81-B84E-C7EB3A9CDB4E}" type="presParOf" srcId="{66B2DDD3-242F-4521-9B30-F4479B0A2688}" destId="{530C0DE3-A6E1-40A2-A9A9-F62BC69A3FE5}" srcOrd="1" destOrd="0" presId="urn:microsoft.com/office/officeart/2005/8/layout/orgChart1"/>
    <dgm:cxn modelId="{89DA0ABE-2ACA-4264-83AC-54DBD93F0F28}" type="presParOf" srcId="{8FD762BE-EBCD-4910-A33B-153F61B1D8FB}" destId="{421C7BE8-174F-4C42-8560-BBB319012AAC}" srcOrd="1" destOrd="0" presId="urn:microsoft.com/office/officeart/2005/8/layout/orgChart1"/>
    <dgm:cxn modelId="{24819C65-144A-4A40-A6D8-AC3E6A6C2A5B}" type="presParOf" srcId="{8FD762BE-EBCD-4910-A33B-153F61B1D8FB}" destId="{1585E882-7980-44AC-A078-EF5B24E9C557}" srcOrd="2" destOrd="0" presId="urn:microsoft.com/office/officeart/2005/8/layout/orgChart1"/>
    <dgm:cxn modelId="{2503F59D-DB7B-4546-B93D-6D50F3BE0361}" type="presParOf" srcId="{1DAF48E8-C345-4A07-97C8-ECBC8411CC56}" destId="{057D0053-CBE7-4191-ADE3-4D73CE1969AE}" srcOrd="2" destOrd="0" presId="urn:microsoft.com/office/officeart/2005/8/layout/orgChart1"/>
    <dgm:cxn modelId="{3A1D069A-AA48-4C74-ACCA-AACF040CA6D9}" type="presParOf" srcId="{168E5B11-4FBF-4E3E-B49B-BCDE2130F824}" destId="{3E81BFA0-2DBF-43B9-9A5D-799B1C785E83}" srcOrd="2" destOrd="0" presId="urn:microsoft.com/office/officeart/2005/8/layout/orgChart1"/>
    <dgm:cxn modelId="{B908F7F1-754E-4642-BA81-4A966B1CDFA0}" type="presParOf" srcId="{2D2A152B-2188-49E9-8F33-A552E7452E40}" destId="{74DC7083-975C-4C5E-B183-F109D39B9970}" srcOrd="2" destOrd="0" presId="urn:microsoft.com/office/officeart/2005/8/layout/orgChart1"/>
    <dgm:cxn modelId="{C9428965-3F47-4880-B66D-401B517EA999}" type="presParOf" srcId="{2D2A152B-2188-49E9-8F33-A552E7452E40}" destId="{E48FE82C-ED99-4FC7-B59F-CF391CA619F4}" srcOrd="3" destOrd="0" presId="urn:microsoft.com/office/officeart/2005/8/layout/orgChart1"/>
    <dgm:cxn modelId="{618A7551-82FF-4861-A5AE-A400825A9FCE}" type="presParOf" srcId="{E48FE82C-ED99-4FC7-B59F-CF391CA619F4}" destId="{A67AF66E-04C5-4E45-ABE9-B79C18BDFAEB}" srcOrd="0" destOrd="0" presId="urn:microsoft.com/office/officeart/2005/8/layout/orgChart1"/>
    <dgm:cxn modelId="{895DA464-4D0E-459D-A0B6-4BFA73D9FE75}" type="presParOf" srcId="{A67AF66E-04C5-4E45-ABE9-B79C18BDFAEB}" destId="{506FDE4E-61E7-43C1-A634-1D589743CF0A}" srcOrd="0" destOrd="0" presId="urn:microsoft.com/office/officeart/2005/8/layout/orgChart1"/>
    <dgm:cxn modelId="{3223D40C-9B97-4F70-ACDD-EF754DBC1D09}" type="presParOf" srcId="{A67AF66E-04C5-4E45-ABE9-B79C18BDFAEB}" destId="{C3E95C6E-F523-4EFC-BA77-A61723719F2A}" srcOrd="1" destOrd="0" presId="urn:microsoft.com/office/officeart/2005/8/layout/orgChart1"/>
    <dgm:cxn modelId="{4DB4ECA1-13D7-4BBD-91B6-24C4F3972E36}" type="presParOf" srcId="{E48FE82C-ED99-4FC7-B59F-CF391CA619F4}" destId="{12806BC8-60E1-4A43-A60A-0F3D9495C7CC}" srcOrd="1" destOrd="0" presId="urn:microsoft.com/office/officeart/2005/8/layout/orgChart1"/>
    <dgm:cxn modelId="{427475B7-FB90-4403-B96C-E37C979FAB29}" type="presParOf" srcId="{E48FE82C-ED99-4FC7-B59F-CF391CA619F4}" destId="{EBF3D43E-8E43-474D-AA80-F47B1F7E44D5}" srcOrd="2" destOrd="0" presId="urn:microsoft.com/office/officeart/2005/8/layout/orgChart1"/>
    <dgm:cxn modelId="{D2DE8D33-053C-450B-9820-028F9ECC4F5C}" type="presParOf" srcId="{2D2A152B-2188-49E9-8F33-A552E7452E40}" destId="{D1359809-58CF-42F9-936C-DB60B14743BF}" srcOrd="4" destOrd="0" presId="urn:microsoft.com/office/officeart/2005/8/layout/orgChart1"/>
    <dgm:cxn modelId="{206124CC-D80D-4D96-9276-91F8128AA144}" type="presParOf" srcId="{2D2A152B-2188-49E9-8F33-A552E7452E40}" destId="{839B8B2E-3B9A-4ABA-A50A-57A4AC1F9CD4}" srcOrd="5" destOrd="0" presId="urn:microsoft.com/office/officeart/2005/8/layout/orgChart1"/>
    <dgm:cxn modelId="{9E025CBE-8E82-4516-A5A7-929AA34C0923}" type="presParOf" srcId="{839B8B2E-3B9A-4ABA-A50A-57A4AC1F9CD4}" destId="{0E4B8B6D-F65E-4FCD-999D-8C9D054C34A3}" srcOrd="0" destOrd="0" presId="urn:microsoft.com/office/officeart/2005/8/layout/orgChart1"/>
    <dgm:cxn modelId="{E204E2AF-20FD-443D-9FC1-6F19195534C5}" type="presParOf" srcId="{0E4B8B6D-F65E-4FCD-999D-8C9D054C34A3}" destId="{7E2392DF-E55C-47BA-A728-060580486616}" srcOrd="0" destOrd="0" presId="urn:microsoft.com/office/officeart/2005/8/layout/orgChart1"/>
    <dgm:cxn modelId="{814CA61F-B211-4A05-8E9D-7410E66DBCC3}" type="presParOf" srcId="{0E4B8B6D-F65E-4FCD-999D-8C9D054C34A3}" destId="{1B732190-4FF7-4124-889C-80C15C6B9BF0}" srcOrd="1" destOrd="0" presId="urn:microsoft.com/office/officeart/2005/8/layout/orgChart1"/>
    <dgm:cxn modelId="{E462F8FE-BF9E-47FD-8D8F-8742113BC2EB}" type="presParOf" srcId="{839B8B2E-3B9A-4ABA-A50A-57A4AC1F9CD4}" destId="{9100F4F1-77DD-45BA-8EA1-647BAC4A7E20}" srcOrd="1" destOrd="0" presId="urn:microsoft.com/office/officeart/2005/8/layout/orgChart1"/>
    <dgm:cxn modelId="{0174B3FD-5138-4F25-8092-53E1C3659396}" type="presParOf" srcId="{839B8B2E-3B9A-4ABA-A50A-57A4AC1F9CD4}" destId="{1DCD4073-6C3F-432E-B9C9-10817AFFE5E8}" srcOrd="2" destOrd="0" presId="urn:microsoft.com/office/officeart/2005/8/layout/orgChart1"/>
    <dgm:cxn modelId="{037F321A-848B-41AD-A06C-EBA3BE8A26CB}" type="presParOf" srcId="{C2C19460-36B2-4937-9B23-6BDC07551FE1}" destId="{A2378A36-24F9-4AC9-B4EE-23369B578630}" srcOrd="2" destOrd="0" presId="urn:microsoft.com/office/officeart/2005/8/layout/orgChart1"/>
    <dgm:cxn modelId="{56A3F3B8-0D6C-4838-BA3C-C0775307ED73}" type="presParOf" srcId="{D40EBE1D-9D1C-4205-8104-D923292FD2D6}" destId="{3B762EB6-35A1-4061-A279-CF8C5567DE49}" srcOrd="2" destOrd="0" presId="urn:microsoft.com/office/officeart/2005/8/layout/orgChart1"/>
    <dgm:cxn modelId="{60924E1C-DDB6-49C0-A3F2-98388FC97F79}" type="presParOf" srcId="{D40EBE1D-9D1C-4205-8104-D923292FD2D6}" destId="{6B4C73A9-E5BB-43F9-B1F0-A842E00DE697}" srcOrd="3" destOrd="0" presId="urn:microsoft.com/office/officeart/2005/8/layout/orgChart1"/>
    <dgm:cxn modelId="{BA7EA488-D2A2-4A75-9FEE-6D4DC82A4CE3}" type="presParOf" srcId="{6B4C73A9-E5BB-43F9-B1F0-A842E00DE697}" destId="{6C978AF9-5E56-471D-AB68-0A98A0A1BC21}" srcOrd="0" destOrd="0" presId="urn:microsoft.com/office/officeart/2005/8/layout/orgChart1"/>
    <dgm:cxn modelId="{3FA9CA9D-4208-401C-87D2-AB638E521664}" type="presParOf" srcId="{6C978AF9-5E56-471D-AB68-0A98A0A1BC21}" destId="{A29EFAE7-E9A0-4B0D-B43B-018869F4E0E8}" srcOrd="0" destOrd="0" presId="urn:microsoft.com/office/officeart/2005/8/layout/orgChart1"/>
    <dgm:cxn modelId="{946D7837-E123-4BC3-8213-07298250ABF3}" type="presParOf" srcId="{6C978AF9-5E56-471D-AB68-0A98A0A1BC21}" destId="{29E03380-2534-498C-9303-162EA58FC39F}" srcOrd="1" destOrd="0" presId="urn:microsoft.com/office/officeart/2005/8/layout/orgChart1"/>
    <dgm:cxn modelId="{3A481472-E415-4A2F-A293-029F711C4951}" type="presParOf" srcId="{6B4C73A9-E5BB-43F9-B1F0-A842E00DE697}" destId="{6E34BCDB-29DA-4E8D-AEE4-6747DE264D6A}" srcOrd="1" destOrd="0" presId="urn:microsoft.com/office/officeart/2005/8/layout/orgChart1"/>
    <dgm:cxn modelId="{5209082D-A5D9-44D8-951D-EE29F5E32D85}" type="presParOf" srcId="{6E34BCDB-29DA-4E8D-AEE4-6747DE264D6A}" destId="{D5E40358-210E-4C49-ACB2-CE639AC03C05}" srcOrd="0" destOrd="0" presId="urn:microsoft.com/office/officeart/2005/8/layout/orgChart1"/>
    <dgm:cxn modelId="{1203F37B-9D3E-4600-8086-35858ADE59F6}" type="presParOf" srcId="{6E34BCDB-29DA-4E8D-AEE4-6747DE264D6A}" destId="{583CBAC3-3594-49F4-87A5-C0511A21A992}" srcOrd="1" destOrd="0" presId="urn:microsoft.com/office/officeart/2005/8/layout/orgChart1"/>
    <dgm:cxn modelId="{40D9EA74-45FB-47E4-8D6E-2ABBD046764A}" type="presParOf" srcId="{583CBAC3-3594-49F4-87A5-C0511A21A992}" destId="{288C8087-2C31-4A9E-9440-A49A7D1BD2E4}" srcOrd="0" destOrd="0" presId="urn:microsoft.com/office/officeart/2005/8/layout/orgChart1"/>
    <dgm:cxn modelId="{0FFF2E19-32F4-4D47-863B-C0FD0A2C271F}" type="presParOf" srcId="{288C8087-2C31-4A9E-9440-A49A7D1BD2E4}" destId="{14666EAC-2DF7-4383-857D-5B092F02A200}" srcOrd="0" destOrd="0" presId="urn:microsoft.com/office/officeart/2005/8/layout/orgChart1"/>
    <dgm:cxn modelId="{9E1E6491-2744-4551-A750-74DB77691494}" type="presParOf" srcId="{288C8087-2C31-4A9E-9440-A49A7D1BD2E4}" destId="{A89AE13B-3BBB-4E56-9B42-3384AEC4B2E7}" srcOrd="1" destOrd="0" presId="urn:microsoft.com/office/officeart/2005/8/layout/orgChart1"/>
    <dgm:cxn modelId="{6EC9839A-3C28-4323-B364-07EFD055502F}" type="presParOf" srcId="{583CBAC3-3594-49F4-87A5-C0511A21A992}" destId="{2E371266-B89A-4822-B21F-DC1BC9C2BB0B}" srcOrd="1" destOrd="0" presId="urn:microsoft.com/office/officeart/2005/8/layout/orgChart1"/>
    <dgm:cxn modelId="{9BDC2DDE-B9A1-4504-9CE9-E35FE1BB14BE}" type="presParOf" srcId="{583CBAC3-3594-49F4-87A5-C0511A21A992}" destId="{D0757E03-6841-43B8-AF8C-F52E34A643F5}" srcOrd="2" destOrd="0" presId="urn:microsoft.com/office/officeart/2005/8/layout/orgChart1"/>
    <dgm:cxn modelId="{EAD1E3CA-CE3A-412D-8A3C-32F0142C19C2}" type="presParOf" srcId="{6E34BCDB-29DA-4E8D-AEE4-6747DE264D6A}" destId="{5DE9ECD1-DEA8-4F94-8272-6E413872ACEE}" srcOrd="2" destOrd="0" presId="urn:microsoft.com/office/officeart/2005/8/layout/orgChart1"/>
    <dgm:cxn modelId="{F8B5FEF9-40D5-47FD-85FE-43BC8B4CEDD1}" type="presParOf" srcId="{6E34BCDB-29DA-4E8D-AEE4-6747DE264D6A}" destId="{DCB654E6-D8BD-4053-9920-FECD643F76D6}" srcOrd="3" destOrd="0" presId="urn:microsoft.com/office/officeart/2005/8/layout/orgChart1"/>
    <dgm:cxn modelId="{719F8224-7E2B-4BDE-A71C-EBA3538565EF}" type="presParOf" srcId="{DCB654E6-D8BD-4053-9920-FECD643F76D6}" destId="{E5E362B9-1CE0-48D9-9343-10DF7ECCE31F}" srcOrd="0" destOrd="0" presId="urn:microsoft.com/office/officeart/2005/8/layout/orgChart1"/>
    <dgm:cxn modelId="{6C03DD96-9C87-4C9C-B07A-E39DB91F327E}" type="presParOf" srcId="{E5E362B9-1CE0-48D9-9343-10DF7ECCE31F}" destId="{349F7C92-D7BF-4AAF-8C8F-D9B6B0BF3E3B}" srcOrd="0" destOrd="0" presId="urn:microsoft.com/office/officeart/2005/8/layout/orgChart1"/>
    <dgm:cxn modelId="{E156C1B1-0624-4873-9FC3-3DC6B769FFE5}" type="presParOf" srcId="{E5E362B9-1CE0-48D9-9343-10DF7ECCE31F}" destId="{AEABB73E-09F5-47FA-826F-9E5D0B1C37B7}" srcOrd="1" destOrd="0" presId="urn:microsoft.com/office/officeart/2005/8/layout/orgChart1"/>
    <dgm:cxn modelId="{735B8562-68F9-4A00-9756-1DFD5CC4898C}" type="presParOf" srcId="{DCB654E6-D8BD-4053-9920-FECD643F76D6}" destId="{A28B1ACA-6DDC-4C04-B984-4F1C732386AA}" srcOrd="1" destOrd="0" presId="urn:microsoft.com/office/officeart/2005/8/layout/orgChart1"/>
    <dgm:cxn modelId="{41426FB1-B05C-49B6-AA4F-EBA44D0CC5F3}" type="presParOf" srcId="{A28B1ACA-6DDC-4C04-B984-4F1C732386AA}" destId="{DAAF7275-AE7E-444C-9701-FDE36EDFC507}" srcOrd="0" destOrd="0" presId="urn:microsoft.com/office/officeart/2005/8/layout/orgChart1"/>
    <dgm:cxn modelId="{764C2BA1-5818-462A-BE11-837A26C30B5C}" type="presParOf" srcId="{A28B1ACA-6DDC-4C04-B984-4F1C732386AA}" destId="{9F5B11D6-03F2-47C7-A420-26FE35259D95}" srcOrd="1" destOrd="0" presId="urn:microsoft.com/office/officeart/2005/8/layout/orgChart1"/>
    <dgm:cxn modelId="{649FA3D5-C4A1-4D32-B950-976DC3F0389B}" type="presParOf" srcId="{9F5B11D6-03F2-47C7-A420-26FE35259D95}" destId="{94D4051E-8848-4663-BE2E-1F4DF575C6FE}" srcOrd="0" destOrd="0" presId="urn:microsoft.com/office/officeart/2005/8/layout/orgChart1"/>
    <dgm:cxn modelId="{919C149C-5C0B-4F67-AD8C-AA8FF1ED809F}" type="presParOf" srcId="{94D4051E-8848-4663-BE2E-1F4DF575C6FE}" destId="{D6134F69-C3E2-480D-9AE6-6DD426DC0E4A}" srcOrd="0" destOrd="0" presId="urn:microsoft.com/office/officeart/2005/8/layout/orgChart1"/>
    <dgm:cxn modelId="{26586379-9F22-43FE-9E51-B99985A25ED9}" type="presParOf" srcId="{94D4051E-8848-4663-BE2E-1F4DF575C6FE}" destId="{FD49655A-F14B-46BA-9FA7-64DA867D5F31}" srcOrd="1" destOrd="0" presId="urn:microsoft.com/office/officeart/2005/8/layout/orgChart1"/>
    <dgm:cxn modelId="{9D0AA409-261F-4C14-8FB6-73536312D654}" type="presParOf" srcId="{9F5B11D6-03F2-47C7-A420-26FE35259D95}" destId="{64279464-C998-4CFC-A43D-6F8706C816BB}" srcOrd="1" destOrd="0" presId="urn:microsoft.com/office/officeart/2005/8/layout/orgChart1"/>
    <dgm:cxn modelId="{996F775F-F7D2-4930-9878-1F7888CEF4F0}" type="presParOf" srcId="{9F5B11D6-03F2-47C7-A420-26FE35259D95}" destId="{1F9FE67F-FED5-4E1C-A8AA-4E255030AEF0}" srcOrd="2" destOrd="0" presId="urn:microsoft.com/office/officeart/2005/8/layout/orgChart1"/>
    <dgm:cxn modelId="{291B00B2-B563-4EE7-B45D-59AC6F22D629}" type="presParOf" srcId="{DCB654E6-D8BD-4053-9920-FECD643F76D6}" destId="{9E0195CA-4146-4B71-8EE6-13ACC73E544E}" srcOrd="2" destOrd="0" presId="urn:microsoft.com/office/officeart/2005/8/layout/orgChart1"/>
    <dgm:cxn modelId="{B0465CD3-2903-4F9B-A0B6-5F33865D2C43}" type="presParOf" srcId="{6B4C73A9-E5BB-43F9-B1F0-A842E00DE697}" destId="{26F90EAB-E7F2-45E4-9616-4964B0BBD548}" srcOrd="2" destOrd="0" presId="urn:microsoft.com/office/officeart/2005/8/layout/orgChart1"/>
    <dgm:cxn modelId="{00713F7A-3AF8-4E06-9A08-8A5E53E7BD2F}" type="presParOf" srcId="{D40EBE1D-9D1C-4205-8104-D923292FD2D6}" destId="{BABFBF84-E898-4303-A730-A03229311951}" srcOrd="4" destOrd="0" presId="urn:microsoft.com/office/officeart/2005/8/layout/orgChart1"/>
    <dgm:cxn modelId="{65BC6DD9-D90D-471E-9781-1BC94E193721}" type="presParOf" srcId="{D40EBE1D-9D1C-4205-8104-D923292FD2D6}" destId="{7CEF153F-FD2C-4532-98C1-386C70ACC365}" srcOrd="5" destOrd="0" presId="urn:microsoft.com/office/officeart/2005/8/layout/orgChart1"/>
    <dgm:cxn modelId="{69892585-C623-4836-9F43-B0D5EA6B05F5}" type="presParOf" srcId="{7CEF153F-FD2C-4532-98C1-386C70ACC365}" destId="{52CBFD15-693B-4496-B2D5-CCE2AA047EC4}" srcOrd="0" destOrd="0" presId="urn:microsoft.com/office/officeart/2005/8/layout/orgChart1"/>
    <dgm:cxn modelId="{28B6BF5E-7798-4F0B-B183-57897F47C0BE}" type="presParOf" srcId="{52CBFD15-693B-4496-B2D5-CCE2AA047EC4}" destId="{D0177E4B-2672-4B01-BA83-34992B83729D}" srcOrd="0" destOrd="0" presId="urn:microsoft.com/office/officeart/2005/8/layout/orgChart1"/>
    <dgm:cxn modelId="{EF7E5037-CB5C-4A12-A307-06080BE991F5}" type="presParOf" srcId="{52CBFD15-693B-4496-B2D5-CCE2AA047EC4}" destId="{B80B81F1-2F4D-425E-839C-7007B478BCCE}" srcOrd="1" destOrd="0" presId="urn:microsoft.com/office/officeart/2005/8/layout/orgChart1"/>
    <dgm:cxn modelId="{D92DA89C-39E6-4493-B2E9-A5409CAABB1A}" type="presParOf" srcId="{7CEF153F-FD2C-4532-98C1-386C70ACC365}" destId="{EC3BE5D6-C087-483E-BA57-0DEBCD2BD253}" srcOrd="1" destOrd="0" presId="urn:microsoft.com/office/officeart/2005/8/layout/orgChart1"/>
    <dgm:cxn modelId="{8EE4D3EF-2E05-4E11-A280-C6CE7223F44B}" type="presParOf" srcId="{EC3BE5D6-C087-483E-BA57-0DEBCD2BD253}" destId="{B0E946A3-F74E-4BBC-9C8E-1927B265177F}" srcOrd="0" destOrd="0" presId="urn:microsoft.com/office/officeart/2005/8/layout/orgChart1"/>
    <dgm:cxn modelId="{BF4299CD-7C51-4C67-93E7-45A1D6E11FC6}" type="presParOf" srcId="{EC3BE5D6-C087-483E-BA57-0DEBCD2BD253}" destId="{F171E017-A053-4A71-A46F-A0EC693AC15D}" srcOrd="1" destOrd="0" presId="urn:microsoft.com/office/officeart/2005/8/layout/orgChart1"/>
    <dgm:cxn modelId="{315B20F3-6A74-4EE9-901C-63C6B4AE60F8}" type="presParOf" srcId="{F171E017-A053-4A71-A46F-A0EC693AC15D}" destId="{CD00CEC9-CFFB-4854-A446-DBEEE4EFCDF4}" srcOrd="0" destOrd="0" presId="urn:microsoft.com/office/officeart/2005/8/layout/orgChart1"/>
    <dgm:cxn modelId="{0CF99CC5-FDB6-4263-8489-A0DF52C58148}" type="presParOf" srcId="{CD00CEC9-CFFB-4854-A446-DBEEE4EFCDF4}" destId="{8CF33EDF-6A2E-4D6A-923F-0FF4CA338203}" srcOrd="0" destOrd="0" presId="urn:microsoft.com/office/officeart/2005/8/layout/orgChart1"/>
    <dgm:cxn modelId="{C47E2B00-8841-4FA1-A3F7-9D6EBECF5DF6}" type="presParOf" srcId="{CD00CEC9-CFFB-4854-A446-DBEEE4EFCDF4}" destId="{BCCB7AA9-EE6F-4BC7-9F92-BA658A98F3C2}" srcOrd="1" destOrd="0" presId="urn:microsoft.com/office/officeart/2005/8/layout/orgChart1"/>
    <dgm:cxn modelId="{2F0D4540-0226-4D4A-8891-3F3E4668E755}" type="presParOf" srcId="{F171E017-A053-4A71-A46F-A0EC693AC15D}" destId="{3154DFFB-EB1B-4B81-B937-C43294D6B2AB}" srcOrd="1" destOrd="0" presId="urn:microsoft.com/office/officeart/2005/8/layout/orgChart1"/>
    <dgm:cxn modelId="{DB6E83A8-5AE2-4A0C-9ACA-11EA96EBEF06}" type="presParOf" srcId="{F171E017-A053-4A71-A46F-A0EC693AC15D}" destId="{0A35D98C-5069-4786-B94F-E367E6F2A307}" srcOrd="2" destOrd="0" presId="urn:microsoft.com/office/officeart/2005/8/layout/orgChart1"/>
    <dgm:cxn modelId="{1B52F0F0-2751-4457-AB64-21B7F90405CA}" type="presParOf" srcId="{EC3BE5D6-C087-483E-BA57-0DEBCD2BD253}" destId="{B5DDB390-EF2B-471D-B4F8-B475CDC559ED}" srcOrd="2" destOrd="0" presId="urn:microsoft.com/office/officeart/2005/8/layout/orgChart1"/>
    <dgm:cxn modelId="{C9633662-4C08-42BF-9805-30BEE07D166A}" type="presParOf" srcId="{EC3BE5D6-C087-483E-BA57-0DEBCD2BD253}" destId="{3CA2020E-C0A6-4F4F-B16E-2888353F4DFA}" srcOrd="3" destOrd="0" presId="urn:microsoft.com/office/officeart/2005/8/layout/orgChart1"/>
    <dgm:cxn modelId="{ED274F05-0B72-46D8-B9FB-913594175968}" type="presParOf" srcId="{3CA2020E-C0A6-4F4F-B16E-2888353F4DFA}" destId="{C62895DD-B3EC-4851-A4C5-59F00A5B080E}" srcOrd="0" destOrd="0" presId="urn:microsoft.com/office/officeart/2005/8/layout/orgChart1"/>
    <dgm:cxn modelId="{D0782481-7047-4606-A969-91BA8A2753A2}" type="presParOf" srcId="{C62895DD-B3EC-4851-A4C5-59F00A5B080E}" destId="{7AF2E9CE-1737-4727-97E9-94CB5AE1012F}" srcOrd="0" destOrd="0" presId="urn:microsoft.com/office/officeart/2005/8/layout/orgChart1"/>
    <dgm:cxn modelId="{0E26E5DE-39B9-4E02-92CF-D08074348C81}" type="presParOf" srcId="{C62895DD-B3EC-4851-A4C5-59F00A5B080E}" destId="{0FE38E42-D11B-47D8-9CD9-F531C842CE18}" srcOrd="1" destOrd="0" presId="urn:microsoft.com/office/officeart/2005/8/layout/orgChart1"/>
    <dgm:cxn modelId="{4883F85B-DF37-48CC-BDFE-D76C59E8A0F6}" type="presParOf" srcId="{3CA2020E-C0A6-4F4F-B16E-2888353F4DFA}" destId="{9638ACCD-858A-49A6-8E54-2CB6F4C9E045}" srcOrd="1" destOrd="0" presId="urn:microsoft.com/office/officeart/2005/8/layout/orgChart1"/>
    <dgm:cxn modelId="{EFA28FD6-00A6-415D-9DFF-A55631F2E5CF}" type="presParOf" srcId="{3CA2020E-C0A6-4F4F-B16E-2888353F4DFA}" destId="{20808841-3D56-4139-9624-75D894098764}" srcOrd="2" destOrd="0" presId="urn:microsoft.com/office/officeart/2005/8/layout/orgChart1"/>
    <dgm:cxn modelId="{935BEEFC-BE57-43AB-987D-B9F02B4DBE68}" type="presParOf" srcId="{7CEF153F-FD2C-4532-98C1-386C70ACC365}" destId="{E834A890-3A1D-41FF-9519-EA365E206FE3}" srcOrd="2" destOrd="0" presId="urn:microsoft.com/office/officeart/2005/8/layout/orgChart1"/>
    <dgm:cxn modelId="{89DAFC8E-B1CC-4D83-BC37-3BAEB57A4625}" type="presParOf" srcId="{D40EBE1D-9D1C-4205-8104-D923292FD2D6}" destId="{3EDB9C7C-8796-427B-87C5-8945575F90BF}" srcOrd="6" destOrd="0" presId="urn:microsoft.com/office/officeart/2005/8/layout/orgChart1"/>
    <dgm:cxn modelId="{2D832B26-E05D-4608-A20F-BCCD892CE062}" type="presParOf" srcId="{D40EBE1D-9D1C-4205-8104-D923292FD2D6}" destId="{0484A6FA-4772-48BE-82D8-5F686F1022AE}" srcOrd="7" destOrd="0" presId="urn:microsoft.com/office/officeart/2005/8/layout/orgChart1"/>
    <dgm:cxn modelId="{4E79F1F8-4B7F-4185-8476-EF0663A39774}" type="presParOf" srcId="{0484A6FA-4772-48BE-82D8-5F686F1022AE}" destId="{6497E2F8-B798-4EA6-9B05-9D8A566CCC53}" srcOrd="0" destOrd="0" presId="urn:microsoft.com/office/officeart/2005/8/layout/orgChart1"/>
    <dgm:cxn modelId="{338D3ACD-2F6B-4EF4-8646-BB2429C65CAC}" type="presParOf" srcId="{6497E2F8-B798-4EA6-9B05-9D8A566CCC53}" destId="{70857996-DA02-4DF2-AB63-2998BE9BC05C}" srcOrd="0" destOrd="0" presId="urn:microsoft.com/office/officeart/2005/8/layout/orgChart1"/>
    <dgm:cxn modelId="{426934B5-D632-47A1-8FD3-C34EFF881247}" type="presParOf" srcId="{6497E2F8-B798-4EA6-9B05-9D8A566CCC53}" destId="{0908B751-07B7-4978-9D57-71AD92313065}" srcOrd="1" destOrd="0" presId="urn:microsoft.com/office/officeart/2005/8/layout/orgChart1"/>
    <dgm:cxn modelId="{A9DB1170-0358-48EA-8B5A-FF04E7219822}" type="presParOf" srcId="{0484A6FA-4772-48BE-82D8-5F686F1022AE}" destId="{A24B4CA8-025E-45F4-A08C-58C7E14CD4F0}" srcOrd="1" destOrd="0" presId="urn:microsoft.com/office/officeart/2005/8/layout/orgChart1"/>
    <dgm:cxn modelId="{06520207-1EAF-406F-9319-96DFDF983D3C}" type="presParOf" srcId="{0484A6FA-4772-48BE-82D8-5F686F1022AE}" destId="{76AF383A-13E9-4AEC-8C7E-4768AB38FA13}" srcOrd="2" destOrd="0" presId="urn:microsoft.com/office/officeart/2005/8/layout/orgChart1"/>
    <dgm:cxn modelId="{4B670615-9485-4097-8072-14695E387DA6}" type="presParOf" srcId="{A8C2E00A-2E10-4C99-9D2F-901BB779DE8B}" destId="{F2AF2AD4-E325-46B3-B5B3-72B7C71DF1F7}" srcOrd="2" destOrd="0" presId="urn:microsoft.com/office/officeart/2005/8/layout/orgChart1"/>
    <dgm:cxn modelId="{EAA85809-DCC0-404C-BB53-476857537E69}" type="presParOf" srcId="{B77CF10E-A424-4EF4-AF29-B36E18451B8D}" destId="{3352A67F-C326-462B-8D43-6D5FDDA5184C}" srcOrd="2" destOrd="0" presId="urn:microsoft.com/office/officeart/2005/8/layout/orgChart1"/>
  </dgm:cxnLst>
  <dgm:bg>
    <a:noFill/>
  </dgm:bg>
  <dgm:whole>
    <a:ln>
      <a:solidFill>
        <a:schemeClr val="bg1"/>
      </a:solidFill>
    </a:ln>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3B6A6B2-19E1-4411-B87A-175139F68D8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A27AF599-0BE2-40AD-B2B8-ECE926C2ED8F}">
      <dgm:prSet phldrT="[Текст]" custT="1"/>
      <dgm:spPr>
        <a:xfrm rot="16200000">
          <a:off x="-577825" y="1354315"/>
          <a:ext cx="1723530" cy="567880"/>
        </a:xfrm>
        <a:ln w="9525"/>
      </dgm:spPr>
      <dgm:t>
        <a:bodyPr/>
        <a:lstStyle/>
        <a:p>
          <a:pPr algn="ctr"/>
          <a:r>
            <a:rPr lang="ru-RU" sz="1200">
              <a:latin typeface="Times New Roman" panose="02020603050405020304" pitchFamily="18" charset="0"/>
              <a:ea typeface="+mn-ea"/>
              <a:cs typeface="Times New Roman" panose="02020603050405020304" pitchFamily="18" charset="0"/>
            </a:rPr>
            <a:t>Фактор</a:t>
          </a:r>
        </a:p>
      </dgm:t>
    </dgm:pt>
    <dgm:pt modelId="{A5DC04AD-2917-4858-8613-4E50D470A4F6}" type="parTrans" cxnId="{6F3049B7-E223-4D8D-915B-039CA32D8E9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6F11C6CA-077F-4BD0-A112-8B1C5AB924D9}" type="sibTrans" cxnId="{6F3049B7-E223-4D8D-915B-039CA32D8E9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8BB552C-AEED-4FAB-BF0B-5012E25F6F5A}">
      <dgm:prSet phldrT="[Текст]" custT="1"/>
      <dgm:spPr>
        <a:xfrm>
          <a:off x="1569360" y="3779"/>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Ресурсно-сырьевой</a:t>
          </a:r>
        </a:p>
      </dgm:t>
    </dgm:pt>
    <dgm:pt modelId="{832766C4-B29F-4880-AC78-AC1F6535FE24}" type="parTrans" cxnId="{A2526D9D-DC06-4879-A937-DC7259381203}">
      <dgm:prSet custT="1"/>
      <dgm:spPr>
        <a:xfrm>
          <a:off x="567880" y="167514"/>
          <a:ext cx="1001479" cy="14707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DFFE591-6015-4C51-8E5D-8A54289FFE78}" type="sibTrans" cxnId="{A2526D9D-DC06-4879-A937-DC725938120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2BC7B97-B74D-4AEB-8A3D-E46224A5144E}">
      <dgm:prSet phldrT="[Текст]" custT="1"/>
      <dgm:spPr>
        <a:xfrm>
          <a:off x="1569360" y="413118"/>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Потребительский</a:t>
          </a:r>
        </a:p>
      </dgm:t>
    </dgm:pt>
    <dgm:pt modelId="{D561964F-4CB2-4EA4-8DAA-C01E37BEF304}" type="parTrans" cxnId="{4B71BE32-6688-4DAB-AD3B-57EF40203B9D}">
      <dgm:prSet custT="1"/>
      <dgm:spPr>
        <a:xfrm>
          <a:off x="567880" y="576853"/>
          <a:ext cx="1001479" cy="1061401"/>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6351D1-8E96-486C-BD00-7270D640F645}" type="sibTrans" cxnId="{4B71BE32-6688-4DAB-AD3B-57EF40203B9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CA91D98-A901-44EA-B6B8-9D6927BA2744}">
      <dgm:prSet phldrT="[Текст]" custT="1"/>
      <dgm:spPr>
        <a:xfrm>
          <a:off x="1569360" y="822456"/>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Инфраструктурный</a:t>
          </a:r>
        </a:p>
      </dgm:t>
    </dgm:pt>
    <dgm:pt modelId="{4D008E4F-5F1D-40B4-932E-4D7EEBC99937}" type="parTrans" cxnId="{3C761545-E4C5-4762-B609-B28CB67F4C7E}">
      <dgm:prSet custT="1"/>
      <dgm:spPr>
        <a:xfrm>
          <a:off x="567880" y="986192"/>
          <a:ext cx="1001479" cy="652063"/>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492FEC-73B8-486B-AF05-6A9A81015FD2}" type="sibTrans" cxnId="{3C761545-E4C5-4762-B609-B28CB67F4C7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91124436-A4CE-46D4-9056-4820543922EE}">
      <dgm:prSet phldrT="[Текст]" custT="1"/>
      <dgm:spPr>
        <a:xfrm>
          <a:off x="1569360" y="1231795"/>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Институциональный</a:t>
          </a:r>
        </a:p>
      </dgm:t>
    </dgm:pt>
    <dgm:pt modelId="{BAC3D643-DF11-42E6-A097-FEB9229C26C6}" type="parTrans" cxnId="{55FAB186-0DF7-4B75-981E-7504EA965409}">
      <dgm:prSet custT="1"/>
      <dgm:spPr>
        <a:xfrm>
          <a:off x="567880" y="1395530"/>
          <a:ext cx="1001479" cy="242724"/>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5D3BC72-1888-4D9D-BDB8-FDC7DF37F95E}" type="sibTrans" cxnId="{55FAB186-0DF7-4B75-981E-7504EA96540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B368138-8A90-470C-BD16-60F6FD23D88E}">
      <dgm:prSet phldrT="[Текст]" custT="1"/>
      <dgm:spPr>
        <a:xfrm>
          <a:off x="1569360" y="1641133"/>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Производственный </a:t>
          </a:r>
        </a:p>
      </dgm:t>
    </dgm:pt>
    <dgm:pt modelId="{0BA99F91-5211-4C96-BBBD-9BA3EBAFD6A5}" type="parTrans" cxnId="{EAE1E73E-9113-4C31-8378-7584A589D17F}">
      <dgm:prSet custT="1"/>
      <dgm:spPr>
        <a:xfrm>
          <a:off x="567880" y="1638255"/>
          <a:ext cx="1001479" cy="166613"/>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BBD572-8D81-49F6-97BC-F442D9E5D937}" type="sibTrans" cxnId="{EAE1E73E-9113-4C31-8378-7584A589D17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3D70A22-9887-4D26-9796-F35FDB2D2DD7}">
      <dgm:prSet phldrT="[Текст]" custT="1"/>
      <dgm:spPr>
        <a:xfrm>
          <a:off x="1569360" y="2050472"/>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Интеллектуальный</a:t>
          </a:r>
        </a:p>
      </dgm:t>
    </dgm:pt>
    <dgm:pt modelId="{C6027082-B642-4E39-9692-0369A69E3A59}" type="parTrans" cxnId="{AFF3584C-C4A0-43ED-B9F1-7549351FD492}">
      <dgm:prSet custT="1"/>
      <dgm:spPr>
        <a:xfrm>
          <a:off x="567880" y="1638255"/>
          <a:ext cx="1001479" cy="575952"/>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A073B87-91BB-4381-9A72-235464511B0C}" type="sibTrans" cxnId="{AFF3584C-C4A0-43ED-B9F1-7549351FD49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0485656-D55C-472F-A81E-DE13B8B7B368}">
      <dgm:prSet phldrT="[Текст]" custT="1"/>
      <dgm:spPr>
        <a:xfrm>
          <a:off x="1569360" y="2459811"/>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Инновационный</a:t>
          </a:r>
        </a:p>
      </dgm:t>
    </dgm:pt>
    <dgm:pt modelId="{DA2A0A02-C1AA-4BAC-8DEA-653AB2221EBD}" type="parTrans" cxnId="{FF3BA54F-0010-49C0-BA80-1F4D107D58F2}">
      <dgm:prSet custT="1"/>
      <dgm:spPr>
        <a:xfrm>
          <a:off x="567880" y="1638255"/>
          <a:ext cx="1001479" cy="98529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7FEDB4-2214-4909-B0F1-57F926077390}" type="sibTrans" cxnId="{FF3BA54F-0010-49C0-BA80-1F4D107D58F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786DFF9A-AF6F-4B24-9A9E-3983FE3BB7F2}">
      <dgm:prSet phldrT="[Текст]" custT="1"/>
      <dgm:spPr>
        <a:xfrm>
          <a:off x="1569360" y="2869149"/>
          <a:ext cx="1375283"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Законодательный</a:t>
          </a:r>
        </a:p>
      </dgm:t>
    </dgm:pt>
    <dgm:pt modelId="{C84A1502-FEF4-457C-A090-940A7BB0039A}" type="parTrans" cxnId="{E477AB2E-B07B-4623-9579-BBD20859BD71}">
      <dgm:prSet custT="1"/>
      <dgm:spPr>
        <a:xfrm>
          <a:off x="567880" y="1638255"/>
          <a:ext cx="1001479" cy="1394629"/>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0C4ED69-1EC1-4C61-AA9F-530CCD9FC705}" type="sibTrans" cxnId="{E477AB2E-B07B-4623-9579-BBD20859BD7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9F70A3B-2C08-4E00-A47F-9C9B507CB50D}">
      <dgm:prSet phldrT="[Текст]" custT="1"/>
      <dgm:spPr>
        <a:xfrm>
          <a:off x="3946123" y="1562"/>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Обеспеченность природными ресурсами</a:t>
          </a:r>
        </a:p>
      </dgm:t>
    </dgm:pt>
    <dgm:pt modelId="{3BC6EB28-5152-4A39-9958-C4C23EB4AEFA}" type="parTrans" cxnId="{AEFC7AE9-B02B-4CDE-BAF8-19DB86092B9D}">
      <dgm:prSet custT="1"/>
      <dgm:spPr>
        <a:xfrm>
          <a:off x="2944643" y="119578"/>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E6513C8-A98F-45FB-8A1D-E35410C1EA1D}" type="sibTrans" cxnId="{AEFC7AE9-B02B-4CDE-BAF8-19DB86092B9D}">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CAC69A2-B8D7-4A00-96F2-7BBF7EAD2DB5}">
      <dgm:prSet phldrT="[Текст]" custT="1"/>
      <dgm:spPr>
        <a:xfrm>
          <a:off x="3946123" y="410901"/>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Покупательная способность населения</a:t>
          </a:r>
        </a:p>
      </dgm:t>
    </dgm:pt>
    <dgm:pt modelId="{FB6359F0-4A90-49FA-BE67-28F7A1AA4B62}" type="parTrans" cxnId="{D21DD87C-BE6C-4219-80DC-2E9B71358C6A}">
      <dgm:prSet custT="1"/>
      <dgm:spPr>
        <a:xfrm>
          <a:off x="2944643" y="528916"/>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1E75213-1BD9-45F0-BA8E-AD5BB9E37F00}" type="sibTrans" cxnId="{D21DD87C-BE6C-4219-80DC-2E9B71358C6A}">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02B6E7A-8211-4FEF-909F-EE5A80A46442}">
      <dgm:prSet phldrT="[Текст]" custT="1"/>
      <dgm:spPr>
        <a:xfrm>
          <a:off x="3946123" y="820239"/>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Обеспеченность инфраструктурой</a:t>
          </a:r>
        </a:p>
      </dgm:t>
    </dgm:pt>
    <dgm:pt modelId="{549845EE-2CF8-47BD-979B-23A14EB18DD5}" type="parTrans" cxnId="{4663958F-59B1-480F-AAF4-8F2D26F81F82}">
      <dgm:prSet custT="1"/>
      <dgm:spPr>
        <a:xfrm>
          <a:off x="2944643" y="938255"/>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8B47637-A321-48D6-B14D-AC45F915B9DF}" type="sibTrans" cxnId="{4663958F-59B1-480F-AAF4-8F2D26F81F82}">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98DF359-E6DB-4F4D-9004-F8E51F050D93}">
      <dgm:prSet phldrT="[Текст]" custT="1"/>
      <dgm:spPr>
        <a:xfrm>
          <a:off x="3946123" y="1229578"/>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Развитость институтов экономики</a:t>
          </a:r>
        </a:p>
      </dgm:t>
    </dgm:pt>
    <dgm:pt modelId="{0A87B0FF-DDC7-44BC-9F43-42894E3BBA08}" type="parTrans" cxnId="{1B843399-30E9-4E67-9B86-C2C158756CEF}">
      <dgm:prSet custT="1"/>
      <dgm:spPr>
        <a:xfrm>
          <a:off x="2944643" y="1347593"/>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8255041-81B0-4709-BA6E-5A662045ED90}" type="sibTrans" cxnId="{1B843399-30E9-4E67-9B86-C2C158756CEF}">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E14F54E2-1801-4736-B402-A33295DE9687}">
      <dgm:prSet phldrT="[Текст]" custT="1"/>
      <dgm:spPr>
        <a:xfrm>
          <a:off x="3946123" y="1638916"/>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Результаты хозяйственной деятельности </a:t>
          </a:r>
        </a:p>
      </dgm:t>
    </dgm:pt>
    <dgm:pt modelId="{D1271C88-5241-42B0-A80F-D3FBA3D9D85C}" type="parTrans" cxnId="{0BE4C352-DB63-44E7-9930-16F16769D747}">
      <dgm:prSet custT="1"/>
      <dgm:spPr>
        <a:xfrm>
          <a:off x="2944643" y="1756932"/>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324835-58E1-42E3-97B6-A6FB8BB208E0}" type="sibTrans" cxnId="{0BE4C352-DB63-44E7-9930-16F16769D747}">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4DF87A44-BA7C-4D0B-9E11-162EFA55778E}">
      <dgm:prSet phldrT="[Текст]" custT="1"/>
      <dgm:spPr>
        <a:xfrm>
          <a:off x="3946123" y="2048255"/>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Образовательный уровень</a:t>
          </a:r>
        </a:p>
      </dgm:t>
    </dgm:pt>
    <dgm:pt modelId="{E9AA7095-8274-4BC5-BD3F-16DF500849EB}" type="parTrans" cxnId="{C7256E47-5318-4AF1-8D9E-CB113F235E4E}">
      <dgm:prSet custT="1"/>
      <dgm:spPr>
        <a:xfrm>
          <a:off x="2944643" y="2166270"/>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E2FCB29-F88B-45B8-9C33-E2DF2284D5B9}" type="sibTrans" cxnId="{C7256E47-5318-4AF1-8D9E-CB113F235E4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C43A763-9339-48FA-938F-5F3B24AB625A}">
      <dgm:prSet phldrT="[Текст]" custT="1"/>
      <dgm:spPr>
        <a:xfrm>
          <a:off x="3946123" y="2457594"/>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 Интенсивность внедрения инноваций</a:t>
          </a:r>
        </a:p>
      </dgm:t>
    </dgm:pt>
    <dgm:pt modelId="{864C7426-88E5-4F64-9CB7-FD1C3AC416D0}" type="parTrans" cxnId="{07D7DF18-5AB3-47DC-B08F-F577A933F723}">
      <dgm:prSet custT="1"/>
      <dgm:spPr>
        <a:xfrm>
          <a:off x="2944643" y="2575609"/>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43EC67-223A-4CAD-8B10-5A9AC9324589}" type="sibTrans" cxnId="{07D7DF18-5AB3-47DC-B08F-F577A933F72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3E0085A3-722C-42D3-9627-6CAD8A7AFFA1}">
      <dgm:prSet phldrT="[Текст]" custT="1"/>
      <dgm:spPr>
        <a:xfrm>
          <a:off x="3946123" y="2866932"/>
          <a:ext cx="1540276" cy="327470"/>
        </a:xfrm>
        <a:ln w="9525"/>
      </dgm:spPr>
      <dgm:t>
        <a:bodyPr/>
        <a:lstStyle/>
        <a:p>
          <a:pPr algn="ctr"/>
          <a:r>
            <a:rPr lang="ru-RU" sz="1200">
              <a:latin typeface="Times New Roman" panose="02020603050405020304" pitchFamily="18" charset="0"/>
              <a:ea typeface="+mn-ea"/>
              <a:cs typeface="Times New Roman" panose="02020603050405020304" pitchFamily="18" charset="0"/>
            </a:rPr>
            <a:t>Эффективность нормативных актов</a:t>
          </a:r>
        </a:p>
      </dgm:t>
    </dgm:pt>
    <dgm:pt modelId="{91721120-E76A-449E-926A-456857510943}" type="parTrans" cxnId="{C0C29743-32E2-46F7-9988-49CD65D65663}">
      <dgm:prSet custT="1"/>
      <dgm:spPr>
        <a:xfrm>
          <a:off x="2944643" y="2984948"/>
          <a:ext cx="1001479" cy="91440"/>
        </a:xfrm>
        <a:ln w="9525"/>
      </dgm:spPr>
      <dgm:t>
        <a:bodyPr/>
        <a:lstStyle/>
        <a:p>
          <a:pPr algn="ct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D7147F7-6C64-41D5-A614-D50D5ACFA36B}" type="sibTrans" cxnId="{C0C29743-32E2-46F7-9988-49CD65D6566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9781593-4CA0-4C07-B09C-41A0F3D956DE}" type="pres">
      <dgm:prSet presAssocID="{13B6A6B2-19E1-4411-B87A-175139F68D80}" presName="Name0" presStyleCnt="0">
        <dgm:presLayoutVars>
          <dgm:chPref val="1"/>
          <dgm:dir/>
          <dgm:animOne val="branch"/>
          <dgm:animLvl val="lvl"/>
          <dgm:resizeHandles val="exact"/>
        </dgm:presLayoutVars>
      </dgm:prSet>
      <dgm:spPr/>
      <dgm:t>
        <a:bodyPr/>
        <a:lstStyle/>
        <a:p>
          <a:endParaRPr lang="ru-RU"/>
        </a:p>
      </dgm:t>
    </dgm:pt>
    <dgm:pt modelId="{A7D41E36-AC27-465C-9AB4-016022DC32C9}" type="pres">
      <dgm:prSet presAssocID="{A27AF599-0BE2-40AD-B2B8-ECE926C2ED8F}" presName="root1" presStyleCnt="0"/>
      <dgm:spPr/>
    </dgm:pt>
    <dgm:pt modelId="{D6378D61-6AC7-4FA4-A5DA-93A87307EA49}" type="pres">
      <dgm:prSet presAssocID="{A27AF599-0BE2-40AD-B2B8-ECE926C2ED8F}" presName="LevelOneTextNode" presStyleLbl="node0" presStyleIdx="0" presStyleCnt="1" custScaleX="173414" custLinFactX="-116734" custLinFactNeighborX="-200000" custLinFactNeighborY="2208">
        <dgm:presLayoutVars>
          <dgm:chPref val="3"/>
        </dgm:presLayoutVars>
      </dgm:prSet>
      <dgm:spPr>
        <a:prstGeom prst="rect">
          <a:avLst/>
        </a:prstGeom>
      </dgm:spPr>
      <dgm:t>
        <a:bodyPr/>
        <a:lstStyle/>
        <a:p>
          <a:endParaRPr lang="ru-RU"/>
        </a:p>
      </dgm:t>
    </dgm:pt>
    <dgm:pt modelId="{C4413370-F101-4A0C-B725-ACC2C1EFE44A}" type="pres">
      <dgm:prSet presAssocID="{A27AF599-0BE2-40AD-B2B8-ECE926C2ED8F}" presName="level2hierChild" presStyleCnt="0"/>
      <dgm:spPr/>
    </dgm:pt>
    <dgm:pt modelId="{EE43796A-3A73-4F69-B87E-E8E2FACC0BCF}" type="pres">
      <dgm:prSet presAssocID="{832766C4-B29F-4880-AC78-AC1F6535FE24}" presName="conn2-1" presStyleLbl="parChTrans1D2" presStyleIdx="0" presStyleCnt="8"/>
      <dgm:spPr>
        <a:custGeom>
          <a:avLst/>
          <a:gdLst/>
          <a:ahLst/>
          <a:cxnLst/>
          <a:rect l="0" t="0" r="0" b="0"/>
          <a:pathLst>
            <a:path>
              <a:moveTo>
                <a:pt x="0" y="1470740"/>
              </a:moveTo>
              <a:lnTo>
                <a:pt x="500739" y="1470740"/>
              </a:lnTo>
              <a:lnTo>
                <a:pt x="500739" y="0"/>
              </a:lnTo>
              <a:lnTo>
                <a:pt x="1001479" y="0"/>
              </a:lnTo>
            </a:path>
          </a:pathLst>
        </a:custGeom>
      </dgm:spPr>
      <dgm:t>
        <a:bodyPr/>
        <a:lstStyle/>
        <a:p>
          <a:endParaRPr lang="ru-RU"/>
        </a:p>
      </dgm:t>
    </dgm:pt>
    <dgm:pt modelId="{A8A63852-2EE7-4D23-8CBB-BE75BEFED25B}" type="pres">
      <dgm:prSet presAssocID="{832766C4-B29F-4880-AC78-AC1F6535FE24}" presName="connTx" presStyleLbl="parChTrans1D2" presStyleIdx="0" presStyleCnt="8"/>
      <dgm:spPr/>
      <dgm:t>
        <a:bodyPr/>
        <a:lstStyle/>
        <a:p>
          <a:endParaRPr lang="ru-RU"/>
        </a:p>
      </dgm:t>
    </dgm:pt>
    <dgm:pt modelId="{6C238682-6A8A-4E5F-A3AB-913BF74505E5}" type="pres">
      <dgm:prSet presAssocID="{D8BB552C-AEED-4FAB-BF0B-5012E25F6F5A}" presName="root2" presStyleCnt="0"/>
      <dgm:spPr/>
    </dgm:pt>
    <dgm:pt modelId="{685ECECF-31BE-4132-AF0D-7B9542F398D6}" type="pres">
      <dgm:prSet presAssocID="{D8BB552C-AEED-4FAB-BF0B-5012E25F6F5A}" presName="LevelTwoTextNode" presStyleLbl="node2" presStyleIdx="0" presStyleCnt="8" custScaleX="128040">
        <dgm:presLayoutVars>
          <dgm:chPref val="3"/>
        </dgm:presLayoutVars>
      </dgm:prSet>
      <dgm:spPr>
        <a:prstGeom prst="rect">
          <a:avLst/>
        </a:prstGeom>
      </dgm:spPr>
      <dgm:t>
        <a:bodyPr/>
        <a:lstStyle/>
        <a:p>
          <a:endParaRPr lang="ru-RU"/>
        </a:p>
      </dgm:t>
    </dgm:pt>
    <dgm:pt modelId="{E6D88001-771D-4443-A0B1-97AC81B071FE}" type="pres">
      <dgm:prSet presAssocID="{D8BB552C-AEED-4FAB-BF0B-5012E25F6F5A}" presName="level3hierChild" presStyleCnt="0"/>
      <dgm:spPr/>
    </dgm:pt>
    <dgm:pt modelId="{6B699E79-47DF-4743-BCB9-C5CC8DFF5C19}" type="pres">
      <dgm:prSet presAssocID="{3BC6EB28-5152-4A39-9958-C4C23EB4AEFA}" presName="conn2-1" presStyleLbl="parChTrans1D3" presStyleIdx="0"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5FF90DC9-2873-45F2-8500-1ADE834E410D}" type="pres">
      <dgm:prSet presAssocID="{3BC6EB28-5152-4A39-9958-C4C23EB4AEFA}" presName="connTx" presStyleLbl="parChTrans1D3" presStyleIdx="0" presStyleCnt="8"/>
      <dgm:spPr/>
      <dgm:t>
        <a:bodyPr/>
        <a:lstStyle/>
        <a:p>
          <a:endParaRPr lang="ru-RU"/>
        </a:p>
      </dgm:t>
    </dgm:pt>
    <dgm:pt modelId="{FCF3DFEC-2AF5-401F-B3E9-2985F8083EFB}" type="pres">
      <dgm:prSet presAssocID="{29F70A3B-2C08-4E00-A47F-9C9B507CB50D}" presName="root2" presStyleCnt="0"/>
      <dgm:spPr/>
    </dgm:pt>
    <dgm:pt modelId="{0B73B0C8-9579-4AA0-9E0B-756FA426B3B3}" type="pres">
      <dgm:prSet presAssocID="{29F70A3B-2C08-4E00-A47F-9C9B507CB50D}" presName="LevelTwoTextNode" presStyleLbl="node3" presStyleIdx="0" presStyleCnt="8" custScaleX="143401" custLinFactNeighborX="74417" custLinFactNeighborY="-677">
        <dgm:presLayoutVars>
          <dgm:chPref val="3"/>
        </dgm:presLayoutVars>
      </dgm:prSet>
      <dgm:spPr>
        <a:prstGeom prst="rect">
          <a:avLst/>
        </a:prstGeom>
      </dgm:spPr>
      <dgm:t>
        <a:bodyPr/>
        <a:lstStyle/>
        <a:p>
          <a:endParaRPr lang="ru-RU"/>
        </a:p>
      </dgm:t>
    </dgm:pt>
    <dgm:pt modelId="{7AB85548-DF66-4C77-9572-F0704EBD2222}" type="pres">
      <dgm:prSet presAssocID="{29F70A3B-2C08-4E00-A47F-9C9B507CB50D}" presName="level3hierChild" presStyleCnt="0"/>
      <dgm:spPr/>
    </dgm:pt>
    <dgm:pt modelId="{6A9643F7-6C43-47EE-B1C8-268DB1A17CE1}" type="pres">
      <dgm:prSet presAssocID="{D561964F-4CB2-4EA4-8DAA-C01E37BEF304}" presName="conn2-1" presStyleLbl="parChTrans1D2" presStyleIdx="1" presStyleCnt="8"/>
      <dgm:spPr>
        <a:custGeom>
          <a:avLst/>
          <a:gdLst/>
          <a:ahLst/>
          <a:cxnLst/>
          <a:rect l="0" t="0" r="0" b="0"/>
          <a:pathLst>
            <a:path>
              <a:moveTo>
                <a:pt x="0" y="1061401"/>
              </a:moveTo>
              <a:lnTo>
                <a:pt x="500739" y="1061401"/>
              </a:lnTo>
              <a:lnTo>
                <a:pt x="500739" y="0"/>
              </a:lnTo>
              <a:lnTo>
                <a:pt x="1001479" y="0"/>
              </a:lnTo>
            </a:path>
          </a:pathLst>
        </a:custGeom>
      </dgm:spPr>
      <dgm:t>
        <a:bodyPr/>
        <a:lstStyle/>
        <a:p>
          <a:endParaRPr lang="ru-RU"/>
        </a:p>
      </dgm:t>
    </dgm:pt>
    <dgm:pt modelId="{3E6B2116-01B1-4C38-8599-94C95E9840C5}" type="pres">
      <dgm:prSet presAssocID="{D561964F-4CB2-4EA4-8DAA-C01E37BEF304}" presName="connTx" presStyleLbl="parChTrans1D2" presStyleIdx="1" presStyleCnt="8"/>
      <dgm:spPr/>
      <dgm:t>
        <a:bodyPr/>
        <a:lstStyle/>
        <a:p>
          <a:endParaRPr lang="ru-RU"/>
        </a:p>
      </dgm:t>
    </dgm:pt>
    <dgm:pt modelId="{A434A4E0-FB29-48B3-B38A-30691FEA7A4B}" type="pres">
      <dgm:prSet presAssocID="{42BC7B97-B74D-4AEB-8A3D-E46224A5144E}" presName="root2" presStyleCnt="0"/>
      <dgm:spPr/>
    </dgm:pt>
    <dgm:pt modelId="{7FB080E6-FE53-4EC5-BBF9-3117D405784E}" type="pres">
      <dgm:prSet presAssocID="{42BC7B97-B74D-4AEB-8A3D-E46224A5144E}" presName="LevelTwoTextNode" presStyleLbl="node2" presStyleIdx="1" presStyleCnt="8" custScaleX="128040">
        <dgm:presLayoutVars>
          <dgm:chPref val="3"/>
        </dgm:presLayoutVars>
      </dgm:prSet>
      <dgm:spPr>
        <a:prstGeom prst="rect">
          <a:avLst/>
        </a:prstGeom>
      </dgm:spPr>
      <dgm:t>
        <a:bodyPr/>
        <a:lstStyle/>
        <a:p>
          <a:endParaRPr lang="ru-RU"/>
        </a:p>
      </dgm:t>
    </dgm:pt>
    <dgm:pt modelId="{628E6FA9-FF33-4DB9-AD6E-2483DCCC5AD5}" type="pres">
      <dgm:prSet presAssocID="{42BC7B97-B74D-4AEB-8A3D-E46224A5144E}" presName="level3hierChild" presStyleCnt="0"/>
      <dgm:spPr/>
    </dgm:pt>
    <dgm:pt modelId="{133DE261-85B7-44D0-AB7A-48C992E14C77}" type="pres">
      <dgm:prSet presAssocID="{FB6359F0-4A90-49FA-BE67-28F7A1AA4B62}" presName="conn2-1" presStyleLbl="parChTrans1D3" presStyleIdx="1"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4A9468D1-A6E5-4289-BA17-7ECB3174DBFA}" type="pres">
      <dgm:prSet presAssocID="{FB6359F0-4A90-49FA-BE67-28F7A1AA4B62}" presName="connTx" presStyleLbl="parChTrans1D3" presStyleIdx="1" presStyleCnt="8"/>
      <dgm:spPr/>
      <dgm:t>
        <a:bodyPr/>
        <a:lstStyle/>
        <a:p>
          <a:endParaRPr lang="ru-RU"/>
        </a:p>
      </dgm:t>
    </dgm:pt>
    <dgm:pt modelId="{C63CCA8D-1B89-40B1-AE86-058CD827A516}" type="pres">
      <dgm:prSet presAssocID="{4CAC69A2-B8D7-4A00-96F2-7BBF7EAD2DB5}" presName="root2" presStyleCnt="0"/>
      <dgm:spPr/>
    </dgm:pt>
    <dgm:pt modelId="{1152A0A4-9DCC-4C6E-88A4-BEA60139A726}" type="pres">
      <dgm:prSet presAssocID="{4CAC69A2-B8D7-4A00-96F2-7BBF7EAD2DB5}" presName="LevelTwoTextNode" presStyleLbl="node3" presStyleIdx="1" presStyleCnt="8" custScaleX="143401" custLinFactNeighborX="74417" custLinFactNeighborY="-677">
        <dgm:presLayoutVars>
          <dgm:chPref val="3"/>
        </dgm:presLayoutVars>
      </dgm:prSet>
      <dgm:spPr>
        <a:prstGeom prst="rect">
          <a:avLst/>
        </a:prstGeom>
      </dgm:spPr>
      <dgm:t>
        <a:bodyPr/>
        <a:lstStyle/>
        <a:p>
          <a:endParaRPr lang="ru-RU"/>
        </a:p>
      </dgm:t>
    </dgm:pt>
    <dgm:pt modelId="{372DA653-6C86-4AF6-91EE-A37E59B0E525}" type="pres">
      <dgm:prSet presAssocID="{4CAC69A2-B8D7-4A00-96F2-7BBF7EAD2DB5}" presName="level3hierChild" presStyleCnt="0"/>
      <dgm:spPr/>
    </dgm:pt>
    <dgm:pt modelId="{D2A47972-A4FB-43FC-90D8-CD0F78A0EE14}" type="pres">
      <dgm:prSet presAssocID="{4D008E4F-5F1D-40B4-932E-4D7EEBC99937}" presName="conn2-1" presStyleLbl="parChTrans1D2" presStyleIdx="2" presStyleCnt="8"/>
      <dgm:spPr>
        <a:custGeom>
          <a:avLst/>
          <a:gdLst/>
          <a:ahLst/>
          <a:cxnLst/>
          <a:rect l="0" t="0" r="0" b="0"/>
          <a:pathLst>
            <a:path>
              <a:moveTo>
                <a:pt x="0" y="652063"/>
              </a:moveTo>
              <a:lnTo>
                <a:pt x="500739" y="652063"/>
              </a:lnTo>
              <a:lnTo>
                <a:pt x="500739" y="0"/>
              </a:lnTo>
              <a:lnTo>
                <a:pt x="1001479" y="0"/>
              </a:lnTo>
            </a:path>
          </a:pathLst>
        </a:custGeom>
      </dgm:spPr>
      <dgm:t>
        <a:bodyPr/>
        <a:lstStyle/>
        <a:p>
          <a:endParaRPr lang="ru-RU"/>
        </a:p>
      </dgm:t>
    </dgm:pt>
    <dgm:pt modelId="{55CB2807-44FB-4CFE-85E5-8844F34D200D}" type="pres">
      <dgm:prSet presAssocID="{4D008E4F-5F1D-40B4-932E-4D7EEBC99937}" presName="connTx" presStyleLbl="parChTrans1D2" presStyleIdx="2" presStyleCnt="8"/>
      <dgm:spPr/>
      <dgm:t>
        <a:bodyPr/>
        <a:lstStyle/>
        <a:p>
          <a:endParaRPr lang="ru-RU"/>
        </a:p>
      </dgm:t>
    </dgm:pt>
    <dgm:pt modelId="{4BA6DFA0-3F10-4156-A1D9-FCD6455D437F}" type="pres">
      <dgm:prSet presAssocID="{1CA91D98-A901-44EA-B6B8-9D6927BA2744}" presName="root2" presStyleCnt="0"/>
      <dgm:spPr/>
    </dgm:pt>
    <dgm:pt modelId="{3864453E-6764-41FD-868B-4378C14A52AA}" type="pres">
      <dgm:prSet presAssocID="{1CA91D98-A901-44EA-B6B8-9D6927BA2744}" presName="LevelTwoTextNode" presStyleLbl="node2" presStyleIdx="2" presStyleCnt="8" custScaleX="128040">
        <dgm:presLayoutVars>
          <dgm:chPref val="3"/>
        </dgm:presLayoutVars>
      </dgm:prSet>
      <dgm:spPr>
        <a:prstGeom prst="rect">
          <a:avLst/>
        </a:prstGeom>
      </dgm:spPr>
      <dgm:t>
        <a:bodyPr/>
        <a:lstStyle/>
        <a:p>
          <a:endParaRPr lang="ru-RU"/>
        </a:p>
      </dgm:t>
    </dgm:pt>
    <dgm:pt modelId="{34B4891A-8712-4972-8911-2FA832A5E30E}" type="pres">
      <dgm:prSet presAssocID="{1CA91D98-A901-44EA-B6B8-9D6927BA2744}" presName="level3hierChild" presStyleCnt="0"/>
      <dgm:spPr/>
    </dgm:pt>
    <dgm:pt modelId="{5B71509A-AF7C-43CD-A1FE-EB51CD01B8C4}" type="pres">
      <dgm:prSet presAssocID="{549845EE-2CF8-47BD-979B-23A14EB18DD5}" presName="conn2-1" presStyleLbl="parChTrans1D3" presStyleIdx="2"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08D4804B-7588-4654-8C58-29CE2DF91B23}" type="pres">
      <dgm:prSet presAssocID="{549845EE-2CF8-47BD-979B-23A14EB18DD5}" presName="connTx" presStyleLbl="parChTrans1D3" presStyleIdx="2" presStyleCnt="8"/>
      <dgm:spPr/>
      <dgm:t>
        <a:bodyPr/>
        <a:lstStyle/>
        <a:p>
          <a:endParaRPr lang="ru-RU"/>
        </a:p>
      </dgm:t>
    </dgm:pt>
    <dgm:pt modelId="{CB258CE4-953C-4D5B-8071-4D3CB7316493}" type="pres">
      <dgm:prSet presAssocID="{A02B6E7A-8211-4FEF-909F-EE5A80A46442}" presName="root2" presStyleCnt="0"/>
      <dgm:spPr/>
    </dgm:pt>
    <dgm:pt modelId="{8B93A1C7-60CE-4964-8271-71B34A3E755D}" type="pres">
      <dgm:prSet presAssocID="{A02B6E7A-8211-4FEF-909F-EE5A80A46442}" presName="LevelTwoTextNode" presStyleLbl="node3" presStyleIdx="2" presStyleCnt="8" custScaleX="143401" custLinFactNeighborX="74417" custLinFactNeighborY="-677">
        <dgm:presLayoutVars>
          <dgm:chPref val="3"/>
        </dgm:presLayoutVars>
      </dgm:prSet>
      <dgm:spPr>
        <a:prstGeom prst="rect">
          <a:avLst/>
        </a:prstGeom>
      </dgm:spPr>
      <dgm:t>
        <a:bodyPr/>
        <a:lstStyle/>
        <a:p>
          <a:endParaRPr lang="ru-RU"/>
        </a:p>
      </dgm:t>
    </dgm:pt>
    <dgm:pt modelId="{14ABEB44-B026-42CE-95F8-3AB01B16BFE5}" type="pres">
      <dgm:prSet presAssocID="{A02B6E7A-8211-4FEF-909F-EE5A80A46442}" presName="level3hierChild" presStyleCnt="0"/>
      <dgm:spPr/>
    </dgm:pt>
    <dgm:pt modelId="{13A53C8F-F9F1-4C70-B26C-9484A16B56FF}" type="pres">
      <dgm:prSet presAssocID="{BAC3D643-DF11-42E6-A097-FEB9229C26C6}" presName="conn2-1" presStyleLbl="parChTrans1D2" presStyleIdx="3" presStyleCnt="8"/>
      <dgm:spPr>
        <a:custGeom>
          <a:avLst/>
          <a:gdLst/>
          <a:ahLst/>
          <a:cxnLst/>
          <a:rect l="0" t="0" r="0" b="0"/>
          <a:pathLst>
            <a:path>
              <a:moveTo>
                <a:pt x="0" y="242724"/>
              </a:moveTo>
              <a:lnTo>
                <a:pt x="500739" y="242724"/>
              </a:lnTo>
              <a:lnTo>
                <a:pt x="500739" y="0"/>
              </a:lnTo>
              <a:lnTo>
                <a:pt x="1001479" y="0"/>
              </a:lnTo>
            </a:path>
          </a:pathLst>
        </a:custGeom>
      </dgm:spPr>
      <dgm:t>
        <a:bodyPr/>
        <a:lstStyle/>
        <a:p>
          <a:endParaRPr lang="ru-RU"/>
        </a:p>
      </dgm:t>
    </dgm:pt>
    <dgm:pt modelId="{B4F41802-ED4C-4588-B6F3-B7586CFCB3D8}" type="pres">
      <dgm:prSet presAssocID="{BAC3D643-DF11-42E6-A097-FEB9229C26C6}" presName="connTx" presStyleLbl="parChTrans1D2" presStyleIdx="3" presStyleCnt="8"/>
      <dgm:spPr/>
      <dgm:t>
        <a:bodyPr/>
        <a:lstStyle/>
        <a:p>
          <a:endParaRPr lang="ru-RU"/>
        </a:p>
      </dgm:t>
    </dgm:pt>
    <dgm:pt modelId="{06E8C744-4EF0-4D4A-B5A1-6E8C381C0F23}" type="pres">
      <dgm:prSet presAssocID="{91124436-A4CE-46D4-9056-4820543922EE}" presName="root2" presStyleCnt="0"/>
      <dgm:spPr/>
    </dgm:pt>
    <dgm:pt modelId="{96999473-38BA-482B-A11E-94F0E501ED83}" type="pres">
      <dgm:prSet presAssocID="{91124436-A4CE-46D4-9056-4820543922EE}" presName="LevelTwoTextNode" presStyleLbl="node2" presStyleIdx="3" presStyleCnt="8" custScaleX="128040">
        <dgm:presLayoutVars>
          <dgm:chPref val="3"/>
        </dgm:presLayoutVars>
      </dgm:prSet>
      <dgm:spPr>
        <a:prstGeom prst="rect">
          <a:avLst/>
        </a:prstGeom>
      </dgm:spPr>
      <dgm:t>
        <a:bodyPr/>
        <a:lstStyle/>
        <a:p>
          <a:endParaRPr lang="ru-RU"/>
        </a:p>
      </dgm:t>
    </dgm:pt>
    <dgm:pt modelId="{83AC4987-2D23-4363-96EA-9214F41A0F5F}" type="pres">
      <dgm:prSet presAssocID="{91124436-A4CE-46D4-9056-4820543922EE}" presName="level3hierChild" presStyleCnt="0"/>
      <dgm:spPr/>
    </dgm:pt>
    <dgm:pt modelId="{6F3622D8-B46C-4B10-9C5D-ED0524CB7C6D}" type="pres">
      <dgm:prSet presAssocID="{0A87B0FF-DDC7-44BC-9F43-42894E3BBA08}" presName="conn2-1" presStyleLbl="parChTrans1D3" presStyleIdx="3"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5FA32D3B-401F-4602-8462-A630918BCC2F}" type="pres">
      <dgm:prSet presAssocID="{0A87B0FF-DDC7-44BC-9F43-42894E3BBA08}" presName="connTx" presStyleLbl="parChTrans1D3" presStyleIdx="3" presStyleCnt="8"/>
      <dgm:spPr/>
      <dgm:t>
        <a:bodyPr/>
        <a:lstStyle/>
        <a:p>
          <a:endParaRPr lang="ru-RU"/>
        </a:p>
      </dgm:t>
    </dgm:pt>
    <dgm:pt modelId="{094B4EB9-FBF3-44CE-81E0-ECE0DC69D659}" type="pres">
      <dgm:prSet presAssocID="{898DF359-E6DB-4F4D-9004-F8E51F050D93}" presName="root2" presStyleCnt="0"/>
      <dgm:spPr/>
    </dgm:pt>
    <dgm:pt modelId="{63D8B4FD-50C5-40C2-9E2D-1A9696FFD1A0}" type="pres">
      <dgm:prSet presAssocID="{898DF359-E6DB-4F4D-9004-F8E51F050D93}" presName="LevelTwoTextNode" presStyleLbl="node3" presStyleIdx="3" presStyleCnt="8" custScaleX="143401" custLinFactNeighborX="74417" custLinFactNeighborY="-677">
        <dgm:presLayoutVars>
          <dgm:chPref val="3"/>
        </dgm:presLayoutVars>
      </dgm:prSet>
      <dgm:spPr>
        <a:prstGeom prst="rect">
          <a:avLst/>
        </a:prstGeom>
      </dgm:spPr>
      <dgm:t>
        <a:bodyPr/>
        <a:lstStyle/>
        <a:p>
          <a:endParaRPr lang="ru-RU"/>
        </a:p>
      </dgm:t>
    </dgm:pt>
    <dgm:pt modelId="{459DA89F-6193-427F-BD33-8E81E1863D4A}" type="pres">
      <dgm:prSet presAssocID="{898DF359-E6DB-4F4D-9004-F8E51F050D93}" presName="level3hierChild" presStyleCnt="0"/>
      <dgm:spPr/>
    </dgm:pt>
    <dgm:pt modelId="{7504E4D8-00D3-43F3-896A-C9DBF0C241C2}" type="pres">
      <dgm:prSet presAssocID="{0BA99F91-5211-4C96-BBBD-9BA3EBAFD6A5}" presName="conn2-1" presStyleLbl="parChTrans1D2" presStyleIdx="4" presStyleCnt="8"/>
      <dgm:spPr>
        <a:custGeom>
          <a:avLst/>
          <a:gdLst/>
          <a:ahLst/>
          <a:cxnLst/>
          <a:rect l="0" t="0" r="0" b="0"/>
          <a:pathLst>
            <a:path>
              <a:moveTo>
                <a:pt x="0" y="0"/>
              </a:moveTo>
              <a:lnTo>
                <a:pt x="500739" y="0"/>
              </a:lnTo>
              <a:lnTo>
                <a:pt x="500739" y="166613"/>
              </a:lnTo>
              <a:lnTo>
                <a:pt x="1001479" y="166613"/>
              </a:lnTo>
            </a:path>
          </a:pathLst>
        </a:custGeom>
      </dgm:spPr>
      <dgm:t>
        <a:bodyPr/>
        <a:lstStyle/>
        <a:p>
          <a:endParaRPr lang="ru-RU"/>
        </a:p>
      </dgm:t>
    </dgm:pt>
    <dgm:pt modelId="{BA670B66-14C5-4B53-80E7-79782E24EABB}" type="pres">
      <dgm:prSet presAssocID="{0BA99F91-5211-4C96-BBBD-9BA3EBAFD6A5}" presName="connTx" presStyleLbl="parChTrans1D2" presStyleIdx="4" presStyleCnt="8"/>
      <dgm:spPr/>
      <dgm:t>
        <a:bodyPr/>
        <a:lstStyle/>
        <a:p>
          <a:endParaRPr lang="ru-RU"/>
        </a:p>
      </dgm:t>
    </dgm:pt>
    <dgm:pt modelId="{E5D2CA9F-2343-4127-8618-84D077CC8C24}" type="pres">
      <dgm:prSet presAssocID="{AB368138-8A90-470C-BD16-60F6FD23D88E}" presName="root2" presStyleCnt="0"/>
      <dgm:spPr/>
    </dgm:pt>
    <dgm:pt modelId="{8C4A7BA8-D278-4409-ACC2-4A85BDD5DAE5}" type="pres">
      <dgm:prSet presAssocID="{AB368138-8A90-470C-BD16-60F6FD23D88E}" presName="LevelTwoTextNode" presStyleLbl="node2" presStyleIdx="4" presStyleCnt="8" custScaleX="128040">
        <dgm:presLayoutVars>
          <dgm:chPref val="3"/>
        </dgm:presLayoutVars>
      </dgm:prSet>
      <dgm:spPr>
        <a:prstGeom prst="rect">
          <a:avLst/>
        </a:prstGeom>
      </dgm:spPr>
      <dgm:t>
        <a:bodyPr/>
        <a:lstStyle/>
        <a:p>
          <a:endParaRPr lang="ru-RU"/>
        </a:p>
      </dgm:t>
    </dgm:pt>
    <dgm:pt modelId="{0EC3B734-8894-4777-812A-17A3278C4C3C}" type="pres">
      <dgm:prSet presAssocID="{AB368138-8A90-470C-BD16-60F6FD23D88E}" presName="level3hierChild" presStyleCnt="0"/>
      <dgm:spPr/>
    </dgm:pt>
    <dgm:pt modelId="{40DD9B6E-5D32-41E7-A4C3-1E2E2D77EF7D}" type="pres">
      <dgm:prSet presAssocID="{D1271C88-5241-42B0-A80F-D3FBA3D9D85C}" presName="conn2-1" presStyleLbl="parChTrans1D3" presStyleIdx="4"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60406443-0E98-4EFC-AD46-14238ACCBDF2}" type="pres">
      <dgm:prSet presAssocID="{D1271C88-5241-42B0-A80F-D3FBA3D9D85C}" presName="connTx" presStyleLbl="parChTrans1D3" presStyleIdx="4" presStyleCnt="8"/>
      <dgm:spPr/>
      <dgm:t>
        <a:bodyPr/>
        <a:lstStyle/>
        <a:p>
          <a:endParaRPr lang="ru-RU"/>
        </a:p>
      </dgm:t>
    </dgm:pt>
    <dgm:pt modelId="{EE58B4F0-08DA-4EAF-9EED-89674DAFF30E}" type="pres">
      <dgm:prSet presAssocID="{E14F54E2-1801-4736-B402-A33295DE9687}" presName="root2" presStyleCnt="0"/>
      <dgm:spPr/>
    </dgm:pt>
    <dgm:pt modelId="{9710EF02-45AD-4BC1-B491-DD4729A1CBEE}" type="pres">
      <dgm:prSet presAssocID="{E14F54E2-1801-4736-B402-A33295DE9687}" presName="LevelTwoTextNode" presStyleLbl="node3" presStyleIdx="4" presStyleCnt="8" custScaleX="143401" custScaleY="122534" custLinFactNeighborX="74417" custLinFactNeighborY="-677">
        <dgm:presLayoutVars>
          <dgm:chPref val="3"/>
        </dgm:presLayoutVars>
      </dgm:prSet>
      <dgm:spPr>
        <a:prstGeom prst="rect">
          <a:avLst/>
        </a:prstGeom>
      </dgm:spPr>
      <dgm:t>
        <a:bodyPr/>
        <a:lstStyle/>
        <a:p>
          <a:endParaRPr lang="ru-RU"/>
        </a:p>
      </dgm:t>
    </dgm:pt>
    <dgm:pt modelId="{3A068C1A-30FA-4F89-BA57-DC32F3A13E9D}" type="pres">
      <dgm:prSet presAssocID="{E14F54E2-1801-4736-B402-A33295DE9687}" presName="level3hierChild" presStyleCnt="0"/>
      <dgm:spPr/>
    </dgm:pt>
    <dgm:pt modelId="{B2156278-AD8B-4D4B-ADB8-77AEB4322D2B}" type="pres">
      <dgm:prSet presAssocID="{C6027082-B642-4E39-9692-0369A69E3A59}" presName="conn2-1" presStyleLbl="parChTrans1D2" presStyleIdx="5" presStyleCnt="8"/>
      <dgm:spPr>
        <a:custGeom>
          <a:avLst/>
          <a:gdLst/>
          <a:ahLst/>
          <a:cxnLst/>
          <a:rect l="0" t="0" r="0" b="0"/>
          <a:pathLst>
            <a:path>
              <a:moveTo>
                <a:pt x="0" y="0"/>
              </a:moveTo>
              <a:lnTo>
                <a:pt x="500739" y="0"/>
              </a:lnTo>
              <a:lnTo>
                <a:pt x="500739" y="575952"/>
              </a:lnTo>
              <a:lnTo>
                <a:pt x="1001479" y="575952"/>
              </a:lnTo>
            </a:path>
          </a:pathLst>
        </a:custGeom>
      </dgm:spPr>
      <dgm:t>
        <a:bodyPr/>
        <a:lstStyle/>
        <a:p>
          <a:endParaRPr lang="ru-RU"/>
        </a:p>
      </dgm:t>
    </dgm:pt>
    <dgm:pt modelId="{D4CDE411-D629-4B18-ABF0-A41983EAA0CF}" type="pres">
      <dgm:prSet presAssocID="{C6027082-B642-4E39-9692-0369A69E3A59}" presName="connTx" presStyleLbl="parChTrans1D2" presStyleIdx="5" presStyleCnt="8"/>
      <dgm:spPr/>
      <dgm:t>
        <a:bodyPr/>
        <a:lstStyle/>
        <a:p>
          <a:endParaRPr lang="ru-RU"/>
        </a:p>
      </dgm:t>
    </dgm:pt>
    <dgm:pt modelId="{1BA2288C-0C30-4D5D-B8B3-F6B1F900F60A}" type="pres">
      <dgm:prSet presAssocID="{23D70A22-9887-4D26-9796-F35FDB2D2DD7}" presName="root2" presStyleCnt="0"/>
      <dgm:spPr/>
    </dgm:pt>
    <dgm:pt modelId="{2CC32F02-0EA7-4A6F-8C30-6CD6FBCF6F61}" type="pres">
      <dgm:prSet presAssocID="{23D70A22-9887-4D26-9796-F35FDB2D2DD7}" presName="LevelTwoTextNode" presStyleLbl="node2" presStyleIdx="5" presStyleCnt="8" custScaleX="128040">
        <dgm:presLayoutVars>
          <dgm:chPref val="3"/>
        </dgm:presLayoutVars>
      </dgm:prSet>
      <dgm:spPr>
        <a:prstGeom prst="rect">
          <a:avLst/>
        </a:prstGeom>
      </dgm:spPr>
      <dgm:t>
        <a:bodyPr/>
        <a:lstStyle/>
        <a:p>
          <a:endParaRPr lang="ru-RU"/>
        </a:p>
      </dgm:t>
    </dgm:pt>
    <dgm:pt modelId="{91182B5A-4452-4B70-98EC-6949CF3BE048}" type="pres">
      <dgm:prSet presAssocID="{23D70A22-9887-4D26-9796-F35FDB2D2DD7}" presName="level3hierChild" presStyleCnt="0"/>
      <dgm:spPr/>
    </dgm:pt>
    <dgm:pt modelId="{FE3AACEF-A9D3-4C20-B332-9413229304CD}" type="pres">
      <dgm:prSet presAssocID="{E9AA7095-8274-4BC5-BD3F-16DF500849EB}" presName="conn2-1" presStyleLbl="parChTrans1D3" presStyleIdx="5"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D030C219-4A30-40FA-BD79-97F251B934F0}" type="pres">
      <dgm:prSet presAssocID="{E9AA7095-8274-4BC5-BD3F-16DF500849EB}" presName="connTx" presStyleLbl="parChTrans1D3" presStyleIdx="5" presStyleCnt="8"/>
      <dgm:spPr/>
      <dgm:t>
        <a:bodyPr/>
        <a:lstStyle/>
        <a:p>
          <a:endParaRPr lang="ru-RU"/>
        </a:p>
      </dgm:t>
    </dgm:pt>
    <dgm:pt modelId="{6B8F6331-D89E-4E7B-915B-1F45D38D1417}" type="pres">
      <dgm:prSet presAssocID="{4DF87A44-BA7C-4D0B-9E11-162EFA55778E}" presName="root2" presStyleCnt="0"/>
      <dgm:spPr/>
    </dgm:pt>
    <dgm:pt modelId="{C1CCBB74-E6E8-455F-8C11-A6D2ABA2B33E}" type="pres">
      <dgm:prSet presAssocID="{4DF87A44-BA7C-4D0B-9E11-162EFA55778E}" presName="LevelTwoTextNode" presStyleLbl="node3" presStyleIdx="5" presStyleCnt="8" custScaleX="143401" custLinFactNeighborX="74417" custLinFactNeighborY="-677">
        <dgm:presLayoutVars>
          <dgm:chPref val="3"/>
        </dgm:presLayoutVars>
      </dgm:prSet>
      <dgm:spPr>
        <a:prstGeom prst="rect">
          <a:avLst/>
        </a:prstGeom>
      </dgm:spPr>
      <dgm:t>
        <a:bodyPr/>
        <a:lstStyle/>
        <a:p>
          <a:endParaRPr lang="ru-RU"/>
        </a:p>
      </dgm:t>
    </dgm:pt>
    <dgm:pt modelId="{59770226-68B9-400F-8B53-6FDEE7324F56}" type="pres">
      <dgm:prSet presAssocID="{4DF87A44-BA7C-4D0B-9E11-162EFA55778E}" presName="level3hierChild" presStyleCnt="0"/>
      <dgm:spPr/>
    </dgm:pt>
    <dgm:pt modelId="{EBCC02AE-6D8E-426F-8015-49D2E4DFED2C}" type="pres">
      <dgm:prSet presAssocID="{DA2A0A02-C1AA-4BAC-8DEA-653AB2221EBD}" presName="conn2-1" presStyleLbl="parChTrans1D2" presStyleIdx="6" presStyleCnt="8"/>
      <dgm:spPr>
        <a:custGeom>
          <a:avLst/>
          <a:gdLst/>
          <a:ahLst/>
          <a:cxnLst/>
          <a:rect l="0" t="0" r="0" b="0"/>
          <a:pathLst>
            <a:path>
              <a:moveTo>
                <a:pt x="0" y="0"/>
              </a:moveTo>
              <a:lnTo>
                <a:pt x="500739" y="0"/>
              </a:lnTo>
              <a:lnTo>
                <a:pt x="500739" y="985290"/>
              </a:lnTo>
              <a:lnTo>
                <a:pt x="1001479" y="985290"/>
              </a:lnTo>
            </a:path>
          </a:pathLst>
        </a:custGeom>
      </dgm:spPr>
      <dgm:t>
        <a:bodyPr/>
        <a:lstStyle/>
        <a:p>
          <a:endParaRPr lang="ru-RU"/>
        </a:p>
      </dgm:t>
    </dgm:pt>
    <dgm:pt modelId="{E479D0B9-C50D-4A31-A0D1-C96505BFF2B7}" type="pres">
      <dgm:prSet presAssocID="{DA2A0A02-C1AA-4BAC-8DEA-653AB2221EBD}" presName="connTx" presStyleLbl="parChTrans1D2" presStyleIdx="6" presStyleCnt="8"/>
      <dgm:spPr/>
      <dgm:t>
        <a:bodyPr/>
        <a:lstStyle/>
        <a:p>
          <a:endParaRPr lang="ru-RU"/>
        </a:p>
      </dgm:t>
    </dgm:pt>
    <dgm:pt modelId="{9D8304F1-9EB2-4850-8928-11D8386BADFD}" type="pres">
      <dgm:prSet presAssocID="{A0485656-D55C-472F-A81E-DE13B8B7B368}" presName="root2" presStyleCnt="0"/>
      <dgm:spPr/>
    </dgm:pt>
    <dgm:pt modelId="{2D1F53E2-901E-4A86-9751-C587B89E071F}" type="pres">
      <dgm:prSet presAssocID="{A0485656-D55C-472F-A81E-DE13B8B7B368}" presName="LevelTwoTextNode" presStyleLbl="node2" presStyleIdx="6" presStyleCnt="8" custScaleX="128040">
        <dgm:presLayoutVars>
          <dgm:chPref val="3"/>
        </dgm:presLayoutVars>
      </dgm:prSet>
      <dgm:spPr>
        <a:prstGeom prst="rect">
          <a:avLst/>
        </a:prstGeom>
      </dgm:spPr>
      <dgm:t>
        <a:bodyPr/>
        <a:lstStyle/>
        <a:p>
          <a:endParaRPr lang="ru-RU"/>
        </a:p>
      </dgm:t>
    </dgm:pt>
    <dgm:pt modelId="{DEFFBAE1-D972-407B-947F-C5A48285788D}" type="pres">
      <dgm:prSet presAssocID="{A0485656-D55C-472F-A81E-DE13B8B7B368}" presName="level3hierChild" presStyleCnt="0"/>
      <dgm:spPr/>
    </dgm:pt>
    <dgm:pt modelId="{87296E2E-F108-4BED-8A8D-8629AEC23993}" type="pres">
      <dgm:prSet presAssocID="{864C7426-88E5-4F64-9CB7-FD1C3AC416D0}" presName="conn2-1" presStyleLbl="parChTrans1D3" presStyleIdx="6"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7387252B-BD71-4FA3-BA6A-7D1010A184F7}" type="pres">
      <dgm:prSet presAssocID="{864C7426-88E5-4F64-9CB7-FD1C3AC416D0}" presName="connTx" presStyleLbl="parChTrans1D3" presStyleIdx="6" presStyleCnt="8"/>
      <dgm:spPr/>
      <dgm:t>
        <a:bodyPr/>
        <a:lstStyle/>
        <a:p>
          <a:endParaRPr lang="ru-RU"/>
        </a:p>
      </dgm:t>
    </dgm:pt>
    <dgm:pt modelId="{ED501035-D56E-4F77-98F2-408E4FE5D4CD}" type="pres">
      <dgm:prSet presAssocID="{AC43A763-9339-48FA-938F-5F3B24AB625A}" presName="root2" presStyleCnt="0"/>
      <dgm:spPr/>
    </dgm:pt>
    <dgm:pt modelId="{3E7C3FF1-E9E5-4390-89F8-FE9AE06B7467}" type="pres">
      <dgm:prSet presAssocID="{AC43A763-9339-48FA-938F-5F3B24AB625A}" presName="LevelTwoTextNode" presStyleLbl="node3" presStyleIdx="6" presStyleCnt="8" custScaleX="143401" custLinFactNeighborX="74417" custLinFactNeighborY="-677">
        <dgm:presLayoutVars>
          <dgm:chPref val="3"/>
        </dgm:presLayoutVars>
      </dgm:prSet>
      <dgm:spPr>
        <a:prstGeom prst="rect">
          <a:avLst/>
        </a:prstGeom>
      </dgm:spPr>
      <dgm:t>
        <a:bodyPr/>
        <a:lstStyle/>
        <a:p>
          <a:endParaRPr lang="ru-RU"/>
        </a:p>
      </dgm:t>
    </dgm:pt>
    <dgm:pt modelId="{CE54DDBF-0CC5-4153-AC78-D4D7DA93EEC8}" type="pres">
      <dgm:prSet presAssocID="{AC43A763-9339-48FA-938F-5F3B24AB625A}" presName="level3hierChild" presStyleCnt="0"/>
      <dgm:spPr/>
    </dgm:pt>
    <dgm:pt modelId="{9F856026-3688-4221-93AD-BDC7713E90C5}" type="pres">
      <dgm:prSet presAssocID="{C84A1502-FEF4-457C-A090-940A7BB0039A}" presName="conn2-1" presStyleLbl="parChTrans1D2" presStyleIdx="7" presStyleCnt="8"/>
      <dgm:spPr>
        <a:custGeom>
          <a:avLst/>
          <a:gdLst/>
          <a:ahLst/>
          <a:cxnLst/>
          <a:rect l="0" t="0" r="0" b="0"/>
          <a:pathLst>
            <a:path>
              <a:moveTo>
                <a:pt x="0" y="0"/>
              </a:moveTo>
              <a:lnTo>
                <a:pt x="500739" y="0"/>
              </a:lnTo>
              <a:lnTo>
                <a:pt x="500739" y="1394629"/>
              </a:lnTo>
              <a:lnTo>
                <a:pt x="1001479" y="1394629"/>
              </a:lnTo>
            </a:path>
          </a:pathLst>
        </a:custGeom>
      </dgm:spPr>
      <dgm:t>
        <a:bodyPr/>
        <a:lstStyle/>
        <a:p>
          <a:endParaRPr lang="ru-RU"/>
        </a:p>
      </dgm:t>
    </dgm:pt>
    <dgm:pt modelId="{F3C031C5-5B25-46A9-95B0-16249EB2B718}" type="pres">
      <dgm:prSet presAssocID="{C84A1502-FEF4-457C-A090-940A7BB0039A}" presName="connTx" presStyleLbl="parChTrans1D2" presStyleIdx="7" presStyleCnt="8"/>
      <dgm:spPr/>
      <dgm:t>
        <a:bodyPr/>
        <a:lstStyle/>
        <a:p>
          <a:endParaRPr lang="ru-RU"/>
        </a:p>
      </dgm:t>
    </dgm:pt>
    <dgm:pt modelId="{01B40DEC-C3AD-4770-BFDE-1CD32F6AE021}" type="pres">
      <dgm:prSet presAssocID="{786DFF9A-AF6F-4B24-9A9E-3983FE3BB7F2}" presName="root2" presStyleCnt="0"/>
      <dgm:spPr/>
    </dgm:pt>
    <dgm:pt modelId="{BCAC0BDC-9CF5-42A9-AD61-64F23E6874DA}" type="pres">
      <dgm:prSet presAssocID="{786DFF9A-AF6F-4B24-9A9E-3983FE3BB7F2}" presName="LevelTwoTextNode" presStyleLbl="node2" presStyleIdx="7" presStyleCnt="8" custScaleX="128040">
        <dgm:presLayoutVars>
          <dgm:chPref val="3"/>
        </dgm:presLayoutVars>
      </dgm:prSet>
      <dgm:spPr>
        <a:prstGeom prst="rect">
          <a:avLst/>
        </a:prstGeom>
      </dgm:spPr>
      <dgm:t>
        <a:bodyPr/>
        <a:lstStyle/>
        <a:p>
          <a:endParaRPr lang="ru-RU"/>
        </a:p>
      </dgm:t>
    </dgm:pt>
    <dgm:pt modelId="{CFC833CA-02F4-48BA-8F0D-9EA2020E8D5C}" type="pres">
      <dgm:prSet presAssocID="{786DFF9A-AF6F-4B24-9A9E-3983FE3BB7F2}" presName="level3hierChild" presStyleCnt="0"/>
      <dgm:spPr/>
    </dgm:pt>
    <dgm:pt modelId="{D8AA297C-F1D7-4FA6-960D-493D8F3238AD}" type="pres">
      <dgm:prSet presAssocID="{91721120-E76A-449E-926A-456857510943}" presName="conn2-1" presStyleLbl="parChTrans1D3" presStyleIdx="7" presStyleCnt="8"/>
      <dgm:spPr>
        <a:custGeom>
          <a:avLst/>
          <a:gdLst/>
          <a:ahLst/>
          <a:cxnLst/>
          <a:rect l="0" t="0" r="0" b="0"/>
          <a:pathLst>
            <a:path>
              <a:moveTo>
                <a:pt x="0" y="47936"/>
              </a:moveTo>
              <a:lnTo>
                <a:pt x="500739" y="47936"/>
              </a:lnTo>
              <a:lnTo>
                <a:pt x="500739" y="45720"/>
              </a:lnTo>
              <a:lnTo>
                <a:pt x="1001479" y="45720"/>
              </a:lnTo>
            </a:path>
          </a:pathLst>
        </a:custGeom>
      </dgm:spPr>
      <dgm:t>
        <a:bodyPr/>
        <a:lstStyle/>
        <a:p>
          <a:endParaRPr lang="ru-RU"/>
        </a:p>
      </dgm:t>
    </dgm:pt>
    <dgm:pt modelId="{A04AA5BB-803F-41AB-B800-1D1EA10C72B2}" type="pres">
      <dgm:prSet presAssocID="{91721120-E76A-449E-926A-456857510943}" presName="connTx" presStyleLbl="parChTrans1D3" presStyleIdx="7" presStyleCnt="8"/>
      <dgm:spPr/>
      <dgm:t>
        <a:bodyPr/>
        <a:lstStyle/>
        <a:p>
          <a:endParaRPr lang="ru-RU"/>
        </a:p>
      </dgm:t>
    </dgm:pt>
    <dgm:pt modelId="{3A1B4BCE-7B3A-4300-81D4-F4E6ECC4E829}" type="pres">
      <dgm:prSet presAssocID="{3E0085A3-722C-42D3-9627-6CAD8A7AFFA1}" presName="root2" presStyleCnt="0"/>
      <dgm:spPr/>
    </dgm:pt>
    <dgm:pt modelId="{FDBC0435-7EE5-4CAF-96DC-6A5FE7501AB4}" type="pres">
      <dgm:prSet presAssocID="{3E0085A3-722C-42D3-9627-6CAD8A7AFFA1}" presName="LevelTwoTextNode" presStyleLbl="node3" presStyleIdx="7" presStyleCnt="8" custScaleX="143401" custLinFactNeighborX="74417" custLinFactNeighborY="-677">
        <dgm:presLayoutVars>
          <dgm:chPref val="3"/>
        </dgm:presLayoutVars>
      </dgm:prSet>
      <dgm:spPr>
        <a:prstGeom prst="rect">
          <a:avLst/>
        </a:prstGeom>
      </dgm:spPr>
      <dgm:t>
        <a:bodyPr/>
        <a:lstStyle/>
        <a:p>
          <a:endParaRPr lang="ru-RU"/>
        </a:p>
      </dgm:t>
    </dgm:pt>
    <dgm:pt modelId="{341886AA-3BED-4659-92A4-FD3319ECAD72}" type="pres">
      <dgm:prSet presAssocID="{3E0085A3-722C-42D3-9627-6CAD8A7AFFA1}" presName="level3hierChild" presStyleCnt="0"/>
      <dgm:spPr/>
    </dgm:pt>
  </dgm:ptLst>
  <dgm:cxnLst>
    <dgm:cxn modelId="{E477AB2E-B07B-4623-9579-BBD20859BD71}" srcId="{A27AF599-0BE2-40AD-B2B8-ECE926C2ED8F}" destId="{786DFF9A-AF6F-4B24-9A9E-3983FE3BB7F2}" srcOrd="7" destOrd="0" parTransId="{C84A1502-FEF4-457C-A090-940A7BB0039A}" sibTransId="{50C4ED69-1EC1-4C61-AA9F-530CCD9FC705}"/>
    <dgm:cxn modelId="{49EB6BAB-D90F-4EEA-ADA2-924AFECBC9DC}" type="presOf" srcId="{898DF359-E6DB-4F4D-9004-F8E51F050D93}" destId="{63D8B4FD-50C5-40C2-9E2D-1A9696FFD1A0}" srcOrd="0" destOrd="0" presId="urn:microsoft.com/office/officeart/2008/layout/HorizontalMultiLevelHierarchy"/>
    <dgm:cxn modelId="{49B870D9-0B81-4386-998F-0E5C919B6DBB}" type="presOf" srcId="{3BC6EB28-5152-4A39-9958-C4C23EB4AEFA}" destId="{5FF90DC9-2873-45F2-8500-1ADE834E410D}" srcOrd="1" destOrd="0" presId="urn:microsoft.com/office/officeart/2008/layout/HorizontalMultiLevelHierarchy"/>
    <dgm:cxn modelId="{1C28943D-2432-41B6-BDE9-2041062F6730}" type="presOf" srcId="{D1271C88-5241-42B0-A80F-D3FBA3D9D85C}" destId="{40DD9B6E-5D32-41E7-A4C3-1E2E2D77EF7D}" srcOrd="0" destOrd="0" presId="urn:microsoft.com/office/officeart/2008/layout/HorizontalMultiLevelHierarchy"/>
    <dgm:cxn modelId="{0A9F60EC-ED55-46CE-A52F-D492DCE368F7}" type="presOf" srcId="{FB6359F0-4A90-49FA-BE67-28F7A1AA4B62}" destId="{4A9468D1-A6E5-4289-BA17-7ECB3174DBFA}" srcOrd="1" destOrd="0" presId="urn:microsoft.com/office/officeart/2008/layout/HorizontalMultiLevelHierarchy"/>
    <dgm:cxn modelId="{DA85B6C8-7BA3-4444-8A4F-FF66AE79571B}" type="presOf" srcId="{C6027082-B642-4E39-9692-0369A69E3A59}" destId="{B2156278-AD8B-4D4B-ADB8-77AEB4322D2B}" srcOrd="0" destOrd="0" presId="urn:microsoft.com/office/officeart/2008/layout/HorizontalMultiLevelHierarchy"/>
    <dgm:cxn modelId="{6F3049B7-E223-4D8D-915B-039CA32D8E9F}" srcId="{13B6A6B2-19E1-4411-B87A-175139F68D80}" destId="{A27AF599-0BE2-40AD-B2B8-ECE926C2ED8F}" srcOrd="0" destOrd="0" parTransId="{A5DC04AD-2917-4858-8613-4E50D470A4F6}" sibTransId="{6F11C6CA-077F-4BD0-A112-8B1C5AB924D9}"/>
    <dgm:cxn modelId="{AFF3584C-C4A0-43ED-B9F1-7549351FD492}" srcId="{A27AF599-0BE2-40AD-B2B8-ECE926C2ED8F}" destId="{23D70A22-9887-4D26-9796-F35FDB2D2DD7}" srcOrd="5" destOrd="0" parTransId="{C6027082-B642-4E39-9692-0369A69E3A59}" sibTransId="{DA073B87-91BB-4381-9A72-235464511B0C}"/>
    <dgm:cxn modelId="{1F19EE8D-E419-497E-94C8-DEC001F6D3D5}" type="presOf" srcId="{C84A1502-FEF4-457C-A090-940A7BB0039A}" destId="{9F856026-3688-4221-93AD-BDC7713E90C5}" srcOrd="0" destOrd="0" presId="urn:microsoft.com/office/officeart/2008/layout/HorizontalMultiLevelHierarchy"/>
    <dgm:cxn modelId="{EAE1E73E-9113-4C31-8378-7584A589D17F}" srcId="{A27AF599-0BE2-40AD-B2B8-ECE926C2ED8F}" destId="{AB368138-8A90-470C-BD16-60F6FD23D88E}" srcOrd="4" destOrd="0" parTransId="{0BA99F91-5211-4C96-BBBD-9BA3EBAFD6A5}" sibTransId="{2ABBD572-8D81-49F6-97BC-F442D9E5D937}"/>
    <dgm:cxn modelId="{BD86A726-678A-4E18-AE46-AA1859FCA4F8}" type="presOf" srcId="{FB6359F0-4A90-49FA-BE67-28F7A1AA4B62}" destId="{133DE261-85B7-44D0-AB7A-48C992E14C77}" srcOrd="0" destOrd="0" presId="urn:microsoft.com/office/officeart/2008/layout/HorizontalMultiLevelHierarchy"/>
    <dgm:cxn modelId="{56869FF3-821D-4F5E-A8AE-8DD98F9617EF}" type="presOf" srcId="{23D70A22-9887-4D26-9796-F35FDB2D2DD7}" destId="{2CC32F02-0EA7-4A6F-8C30-6CD6FBCF6F61}" srcOrd="0" destOrd="0" presId="urn:microsoft.com/office/officeart/2008/layout/HorizontalMultiLevelHierarchy"/>
    <dgm:cxn modelId="{55FAB186-0DF7-4B75-981E-7504EA965409}" srcId="{A27AF599-0BE2-40AD-B2B8-ECE926C2ED8F}" destId="{91124436-A4CE-46D4-9056-4820543922EE}" srcOrd="3" destOrd="0" parTransId="{BAC3D643-DF11-42E6-A097-FEB9229C26C6}" sibTransId="{C5D3BC72-1888-4D9D-BDB8-FDC7DF37F95E}"/>
    <dgm:cxn modelId="{FFC6EB00-3768-4F35-A453-DD9CD823C3C0}" type="presOf" srcId="{E9AA7095-8274-4BC5-BD3F-16DF500849EB}" destId="{FE3AACEF-A9D3-4C20-B332-9413229304CD}" srcOrd="0" destOrd="0" presId="urn:microsoft.com/office/officeart/2008/layout/HorizontalMultiLevelHierarchy"/>
    <dgm:cxn modelId="{96B83622-520F-4551-8C2C-D367A75EA459}" type="presOf" srcId="{13B6A6B2-19E1-4411-B87A-175139F68D80}" destId="{C9781593-4CA0-4C07-B09C-41A0F3D956DE}" srcOrd="0" destOrd="0" presId="urn:microsoft.com/office/officeart/2008/layout/HorizontalMultiLevelHierarchy"/>
    <dgm:cxn modelId="{FF3BA54F-0010-49C0-BA80-1F4D107D58F2}" srcId="{A27AF599-0BE2-40AD-B2B8-ECE926C2ED8F}" destId="{A0485656-D55C-472F-A81E-DE13B8B7B368}" srcOrd="6" destOrd="0" parTransId="{DA2A0A02-C1AA-4BAC-8DEA-653AB2221EBD}" sibTransId="{B37FEDB4-2214-4909-B0F1-57F926077390}"/>
    <dgm:cxn modelId="{D34D3A4E-DEF4-4C8D-9C8D-D5210835B5BA}" type="presOf" srcId="{C6027082-B642-4E39-9692-0369A69E3A59}" destId="{D4CDE411-D629-4B18-ABF0-A41983EAA0CF}" srcOrd="1" destOrd="0" presId="urn:microsoft.com/office/officeart/2008/layout/HorizontalMultiLevelHierarchy"/>
    <dgm:cxn modelId="{01533C16-5D3D-4E2B-8E59-CA143C803127}" type="presOf" srcId="{0A87B0FF-DDC7-44BC-9F43-42894E3BBA08}" destId="{6F3622D8-B46C-4B10-9C5D-ED0524CB7C6D}" srcOrd="0" destOrd="0" presId="urn:microsoft.com/office/officeart/2008/layout/HorizontalMultiLevelHierarchy"/>
    <dgm:cxn modelId="{1B843399-30E9-4E67-9B86-C2C158756CEF}" srcId="{91124436-A4CE-46D4-9056-4820543922EE}" destId="{898DF359-E6DB-4F4D-9004-F8E51F050D93}" srcOrd="0" destOrd="0" parTransId="{0A87B0FF-DDC7-44BC-9F43-42894E3BBA08}" sibTransId="{18255041-81B0-4709-BA6E-5A662045ED90}"/>
    <dgm:cxn modelId="{92F3BF31-290E-48C8-9FDB-2747CF88EB3B}" type="presOf" srcId="{BAC3D643-DF11-42E6-A097-FEB9229C26C6}" destId="{13A53C8F-F9F1-4C70-B26C-9484A16B56FF}" srcOrd="0" destOrd="0" presId="urn:microsoft.com/office/officeart/2008/layout/HorizontalMultiLevelHierarchy"/>
    <dgm:cxn modelId="{9BA33E4B-94FC-4B1B-85C3-E74B28C8BEF3}" type="presOf" srcId="{786DFF9A-AF6F-4B24-9A9E-3983FE3BB7F2}" destId="{BCAC0BDC-9CF5-42A9-AD61-64F23E6874DA}" srcOrd="0" destOrd="0" presId="urn:microsoft.com/office/officeart/2008/layout/HorizontalMultiLevelHierarchy"/>
    <dgm:cxn modelId="{C00D38A3-538E-4395-959A-DA3C1B47B076}" type="presOf" srcId="{0BA99F91-5211-4C96-BBBD-9BA3EBAFD6A5}" destId="{BA670B66-14C5-4B53-80E7-79782E24EABB}" srcOrd="1" destOrd="0" presId="urn:microsoft.com/office/officeart/2008/layout/HorizontalMultiLevelHierarchy"/>
    <dgm:cxn modelId="{3BA0AC68-8B2F-486C-9B15-D4FB3BC4B8E1}" type="presOf" srcId="{864C7426-88E5-4F64-9CB7-FD1C3AC416D0}" destId="{7387252B-BD71-4FA3-BA6A-7D1010A184F7}" srcOrd="1" destOrd="0" presId="urn:microsoft.com/office/officeart/2008/layout/HorizontalMultiLevelHierarchy"/>
    <dgm:cxn modelId="{AEFC7AE9-B02B-4CDE-BAF8-19DB86092B9D}" srcId="{D8BB552C-AEED-4FAB-BF0B-5012E25F6F5A}" destId="{29F70A3B-2C08-4E00-A47F-9C9B507CB50D}" srcOrd="0" destOrd="0" parTransId="{3BC6EB28-5152-4A39-9958-C4C23EB4AEFA}" sibTransId="{0E6513C8-A98F-45FB-8A1D-E35410C1EA1D}"/>
    <dgm:cxn modelId="{F25885CE-F9F1-466F-BE02-1392B6D359A2}" type="presOf" srcId="{C84A1502-FEF4-457C-A090-940A7BB0039A}" destId="{F3C031C5-5B25-46A9-95B0-16249EB2B718}" srcOrd="1" destOrd="0" presId="urn:microsoft.com/office/officeart/2008/layout/HorizontalMultiLevelHierarchy"/>
    <dgm:cxn modelId="{B31DF4A6-5B77-4461-A3BB-7FEA8F8289CC}" type="presOf" srcId="{D1271C88-5241-42B0-A80F-D3FBA3D9D85C}" destId="{60406443-0E98-4EFC-AD46-14238ACCBDF2}" srcOrd="1" destOrd="0" presId="urn:microsoft.com/office/officeart/2008/layout/HorizontalMultiLevelHierarchy"/>
    <dgm:cxn modelId="{C387BFF5-A67D-4D5C-9C1C-4B1CE659716C}" type="presOf" srcId="{0A87B0FF-DDC7-44BC-9F43-42894E3BBA08}" destId="{5FA32D3B-401F-4602-8462-A630918BCC2F}" srcOrd="1" destOrd="0" presId="urn:microsoft.com/office/officeart/2008/layout/HorizontalMultiLevelHierarchy"/>
    <dgm:cxn modelId="{4663958F-59B1-480F-AAF4-8F2D26F81F82}" srcId="{1CA91D98-A901-44EA-B6B8-9D6927BA2744}" destId="{A02B6E7A-8211-4FEF-909F-EE5A80A46442}" srcOrd="0" destOrd="0" parTransId="{549845EE-2CF8-47BD-979B-23A14EB18DD5}" sibTransId="{08B47637-A321-48D6-B14D-AC45F915B9DF}"/>
    <dgm:cxn modelId="{BF68E0E7-5FF0-4011-99E5-FC83ED182501}" type="presOf" srcId="{549845EE-2CF8-47BD-979B-23A14EB18DD5}" destId="{08D4804B-7588-4654-8C58-29CE2DF91B23}" srcOrd="1" destOrd="0" presId="urn:microsoft.com/office/officeart/2008/layout/HorizontalMultiLevelHierarchy"/>
    <dgm:cxn modelId="{6EC75137-2EBC-4FE0-B066-529382AEB446}" type="presOf" srcId="{A0485656-D55C-472F-A81E-DE13B8B7B368}" destId="{2D1F53E2-901E-4A86-9751-C587B89E071F}" srcOrd="0" destOrd="0" presId="urn:microsoft.com/office/officeart/2008/layout/HorizontalMultiLevelHierarchy"/>
    <dgm:cxn modelId="{B96707FC-E74E-44EE-9473-9A637000E7D7}" type="presOf" srcId="{D561964F-4CB2-4EA4-8DAA-C01E37BEF304}" destId="{3E6B2116-01B1-4C38-8599-94C95E9840C5}" srcOrd="1" destOrd="0" presId="urn:microsoft.com/office/officeart/2008/layout/HorizontalMultiLevelHierarchy"/>
    <dgm:cxn modelId="{AFF91240-8F41-440F-A824-C7821B358725}" type="presOf" srcId="{3E0085A3-722C-42D3-9627-6CAD8A7AFFA1}" destId="{FDBC0435-7EE5-4CAF-96DC-6A5FE7501AB4}" srcOrd="0" destOrd="0" presId="urn:microsoft.com/office/officeart/2008/layout/HorizontalMultiLevelHierarchy"/>
    <dgm:cxn modelId="{AA4BF8DF-9FE4-4CB1-8B07-5D1763492998}" type="presOf" srcId="{A27AF599-0BE2-40AD-B2B8-ECE926C2ED8F}" destId="{D6378D61-6AC7-4FA4-A5DA-93A87307EA49}" srcOrd="0" destOrd="0" presId="urn:microsoft.com/office/officeart/2008/layout/HorizontalMultiLevelHierarchy"/>
    <dgm:cxn modelId="{9FB5B963-C98D-4F62-83E2-DEE34A4A5384}" type="presOf" srcId="{AC43A763-9339-48FA-938F-5F3B24AB625A}" destId="{3E7C3FF1-E9E5-4390-89F8-FE9AE06B7467}" srcOrd="0" destOrd="0" presId="urn:microsoft.com/office/officeart/2008/layout/HorizontalMultiLevelHierarchy"/>
    <dgm:cxn modelId="{99EB7F66-AC91-4424-A662-F051B4ED52E2}" type="presOf" srcId="{DA2A0A02-C1AA-4BAC-8DEA-653AB2221EBD}" destId="{E479D0B9-C50D-4A31-A0D1-C96505BFF2B7}" srcOrd="1" destOrd="0" presId="urn:microsoft.com/office/officeart/2008/layout/HorizontalMultiLevelHierarchy"/>
    <dgm:cxn modelId="{A2526D9D-DC06-4879-A937-DC7259381203}" srcId="{A27AF599-0BE2-40AD-B2B8-ECE926C2ED8F}" destId="{D8BB552C-AEED-4FAB-BF0B-5012E25F6F5A}" srcOrd="0" destOrd="0" parTransId="{832766C4-B29F-4880-AC78-AC1F6535FE24}" sibTransId="{5DFFE591-6015-4C51-8E5D-8A54289FFE78}"/>
    <dgm:cxn modelId="{CB48590C-46DA-4CE5-A463-6E90C44C990B}" type="presOf" srcId="{A02B6E7A-8211-4FEF-909F-EE5A80A46442}" destId="{8B93A1C7-60CE-4964-8271-71B34A3E755D}" srcOrd="0" destOrd="0" presId="urn:microsoft.com/office/officeart/2008/layout/HorizontalMultiLevelHierarchy"/>
    <dgm:cxn modelId="{4E746949-0D67-4243-8D07-230448227FBA}" type="presOf" srcId="{42BC7B97-B74D-4AEB-8A3D-E46224A5144E}" destId="{7FB080E6-FE53-4EC5-BBF9-3117D405784E}" srcOrd="0" destOrd="0" presId="urn:microsoft.com/office/officeart/2008/layout/HorizontalMultiLevelHierarchy"/>
    <dgm:cxn modelId="{07D7DF18-5AB3-47DC-B08F-F577A933F723}" srcId="{A0485656-D55C-472F-A81E-DE13B8B7B368}" destId="{AC43A763-9339-48FA-938F-5F3B24AB625A}" srcOrd="0" destOrd="0" parTransId="{864C7426-88E5-4F64-9CB7-FD1C3AC416D0}" sibTransId="{E843EC67-223A-4CAD-8B10-5A9AC9324589}"/>
    <dgm:cxn modelId="{0BE4C352-DB63-44E7-9930-16F16769D747}" srcId="{AB368138-8A90-470C-BD16-60F6FD23D88E}" destId="{E14F54E2-1801-4736-B402-A33295DE9687}" srcOrd="0" destOrd="0" parTransId="{D1271C88-5241-42B0-A80F-D3FBA3D9D85C}" sibTransId="{72324835-58E1-42E3-97B6-A6FB8BB208E0}"/>
    <dgm:cxn modelId="{4B71BE32-6688-4DAB-AD3B-57EF40203B9D}" srcId="{A27AF599-0BE2-40AD-B2B8-ECE926C2ED8F}" destId="{42BC7B97-B74D-4AEB-8A3D-E46224A5144E}" srcOrd="1" destOrd="0" parTransId="{D561964F-4CB2-4EA4-8DAA-C01E37BEF304}" sibTransId="{E16351D1-8E96-486C-BD00-7270D640F645}"/>
    <dgm:cxn modelId="{D7F0965F-B7AA-437A-9D92-45EBD6BFC3E6}" type="presOf" srcId="{4D008E4F-5F1D-40B4-932E-4D7EEBC99937}" destId="{D2A47972-A4FB-43FC-90D8-CD0F78A0EE14}" srcOrd="0" destOrd="0" presId="urn:microsoft.com/office/officeart/2008/layout/HorizontalMultiLevelHierarchy"/>
    <dgm:cxn modelId="{709F55D6-853C-45DE-9C4E-A91B42E13692}" type="presOf" srcId="{864C7426-88E5-4F64-9CB7-FD1C3AC416D0}" destId="{87296E2E-F108-4BED-8A8D-8629AEC23993}" srcOrd="0" destOrd="0" presId="urn:microsoft.com/office/officeart/2008/layout/HorizontalMultiLevelHierarchy"/>
    <dgm:cxn modelId="{984621CB-9398-4264-9406-22382C90CD3F}" type="presOf" srcId="{4CAC69A2-B8D7-4A00-96F2-7BBF7EAD2DB5}" destId="{1152A0A4-9DCC-4C6E-88A4-BEA60139A726}" srcOrd="0" destOrd="0" presId="urn:microsoft.com/office/officeart/2008/layout/HorizontalMultiLevelHierarchy"/>
    <dgm:cxn modelId="{71F16737-5F15-49FD-BA97-039643AC9893}" type="presOf" srcId="{3BC6EB28-5152-4A39-9958-C4C23EB4AEFA}" destId="{6B699E79-47DF-4743-BCB9-C5CC8DFF5C19}" srcOrd="0" destOrd="0" presId="urn:microsoft.com/office/officeart/2008/layout/HorizontalMultiLevelHierarchy"/>
    <dgm:cxn modelId="{570A24B4-3BFC-4F44-BB1B-8EE44A4B9BBC}" type="presOf" srcId="{BAC3D643-DF11-42E6-A097-FEB9229C26C6}" destId="{B4F41802-ED4C-4588-B6F3-B7586CFCB3D8}" srcOrd="1" destOrd="0" presId="urn:microsoft.com/office/officeart/2008/layout/HorizontalMultiLevelHierarchy"/>
    <dgm:cxn modelId="{11791D6F-4BFC-47F1-BD57-6A188BC737BE}" type="presOf" srcId="{E9AA7095-8274-4BC5-BD3F-16DF500849EB}" destId="{D030C219-4A30-40FA-BD79-97F251B934F0}" srcOrd="1" destOrd="0" presId="urn:microsoft.com/office/officeart/2008/layout/HorizontalMultiLevelHierarchy"/>
    <dgm:cxn modelId="{A1769773-EA24-4D13-A67E-F26B1566C9AC}" type="presOf" srcId="{91124436-A4CE-46D4-9056-4820543922EE}" destId="{96999473-38BA-482B-A11E-94F0E501ED83}" srcOrd="0" destOrd="0" presId="urn:microsoft.com/office/officeart/2008/layout/HorizontalMultiLevelHierarchy"/>
    <dgm:cxn modelId="{940B5513-7420-40C6-9211-CFF1230EDCF5}" type="presOf" srcId="{D8BB552C-AEED-4FAB-BF0B-5012E25F6F5A}" destId="{685ECECF-31BE-4132-AF0D-7B9542F398D6}" srcOrd="0" destOrd="0" presId="urn:microsoft.com/office/officeart/2008/layout/HorizontalMultiLevelHierarchy"/>
    <dgm:cxn modelId="{E8F6F51C-C3D1-48D4-9B42-8067C4E8C528}" type="presOf" srcId="{D561964F-4CB2-4EA4-8DAA-C01E37BEF304}" destId="{6A9643F7-6C43-47EE-B1C8-268DB1A17CE1}" srcOrd="0" destOrd="0" presId="urn:microsoft.com/office/officeart/2008/layout/HorizontalMultiLevelHierarchy"/>
    <dgm:cxn modelId="{603B64D8-8CB1-400A-B073-DEA2B9294555}" type="presOf" srcId="{91721120-E76A-449E-926A-456857510943}" destId="{A04AA5BB-803F-41AB-B800-1D1EA10C72B2}" srcOrd="1" destOrd="0" presId="urn:microsoft.com/office/officeart/2008/layout/HorizontalMultiLevelHierarchy"/>
    <dgm:cxn modelId="{CB63F56A-8BAF-41F8-9CA4-48CB8430D4F9}" type="presOf" srcId="{1CA91D98-A901-44EA-B6B8-9D6927BA2744}" destId="{3864453E-6764-41FD-868B-4378C14A52AA}" srcOrd="0" destOrd="0" presId="urn:microsoft.com/office/officeart/2008/layout/HorizontalMultiLevelHierarchy"/>
    <dgm:cxn modelId="{3C2DF8BD-E158-4BA7-A98A-D50BD9DFCE0C}" type="presOf" srcId="{0BA99F91-5211-4C96-BBBD-9BA3EBAFD6A5}" destId="{7504E4D8-00D3-43F3-896A-C9DBF0C241C2}" srcOrd="0" destOrd="0" presId="urn:microsoft.com/office/officeart/2008/layout/HorizontalMultiLevelHierarchy"/>
    <dgm:cxn modelId="{39C8EDAA-0ED1-49AE-99E5-A014206BDE61}" type="presOf" srcId="{DA2A0A02-C1AA-4BAC-8DEA-653AB2221EBD}" destId="{EBCC02AE-6D8E-426F-8015-49D2E4DFED2C}" srcOrd="0" destOrd="0" presId="urn:microsoft.com/office/officeart/2008/layout/HorizontalMultiLevelHierarchy"/>
    <dgm:cxn modelId="{196D610E-BB8F-4BBE-9A0B-E77D60C848C0}" type="presOf" srcId="{4DF87A44-BA7C-4D0B-9E11-162EFA55778E}" destId="{C1CCBB74-E6E8-455F-8C11-A6D2ABA2B33E}" srcOrd="0" destOrd="0" presId="urn:microsoft.com/office/officeart/2008/layout/HorizontalMultiLevelHierarchy"/>
    <dgm:cxn modelId="{6E1CCCAB-C860-42C7-AF2C-7966BF1D9154}" type="presOf" srcId="{832766C4-B29F-4880-AC78-AC1F6535FE24}" destId="{A8A63852-2EE7-4D23-8CBB-BE75BEFED25B}" srcOrd="1" destOrd="0" presId="urn:microsoft.com/office/officeart/2008/layout/HorizontalMultiLevelHierarchy"/>
    <dgm:cxn modelId="{95193261-D19D-4B27-80CE-50FA90FD29D1}" type="presOf" srcId="{549845EE-2CF8-47BD-979B-23A14EB18DD5}" destId="{5B71509A-AF7C-43CD-A1FE-EB51CD01B8C4}" srcOrd="0" destOrd="0" presId="urn:microsoft.com/office/officeart/2008/layout/HorizontalMultiLevelHierarchy"/>
    <dgm:cxn modelId="{B386967A-88BE-49A8-9FA9-63A0ADD85C50}" type="presOf" srcId="{832766C4-B29F-4880-AC78-AC1F6535FE24}" destId="{EE43796A-3A73-4F69-B87E-E8E2FACC0BCF}" srcOrd="0" destOrd="0" presId="urn:microsoft.com/office/officeart/2008/layout/HorizontalMultiLevelHierarchy"/>
    <dgm:cxn modelId="{7A7E52CF-1C6B-4AA9-8B24-C03E4D3B42C9}" type="presOf" srcId="{AB368138-8A90-470C-BD16-60F6FD23D88E}" destId="{8C4A7BA8-D278-4409-ACC2-4A85BDD5DAE5}" srcOrd="0" destOrd="0" presId="urn:microsoft.com/office/officeart/2008/layout/HorizontalMultiLevelHierarchy"/>
    <dgm:cxn modelId="{10C32222-B3C3-490F-9E13-2BF644D2C702}" type="presOf" srcId="{91721120-E76A-449E-926A-456857510943}" destId="{D8AA297C-F1D7-4FA6-960D-493D8F3238AD}" srcOrd="0" destOrd="0" presId="urn:microsoft.com/office/officeart/2008/layout/HorizontalMultiLevelHierarchy"/>
    <dgm:cxn modelId="{C7256E47-5318-4AF1-8D9E-CB113F235E4E}" srcId="{23D70A22-9887-4D26-9796-F35FDB2D2DD7}" destId="{4DF87A44-BA7C-4D0B-9E11-162EFA55778E}" srcOrd="0" destOrd="0" parTransId="{E9AA7095-8274-4BC5-BD3F-16DF500849EB}" sibTransId="{1E2FCB29-F88B-45B8-9C33-E2DF2284D5B9}"/>
    <dgm:cxn modelId="{FB53ACFD-1AED-4622-BCDF-ED21039A6F5C}" type="presOf" srcId="{E14F54E2-1801-4736-B402-A33295DE9687}" destId="{9710EF02-45AD-4BC1-B491-DD4729A1CBEE}" srcOrd="0" destOrd="0" presId="urn:microsoft.com/office/officeart/2008/layout/HorizontalMultiLevelHierarchy"/>
    <dgm:cxn modelId="{34BD0103-90FC-4CBF-AD74-B84A50520656}" type="presOf" srcId="{29F70A3B-2C08-4E00-A47F-9C9B507CB50D}" destId="{0B73B0C8-9579-4AA0-9E0B-756FA426B3B3}" srcOrd="0" destOrd="0" presId="urn:microsoft.com/office/officeart/2008/layout/HorizontalMultiLevelHierarchy"/>
    <dgm:cxn modelId="{C0C29743-32E2-46F7-9988-49CD65D65663}" srcId="{786DFF9A-AF6F-4B24-9A9E-3983FE3BB7F2}" destId="{3E0085A3-722C-42D3-9627-6CAD8A7AFFA1}" srcOrd="0" destOrd="0" parTransId="{91721120-E76A-449E-926A-456857510943}" sibTransId="{6D7147F7-6C64-41D5-A614-D50D5ACFA36B}"/>
    <dgm:cxn modelId="{D21DD87C-BE6C-4219-80DC-2E9B71358C6A}" srcId="{42BC7B97-B74D-4AEB-8A3D-E46224A5144E}" destId="{4CAC69A2-B8D7-4A00-96F2-7BBF7EAD2DB5}" srcOrd="0" destOrd="0" parTransId="{FB6359F0-4A90-49FA-BE67-28F7A1AA4B62}" sibTransId="{31E75213-1BD9-45F0-BA8E-AD5BB9E37F00}"/>
    <dgm:cxn modelId="{4D77562C-B4F4-400C-B5FB-7205A946BD79}" type="presOf" srcId="{4D008E4F-5F1D-40B4-932E-4D7EEBC99937}" destId="{55CB2807-44FB-4CFE-85E5-8844F34D200D}" srcOrd="1" destOrd="0" presId="urn:microsoft.com/office/officeart/2008/layout/HorizontalMultiLevelHierarchy"/>
    <dgm:cxn modelId="{3C761545-E4C5-4762-B609-B28CB67F4C7E}" srcId="{A27AF599-0BE2-40AD-B2B8-ECE926C2ED8F}" destId="{1CA91D98-A901-44EA-B6B8-9D6927BA2744}" srcOrd="2" destOrd="0" parTransId="{4D008E4F-5F1D-40B4-932E-4D7EEBC99937}" sibTransId="{E3492FEC-73B8-486B-AF05-6A9A81015FD2}"/>
    <dgm:cxn modelId="{35086080-B0BA-4DB3-BB6E-DC4B1E299331}" type="presParOf" srcId="{C9781593-4CA0-4C07-B09C-41A0F3D956DE}" destId="{A7D41E36-AC27-465C-9AB4-016022DC32C9}" srcOrd="0" destOrd="0" presId="urn:microsoft.com/office/officeart/2008/layout/HorizontalMultiLevelHierarchy"/>
    <dgm:cxn modelId="{690D03D8-BE4D-4252-8B63-65843A3B0409}" type="presParOf" srcId="{A7D41E36-AC27-465C-9AB4-016022DC32C9}" destId="{D6378D61-6AC7-4FA4-A5DA-93A87307EA49}" srcOrd="0" destOrd="0" presId="urn:microsoft.com/office/officeart/2008/layout/HorizontalMultiLevelHierarchy"/>
    <dgm:cxn modelId="{A1DF88BA-AC64-402F-928E-B9128E4907B0}" type="presParOf" srcId="{A7D41E36-AC27-465C-9AB4-016022DC32C9}" destId="{C4413370-F101-4A0C-B725-ACC2C1EFE44A}" srcOrd="1" destOrd="0" presId="urn:microsoft.com/office/officeart/2008/layout/HorizontalMultiLevelHierarchy"/>
    <dgm:cxn modelId="{E6B1F0FF-9BCB-45A5-B8CB-6D22545FC65D}" type="presParOf" srcId="{C4413370-F101-4A0C-B725-ACC2C1EFE44A}" destId="{EE43796A-3A73-4F69-B87E-E8E2FACC0BCF}" srcOrd="0" destOrd="0" presId="urn:microsoft.com/office/officeart/2008/layout/HorizontalMultiLevelHierarchy"/>
    <dgm:cxn modelId="{95B02158-F08F-44DE-96C9-23DE937F31F4}" type="presParOf" srcId="{EE43796A-3A73-4F69-B87E-E8E2FACC0BCF}" destId="{A8A63852-2EE7-4D23-8CBB-BE75BEFED25B}" srcOrd="0" destOrd="0" presId="urn:microsoft.com/office/officeart/2008/layout/HorizontalMultiLevelHierarchy"/>
    <dgm:cxn modelId="{D0666BFA-FC28-4832-AA8D-A888B0854BBB}" type="presParOf" srcId="{C4413370-F101-4A0C-B725-ACC2C1EFE44A}" destId="{6C238682-6A8A-4E5F-A3AB-913BF74505E5}" srcOrd="1" destOrd="0" presId="urn:microsoft.com/office/officeart/2008/layout/HorizontalMultiLevelHierarchy"/>
    <dgm:cxn modelId="{EA1B26EA-ED23-48EC-AD90-389CA2057BB5}" type="presParOf" srcId="{6C238682-6A8A-4E5F-A3AB-913BF74505E5}" destId="{685ECECF-31BE-4132-AF0D-7B9542F398D6}" srcOrd="0" destOrd="0" presId="urn:microsoft.com/office/officeart/2008/layout/HorizontalMultiLevelHierarchy"/>
    <dgm:cxn modelId="{9D53D11E-BBDC-4B75-9FE3-87E7832809E4}" type="presParOf" srcId="{6C238682-6A8A-4E5F-A3AB-913BF74505E5}" destId="{E6D88001-771D-4443-A0B1-97AC81B071FE}" srcOrd="1" destOrd="0" presId="urn:microsoft.com/office/officeart/2008/layout/HorizontalMultiLevelHierarchy"/>
    <dgm:cxn modelId="{8FB38FCD-8671-4B79-AC8F-697FF33E5D9B}" type="presParOf" srcId="{E6D88001-771D-4443-A0B1-97AC81B071FE}" destId="{6B699E79-47DF-4743-BCB9-C5CC8DFF5C19}" srcOrd="0" destOrd="0" presId="urn:microsoft.com/office/officeart/2008/layout/HorizontalMultiLevelHierarchy"/>
    <dgm:cxn modelId="{BD42DB87-BC77-467A-AFEF-BD07B308235F}" type="presParOf" srcId="{6B699E79-47DF-4743-BCB9-C5CC8DFF5C19}" destId="{5FF90DC9-2873-45F2-8500-1ADE834E410D}" srcOrd="0" destOrd="0" presId="urn:microsoft.com/office/officeart/2008/layout/HorizontalMultiLevelHierarchy"/>
    <dgm:cxn modelId="{DCA11862-8C75-4022-AC40-A3CFB90EC40E}" type="presParOf" srcId="{E6D88001-771D-4443-A0B1-97AC81B071FE}" destId="{FCF3DFEC-2AF5-401F-B3E9-2985F8083EFB}" srcOrd="1" destOrd="0" presId="urn:microsoft.com/office/officeart/2008/layout/HorizontalMultiLevelHierarchy"/>
    <dgm:cxn modelId="{3F34EC63-A1E1-4E9D-A42B-C1C3C64F7BFC}" type="presParOf" srcId="{FCF3DFEC-2AF5-401F-B3E9-2985F8083EFB}" destId="{0B73B0C8-9579-4AA0-9E0B-756FA426B3B3}" srcOrd="0" destOrd="0" presId="urn:microsoft.com/office/officeart/2008/layout/HorizontalMultiLevelHierarchy"/>
    <dgm:cxn modelId="{7FEB6DD4-D58A-4260-911B-982A2CA4DEBD}" type="presParOf" srcId="{FCF3DFEC-2AF5-401F-B3E9-2985F8083EFB}" destId="{7AB85548-DF66-4C77-9572-F0704EBD2222}" srcOrd="1" destOrd="0" presId="urn:microsoft.com/office/officeart/2008/layout/HorizontalMultiLevelHierarchy"/>
    <dgm:cxn modelId="{563D0EC6-31E3-4FAC-B74F-87D662F44695}" type="presParOf" srcId="{C4413370-F101-4A0C-B725-ACC2C1EFE44A}" destId="{6A9643F7-6C43-47EE-B1C8-268DB1A17CE1}" srcOrd="2" destOrd="0" presId="urn:microsoft.com/office/officeart/2008/layout/HorizontalMultiLevelHierarchy"/>
    <dgm:cxn modelId="{A810D0B1-2159-421E-9330-98EFA4C0BD91}" type="presParOf" srcId="{6A9643F7-6C43-47EE-B1C8-268DB1A17CE1}" destId="{3E6B2116-01B1-4C38-8599-94C95E9840C5}" srcOrd="0" destOrd="0" presId="urn:microsoft.com/office/officeart/2008/layout/HorizontalMultiLevelHierarchy"/>
    <dgm:cxn modelId="{DCA01061-3F87-48F5-A264-74C6517FF592}" type="presParOf" srcId="{C4413370-F101-4A0C-B725-ACC2C1EFE44A}" destId="{A434A4E0-FB29-48B3-B38A-30691FEA7A4B}" srcOrd="3" destOrd="0" presId="urn:microsoft.com/office/officeart/2008/layout/HorizontalMultiLevelHierarchy"/>
    <dgm:cxn modelId="{80E45AAE-8768-485C-B86C-1341BB8C9310}" type="presParOf" srcId="{A434A4E0-FB29-48B3-B38A-30691FEA7A4B}" destId="{7FB080E6-FE53-4EC5-BBF9-3117D405784E}" srcOrd="0" destOrd="0" presId="urn:microsoft.com/office/officeart/2008/layout/HorizontalMultiLevelHierarchy"/>
    <dgm:cxn modelId="{39426F3C-BE58-4A22-9FAF-C656F6B344DF}" type="presParOf" srcId="{A434A4E0-FB29-48B3-B38A-30691FEA7A4B}" destId="{628E6FA9-FF33-4DB9-AD6E-2483DCCC5AD5}" srcOrd="1" destOrd="0" presId="urn:microsoft.com/office/officeart/2008/layout/HorizontalMultiLevelHierarchy"/>
    <dgm:cxn modelId="{D96893AC-D17D-4A84-AD55-5C6257556254}" type="presParOf" srcId="{628E6FA9-FF33-4DB9-AD6E-2483DCCC5AD5}" destId="{133DE261-85B7-44D0-AB7A-48C992E14C77}" srcOrd="0" destOrd="0" presId="urn:microsoft.com/office/officeart/2008/layout/HorizontalMultiLevelHierarchy"/>
    <dgm:cxn modelId="{DB740C16-9DC7-4157-9B01-AEDAE6344FEE}" type="presParOf" srcId="{133DE261-85B7-44D0-AB7A-48C992E14C77}" destId="{4A9468D1-A6E5-4289-BA17-7ECB3174DBFA}" srcOrd="0" destOrd="0" presId="urn:microsoft.com/office/officeart/2008/layout/HorizontalMultiLevelHierarchy"/>
    <dgm:cxn modelId="{A59FC9C2-C9DC-43A9-827C-4782B934A122}" type="presParOf" srcId="{628E6FA9-FF33-4DB9-AD6E-2483DCCC5AD5}" destId="{C63CCA8D-1B89-40B1-AE86-058CD827A516}" srcOrd="1" destOrd="0" presId="urn:microsoft.com/office/officeart/2008/layout/HorizontalMultiLevelHierarchy"/>
    <dgm:cxn modelId="{20674C98-B8B4-4202-B554-45D178A84B77}" type="presParOf" srcId="{C63CCA8D-1B89-40B1-AE86-058CD827A516}" destId="{1152A0A4-9DCC-4C6E-88A4-BEA60139A726}" srcOrd="0" destOrd="0" presId="urn:microsoft.com/office/officeart/2008/layout/HorizontalMultiLevelHierarchy"/>
    <dgm:cxn modelId="{7930F178-5E34-486C-8441-ED508A37430F}" type="presParOf" srcId="{C63CCA8D-1B89-40B1-AE86-058CD827A516}" destId="{372DA653-6C86-4AF6-91EE-A37E59B0E525}" srcOrd="1" destOrd="0" presId="urn:microsoft.com/office/officeart/2008/layout/HorizontalMultiLevelHierarchy"/>
    <dgm:cxn modelId="{1E9F6C01-6DA7-435C-B28A-91EFCCFC3594}" type="presParOf" srcId="{C4413370-F101-4A0C-B725-ACC2C1EFE44A}" destId="{D2A47972-A4FB-43FC-90D8-CD0F78A0EE14}" srcOrd="4" destOrd="0" presId="urn:microsoft.com/office/officeart/2008/layout/HorizontalMultiLevelHierarchy"/>
    <dgm:cxn modelId="{4BDD214A-B18A-4050-906F-CA8C468EBE1F}" type="presParOf" srcId="{D2A47972-A4FB-43FC-90D8-CD0F78A0EE14}" destId="{55CB2807-44FB-4CFE-85E5-8844F34D200D}" srcOrd="0" destOrd="0" presId="urn:microsoft.com/office/officeart/2008/layout/HorizontalMultiLevelHierarchy"/>
    <dgm:cxn modelId="{56305660-67C1-462D-8FC9-A8C3628772D9}" type="presParOf" srcId="{C4413370-F101-4A0C-B725-ACC2C1EFE44A}" destId="{4BA6DFA0-3F10-4156-A1D9-FCD6455D437F}" srcOrd="5" destOrd="0" presId="urn:microsoft.com/office/officeart/2008/layout/HorizontalMultiLevelHierarchy"/>
    <dgm:cxn modelId="{E54F931F-50B3-48A7-B6DC-9F369F0F3355}" type="presParOf" srcId="{4BA6DFA0-3F10-4156-A1D9-FCD6455D437F}" destId="{3864453E-6764-41FD-868B-4378C14A52AA}" srcOrd="0" destOrd="0" presId="urn:microsoft.com/office/officeart/2008/layout/HorizontalMultiLevelHierarchy"/>
    <dgm:cxn modelId="{E1024068-3E0D-4451-836E-ED90E86E007F}" type="presParOf" srcId="{4BA6DFA0-3F10-4156-A1D9-FCD6455D437F}" destId="{34B4891A-8712-4972-8911-2FA832A5E30E}" srcOrd="1" destOrd="0" presId="urn:microsoft.com/office/officeart/2008/layout/HorizontalMultiLevelHierarchy"/>
    <dgm:cxn modelId="{9E724372-FE9F-4429-9026-CCF1C4575D01}" type="presParOf" srcId="{34B4891A-8712-4972-8911-2FA832A5E30E}" destId="{5B71509A-AF7C-43CD-A1FE-EB51CD01B8C4}" srcOrd="0" destOrd="0" presId="urn:microsoft.com/office/officeart/2008/layout/HorizontalMultiLevelHierarchy"/>
    <dgm:cxn modelId="{AFB7D37F-3A24-4B87-95B1-20A8398799BE}" type="presParOf" srcId="{5B71509A-AF7C-43CD-A1FE-EB51CD01B8C4}" destId="{08D4804B-7588-4654-8C58-29CE2DF91B23}" srcOrd="0" destOrd="0" presId="urn:microsoft.com/office/officeart/2008/layout/HorizontalMultiLevelHierarchy"/>
    <dgm:cxn modelId="{7A4582D4-0D10-4164-AF4B-9DEE1F7A403B}" type="presParOf" srcId="{34B4891A-8712-4972-8911-2FA832A5E30E}" destId="{CB258CE4-953C-4D5B-8071-4D3CB7316493}" srcOrd="1" destOrd="0" presId="urn:microsoft.com/office/officeart/2008/layout/HorizontalMultiLevelHierarchy"/>
    <dgm:cxn modelId="{2BE31A32-E517-41BB-A0DF-E5A4CAC91827}" type="presParOf" srcId="{CB258CE4-953C-4D5B-8071-4D3CB7316493}" destId="{8B93A1C7-60CE-4964-8271-71B34A3E755D}" srcOrd="0" destOrd="0" presId="urn:microsoft.com/office/officeart/2008/layout/HorizontalMultiLevelHierarchy"/>
    <dgm:cxn modelId="{B7C211C3-407C-42B7-8228-043FA2445522}" type="presParOf" srcId="{CB258CE4-953C-4D5B-8071-4D3CB7316493}" destId="{14ABEB44-B026-42CE-95F8-3AB01B16BFE5}" srcOrd="1" destOrd="0" presId="urn:microsoft.com/office/officeart/2008/layout/HorizontalMultiLevelHierarchy"/>
    <dgm:cxn modelId="{25C648C1-9192-482B-9C83-0451C52E1C28}" type="presParOf" srcId="{C4413370-F101-4A0C-B725-ACC2C1EFE44A}" destId="{13A53C8F-F9F1-4C70-B26C-9484A16B56FF}" srcOrd="6" destOrd="0" presId="urn:microsoft.com/office/officeart/2008/layout/HorizontalMultiLevelHierarchy"/>
    <dgm:cxn modelId="{1E19B5C1-36BD-4EA9-8020-4F38969C24F2}" type="presParOf" srcId="{13A53C8F-F9F1-4C70-B26C-9484A16B56FF}" destId="{B4F41802-ED4C-4588-B6F3-B7586CFCB3D8}" srcOrd="0" destOrd="0" presId="urn:microsoft.com/office/officeart/2008/layout/HorizontalMultiLevelHierarchy"/>
    <dgm:cxn modelId="{5A16F88C-81F7-42CA-8FCF-0D86ABBF8F3C}" type="presParOf" srcId="{C4413370-F101-4A0C-B725-ACC2C1EFE44A}" destId="{06E8C744-4EF0-4D4A-B5A1-6E8C381C0F23}" srcOrd="7" destOrd="0" presId="urn:microsoft.com/office/officeart/2008/layout/HorizontalMultiLevelHierarchy"/>
    <dgm:cxn modelId="{39761887-866C-4DF4-AE4A-6085FB957455}" type="presParOf" srcId="{06E8C744-4EF0-4D4A-B5A1-6E8C381C0F23}" destId="{96999473-38BA-482B-A11E-94F0E501ED83}" srcOrd="0" destOrd="0" presId="urn:microsoft.com/office/officeart/2008/layout/HorizontalMultiLevelHierarchy"/>
    <dgm:cxn modelId="{6F30C076-21C9-4748-A073-1BDEF1FD14E9}" type="presParOf" srcId="{06E8C744-4EF0-4D4A-B5A1-6E8C381C0F23}" destId="{83AC4987-2D23-4363-96EA-9214F41A0F5F}" srcOrd="1" destOrd="0" presId="urn:microsoft.com/office/officeart/2008/layout/HorizontalMultiLevelHierarchy"/>
    <dgm:cxn modelId="{18059048-D312-48CD-AFF8-9CA881E1BF5F}" type="presParOf" srcId="{83AC4987-2D23-4363-96EA-9214F41A0F5F}" destId="{6F3622D8-B46C-4B10-9C5D-ED0524CB7C6D}" srcOrd="0" destOrd="0" presId="urn:microsoft.com/office/officeart/2008/layout/HorizontalMultiLevelHierarchy"/>
    <dgm:cxn modelId="{F0717DEB-25A6-4D2C-A43F-5D952C896E4C}" type="presParOf" srcId="{6F3622D8-B46C-4B10-9C5D-ED0524CB7C6D}" destId="{5FA32D3B-401F-4602-8462-A630918BCC2F}" srcOrd="0" destOrd="0" presId="urn:microsoft.com/office/officeart/2008/layout/HorizontalMultiLevelHierarchy"/>
    <dgm:cxn modelId="{DD876A63-E114-41B7-A1C7-E100FB15B0D4}" type="presParOf" srcId="{83AC4987-2D23-4363-96EA-9214F41A0F5F}" destId="{094B4EB9-FBF3-44CE-81E0-ECE0DC69D659}" srcOrd="1" destOrd="0" presId="urn:microsoft.com/office/officeart/2008/layout/HorizontalMultiLevelHierarchy"/>
    <dgm:cxn modelId="{E72E4442-7254-4F2F-BC23-5101121400C3}" type="presParOf" srcId="{094B4EB9-FBF3-44CE-81E0-ECE0DC69D659}" destId="{63D8B4FD-50C5-40C2-9E2D-1A9696FFD1A0}" srcOrd="0" destOrd="0" presId="urn:microsoft.com/office/officeart/2008/layout/HorizontalMultiLevelHierarchy"/>
    <dgm:cxn modelId="{F487010E-1859-467C-992B-3FDEFDDFE4EB}" type="presParOf" srcId="{094B4EB9-FBF3-44CE-81E0-ECE0DC69D659}" destId="{459DA89F-6193-427F-BD33-8E81E1863D4A}" srcOrd="1" destOrd="0" presId="urn:microsoft.com/office/officeart/2008/layout/HorizontalMultiLevelHierarchy"/>
    <dgm:cxn modelId="{2AD8275B-471D-458B-AD93-B2A982AD47A9}" type="presParOf" srcId="{C4413370-F101-4A0C-B725-ACC2C1EFE44A}" destId="{7504E4D8-00D3-43F3-896A-C9DBF0C241C2}" srcOrd="8" destOrd="0" presId="urn:microsoft.com/office/officeart/2008/layout/HorizontalMultiLevelHierarchy"/>
    <dgm:cxn modelId="{01F58E39-DF70-486E-A992-C29CAB6025B0}" type="presParOf" srcId="{7504E4D8-00D3-43F3-896A-C9DBF0C241C2}" destId="{BA670B66-14C5-4B53-80E7-79782E24EABB}" srcOrd="0" destOrd="0" presId="urn:microsoft.com/office/officeart/2008/layout/HorizontalMultiLevelHierarchy"/>
    <dgm:cxn modelId="{3E4D82E9-6D40-4EAF-A4AE-237E33D01E6D}" type="presParOf" srcId="{C4413370-F101-4A0C-B725-ACC2C1EFE44A}" destId="{E5D2CA9F-2343-4127-8618-84D077CC8C24}" srcOrd="9" destOrd="0" presId="urn:microsoft.com/office/officeart/2008/layout/HorizontalMultiLevelHierarchy"/>
    <dgm:cxn modelId="{DB670CAD-95C6-4879-87D3-166D53B8906E}" type="presParOf" srcId="{E5D2CA9F-2343-4127-8618-84D077CC8C24}" destId="{8C4A7BA8-D278-4409-ACC2-4A85BDD5DAE5}" srcOrd="0" destOrd="0" presId="urn:microsoft.com/office/officeart/2008/layout/HorizontalMultiLevelHierarchy"/>
    <dgm:cxn modelId="{FDEE49ED-CA86-4E5C-A282-6EEDA61F1C7D}" type="presParOf" srcId="{E5D2CA9F-2343-4127-8618-84D077CC8C24}" destId="{0EC3B734-8894-4777-812A-17A3278C4C3C}" srcOrd="1" destOrd="0" presId="urn:microsoft.com/office/officeart/2008/layout/HorizontalMultiLevelHierarchy"/>
    <dgm:cxn modelId="{CA71411A-B65F-4ABB-809A-9229284C9FCA}" type="presParOf" srcId="{0EC3B734-8894-4777-812A-17A3278C4C3C}" destId="{40DD9B6E-5D32-41E7-A4C3-1E2E2D77EF7D}" srcOrd="0" destOrd="0" presId="urn:microsoft.com/office/officeart/2008/layout/HorizontalMultiLevelHierarchy"/>
    <dgm:cxn modelId="{CDA78544-6D73-4F87-BC12-E82C51ECCE89}" type="presParOf" srcId="{40DD9B6E-5D32-41E7-A4C3-1E2E2D77EF7D}" destId="{60406443-0E98-4EFC-AD46-14238ACCBDF2}" srcOrd="0" destOrd="0" presId="urn:microsoft.com/office/officeart/2008/layout/HorizontalMultiLevelHierarchy"/>
    <dgm:cxn modelId="{1654F62B-6085-4531-845D-7538EC7EB5BB}" type="presParOf" srcId="{0EC3B734-8894-4777-812A-17A3278C4C3C}" destId="{EE58B4F0-08DA-4EAF-9EED-89674DAFF30E}" srcOrd="1" destOrd="0" presId="urn:microsoft.com/office/officeart/2008/layout/HorizontalMultiLevelHierarchy"/>
    <dgm:cxn modelId="{E5A7DDA4-534B-4E31-8B9D-7F1EDE1C8CA0}" type="presParOf" srcId="{EE58B4F0-08DA-4EAF-9EED-89674DAFF30E}" destId="{9710EF02-45AD-4BC1-B491-DD4729A1CBEE}" srcOrd="0" destOrd="0" presId="urn:microsoft.com/office/officeart/2008/layout/HorizontalMultiLevelHierarchy"/>
    <dgm:cxn modelId="{7879DB4E-3E96-4417-B39A-E7D15933DE9C}" type="presParOf" srcId="{EE58B4F0-08DA-4EAF-9EED-89674DAFF30E}" destId="{3A068C1A-30FA-4F89-BA57-DC32F3A13E9D}" srcOrd="1" destOrd="0" presId="urn:microsoft.com/office/officeart/2008/layout/HorizontalMultiLevelHierarchy"/>
    <dgm:cxn modelId="{F76D3016-3E6E-40B4-AFAA-71FCFD6CA8A9}" type="presParOf" srcId="{C4413370-F101-4A0C-B725-ACC2C1EFE44A}" destId="{B2156278-AD8B-4D4B-ADB8-77AEB4322D2B}" srcOrd="10" destOrd="0" presId="urn:microsoft.com/office/officeart/2008/layout/HorizontalMultiLevelHierarchy"/>
    <dgm:cxn modelId="{D6CAD500-58AF-4A32-82B8-3A6C04CB47D7}" type="presParOf" srcId="{B2156278-AD8B-4D4B-ADB8-77AEB4322D2B}" destId="{D4CDE411-D629-4B18-ABF0-A41983EAA0CF}" srcOrd="0" destOrd="0" presId="urn:microsoft.com/office/officeart/2008/layout/HorizontalMultiLevelHierarchy"/>
    <dgm:cxn modelId="{42141331-71E5-42ED-87BB-EDBED7FDFB7B}" type="presParOf" srcId="{C4413370-F101-4A0C-B725-ACC2C1EFE44A}" destId="{1BA2288C-0C30-4D5D-B8B3-F6B1F900F60A}" srcOrd="11" destOrd="0" presId="urn:microsoft.com/office/officeart/2008/layout/HorizontalMultiLevelHierarchy"/>
    <dgm:cxn modelId="{BD73BBFD-1C50-468F-96E6-1F05754AE924}" type="presParOf" srcId="{1BA2288C-0C30-4D5D-B8B3-F6B1F900F60A}" destId="{2CC32F02-0EA7-4A6F-8C30-6CD6FBCF6F61}" srcOrd="0" destOrd="0" presId="urn:microsoft.com/office/officeart/2008/layout/HorizontalMultiLevelHierarchy"/>
    <dgm:cxn modelId="{41028B66-D995-43D2-8B50-80D1CDCC278F}" type="presParOf" srcId="{1BA2288C-0C30-4D5D-B8B3-F6B1F900F60A}" destId="{91182B5A-4452-4B70-98EC-6949CF3BE048}" srcOrd="1" destOrd="0" presId="urn:microsoft.com/office/officeart/2008/layout/HorizontalMultiLevelHierarchy"/>
    <dgm:cxn modelId="{E1A37034-7601-405D-9F53-D0A475EEE651}" type="presParOf" srcId="{91182B5A-4452-4B70-98EC-6949CF3BE048}" destId="{FE3AACEF-A9D3-4C20-B332-9413229304CD}" srcOrd="0" destOrd="0" presId="urn:microsoft.com/office/officeart/2008/layout/HorizontalMultiLevelHierarchy"/>
    <dgm:cxn modelId="{15A733BD-71BF-43EF-829E-485AC457251D}" type="presParOf" srcId="{FE3AACEF-A9D3-4C20-B332-9413229304CD}" destId="{D030C219-4A30-40FA-BD79-97F251B934F0}" srcOrd="0" destOrd="0" presId="urn:microsoft.com/office/officeart/2008/layout/HorizontalMultiLevelHierarchy"/>
    <dgm:cxn modelId="{EC380022-1A54-44DD-AE6A-A8220705BF81}" type="presParOf" srcId="{91182B5A-4452-4B70-98EC-6949CF3BE048}" destId="{6B8F6331-D89E-4E7B-915B-1F45D38D1417}" srcOrd="1" destOrd="0" presId="urn:microsoft.com/office/officeart/2008/layout/HorizontalMultiLevelHierarchy"/>
    <dgm:cxn modelId="{025056BB-DA7F-4307-BC9C-F8022FB06B10}" type="presParOf" srcId="{6B8F6331-D89E-4E7B-915B-1F45D38D1417}" destId="{C1CCBB74-E6E8-455F-8C11-A6D2ABA2B33E}" srcOrd="0" destOrd="0" presId="urn:microsoft.com/office/officeart/2008/layout/HorizontalMultiLevelHierarchy"/>
    <dgm:cxn modelId="{58F0A73B-0476-4583-8527-8534D169306B}" type="presParOf" srcId="{6B8F6331-D89E-4E7B-915B-1F45D38D1417}" destId="{59770226-68B9-400F-8B53-6FDEE7324F56}" srcOrd="1" destOrd="0" presId="urn:microsoft.com/office/officeart/2008/layout/HorizontalMultiLevelHierarchy"/>
    <dgm:cxn modelId="{B6CAEFFE-2D16-4F61-9EE4-81B4315D8253}" type="presParOf" srcId="{C4413370-F101-4A0C-B725-ACC2C1EFE44A}" destId="{EBCC02AE-6D8E-426F-8015-49D2E4DFED2C}" srcOrd="12" destOrd="0" presId="urn:microsoft.com/office/officeart/2008/layout/HorizontalMultiLevelHierarchy"/>
    <dgm:cxn modelId="{41DA1EB2-2FCC-4833-922D-038C1573CD24}" type="presParOf" srcId="{EBCC02AE-6D8E-426F-8015-49D2E4DFED2C}" destId="{E479D0B9-C50D-4A31-A0D1-C96505BFF2B7}" srcOrd="0" destOrd="0" presId="urn:microsoft.com/office/officeart/2008/layout/HorizontalMultiLevelHierarchy"/>
    <dgm:cxn modelId="{FBA77E6A-121B-491E-AAD7-AB9E9952100B}" type="presParOf" srcId="{C4413370-F101-4A0C-B725-ACC2C1EFE44A}" destId="{9D8304F1-9EB2-4850-8928-11D8386BADFD}" srcOrd="13" destOrd="0" presId="urn:microsoft.com/office/officeart/2008/layout/HorizontalMultiLevelHierarchy"/>
    <dgm:cxn modelId="{30CDF04E-B97C-43CE-8480-C6ECD85B482C}" type="presParOf" srcId="{9D8304F1-9EB2-4850-8928-11D8386BADFD}" destId="{2D1F53E2-901E-4A86-9751-C587B89E071F}" srcOrd="0" destOrd="0" presId="urn:microsoft.com/office/officeart/2008/layout/HorizontalMultiLevelHierarchy"/>
    <dgm:cxn modelId="{529C5617-252F-49D5-A8B5-1D7EEE3E41FE}" type="presParOf" srcId="{9D8304F1-9EB2-4850-8928-11D8386BADFD}" destId="{DEFFBAE1-D972-407B-947F-C5A48285788D}" srcOrd="1" destOrd="0" presId="urn:microsoft.com/office/officeart/2008/layout/HorizontalMultiLevelHierarchy"/>
    <dgm:cxn modelId="{30358C90-D4F2-4159-8464-9577C3E384EB}" type="presParOf" srcId="{DEFFBAE1-D972-407B-947F-C5A48285788D}" destId="{87296E2E-F108-4BED-8A8D-8629AEC23993}" srcOrd="0" destOrd="0" presId="urn:microsoft.com/office/officeart/2008/layout/HorizontalMultiLevelHierarchy"/>
    <dgm:cxn modelId="{90602360-2BFB-4985-A90A-CD515AB7C5D7}" type="presParOf" srcId="{87296E2E-F108-4BED-8A8D-8629AEC23993}" destId="{7387252B-BD71-4FA3-BA6A-7D1010A184F7}" srcOrd="0" destOrd="0" presId="urn:microsoft.com/office/officeart/2008/layout/HorizontalMultiLevelHierarchy"/>
    <dgm:cxn modelId="{683DF995-2C71-40F6-BA9F-3EA38085C795}" type="presParOf" srcId="{DEFFBAE1-D972-407B-947F-C5A48285788D}" destId="{ED501035-D56E-4F77-98F2-408E4FE5D4CD}" srcOrd="1" destOrd="0" presId="urn:microsoft.com/office/officeart/2008/layout/HorizontalMultiLevelHierarchy"/>
    <dgm:cxn modelId="{8B2247C8-9FFB-477F-B3CC-561CA0A51A00}" type="presParOf" srcId="{ED501035-D56E-4F77-98F2-408E4FE5D4CD}" destId="{3E7C3FF1-E9E5-4390-89F8-FE9AE06B7467}" srcOrd="0" destOrd="0" presId="urn:microsoft.com/office/officeart/2008/layout/HorizontalMultiLevelHierarchy"/>
    <dgm:cxn modelId="{7DE8DED4-8B2F-4F09-94FD-DDF48E8DC86D}" type="presParOf" srcId="{ED501035-D56E-4F77-98F2-408E4FE5D4CD}" destId="{CE54DDBF-0CC5-4153-AC78-D4D7DA93EEC8}" srcOrd="1" destOrd="0" presId="urn:microsoft.com/office/officeart/2008/layout/HorizontalMultiLevelHierarchy"/>
    <dgm:cxn modelId="{FB85C2A4-61D9-49CE-9775-E28C64388222}" type="presParOf" srcId="{C4413370-F101-4A0C-B725-ACC2C1EFE44A}" destId="{9F856026-3688-4221-93AD-BDC7713E90C5}" srcOrd="14" destOrd="0" presId="urn:microsoft.com/office/officeart/2008/layout/HorizontalMultiLevelHierarchy"/>
    <dgm:cxn modelId="{6CAD46E5-6705-49D1-9DEE-149F1826FBAE}" type="presParOf" srcId="{9F856026-3688-4221-93AD-BDC7713E90C5}" destId="{F3C031C5-5B25-46A9-95B0-16249EB2B718}" srcOrd="0" destOrd="0" presId="urn:microsoft.com/office/officeart/2008/layout/HorizontalMultiLevelHierarchy"/>
    <dgm:cxn modelId="{4DB9EDC3-9DA8-49E5-816D-EC1BCBBE803B}" type="presParOf" srcId="{C4413370-F101-4A0C-B725-ACC2C1EFE44A}" destId="{01B40DEC-C3AD-4770-BFDE-1CD32F6AE021}" srcOrd="15" destOrd="0" presId="urn:microsoft.com/office/officeart/2008/layout/HorizontalMultiLevelHierarchy"/>
    <dgm:cxn modelId="{1B3E8F7C-841A-4FC4-8346-4C77795A379E}" type="presParOf" srcId="{01B40DEC-C3AD-4770-BFDE-1CD32F6AE021}" destId="{BCAC0BDC-9CF5-42A9-AD61-64F23E6874DA}" srcOrd="0" destOrd="0" presId="urn:microsoft.com/office/officeart/2008/layout/HorizontalMultiLevelHierarchy"/>
    <dgm:cxn modelId="{C3FAE611-158C-4229-BCC0-F39ADC744323}" type="presParOf" srcId="{01B40DEC-C3AD-4770-BFDE-1CD32F6AE021}" destId="{CFC833CA-02F4-48BA-8F0D-9EA2020E8D5C}" srcOrd="1" destOrd="0" presId="urn:microsoft.com/office/officeart/2008/layout/HorizontalMultiLevelHierarchy"/>
    <dgm:cxn modelId="{E5FECE11-68FF-40F2-BF2B-094F6D053346}" type="presParOf" srcId="{CFC833CA-02F4-48BA-8F0D-9EA2020E8D5C}" destId="{D8AA297C-F1D7-4FA6-960D-493D8F3238AD}" srcOrd="0" destOrd="0" presId="urn:microsoft.com/office/officeart/2008/layout/HorizontalMultiLevelHierarchy"/>
    <dgm:cxn modelId="{7301B1FF-6C96-431B-830C-F9B59980F885}" type="presParOf" srcId="{D8AA297C-F1D7-4FA6-960D-493D8F3238AD}" destId="{A04AA5BB-803F-41AB-B800-1D1EA10C72B2}" srcOrd="0" destOrd="0" presId="urn:microsoft.com/office/officeart/2008/layout/HorizontalMultiLevelHierarchy"/>
    <dgm:cxn modelId="{96B6D988-D7D0-4A5C-A4F7-FE76FFF3A3C2}" type="presParOf" srcId="{CFC833CA-02F4-48BA-8F0D-9EA2020E8D5C}" destId="{3A1B4BCE-7B3A-4300-81D4-F4E6ECC4E829}" srcOrd="1" destOrd="0" presId="urn:microsoft.com/office/officeart/2008/layout/HorizontalMultiLevelHierarchy"/>
    <dgm:cxn modelId="{34A821D6-4C39-4E9C-9C3A-AEC3492FBDF2}" type="presParOf" srcId="{3A1B4BCE-7B3A-4300-81D4-F4E6ECC4E829}" destId="{FDBC0435-7EE5-4CAF-96DC-6A5FE7501AB4}" srcOrd="0" destOrd="0" presId="urn:microsoft.com/office/officeart/2008/layout/HorizontalMultiLevelHierarchy"/>
    <dgm:cxn modelId="{36C1AF51-0860-4A1D-8A36-C6704D97AA60}" type="presParOf" srcId="{3A1B4BCE-7B3A-4300-81D4-F4E6ECC4E829}" destId="{341886AA-3BED-4659-92A4-FD3319ECAD72}" srcOrd="1" destOrd="0" presId="urn:microsoft.com/office/officeart/2008/layout/HorizontalMultiLevelHierarchy"/>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7A13C-5FD2-4221-832B-36AD68F18B3E}">
      <dsp:nvSpPr>
        <dsp:cNvPr id="0" name=""/>
        <dsp:cNvSpPr/>
      </dsp:nvSpPr>
      <dsp:spPr>
        <a:xfrm>
          <a:off x="1395882" y="1127722"/>
          <a:ext cx="91440" cy="456097"/>
        </a:xfrm>
        <a:custGeom>
          <a:avLst/>
          <a:gdLst/>
          <a:ahLst/>
          <a:cxnLst/>
          <a:rect l="0" t="0" r="0" b="0"/>
          <a:pathLst>
            <a:path>
              <a:moveTo>
                <a:pt x="45720" y="0"/>
              </a:moveTo>
              <a:lnTo>
                <a:pt x="45720" y="423978"/>
              </a:lnTo>
              <a:lnTo>
                <a:pt x="89858" y="423978"/>
              </a:lnTo>
              <a:lnTo>
                <a:pt x="89858" y="456097"/>
              </a:lnTo>
            </a:path>
          </a:pathLst>
        </a:custGeom>
        <a:noFill/>
        <a:ln w="9525"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FE708BB-1142-4BA3-A800-66B0A30B5240}">
      <dsp:nvSpPr>
        <dsp:cNvPr id="0" name=""/>
        <dsp:cNvSpPr/>
      </dsp:nvSpPr>
      <dsp:spPr>
        <a:xfrm>
          <a:off x="2301897" y="2582203"/>
          <a:ext cx="651243" cy="328962"/>
        </a:xfrm>
        <a:custGeom>
          <a:avLst/>
          <a:gdLst/>
          <a:ahLst/>
          <a:cxnLst/>
          <a:rect l="0" t="0" r="0" b="0"/>
          <a:pathLst>
            <a:path>
              <a:moveTo>
                <a:pt x="651243" y="0"/>
              </a:moveTo>
              <a:lnTo>
                <a:pt x="651243" y="304248"/>
              </a:lnTo>
              <a:lnTo>
                <a:pt x="0" y="304248"/>
              </a:lnTo>
            </a:path>
          </a:pathLst>
        </a:custGeom>
        <a:noFill/>
        <a:ln w="9525" cap="flat" cmpd="sng" algn="ctr">
          <a:solidFill>
            <a:schemeClr val="dk1">
              <a:shade val="95000"/>
              <a:satMod val="105000"/>
            </a:schemeClr>
          </a:solidFill>
          <a:prstDash val="solid"/>
        </a:ln>
        <a:effectLst/>
        <a:scene3d>
          <a:camera prst="orthographicFront">
            <a:rot lat="0" lon="0" rev="0"/>
          </a:camera>
          <a:lightRig rig="contrasting" dir="t">
            <a:rot lat="0" lon="0" rev="1200000"/>
          </a:lightRig>
        </a:scene3d>
        <a:sp3d z="-110000"/>
      </dsp:spPr>
      <dsp:style>
        <a:lnRef idx="1">
          <a:schemeClr val="dk1"/>
        </a:lnRef>
        <a:fillRef idx="0">
          <a:schemeClr val="dk1"/>
        </a:fillRef>
        <a:effectRef idx="0">
          <a:schemeClr val="dk1"/>
        </a:effectRef>
        <a:fontRef idx="minor">
          <a:schemeClr val="tx1"/>
        </a:fontRef>
      </dsp:style>
    </dsp:sp>
    <dsp:sp modelId="{437400B5-908D-4A12-A14F-5C3947FCCB08}">
      <dsp:nvSpPr>
        <dsp:cNvPr id="0" name=""/>
        <dsp:cNvSpPr/>
      </dsp:nvSpPr>
      <dsp:spPr>
        <a:xfrm>
          <a:off x="3433163" y="2296472"/>
          <a:ext cx="1337045" cy="91440"/>
        </a:xfrm>
        <a:custGeom>
          <a:avLst/>
          <a:gdLst/>
          <a:ahLst/>
          <a:cxnLst/>
          <a:rect l="0" t="0" r="0" b="0"/>
          <a:pathLst>
            <a:path>
              <a:moveTo>
                <a:pt x="1337045" y="74846"/>
              </a:moveTo>
              <a:lnTo>
                <a:pt x="0" y="45720"/>
              </a:lnTo>
            </a:path>
          </a:pathLst>
        </a:custGeom>
        <a:noFill/>
        <a:ln w="9525" cap="flat" cmpd="sng" algn="ctr">
          <a:solidFill>
            <a:schemeClr val="dk1">
              <a:shade val="95000"/>
              <a:satMod val="105000"/>
            </a:schemeClr>
          </a:solidFill>
          <a:prstDash val="solid"/>
        </a:ln>
        <a:effectLst/>
        <a:scene3d>
          <a:camera prst="orthographicFront">
            <a:rot lat="0" lon="0" rev="0"/>
          </a:camera>
          <a:lightRig rig="contrasting" dir="t">
            <a:rot lat="0" lon="0" rev="1200000"/>
          </a:lightRig>
        </a:scene3d>
        <a:sp3d z="-110000"/>
      </dsp:spPr>
      <dsp:style>
        <a:lnRef idx="1">
          <a:schemeClr val="dk1"/>
        </a:lnRef>
        <a:fillRef idx="0">
          <a:schemeClr val="dk1"/>
        </a:fillRef>
        <a:effectRef idx="0">
          <a:schemeClr val="dk1"/>
        </a:effectRef>
        <a:fontRef idx="minor">
          <a:schemeClr val="tx1"/>
        </a:fontRef>
      </dsp:style>
    </dsp:sp>
    <dsp:sp modelId="{76D98499-46D1-481E-A102-8D2B1B324787}">
      <dsp:nvSpPr>
        <dsp:cNvPr id="0" name=""/>
        <dsp:cNvSpPr/>
      </dsp:nvSpPr>
      <dsp:spPr>
        <a:xfrm>
          <a:off x="4188881" y="1665130"/>
          <a:ext cx="91440" cy="466177"/>
        </a:xfrm>
        <a:custGeom>
          <a:avLst/>
          <a:gdLst/>
          <a:ahLst/>
          <a:cxnLst/>
          <a:rect l="0" t="0" r="0" b="0"/>
          <a:pathLst>
            <a:path>
              <a:moveTo>
                <a:pt x="45720" y="0"/>
              </a:moveTo>
              <a:lnTo>
                <a:pt x="45720" y="466177"/>
              </a:lnTo>
              <a:lnTo>
                <a:pt x="101305" y="466177"/>
              </a:lnTo>
            </a:path>
          </a:pathLst>
        </a:custGeom>
        <a:noFill/>
        <a:ln w="6350" cap="flat" cmpd="sng" algn="ctr">
          <a:solidFill>
            <a:schemeClr val="tx1">
              <a:alpha val="9900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2361B1-0339-474C-872B-62D310275891}">
      <dsp:nvSpPr>
        <dsp:cNvPr id="0" name=""/>
        <dsp:cNvSpPr/>
      </dsp:nvSpPr>
      <dsp:spPr>
        <a:xfrm>
          <a:off x="3754579" y="1088617"/>
          <a:ext cx="97267" cy="336501"/>
        </a:xfrm>
        <a:custGeom>
          <a:avLst/>
          <a:gdLst/>
          <a:ahLst/>
          <a:cxnLst/>
          <a:rect l="0" t="0" r="0" b="0"/>
          <a:pathLst>
            <a:path>
              <a:moveTo>
                <a:pt x="0" y="0"/>
              </a:moveTo>
              <a:lnTo>
                <a:pt x="0" y="389974"/>
              </a:lnTo>
              <a:lnTo>
                <a:pt x="141313" y="389974"/>
              </a:lnTo>
            </a:path>
          </a:pathLst>
        </a:custGeom>
        <a:noFill/>
        <a:ln w="25400" cap="flat" cmpd="sng" algn="ctr">
          <a:solidFill>
            <a:schemeClr val="accent3">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E420972-1DDC-40A2-87EF-8C9E73619303}">
      <dsp:nvSpPr>
        <dsp:cNvPr id="0" name=""/>
        <dsp:cNvSpPr/>
      </dsp:nvSpPr>
      <dsp:spPr>
        <a:xfrm>
          <a:off x="4295795" y="480022"/>
          <a:ext cx="195133" cy="368584"/>
        </a:xfrm>
        <a:custGeom>
          <a:avLst/>
          <a:gdLst/>
          <a:ahLst/>
          <a:cxnLst/>
          <a:rect l="0" t="0" r="0" b="0"/>
          <a:pathLst>
            <a:path>
              <a:moveTo>
                <a:pt x="45720" y="0"/>
              </a:moveTo>
              <a:lnTo>
                <a:pt x="51700" y="315111"/>
              </a:lnTo>
            </a:path>
          </a:pathLst>
        </a:custGeom>
        <a:noFill/>
        <a:ln w="25400" cap="flat" cmpd="sng" algn="ctr">
          <a:solidFill>
            <a:schemeClr val="tx1"/>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AA2DEED-3A7F-4F61-9FA8-6BE2796BE01C}">
      <dsp:nvSpPr>
        <dsp:cNvPr id="0" name=""/>
        <dsp:cNvSpPr/>
      </dsp:nvSpPr>
      <dsp:spPr>
        <a:xfrm>
          <a:off x="1951486" y="6"/>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Парламент</a:t>
          </a:r>
        </a:p>
      </dsp:txBody>
      <dsp:txXfrm>
        <a:off x="1951486" y="6"/>
        <a:ext cx="960044" cy="480022"/>
      </dsp:txXfrm>
    </dsp:sp>
    <dsp:sp modelId="{2BED9ECB-44C3-4E23-8906-943A8E91B742}">
      <dsp:nvSpPr>
        <dsp:cNvPr id="0" name=""/>
        <dsp:cNvSpPr/>
      </dsp:nvSpPr>
      <dsp:spPr>
        <a:xfrm>
          <a:off x="3815773" y="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Премьер-министр</a:t>
          </a:r>
        </a:p>
      </dsp:txBody>
      <dsp:txXfrm>
        <a:off x="3815773" y="0"/>
        <a:ext cx="960044" cy="480022"/>
      </dsp:txXfrm>
    </dsp:sp>
    <dsp:sp modelId="{28F74B6A-A813-421D-AC84-87BDF533E4B1}">
      <dsp:nvSpPr>
        <dsp:cNvPr id="0" name=""/>
        <dsp:cNvSpPr/>
      </dsp:nvSpPr>
      <dsp:spPr>
        <a:xfrm>
          <a:off x="3212763" y="608595"/>
          <a:ext cx="1278165" cy="480022"/>
        </a:xfrm>
        <a:prstGeom prst="rect">
          <a:avLst/>
        </a:prstGeom>
        <a:solidFill>
          <a:schemeClr val="lt1">
            <a:hueOff val="0"/>
            <a:satOff val="0"/>
            <a:lumOff val="0"/>
            <a:alphaOff val="0"/>
          </a:schemeClr>
        </a:solidFill>
        <a:ln w="0">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Министерство финансов, экономики и промышленности</a:t>
          </a:r>
        </a:p>
      </dsp:txBody>
      <dsp:txXfrm>
        <a:off x="3212763" y="608595"/>
        <a:ext cx="1278165" cy="480022"/>
      </dsp:txXfrm>
    </dsp:sp>
    <dsp:sp modelId="{0411D11B-1B5C-4B3D-B965-EDE50786C39C}">
      <dsp:nvSpPr>
        <dsp:cNvPr id="0" name=""/>
        <dsp:cNvSpPr/>
      </dsp:nvSpPr>
      <dsp:spPr>
        <a:xfrm>
          <a:off x="3754579" y="1185107"/>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Департамент МСП</a:t>
          </a:r>
        </a:p>
      </dsp:txBody>
      <dsp:txXfrm>
        <a:off x="3754579" y="1185107"/>
        <a:ext cx="960044" cy="480022"/>
      </dsp:txXfrm>
    </dsp:sp>
    <dsp:sp modelId="{72BF471B-04EB-489A-B850-8787AF5CF654}">
      <dsp:nvSpPr>
        <dsp:cNvPr id="0" name=""/>
        <dsp:cNvSpPr/>
      </dsp:nvSpPr>
      <dsp:spPr>
        <a:xfrm>
          <a:off x="4290186" y="1891296"/>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Региональные отделения</a:t>
          </a:r>
        </a:p>
      </dsp:txBody>
      <dsp:txXfrm>
        <a:off x="4290186" y="1891296"/>
        <a:ext cx="960044" cy="480022"/>
      </dsp:txXfrm>
    </dsp:sp>
    <dsp:sp modelId="{6D076506-5F63-406F-8770-1F1155AE6369}">
      <dsp:nvSpPr>
        <dsp:cNvPr id="0" name=""/>
        <dsp:cNvSpPr/>
      </dsp:nvSpPr>
      <dsp:spPr>
        <a:xfrm>
          <a:off x="2473118" y="2102181"/>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Партнерские организации</a:t>
          </a:r>
        </a:p>
      </dsp:txBody>
      <dsp:txXfrm>
        <a:off x="2473118" y="2102181"/>
        <a:ext cx="960044" cy="480022"/>
      </dsp:txXfrm>
    </dsp:sp>
    <dsp:sp modelId="{4DE95843-C6CF-46E7-AF0E-344E133495A7}">
      <dsp:nvSpPr>
        <dsp:cNvPr id="0" name=""/>
        <dsp:cNvSpPr/>
      </dsp:nvSpPr>
      <dsp:spPr>
        <a:xfrm>
          <a:off x="1341852" y="2671154"/>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Территориальная инфраструктура</a:t>
          </a:r>
        </a:p>
      </dsp:txBody>
      <dsp:txXfrm>
        <a:off x="1341852" y="2671154"/>
        <a:ext cx="960044" cy="480022"/>
      </dsp:txXfrm>
    </dsp:sp>
    <dsp:sp modelId="{5273F189-568E-4FB9-94C7-630E57887C97}">
      <dsp:nvSpPr>
        <dsp:cNvPr id="0" name=""/>
        <dsp:cNvSpPr/>
      </dsp:nvSpPr>
      <dsp:spPr>
        <a:xfrm>
          <a:off x="961579" y="64770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Совет социально-экономического развития</a:t>
          </a:r>
        </a:p>
      </dsp:txBody>
      <dsp:txXfrm>
        <a:off x="961579" y="647700"/>
        <a:ext cx="960044" cy="480022"/>
      </dsp:txXfrm>
    </dsp:sp>
    <dsp:sp modelId="{E0F9C795-8272-4C55-9195-69FA49A49167}">
      <dsp:nvSpPr>
        <dsp:cNvPr id="0" name=""/>
        <dsp:cNvSpPr/>
      </dsp:nvSpPr>
      <dsp:spPr>
        <a:xfrm>
          <a:off x="1005718" y="1583820"/>
          <a:ext cx="960044" cy="48002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ea typeface="+mn-ea"/>
              <a:cs typeface="Times New Roman" panose="02020603050405020304" pitchFamily="18" charset="0"/>
            </a:rPr>
            <a:t>Банк развития МСП</a:t>
          </a:r>
        </a:p>
      </dsp:txBody>
      <dsp:txXfrm>
        <a:off x="1005718" y="1583820"/>
        <a:ext cx="960044" cy="4800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8F84F-E8D7-4D35-8509-42AA9717A639}">
      <dsp:nvSpPr>
        <dsp:cNvPr id="0" name=""/>
        <dsp:cNvSpPr/>
      </dsp:nvSpPr>
      <dsp:spPr>
        <a:xfrm>
          <a:off x="3436150" y="964754"/>
          <a:ext cx="1932713" cy="237914"/>
        </a:xfrm>
        <a:custGeom>
          <a:avLst/>
          <a:gdLst/>
          <a:ahLst/>
          <a:cxnLst/>
          <a:rect l="0" t="0" r="0" b="0"/>
          <a:pathLst>
            <a:path>
              <a:moveTo>
                <a:pt x="0" y="0"/>
              </a:moveTo>
              <a:lnTo>
                <a:pt x="0" y="118961"/>
              </a:lnTo>
              <a:lnTo>
                <a:pt x="2056331" y="118961"/>
              </a:lnTo>
              <a:lnTo>
                <a:pt x="2056331"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4D2BEC5-E8F5-4C19-B9FC-B76A577A27D5}">
      <dsp:nvSpPr>
        <dsp:cNvPr id="0" name=""/>
        <dsp:cNvSpPr/>
      </dsp:nvSpPr>
      <dsp:spPr>
        <a:xfrm>
          <a:off x="3436150" y="964754"/>
          <a:ext cx="561874" cy="237914"/>
        </a:xfrm>
        <a:custGeom>
          <a:avLst/>
          <a:gdLst/>
          <a:ahLst/>
          <a:cxnLst/>
          <a:rect l="0" t="0" r="0" b="0"/>
          <a:pathLst>
            <a:path>
              <a:moveTo>
                <a:pt x="0" y="0"/>
              </a:moveTo>
              <a:lnTo>
                <a:pt x="0" y="118961"/>
              </a:lnTo>
              <a:lnTo>
                <a:pt x="685443" y="118961"/>
              </a:lnTo>
              <a:lnTo>
                <a:pt x="685443"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AFA448B-312E-41B3-A7E2-1C291EB0BE7E}">
      <dsp:nvSpPr>
        <dsp:cNvPr id="0" name=""/>
        <dsp:cNvSpPr/>
      </dsp:nvSpPr>
      <dsp:spPr>
        <a:xfrm>
          <a:off x="2627185" y="964754"/>
          <a:ext cx="808965" cy="237914"/>
        </a:xfrm>
        <a:custGeom>
          <a:avLst/>
          <a:gdLst/>
          <a:ahLst/>
          <a:cxnLst/>
          <a:rect l="0" t="0" r="0" b="0"/>
          <a:pathLst>
            <a:path>
              <a:moveTo>
                <a:pt x="685443" y="0"/>
              </a:moveTo>
              <a:lnTo>
                <a:pt x="685443" y="118961"/>
              </a:lnTo>
              <a:lnTo>
                <a:pt x="0" y="118961"/>
              </a:lnTo>
              <a:lnTo>
                <a:pt x="0"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5D368BE-1658-4DF8-8E01-DD0E9A5E694B}">
      <dsp:nvSpPr>
        <dsp:cNvPr id="0" name=""/>
        <dsp:cNvSpPr/>
      </dsp:nvSpPr>
      <dsp:spPr>
        <a:xfrm>
          <a:off x="803175" y="1769131"/>
          <a:ext cx="169938" cy="603509"/>
        </a:xfrm>
        <a:custGeom>
          <a:avLst/>
          <a:gdLst/>
          <a:ahLst/>
          <a:cxnLst/>
          <a:rect l="0" t="0" r="0" b="0"/>
          <a:pathLst>
            <a:path>
              <a:moveTo>
                <a:pt x="0" y="0"/>
              </a:moveTo>
              <a:lnTo>
                <a:pt x="0" y="521163"/>
              </a:lnTo>
              <a:lnTo>
                <a:pt x="169944" y="52116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AAB94CD-6C08-402B-A9AD-6EAEA6E285C5}">
      <dsp:nvSpPr>
        <dsp:cNvPr id="0" name=""/>
        <dsp:cNvSpPr/>
      </dsp:nvSpPr>
      <dsp:spPr>
        <a:xfrm>
          <a:off x="1256345" y="964754"/>
          <a:ext cx="2179804" cy="237914"/>
        </a:xfrm>
        <a:custGeom>
          <a:avLst/>
          <a:gdLst/>
          <a:ahLst/>
          <a:cxnLst/>
          <a:rect l="0" t="0" r="0" b="0"/>
          <a:pathLst>
            <a:path>
              <a:moveTo>
                <a:pt x="2056331" y="0"/>
              </a:moveTo>
              <a:lnTo>
                <a:pt x="2056331" y="118961"/>
              </a:lnTo>
              <a:lnTo>
                <a:pt x="0" y="118961"/>
              </a:lnTo>
              <a:lnTo>
                <a:pt x="0" y="23792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3019F6E-3641-4FC8-86ED-7E0A12FF3DC6}">
      <dsp:nvSpPr>
        <dsp:cNvPr id="0" name=""/>
        <dsp:cNvSpPr/>
      </dsp:nvSpPr>
      <dsp:spPr>
        <a:xfrm>
          <a:off x="66332" y="408601"/>
          <a:ext cx="1132925" cy="599730"/>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Национальный Совет по экономике и занятости</a:t>
          </a:r>
        </a:p>
      </dsp:txBody>
      <dsp:txXfrm>
        <a:off x="66332" y="408601"/>
        <a:ext cx="1132925" cy="599730"/>
      </dsp:txXfrm>
    </dsp:sp>
    <dsp:sp modelId="{7A46CC31-C00A-4482-A7FE-72E2A4A2C947}">
      <dsp:nvSpPr>
        <dsp:cNvPr id="0" name=""/>
        <dsp:cNvSpPr/>
      </dsp:nvSpPr>
      <dsp:spPr>
        <a:xfrm>
          <a:off x="1396862" y="207796"/>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Парламент</a:t>
          </a:r>
        </a:p>
      </dsp:txBody>
      <dsp:txXfrm>
        <a:off x="1396862" y="207796"/>
        <a:ext cx="1132925" cy="566462"/>
      </dsp:txXfrm>
    </dsp:sp>
    <dsp:sp modelId="{B466C297-9EAE-4DCB-A771-C0D1B68BCA4E}">
      <dsp:nvSpPr>
        <dsp:cNvPr id="0" name=""/>
        <dsp:cNvSpPr/>
      </dsp:nvSpPr>
      <dsp:spPr>
        <a:xfrm>
          <a:off x="2869687" y="398291"/>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Премьер-министр</a:t>
          </a:r>
        </a:p>
      </dsp:txBody>
      <dsp:txXfrm>
        <a:off x="2869687" y="398291"/>
        <a:ext cx="1132925" cy="566462"/>
      </dsp:txXfrm>
    </dsp:sp>
    <dsp:sp modelId="{A68C38DE-2147-4E12-B9E1-F4ECC2857DBD}">
      <dsp:nvSpPr>
        <dsp:cNvPr id="0" name=""/>
        <dsp:cNvSpPr/>
      </dsp:nvSpPr>
      <dsp:spPr>
        <a:xfrm>
          <a:off x="689883"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Министерство экономики и финансов</a:t>
          </a:r>
        </a:p>
      </dsp:txBody>
      <dsp:txXfrm>
        <a:off x="689883" y="1202668"/>
        <a:ext cx="1132925" cy="566462"/>
      </dsp:txXfrm>
    </dsp:sp>
    <dsp:sp modelId="{84EC500A-948C-4737-AE33-FEE1666A5721}">
      <dsp:nvSpPr>
        <dsp:cNvPr id="0" name=""/>
        <dsp:cNvSpPr/>
      </dsp:nvSpPr>
      <dsp:spPr>
        <a:xfrm>
          <a:off x="973114" y="2089409"/>
          <a:ext cx="488059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Территориальная структура поддержки МСП</a:t>
          </a:r>
        </a:p>
      </dsp:txBody>
      <dsp:txXfrm>
        <a:off x="973114" y="2089409"/>
        <a:ext cx="4880595" cy="566462"/>
      </dsp:txXfrm>
    </dsp:sp>
    <dsp:sp modelId="{4C861250-08C3-408A-B232-2AEE9FA5FA13}">
      <dsp:nvSpPr>
        <dsp:cNvPr id="0" name=""/>
        <dsp:cNvSpPr/>
      </dsp:nvSpPr>
      <dsp:spPr>
        <a:xfrm>
          <a:off x="2060722"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Министество промышленности и торговли</a:t>
          </a:r>
        </a:p>
      </dsp:txBody>
      <dsp:txXfrm>
        <a:off x="2060722" y="1202668"/>
        <a:ext cx="1132925" cy="566462"/>
      </dsp:txXfrm>
    </dsp:sp>
    <dsp:sp modelId="{D989A4E5-E9EC-41AF-9358-AC0123E8B6B9}">
      <dsp:nvSpPr>
        <dsp:cNvPr id="0" name=""/>
        <dsp:cNvSpPr/>
      </dsp:nvSpPr>
      <dsp:spPr>
        <a:xfrm>
          <a:off x="3431561"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Министерство инноваций и технологий</a:t>
          </a:r>
        </a:p>
      </dsp:txBody>
      <dsp:txXfrm>
        <a:off x="3431561" y="1202668"/>
        <a:ext cx="1132925" cy="566462"/>
      </dsp:txXfrm>
    </dsp:sp>
    <dsp:sp modelId="{8D03A5D3-F854-401A-97C0-02B3929AA642}">
      <dsp:nvSpPr>
        <dsp:cNvPr id="0" name=""/>
        <dsp:cNvSpPr/>
      </dsp:nvSpPr>
      <dsp:spPr>
        <a:xfrm>
          <a:off x="4802401" y="1202668"/>
          <a:ext cx="1132925" cy="566462"/>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Прочие министерства</a:t>
          </a:r>
        </a:p>
      </dsp:txBody>
      <dsp:txXfrm>
        <a:off x="4802401" y="1202668"/>
        <a:ext cx="1132925" cy="566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4DC846-65D6-47F3-9598-855B9DEA33C8}">
      <dsp:nvSpPr>
        <dsp:cNvPr id="0" name=""/>
        <dsp:cNvSpPr/>
      </dsp:nvSpPr>
      <dsp:spPr>
        <a:xfrm>
          <a:off x="1321227" y="3093834"/>
          <a:ext cx="711220" cy="164456"/>
        </a:xfrm>
        <a:custGeom>
          <a:avLst/>
          <a:gdLst/>
          <a:ahLst/>
          <a:cxnLst/>
          <a:rect l="0" t="0" r="0" b="0"/>
          <a:pathLst>
            <a:path>
              <a:moveTo>
                <a:pt x="686720" y="0"/>
              </a:moveTo>
              <a:lnTo>
                <a:pt x="686720" y="158791"/>
              </a:lnTo>
              <a:lnTo>
                <a:pt x="0" y="1587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267DD01-A96C-4E8E-AA74-C850AC3FCBD2}">
      <dsp:nvSpPr>
        <dsp:cNvPr id="0" name=""/>
        <dsp:cNvSpPr/>
      </dsp:nvSpPr>
      <dsp:spPr>
        <a:xfrm>
          <a:off x="2591045" y="2682557"/>
          <a:ext cx="647149" cy="131978"/>
        </a:xfrm>
        <a:custGeom>
          <a:avLst/>
          <a:gdLst/>
          <a:ahLst/>
          <a:cxnLst/>
          <a:rect l="0" t="0" r="0" b="0"/>
          <a:pathLst>
            <a:path>
              <a:moveTo>
                <a:pt x="624855" y="0"/>
              </a:moveTo>
              <a:lnTo>
                <a:pt x="624855" y="127431"/>
              </a:lnTo>
              <a:lnTo>
                <a:pt x="0" y="12743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86BF292-0A7E-4FD6-BA2A-E9C805018A8E}">
      <dsp:nvSpPr>
        <dsp:cNvPr id="0" name=""/>
        <dsp:cNvSpPr/>
      </dsp:nvSpPr>
      <dsp:spPr>
        <a:xfrm>
          <a:off x="3796790" y="2143882"/>
          <a:ext cx="439287" cy="259376"/>
        </a:xfrm>
        <a:custGeom>
          <a:avLst/>
          <a:gdLst/>
          <a:ahLst/>
          <a:cxnLst/>
          <a:rect l="0" t="0" r="0" b="0"/>
          <a:pathLst>
            <a:path>
              <a:moveTo>
                <a:pt x="424154" y="0"/>
              </a:moveTo>
              <a:lnTo>
                <a:pt x="424154" y="250441"/>
              </a:lnTo>
              <a:lnTo>
                <a:pt x="0" y="25044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AF15BCD-26D2-470E-9569-8BD467E419FB}">
      <dsp:nvSpPr>
        <dsp:cNvPr id="0" name=""/>
        <dsp:cNvSpPr/>
      </dsp:nvSpPr>
      <dsp:spPr>
        <a:xfrm>
          <a:off x="4748955" y="1417461"/>
          <a:ext cx="91440" cy="447122"/>
        </a:xfrm>
        <a:custGeom>
          <a:avLst/>
          <a:gdLst/>
          <a:ahLst/>
          <a:cxnLst/>
          <a:rect l="0" t="0" r="0" b="0"/>
          <a:pathLst>
            <a:path>
              <a:moveTo>
                <a:pt x="81422" y="0"/>
              </a:moveTo>
              <a:lnTo>
                <a:pt x="81422" y="431719"/>
              </a:lnTo>
              <a:lnTo>
                <a:pt x="45720" y="43171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1C8DAB8-5FCD-4AE9-B5F0-164449C25243}">
      <dsp:nvSpPr>
        <dsp:cNvPr id="0" name=""/>
        <dsp:cNvSpPr/>
      </dsp:nvSpPr>
      <dsp:spPr>
        <a:xfrm>
          <a:off x="2535037" y="771502"/>
          <a:ext cx="1738017" cy="366660"/>
        </a:xfrm>
        <a:custGeom>
          <a:avLst/>
          <a:gdLst/>
          <a:ahLst/>
          <a:cxnLst/>
          <a:rect l="0" t="0" r="0" b="0"/>
          <a:pathLst>
            <a:path>
              <a:moveTo>
                <a:pt x="0" y="0"/>
              </a:moveTo>
              <a:lnTo>
                <a:pt x="0" y="354029"/>
              </a:lnTo>
              <a:lnTo>
                <a:pt x="1678144" y="35402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7B72D88-D2C3-4674-A290-86DE0AECC48D}">
      <dsp:nvSpPr>
        <dsp:cNvPr id="0" name=""/>
        <dsp:cNvSpPr/>
      </dsp:nvSpPr>
      <dsp:spPr>
        <a:xfrm>
          <a:off x="1242500" y="771502"/>
          <a:ext cx="1292536" cy="368696"/>
        </a:xfrm>
        <a:custGeom>
          <a:avLst/>
          <a:gdLst/>
          <a:ahLst/>
          <a:cxnLst/>
          <a:rect l="0" t="0" r="0" b="0"/>
          <a:pathLst>
            <a:path>
              <a:moveTo>
                <a:pt x="1248010" y="0"/>
              </a:moveTo>
              <a:lnTo>
                <a:pt x="1248010" y="355995"/>
              </a:lnTo>
              <a:lnTo>
                <a:pt x="0" y="35599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6C3E7EA-BBCD-4FDB-9C79-E176B9906B70}">
      <dsp:nvSpPr>
        <dsp:cNvPr id="0" name=""/>
        <dsp:cNvSpPr/>
      </dsp:nvSpPr>
      <dsp:spPr>
        <a:xfrm>
          <a:off x="3093633" y="561508"/>
          <a:ext cx="1055271" cy="91440"/>
        </a:xfrm>
        <a:custGeom>
          <a:avLst/>
          <a:gdLst/>
          <a:ahLst/>
          <a:cxnLst/>
          <a:rect l="0" t="0" r="0" b="0"/>
          <a:pathLst>
            <a:path>
              <a:moveTo>
                <a:pt x="1018919" y="45720"/>
              </a:moveTo>
              <a:lnTo>
                <a:pt x="1018919" y="93284"/>
              </a:lnTo>
              <a:lnTo>
                <a:pt x="0" y="93284"/>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8F7D695-AF2B-472B-BDEA-26C4C11C82F0}">
      <dsp:nvSpPr>
        <dsp:cNvPr id="0" name=""/>
        <dsp:cNvSpPr/>
      </dsp:nvSpPr>
      <dsp:spPr>
        <a:xfrm>
          <a:off x="3590309" y="114394"/>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Премьер-министр</a:t>
          </a:r>
        </a:p>
      </dsp:txBody>
      <dsp:txXfrm>
        <a:off x="3590309" y="114394"/>
        <a:ext cx="1117193" cy="558596"/>
      </dsp:txXfrm>
    </dsp:sp>
    <dsp:sp modelId="{4782618E-001A-4501-9437-B7231CEDDDE7}">
      <dsp:nvSpPr>
        <dsp:cNvPr id="0" name=""/>
        <dsp:cNvSpPr/>
      </dsp:nvSpPr>
      <dsp:spPr>
        <a:xfrm>
          <a:off x="1976440" y="442954"/>
          <a:ext cx="1117193" cy="32854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Министерство торговли и промышленности</a:t>
          </a:r>
        </a:p>
      </dsp:txBody>
      <dsp:txXfrm>
        <a:off x="1976440" y="442954"/>
        <a:ext cx="1117193" cy="328548"/>
      </dsp:txXfrm>
    </dsp:sp>
    <dsp:sp modelId="{1D090B3E-DFF1-4858-A3F9-8098C7C0B314}">
      <dsp:nvSpPr>
        <dsp:cNvPr id="0" name=""/>
        <dsp:cNvSpPr/>
      </dsp:nvSpPr>
      <dsp:spPr>
        <a:xfrm>
          <a:off x="125307" y="860901"/>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Общественный совет</a:t>
          </a:r>
        </a:p>
      </dsp:txBody>
      <dsp:txXfrm>
        <a:off x="125307" y="860901"/>
        <a:ext cx="1117193" cy="558596"/>
      </dsp:txXfrm>
    </dsp:sp>
    <dsp:sp modelId="{48863D7E-5FC9-4506-81A4-6731A6757152}">
      <dsp:nvSpPr>
        <dsp:cNvPr id="0" name=""/>
        <dsp:cNvSpPr/>
      </dsp:nvSpPr>
      <dsp:spPr>
        <a:xfrm>
          <a:off x="4273054" y="858864"/>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Стратегический совет ОМБ</a:t>
          </a:r>
        </a:p>
      </dsp:txBody>
      <dsp:txXfrm>
        <a:off x="4273054" y="858864"/>
        <a:ext cx="1117193" cy="558596"/>
      </dsp:txXfrm>
    </dsp:sp>
    <dsp:sp modelId="{14AFC867-0741-4AB9-A268-23CA6EA33B5A}">
      <dsp:nvSpPr>
        <dsp:cNvPr id="0" name=""/>
        <dsp:cNvSpPr/>
      </dsp:nvSpPr>
      <dsp:spPr>
        <a:xfrm>
          <a:off x="3677481" y="1585285"/>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Агентство ОМБ</a:t>
          </a:r>
        </a:p>
      </dsp:txBody>
      <dsp:txXfrm>
        <a:off x="3677481" y="1585285"/>
        <a:ext cx="1117193" cy="558596"/>
      </dsp:txXfrm>
    </dsp:sp>
    <dsp:sp modelId="{67C5DC21-668C-4F02-8D1E-EC4DBEA67352}">
      <dsp:nvSpPr>
        <dsp:cNvPr id="0" name=""/>
        <dsp:cNvSpPr/>
      </dsp:nvSpPr>
      <dsp:spPr>
        <a:xfrm>
          <a:off x="2679597" y="2123960"/>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Партнерские организации</a:t>
          </a:r>
        </a:p>
      </dsp:txBody>
      <dsp:txXfrm>
        <a:off x="2679597" y="2123960"/>
        <a:ext cx="1117193" cy="558596"/>
      </dsp:txXfrm>
    </dsp:sp>
    <dsp:sp modelId="{A24BB624-8A0D-4400-BF5E-77D10EB7B85D}">
      <dsp:nvSpPr>
        <dsp:cNvPr id="0" name=""/>
        <dsp:cNvSpPr/>
      </dsp:nvSpPr>
      <dsp:spPr>
        <a:xfrm>
          <a:off x="1473851" y="2535237"/>
          <a:ext cx="1117193" cy="55859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Подчиненные и уполномоченные организации</a:t>
          </a:r>
        </a:p>
      </dsp:txBody>
      <dsp:txXfrm>
        <a:off x="1473851" y="2535237"/>
        <a:ext cx="1117193" cy="558596"/>
      </dsp:txXfrm>
    </dsp:sp>
    <dsp:sp modelId="{64331D03-DDFC-4EB5-A1BD-578E2F34FB41}">
      <dsp:nvSpPr>
        <dsp:cNvPr id="0" name=""/>
        <dsp:cNvSpPr/>
      </dsp:nvSpPr>
      <dsp:spPr>
        <a:xfrm>
          <a:off x="204034" y="3094016"/>
          <a:ext cx="1117193" cy="328548"/>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ea typeface="+mn-ea"/>
              <a:cs typeface="Times New Roman" panose="02020603050405020304" pitchFamily="18" charset="0"/>
            </a:rPr>
            <a:t>Территориальная инфраструктура</a:t>
          </a:r>
        </a:p>
      </dsp:txBody>
      <dsp:txXfrm>
        <a:off x="204034" y="3094016"/>
        <a:ext cx="1117193" cy="3285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74C8B-2BA9-4203-99ED-07C705F2C9ED}">
      <dsp:nvSpPr>
        <dsp:cNvPr id="0" name=""/>
        <dsp:cNvSpPr/>
      </dsp:nvSpPr>
      <dsp:spPr>
        <a:xfrm>
          <a:off x="2970000" y="523537"/>
          <a:ext cx="1607038" cy="126216"/>
        </a:xfrm>
        <a:custGeom>
          <a:avLst/>
          <a:gdLst/>
          <a:ahLst/>
          <a:cxnLst/>
          <a:rect l="0" t="0" r="0" b="0"/>
          <a:pathLst>
            <a:path>
              <a:moveTo>
                <a:pt x="0" y="0"/>
              </a:moveTo>
              <a:lnTo>
                <a:pt x="0" y="79726"/>
              </a:lnTo>
              <a:lnTo>
                <a:pt x="1607038" y="79726"/>
              </a:lnTo>
              <a:lnTo>
                <a:pt x="1607038" y="12621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CC533E8-5830-4801-BE51-BD752D37E1D7}">
      <dsp:nvSpPr>
        <dsp:cNvPr id="0" name=""/>
        <dsp:cNvSpPr/>
      </dsp:nvSpPr>
      <dsp:spPr>
        <a:xfrm>
          <a:off x="2552395" y="1138523"/>
          <a:ext cx="156601" cy="2198942"/>
        </a:xfrm>
        <a:custGeom>
          <a:avLst/>
          <a:gdLst/>
          <a:ahLst/>
          <a:cxnLst/>
          <a:rect l="0" t="0" r="0" b="0"/>
          <a:pathLst>
            <a:path>
              <a:moveTo>
                <a:pt x="0" y="0"/>
              </a:moveTo>
              <a:lnTo>
                <a:pt x="0" y="2198942"/>
              </a:lnTo>
              <a:lnTo>
                <a:pt x="156601" y="219894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57CCC67D-F9DD-4616-9127-0B96F78FAAF5}">
      <dsp:nvSpPr>
        <dsp:cNvPr id="0" name=""/>
        <dsp:cNvSpPr/>
      </dsp:nvSpPr>
      <dsp:spPr>
        <a:xfrm>
          <a:off x="2552395" y="1138523"/>
          <a:ext cx="156601" cy="1583956"/>
        </a:xfrm>
        <a:custGeom>
          <a:avLst/>
          <a:gdLst/>
          <a:ahLst/>
          <a:cxnLst/>
          <a:rect l="0" t="0" r="0" b="0"/>
          <a:pathLst>
            <a:path>
              <a:moveTo>
                <a:pt x="0" y="0"/>
              </a:moveTo>
              <a:lnTo>
                <a:pt x="0" y="1583956"/>
              </a:lnTo>
              <a:lnTo>
                <a:pt x="156601" y="158395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DC81BB1-18E3-4A9B-A7CB-9B4BE549EF47}">
      <dsp:nvSpPr>
        <dsp:cNvPr id="0" name=""/>
        <dsp:cNvSpPr/>
      </dsp:nvSpPr>
      <dsp:spPr>
        <a:xfrm>
          <a:off x="2552395" y="1138523"/>
          <a:ext cx="156601" cy="968969"/>
        </a:xfrm>
        <a:custGeom>
          <a:avLst/>
          <a:gdLst/>
          <a:ahLst/>
          <a:cxnLst/>
          <a:rect l="0" t="0" r="0" b="0"/>
          <a:pathLst>
            <a:path>
              <a:moveTo>
                <a:pt x="0" y="0"/>
              </a:moveTo>
              <a:lnTo>
                <a:pt x="0" y="968969"/>
              </a:lnTo>
              <a:lnTo>
                <a:pt x="156601" y="96896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7107645-A03F-4B30-8BEC-A241EED6F32E}">
      <dsp:nvSpPr>
        <dsp:cNvPr id="0" name=""/>
        <dsp:cNvSpPr/>
      </dsp:nvSpPr>
      <dsp:spPr>
        <a:xfrm>
          <a:off x="2552395" y="1138523"/>
          <a:ext cx="156601" cy="353983"/>
        </a:xfrm>
        <a:custGeom>
          <a:avLst/>
          <a:gdLst/>
          <a:ahLst/>
          <a:cxnLst/>
          <a:rect l="0" t="0" r="0" b="0"/>
          <a:pathLst>
            <a:path>
              <a:moveTo>
                <a:pt x="0" y="0"/>
              </a:moveTo>
              <a:lnTo>
                <a:pt x="0" y="353983"/>
              </a:lnTo>
              <a:lnTo>
                <a:pt x="156601" y="35398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EB51A2A-7971-40A3-9552-5E9C6DBFD8A3}">
      <dsp:nvSpPr>
        <dsp:cNvPr id="0" name=""/>
        <dsp:cNvSpPr/>
      </dsp:nvSpPr>
      <dsp:spPr>
        <a:xfrm>
          <a:off x="2924280" y="523537"/>
          <a:ext cx="91440" cy="92980"/>
        </a:xfrm>
        <a:custGeom>
          <a:avLst/>
          <a:gdLst/>
          <a:ahLst/>
          <a:cxnLst/>
          <a:rect l="0" t="0" r="0" b="0"/>
          <a:pathLst>
            <a:path>
              <a:moveTo>
                <a:pt x="45720" y="0"/>
              </a:moveTo>
              <a:lnTo>
                <a:pt x="45720" y="92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322DE1-FF10-402C-8CF2-C1A143BAA944}">
      <dsp:nvSpPr>
        <dsp:cNvPr id="0" name=""/>
        <dsp:cNvSpPr/>
      </dsp:nvSpPr>
      <dsp:spPr>
        <a:xfrm>
          <a:off x="1310737" y="523537"/>
          <a:ext cx="1659262" cy="121467"/>
        </a:xfrm>
        <a:custGeom>
          <a:avLst/>
          <a:gdLst/>
          <a:ahLst/>
          <a:cxnLst/>
          <a:rect l="0" t="0" r="0" b="0"/>
          <a:pathLst>
            <a:path>
              <a:moveTo>
                <a:pt x="1659262" y="0"/>
              </a:moveTo>
              <a:lnTo>
                <a:pt x="1659262" y="74977"/>
              </a:lnTo>
              <a:lnTo>
                <a:pt x="0" y="74977"/>
              </a:lnTo>
              <a:lnTo>
                <a:pt x="0" y="12146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36F2463E-4A88-4065-B973-CE2D2A7D9C69}">
      <dsp:nvSpPr>
        <dsp:cNvPr id="0" name=""/>
        <dsp:cNvSpPr/>
      </dsp:nvSpPr>
      <dsp:spPr>
        <a:xfrm>
          <a:off x="2058435" y="1530"/>
          <a:ext cx="1823128"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ea typeface="+mn-ea"/>
              <a:cs typeface="Times New Roman" pitchFamily="18" charset="0"/>
            </a:rPr>
            <a:t>Президент</a:t>
          </a:r>
          <a:r>
            <a:rPr lang="en-US" sz="1100" kern="1200">
              <a:latin typeface="Times New Roman" pitchFamily="18" charset="0"/>
              <a:ea typeface="+mn-ea"/>
              <a:cs typeface="Times New Roman" pitchFamily="18" charset="0"/>
            </a:rPr>
            <a:t>|</a:t>
          </a:r>
          <a:r>
            <a:rPr lang="ru-RU" sz="1100" kern="1200">
              <a:latin typeface="Times New Roman" pitchFamily="18" charset="0"/>
              <a:ea typeface="+mn-ea"/>
              <a:cs typeface="Times New Roman" pitchFamily="18" charset="0"/>
            </a:rPr>
            <a:t>Конгресс</a:t>
          </a:r>
        </a:p>
      </dsp:txBody>
      <dsp:txXfrm>
        <a:off x="2058435" y="1530"/>
        <a:ext cx="1823128" cy="522006"/>
      </dsp:txXfrm>
    </dsp:sp>
    <dsp:sp modelId="{09A3B6E1-3FD4-4F96-88B6-E099E56F4727}">
      <dsp:nvSpPr>
        <dsp:cNvPr id="0" name=""/>
        <dsp:cNvSpPr/>
      </dsp:nvSpPr>
      <dsp:spPr>
        <a:xfrm>
          <a:off x="788731" y="645004"/>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Адвокатура</a:t>
          </a:r>
        </a:p>
      </dsp:txBody>
      <dsp:txXfrm>
        <a:off x="788731" y="645004"/>
        <a:ext cx="1044012" cy="522006"/>
      </dsp:txXfrm>
    </dsp:sp>
    <dsp:sp modelId="{B4280EBD-E7A9-4BE7-8D17-9BD922742C0E}">
      <dsp:nvSpPr>
        <dsp:cNvPr id="0" name=""/>
        <dsp:cNvSpPr/>
      </dsp:nvSpPr>
      <dsp:spPr>
        <a:xfrm>
          <a:off x="2447993" y="616517"/>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Администрация малого бизнеса (АМБ)</a:t>
          </a:r>
        </a:p>
      </dsp:txBody>
      <dsp:txXfrm>
        <a:off x="2447993" y="616517"/>
        <a:ext cx="1044012" cy="522006"/>
      </dsp:txXfrm>
    </dsp:sp>
    <dsp:sp modelId="{390331CA-97A6-4FC1-ADB2-93BF077E58BF}">
      <dsp:nvSpPr>
        <dsp:cNvPr id="0" name=""/>
        <dsp:cNvSpPr/>
      </dsp:nvSpPr>
      <dsp:spPr>
        <a:xfrm>
          <a:off x="2708996" y="1231503"/>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Центральный аппарат</a:t>
          </a:r>
        </a:p>
      </dsp:txBody>
      <dsp:txXfrm>
        <a:off x="2708996" y="1231503"/>
        <a:ext cx="1044012" cy="522006"/>
      </dsp:txXfrm>
    </dsp:sp>
    <dsp:sp modelId="{17D7CB73-C232-427D-BBEC-82FAB8CA0ED5}">
      <dsp:nvSpPr>
        <dsp:cNvPr id="0" name=""/>
        <dsp:cNvSpPr/>
      </dsp:nvSpPr>
      <dsp:spPr>
        <a:xfrm>
          <a:off x="2708996" y="1846490"/>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Региональные отделения</a:t>
          </a:r>
        </a:p>
      </dsp:txBody>
      <dsp:txXfrm>
        <a:off x="2708996" y="1846490"/>
        <a:ext cx="1044012" cy="522006"/>
      </dsp:txXfrm>
    </dsp:sp>
    <dsp:sp modelId="{E8D11A60-95FA-4CB3-A4B7-754016F04333}">
      <dsp:nvSpPr>
        <dsp:cNvPr id="0" name=""/>
        <dsp:cNvSpPr/>
      </dsp:nvSpPr>
      <dsp:spPr>
        <a:xfrm>
          <a:off x="2708996" y="2461476"/>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Уполномоченные организации</a:t>
          </a:r>
        </a:p>
      </dsp:txBody>
      <dsp:txXfrm>
        <a:off x="2708996" y="2461476"/>
        <a:ext cx="1044012" cy="522006"/>
      </dsp:txXfrm>
    </dsp:sp>
    <dsp:sp modelId="{CA6C9783-3E77-4E10-A474-55DD9E40B73E}">
      <dsp:nvSpPr>
        <dsp:cNvPr id="0" name=""/>
        <dsp:cNvSpPr/>
      </dsp:nvSpPr>
      <dsp:spPr>
        <a:xfrm>
          <a:off x="2708996" y="3076462"/>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Территориальная инфраструктура</a:t>
          </a:r>
        </a:p>
      </dsp:txBody>
      <dsp:txXfrm>
        <a:off x="2708996" y="3076462"/>
        <a:ext cx="1044012" cy="522006"/>
      </dsp:txXfrm>
    </dsp:sp>
    <dsp:sp modelId="{B37A6B06-31DC-4C48-985A-A73F61EDFD6A}">
      <dsp:nvSpPr>
        <dsp:cNvPr id="0" name=""/>
        <dsp:cNvSpPr/>
      </dsp:nvSpPr>
      <dsp:spPr>
        <a:xfrm>
          <a:off x="4055032" y="649753"/>
          <a:ext cx="1044012" cy="522006"/>
        </a:xfrm>
        <a:prstGeom prst="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ea typeface="+mn-ea"/>
              <a:cs typeface="Times New Roman" pitchFamily="18" charset="0"/>
            </a:rPr>
            <a:t>Генеральная инспекция</a:t>
          </a:r>
        </a:p>
      </dsp:txBody>
      <dsp:txXfrm>
        <a:off x="4055032" y="649753"/>
        <a:ext cx="1044012" cy="5220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A557E-E269-440D-80B8-1EA70B8CDD1E}">
      <dsp:nvSpPr>
        <dsp:cNvPr id="0" name=""/>
        <dsp:cNvSpPr/>
      </dsp:nvSpPr>
      <dsp:spPr>
        <a:xfrm>
          <a:off x="0" y="6592763"/>
          <a:ext cx="5915025" cy="1156688"/>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Контроль выполнения государственной программы стимулирования устойчивого развития предприятий обрабатывающей промышленности, мониторинг выполнения поставленных целей и обеспечения государственной поддержки развития конкурентных преимуществ предприятий в процессе устойчивого их развития, выявление отклонений, формирование корректирующих действий</a:t>
          </a:r>
        </a:p>
      </dsp:txBody>
      <dsp:txXfrm>
        <a:off x="0" y="6592763"/>
        <a:ext cx="5915025" cy="1156688"/>
      </dsp:txXfrm>
    </dsp:sp>
    <dsp:sp modelId="{D40B558E-8117-4BA4-9863-4C4021E3802D}">
      <dsp:nvSpPr>
        <dsp:cNvPr id="0" name=""/>
        <dsp:cNvSpPr/>
      </dsp:nvSpPr>
      <dsp:spPr>
        <a:xfrm rot="10800000">
          <a:off x="0" y="5651496"/>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Изучение направлений повышения конкурентоспособности предприятий в соответствии с достижением нормативных характеристик устойчивого развития обрабатывающих отраслей </a:t>
          </a:r>
        </a:p>
      </dsp:txBody>
      <dsp:txXfrm rot="10800000">
        <a:off x="0" y="5651496"/>
        <a:ext cx="5915025" cy="617630"/>
      </dsp:txXfrm>
    </dsp:sp>
    <dsp:sp modelId="{1BD67419-F8A8-4191-96CE-57B7168CDDF2}">
      <dsp:nvSpPr>
        <dsp:cNvPr id="0" name=""/>
        <dsp:cNvSpPr/>
      </dsp:nvSpPr>
      <dsp:spPr>
        <a:xfrm rot="10800000">
          <a:off x="0" y="4710230"/>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Формирование и реализация инструментария стимулирования устойчивогоразвития экономики предприятий обрабатывающей промышленности</a:t>
          </a:r>
        </a:p>
      </dsp:txBody>
      <dsp:txXfrm rot="10800000">
        <a:off x="0" y="4710230"/>
        <a:ext cx="5915025" cy="617630"/>
      </dsp:txXfrm>
    </dsp:sp>
    <dsp:sp modelId="{10C703BF-460E-4F78-97D5-43654A13902F}">
      <dsp:nvSpPr>
        <dsp:cNvPr id="0" name=""/>
        <dsp:cNvSpPr/>
      </dsp:nvSpPr>
      <dsp:spPr>
        <a:xfrm rot="10800000">
          <a:off x="0" y="3768963"/>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Формирование государственной программы стимулирования устойчивого развития предприятий обрабатывающей промышленности</a:t>
          </a:r>
        </a:p>
      </dsp:txBody>
      <dsp:txXfrm rot="10800000">
        <a:off x="0" y="3768963"/>
        <a:ext cx="5915025" cy="617630"/>
      </dsp:txXfrm>
    </dsp:sp>
    <dsp:sp modelId="{D4F4990B-D5E4-4D23-9CD0-B89C34311B1E}">
      <dsp:nvSpPr>
        <dsp:cNvPr id="0" name=""/>
        <dsp:cNvSpPr/>
      </dsp:nvSpPr>
      <dsp:spPr>
        <a:xfrm rot="10800000">
          <a:off x="0" y="2827697"/>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Анализ полученных результатов оценки и выявления отклонений в достижении целей устойчивого развития</a:t>
          </a:r>
        </a:p>
      </dsp:txBody>
      <dsp:txXfrm rot="10800000">
        <a:off x="0" y="2827697"/>
        <a:ext cx="5915025" cy="617630"/>
      </dsp:txXfrm>
    </dsp:sp>
    <dsp:sp modelId="{961DB5F7-4A13-4A0C-9631-C18A0FAED450}">
      <dsp:nvSpPr>
        <dsp:cNvPr id="0" name=""/>
        <dsp:cNvSpPr/>
      </dsp:nvSpPr>
      <dsp:spPr>
        <a:xfrm rot="10800000">
          <a:off x="0" y="1886431"/>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Оценка потенциала устойчивого развития предприятий</a:t>
          </a:r>
        </a:p>
      </dsp:txBody>
      <dsp:txXfrm rot="10800000">
        <a:off x="0" y="1886431"/>
        <a:ext cx="5915025" cy="617630"/>
      </dsp:txXfrm>
    </dsp:sp>
    <dsp:sp modelId="{8B76ED55-CBCB-4D54-A786-D585C84A5AFA}">
      <dsp:nvSpPr>
        <dsp:cNvPr id="0" name=""/>
        <dsp:cNvSpPr/>
      </dsp:nvSpPr>
      <dsp:spPr>
        <a:xfrm rot="10800000">
          <a:off x="0" y="945164"/>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Формирование целей и задач устойчивого развития предприятий</a:t>
          </a:r>
        </a:p>
      </dsp:txBody>
      <dsp:txXfrm rot="10800000">
        <a:off x="0" y="945164"/>
        <a:ext cx="5915025" cy="617630"/>
      </dsp:txXfrm>
    </dsp:sp>
    <dsp:sp modelId="{F4C3B9B0-A956-45A5-9359-5D210A0B864E}">
      <dsp:nvSpPr>
        <dsp:cNvPr id="0" name=""/>
        <dsp:cNvSpPr/>
      </dsp:nvSpPr>
      <dsp:spPr>
        <a:xfrm rot="10800000">
          <a:off x="0" y="3898"/>
          <a:ext cx="5915025" cy="950536"/>
        </a:xfrm>
        <a:prstGeom prst="upArrowCallou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Механизм государственного стимулирования устойчивого развития предпринимательской деятельности в сфере обрабатывающей промышленности</a:t>
          </a:r>
        </a:p>
      </dsp:txBody>
      <dsp:txXfrm rot="10800000">
        <a:off x="0" y="3898"/>
        <a:ext cx="5915025" cy="617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98210-25C9-460C-A028-D678A0C22296}">
      <dsp:nvSpPr>
        <dsp:cNvPr id="0" name=""/>
        <dsp:cNvSpPr/>
      </dsp:nvSpPr>
      <dsp:spPr>
        <a:xfrm>
          <a:off x="4371178" y="646794"/>
          <a:ext cx="1144786" cy="112142"/>
        </a:xfrm>
        <a:custGeom>
          <a:avLst/>
          <a:gdLst/>
          <a:ahLst/>
          <a:cxnLst/>
          <a:rect l="0" t="0" r="0" b="0"/>
          <a:pathLst>
            <a:path>
              <a:moveTo>
                <a:pt x="0" y="0"/>
              </a:moveTo>
              <a:lnTo>
                <a:pt x="0" y="56071"/>
              </a:lnTo>
              <a:lnTo>
                <a:pt x="1144786" y="56071"/>
              </a:lnTo>
              <a:lnTo>
                <a:pt x="1144786"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1891CD-0216-4983-809A-B18A8C202B3E}">
      <dsp:nvSpPr>
        <dsp:cNvPr id="0" name=""/>
        <dsp:cNvSpPr/>
      </dsp:nvSpPr>
      <dsp:spPr>
        <a:xfrm>
          <a:off x="4610486" y="1025942"/>
          <a:ext cx="91440" cy="1003940"/>
        </a:xfrm>
        <a:custGeom>
          <a:avLst/>
          <a:gdLst/>
          <a:ahLst/>
          <a:cxnLst/>
          <a:rect l="0" t="0" r="0" b="0"/>
          <a:pathLst>
            <a:path>
              <a:moveTo>
                <a:pt x="45720" y="0"/>
              </a:moveTo>
              <a:lnTo>
                <a:pt x="45720" y="1003940"/>
              </a:lnTo>
              <a:lnTo>
                <a:pt x="125821" y="10039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6FC4528-CB00-4AE3-86D8-E833266FE17D}">
      <dsp:nvSpPr>
        <dsp:cNvPr id="0" name=""/>
        <dsp:cNvSpPr/>
      </dsp:nvSpPr>
      <dsp:spPr>
        <a:xfrm>
          <a:off x="4610486" y="1025942"/>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319F61-DABD-4B87-A3F0-092B08F60128}">
      <dsp:nvSpPr>
        <dsp:cNvPr id="0" name=""/>
        <dsp:cNvSpPr/>
      </dsp:nvSpPr>
      <dsp:spPr>
        <a:xfrm>
          <a:off x="4610486" y="1025942"/>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F898DB-089C-4CEB-9DEA-F7F4FA362F22}">
      <dsp:nvSpPr>
        <dsp:cNvPr id="0" name=""/>
        <dsp:cNvSpPr/>
      </dsp:nvSpPr>
      <dsp:spPr>
        <a:xfrm>
          <a:off x="4371178" y="646794"/>
          <a:ext cx="498632" cy="112142"/>
        </a:xfrm>
        <a:custGeom>
          <a:avLst/>
          <a:gdLst/>
          <a:ahLst/>
          <a:cxnLst/>
          <a:rect l="0" t="0" r="0" b="0"/>
          <a:pathLst>
            <a:path>
              <a:moveTo>
                <a:pt x="0" y="0"/>
              </a:moveTo>
              <a:lnTo>
                <a:pt x="0" y="56071"/>
              </a:lnTo>
              <a:lnTo>
                <a:pt x="498632" y="56071"/>
              </a:lnTo>
              <a:lnTo>
                <a:pt x="498632"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ED46929-4590-4286-AA0A-C52247BDC6E0}">
      <dsp:nvSpPr>
        <dsp:cNvPr id="0" name=""/>
        <dsp:cNvSpPr/>
      </dsp:nvSpPr>
      <dsp:spPr>
        <a:xfrm>
          <a:off x="3872545" y="646794"/>
          <a:ext cx="498632" cy="112142"/>
        </a:xfrm>
        <a:custGeom>
          <a:avLst/>
          <a:gdLst/>
          <a:ahLst/>
          <a:cxnLst/>
          <a:rect l="0" t="0" r="0" b="0"/>
          <a:pathLst>
            <a:path>
              <a:moveTo>
                <a:pt x="498632" y="0"/>
              </a:moveTo>
              <a:lnTo>
                <a:pt x="498632" y="56071"/>
              </a:lnTo>
              <a:lnTo>
                <a:pt x="0" y="56071"/>
              </a:lnTo>
              <a:lnTo>
                <a:pt x="0"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CE5B57-0CB6-4E8E-9042-426EED68C58B}">
      <dsp:nvSpPr>
        <dsp:cNvPr id="0" name=""/>
        <dsp:cNvSpPr/>
      </dsp:nvSpPr>
      <dsp:spPr>
        <a:xfrm>
          <a:off x="3226392" y="1025942"/>
          <a:ext cx="1130768" cy="112142"/>
        </a:xfrm>
        <a:custGeom>
          <a:avLst/>
          <a:gdLst/>
          <a:ahLst/>
          <a:cxnLst/>
          <a:rect l="0" t="0" r="0" b="0"/>
          <a:pathLst>
            <a:path>
              <a:moveTo>
                <a:pt x="0" y="0"/>
              </a:moveTo>
              <a:lnTo>
                <a:pt x="0" y="56071"/>
              </a:lnTo>
              <a:lnTo>
                <a:pt x="1130768" y="56071"/>
              </a:lnTo>
              <a:lnTo>
                <a:pt x="1130768"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36EA14-7801-45F3-AE94-8FB3CF654999}">
      <dsp:nvSpPr>
        <dsp:cNvPr id="0" name=""/>
        <dsp:cNvSpPr/>
      </dsp:nvSpPr>
      <dsp:spPr>
        <a:xfrm>
          <a:off x="3774759" y="1784238"/>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4D9AAB-E7A0-4047-8150-6967862F9B4C}">
      <dsp:nvSpPr>
        <dsp:cNvPr id="0" name=""/>
        <dsp:cNvSpPr/>
      </dsp:nvSpPr>
      <dsp:spPr>
        <a:xfrm>
          <a:off x="3774759"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8BF2D6-21D8-4A71-892B-8976D8A8DE88}">
      <dsp:nvSpPr>
        <dsp:cNvPr id="0" name=""/>
        <dsp:cNvSpPr/>
      </dsp:nvSpPr>
      <dsp:spPr>
        <a:xfrm>
          <a:off x="3711007" y="1405090"/>
          <a:ext cx="323076" cy="112142"/>
        </a:xfrm>
        <a:custGeom>
          <a:avLst/>
          <a:gdLst/>
          <a:ahLst/>
          <a:cxnLst/>
          <a:rect l="0" t="0" r="0" b="0"/>
          <a:pathLst>
            <a:path>
              <a:moveTo>
                <a:pt x="0" y="0"/>
              </a:moveTo>
              <a:lnTo>
                <a:pt x="0" y="56071"/>
              </a:lnTo>
              <a:lnTo>
                <a:pt x="323076" y="56071"/>
              </a:lnTo>
              <a:lnTo>
                <a:pt x="323076"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0FD838-A43B-4FFE-A778-55056CB936E8}">
      <dsp:nvSpPr>
        <dsp:cNvPr id="0" name=""/>
        <dsp:cNvSpPr/>
      </dsp:nvSpPr>
      <dsp:spPr>
        <a:xfrm>
          <a:off x="3128606" y="1784238"/>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3EA90F-A459-4064-8F1B-73F8E676FD5F}">
      <dsp:nvSpPr>
        <dsp:cNvPr id="0" name=""/>
        <dsp:cNvSpPr/>
      </dsp:nvSpPr>
      <dsp:spPr>
        <a:xfrm>
          <a:off x="3128606"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63E1E5-35E3-46FB-B10C-52011F795F23}">
      <dsp:nvSpPr>
        <dsp:cNvPr id="0" name=""/>
        <dsp:cNvSpPr/>
      </dsp:nvSpPr>
      <dsp:spPr>
        <a:xfrm>
          <a:off x="3387930" y="1405090"/>
          <a:ext cx="323076" cy="112142"/>
        </a:xfrm>
        <a:custGeom>
          <a:avLst/>
          <a:gdLst/>
          <a:ahLst/>
          <a:cxnLst/>
          <a:rect l="0" t="0" r="0" b="0"/>
          <a:pathLst>
            <a:path>
              <a:moveTo>
                <a:pt x="323076" y="0"/>
              </a:moveTo>
              <a:lnTo>
                <a:pt x="323076"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7AA546-3E47-45D3-BA89-2601067B0DC7}">
      <dsp:nvSpPr>
        <dsp:cNvPr id="0" name=""/>
        <dsp:cNvSpPr/>
      </dsp:nvSpPr>
      <dsp:spPr>
        <a:xfrm>
          <a:off x="3226392" y="1025942"/>
          <a:ext cx="484614" cy="112142"/>
        </a:xfrm>
        <a:custGeom>
          <a:avLst/>
          <a:gdLst/>
          <a:ahLst/>
          <a:cxnLst/>
          <a:rect l="0" t="0" r="0" b="0"/>
          <a:pathLst>
            <a:path>
              <a:moveTo>
                <a:pt x="0" y="0"/>
              </a:moveTo>
              <a:lnTo>
                <a:pt x="0" y="56071"/>
              </a:lnTo>
              <a:lnTo>
                <a:pt x="484614" y="56071"/>
              </a:lnTo>
              <a:lnTo>
                <a:pt x="484614"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9380B8-3272-496F-8424-CC0D914A0BA1}">
      <dsp:nvSpPr>
        <dsp:cNvPr id="0" name=""/>
        <dsp:cNvSpPr/>
      </dsp:nvSpPr>
      <dsp:spPr>
        <a:xfrm>
          <a:off x="2095624" y="1405090"/>
          <a:ext cx="646153" cy="112142"/>
        </a:xfrm>
        <a:custGeom>
          <a:avLst/>
          <a:gdLst/>
          <a:ahLst/>
          <a:cxnLst/>
          <a:rect l="0" t="0" r="0" b="0"/>
          <a:pathLst>
            <a:path>
              <a:moveTo>
                <a:pt x="0" y="0"/>
              </a:moveTo>
              <a:lnTo>
                <a:pt x="0" y="56071"/>
              </a:lnTo>
              <a:lnTo>
                <a:pt x="646153" y="56071"/>
              </a:lnTo>
              <a:lnTo>
                <a:pt x="646153"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EF5456-36AD-4B82-81BA-473D359C27AD}">
      <dsp:nvSpPr>
        <dsp:cNvPr id="0" name=""/>
        <dsp:cNvSpPr/>
      </dsp:nvSpPr>
      <dsp:spPr>
        <a:xfrm>
          <a:off x="2049904" y="1405090"/>
          <a:ext cx="91440" cy="112142"/>
        </a:xfrm>
        <a:custGeom>
          <a:avLst/>
          <a:gdLst/>
          <a:ahLst/>
          <a:cxnLst/>
          <a:rect l="0" t="0" r="0" b="0"/>
          <a:pathLst>
            <a:path>
              <a:moveTo>
                <a:pt x="45720" y="0"/>
              </a:moveTo>
              <a:lnTo>
                <a:pt x="4572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E040F6-3D22-4AB1-8D20-E52F7FEA1C37}">
      <dsp:nvSpPr>
        <dsp:cNvPr id="0" name=""/>
        <dsp:cNvSpPr/>
      </dsp:nvSpPr>
      <dsp:spPr>
        <a:xfrm>
          <a:off x="1190146" y="1784238"/>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7475711-45D1-457A-B56C-C7D28A74E5F3}">
      <dsp:nvSpPr>
        <dsp:cNvPr id="0" name=""/>
        <dsp:cNvSpPr/>
      </dsp:nvSpPr>
      <dsp:spPr>
        <a:xfrm>
          <a:off x="1449470" y="1405090"/>
          <a:ext cx="646153" cy="112142"/>
        </a:xfrm>
        <a:custGeom>
          <a:avLst/>
          <a:gdLst/>
          <a:ahLst/>
          <a:cxnLst/>
          <a:rect l="0" t="0" r="0" b="0"/>
          <a:pathLst>
            <a:path>
              <a:moveTo>
                <a:pt x="646153" y="0"/>
              </a:moveTo>
              <a:lnTo>
                <a:pt x="646153"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696CDD-022D-4D5E-8D4F-D94B4286EF16}">
      <dsp:nvSpPr>
        <dsp:cNvPr id="0" name=""/>
        <dsp:cNvSpPr/>
      </dsp:nvSpPr>
      <dsp:spPr>
        <a:xfrm>
          <a:off x="2095624" y="1025942"/>
          <a:ext cx="1130768" cy="112142"/>
        </a:xfrm>
        <a:custGeom>
          <a:avLst/>
          <a:gdLst/>
          <a:ahLst/>
          <a:cxnLst/>
          <a:rect l="0" t="0" r="0" b="0"/>
          <a:pathLst>
            <a:path>
              <a:moveTo>
                <a:pt x="1130768" y="0"/>
              </a:moveTo>
              <a:lnTo>
                <a:pt x="1130768" y="56071"/>
              </a:lnTo>
              <a:lnTo>
                <a:pt x="0" y="56071"/>
              </a:lnTo>
              <a:lnTo>
                <a:pt x="0" y="11214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86AF5D-87B6-42D7-9F35-622B7FC304A1}">
      <dsp:nvSpPr>
        <dsp:cNvPr id="0" name=""/>
        <dsp:cNvSpPr/>
      </dsp:nvSpPr>
      <dsp:spPr>
        <a:xfrm>
          <a:off x="3226392" y="646794"/>
          <a:ext cx="1144786" cy="112142"/>
        </a:xfrm>
        <a:custGeom>
          <a:avLst/>
          <a:gdLst/>
          <a:ahLst/>
          <a:cxnLst/>
          <a:rect l="0" t="0" r="0" b="0"/>
          <a:pathLst>
            <a:path>
              <a:moveTo>
                <a:pt x="1144786" y="0"/>
              </a:moveTo>
              <a:lnTo>
                <a:pt x="1144786" y="56071"/>
              </a:lnTo>
              <a:lnTo>
                <a:pt x="0" y="56071"/>
              </a:lnTo>
              <a:lnTo>
                <a:pt x="0" y="11214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4BCEB6-0FB8-45C9-95B0-44BBC28018F3}">
      <dsp:nvSpPr>
        <dsp:cNvPr id="0" name=""/>
        <dsp:cNvSpPr/>
      </dsp:nvSpPr>
      <dsp:spPr>
        <a:xfrm>
          <a:off x="1126394" y="267646"/>
          <a:ext cx="2977778" cy="245645"/>
        </a:xfrm>
        <a:custGeom>
          <a:avLst/>
          <a:gdLst/>
          <a:ahLst/>
          <a:cxnLst/>
          <a:rect l="0" t="0" r="0" b="0"/>
          <a:pathLst>
            <a:path>
              <a:moveTo>
                <a:pt x="0" y="0"/>
              </a:moveTo>
              <a:lnTo>
                <a:pt x="0" y="245645"/>
              </a:lnTo>
              <a:lnTo>
                <a:pt x="2977778" y="245645"/>
              </a:lnTo>
            </a:path>
          </a:pathLst>
        </a:custGeom>
        <a:noFill/>
        <a:ln w="12700"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C28BE98-DE6B-4E22-8D1E-582B9E042D12}">
      <dsp:nvSpPr>
        <dsp:cNvPr id="0" name=""/>
        <dsp:cNvSpPr/>
      </dsp:nvSpPr>
      <dsp:spPr>
        <a:xfrm>
          <a:off x="410490" y="646794"/>
          <a:ext cx="91440" cy="1383088"/>
        </a:xfrm>
        <a:custGeom>
          <a:avLst/>
          <a:gdLst/>
          <a:ahLst/>
          <a:cxnLst/>
          <a:rect l="0" t="0" r="0" b="0"/>
          <a:pathLst>
            <a:path>
              <a:moveTo>
                <a:pt x="45720" y="0"/>
              </a:moveTo>
              <a:lnTo>
                <a:pt x="45720" y="1383088"/>
              </a:lnTo>
              <a:lnTo>
                <a:pt x="125821" y="1383088"/>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ADE1DE-1360-44E8-A2AE-4C13073C50E5}">
      <dsp:nvSpPr>
        <dsp:cNvPr id="0" name=""/>
        <dsp:cNvSpPr/>
      </dsp:nvSpPr>
      <dsp:spPr>
        <a:xfrm>
          <a:off x="410490" y="646794"/>
          <a:ext cx="91440" cy="1003940"/>
        </a:xfrm>
        <a:custGeom>
          <a:avLst/>
          <a:gdLst/>
          <a:ahLst/>
          <a:cxnLst/>
          <a:rect l="0" t="0" r="0" b="0"/>
          <a:pathLst>
            <a:path>
              <a:moveTo>
                <a:pt x="45720" y="0"/>
              </a:moveTo>
              <a:lnTo>
                <a:pt x="45720" y="1003940"/>
              </a:lnTo>
              <a:lnTo>
                <a:pt x="125821" y="1003940"/>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E212F2-3F2C-49DE-8BC0-3F9D3E87160C}">
      <dsp:nvSpPr>
        <dsp:cNvPr id="0" name=""/>
        <dsp:cNvSpPr/>
      </dsp:nvSpPr>
      <dsp:spPr>
        <a:xfrm>
          <a:off x="410490" y="646794"/>
          <a:ext cx="91440" cy="624792"/>
        </a:xfrm>
        <a:custGeom>
          <a:avLst/>
          <a:gdLst/>
          <a:ahLst/>
          <a:cxnLst/>
          <a:rect l="0" t="0" r="0" b="0"/>
          <a:pathLst>
            <a:path>
              <a:moveTo>
                <a:pt x="45720" y="0"/>
              </a:moveTo>
              <a:lnTo>
                <a:pt x="45720" y="624792"/>
              </a:lnTo>
              <a:lnTo>
                <a:pt x="125821" y="62479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24A5625-50D9-4AD0-A996-DEADBF30B56D}">
      <dsp:nvSpPr>
        <dsp:cNvPr id="0" name=""/>
        <dsp:cNvSpPr/>
      </dsp:nvSpPr>
      <dsp:spPr>
        <a:xfrm>
          <a:off x="410490" y="646794"/>
          <a:ext cx="91440" cy="245645"/>
        </a:xfrm>
        <a:custGeom>
          <a:avLst/>
          <a:gdLst/>
          <a:ahLst/>
          <a:cxnLst/>
          <a:rect l="0" t="0" r="0" b="0"/>
          <a:pathLst>
            <a:path>
              <a:moveTo>
                <a:pt x="45720" y="0"/>
              </a:moveTo>
              <a:lnTo>
                <a:pt x="45720" y="245645"/>
              </a:lnTo>
              <a:lnTo>
                <a:pt x="125821" y="245645"/>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86FC79-D3E8-4459-9FA4-FA95CA94278C}">
      <dsp:nvSpPr>
        <dsp:cNvPr id="0" name=""/>
        <dsp:cNvSpPr/>
      </dsp:nvSpPr>
      <dsp:spPr>
        <a:xfrm>
          <a:off x="723215" y="267646"/>
          <a:ext cx="403178" cy="245645"/>
        </a:xfrm>
        <a:custGeom>
          <a:avLst/>
          <a:gdLst/>
          <a:ahLst/>
          <a:cxnLst/>
          <a:rect l="0" t="0" r="0" b="0"/>
          <a:pathLst>
            <a:path>
              <a:moveTo>
                <a:pt x="403178" y="0"/>
              </a:moveTo>
              <a:lnTo>
                <a:pt x="403178" y="245645"/>
              </a:lnTo>
              <a:lnTo>
                <a:pt x="0" y="24564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A9CE35D-1848-40FD-B5A2-9DE96AB94656}">
      <dsp:nvSpPr>
        <dsp:cNvPr id="0" name=""/>
        <dsp:cNvSpPr/>
      </dsp:nvSpPr>
      <dsp:spPr>
        <a:xfrm>
          <a:off x="614728" y="641"/>
          <a:ext cx="1023330"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Проблема</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14728" y="641"/>
        <a:ext cx="1023330" cy="267005"/>
      </dsp:txXfrm>
    </dsp:sp>
    <dsp:sp modelId="{B8EA7EB4-91F3-4675-B5B5-4908859B61DA}">
      <dsp:nvSpPr>
        <dsp:cNvPr id="0" name=""/>
        <dsp:cNvSpPr/>
      </dsp:nvSpPr>
      <dsp:spPr>
        <a:xfrm>
          <a:off x="189204" y="379789"/>
          <a:ext cx="534011"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9204" y="379789"/>
        <a:ext cx="534011" cy="267005"/>
      </dsp:txXfrm>
    </dsp:sp>
    <dsp:sp modelId="{0C5689AA-F856-4D93-A6E6-CBAFD43F39A1}">
      <dsp:nvSpPr>
        <dsp:cNvPr id="0" name=""/>
        <dsp:cNvSpPr/>
      </dsp:nvSpPr>
      <dsp:spPr>
        <a:xfrm>
          <a:off x="536311"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758936"/>
        <a:ext cx="534011" cy="267005"/>
      </dsp:txXfrm>
    </dsp:sp>
    <dsp:sp modelId="{9E99B8E5-9A26-4BBE-8A17-D619EBEDDA8C}">
      <dsp:nvSpPr>
        <dsp:cNvPr id="0" name=""/>
        <dsp:cNvSpPr/>
      </dsp:nvSpPr>
      <dsp:spPr>
        <a:xfrm>
          <a:off x="536311" y="1138084"/>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138084"/>
        <a:ext cx="534011" cy="267005"/>
      </dsp:txXfrm>
    </dsp:sp>
    <dsp:sp modelId="{B9A4592A-C68C-4618-B70B-0004770910E6}">
      <dsp:nvSpPr>
        <dsp:cNvPr id="0" name=""/>
        <dsp:cNvSpPr/>
      </dsp:nvSpPr>
      <dsp:spPr>
        <a:xfrm>
          <a:off x="536311" y="1517232"/>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517232"/>
        <a:ext cx="534011" cy="267005"/>
      </dsp:txXfrm>
    </dsp:sp>
    <dsp:sp modelId="{256492C9-0F45-4696-9761-8282A3E658A9}">
      <dsp:nvSpPr>
        <dsp:cNvPr id="0" name=""/>
        <dsp:cNvSpPr/>
      </dsp:nvSpPr>
      <dsp:spPr>
        <a:xfrm>
          <a:off x="536311" y="1896380"/>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1.4</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36311" y="1896380"/>
        <a:ext cx="534011" cy="267005"/>
      </dsp:txXfrm>
    </dsp:sp>
    <dsp:sp modelId="{25A00284-7C66-4C3E-9C9A-7E10B684F302}">
      <dsp:nvSpPr>
        <dsp:cNvPr id="0" name=""/>
        <dsp:cNvSpPr/>
      </dsp:nvSpPr>
      <dsp:spPr>
        <a:xfrm>
          <a:off x="4104173" y="379789"/>
          <a:ext cx="534011" cy="267005"/>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104173" y="379789"/>
        <a:ext cx="534011" cy="267005"/>
      </dsp:txXfrm>
    </dsp:sp>
    <dsp:sp modelId="{DD4B8BA9-95D0-49E5-93C2-4DCFC4FB9E61}">
      <dsp:nvSpPr>
        <dsp:cNvPr id="0" name=""/>
        <dsp:cNvSpPr/>
      </dsp:nvSpPr>
      <dsp:spPr>
        <a:xfrm>
          <a:off x="2959386"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59386" y="758936"/>
        <a:ext cx="534011" cy="267005"/>
      </dsp:txXfrm>
    </dsp:sp>
    <dsp:sp modelId="{C3EAE177-EC92-4EFA-97A3-B6B7F28BE7B4}">
      <dsp:nvSpPr>
        <dsp:cNvPr id="0" name=""/>
        <dsp:cNvSpPr/>
      </dsp:nvSpPr>
      <dsp:spPr>
        <a:xfrm>
          <a:off x="1828618"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28618" y="1138084"/>
        <a:ext cx="534011" cy="267005"/>
      </dsp:txXfrm>
    </dsp:sp>
    <dsp:sp modelId="{5E469CDA-5461-4E8F-A53D-225F85C80297}">
      <dsp:nvSpPr>
        <dsp:cNvPr id="0" name=""/>
        <dsp:cNvSpPr/>
      </dsp:nvSpPr>
      <dsp:spPr>
        <a:xfrm>
          <a:off x="1182465"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182465" y="1517232"/>
        <a:ext cx="534011" cy="267005"/>
      </dsp:txXfrm>
    </dsp:sp>
    <dsp:sp modelId="{4406308F-D0B0-4BC3-BDB3-263578CBEEF2}">
      <dsp:nvSpPr>
        <dsp:cNvPr id="0" name=""/>
        <dsp:cNvSpPr/>
      </dsp:nvSpPr>
      <dsp:spPr>
        <a:xfrm>
          <a:off x="131596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315968" y="1896380"/>
        <a:ext cx="534011" cy="267005"/>
      </dsp:txXfrm>
    </dsp:sp>
    <dsp:sp modelId="{65368734-31BD-42AD-9D47-08E05430614A}">
      <dsp:nvSpPr>
        <dsp:cNvPr id="0" name=""/>
        <dsp:cNvSpPr/>
      </dsp:nvSpPr>
      <dsp:spPr>
        <a:xfrm>
          <a:off x="182861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28618" y="1517232"/>
        <a:ext cx="534011" cy="267005"/>
      </dsp:txXfrm>
    </dsp:sp>
    <dsp:sp modelId="{B00A06A1-D7BB-456E-AE04-CBD1F56C9417}">
      <dsp:nvSpPr>
        <dsp:cNvPr id="0" name=""/>
        <dsp:cNvSpPr/>
      </dsp:nvSpPr>
      <dsp:spPr>
        <a:xfrm>
          <a:off x="2474771"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474771" y="1517232"/>
        <a:ext cx="534011" cy="267005"/>
      </dsp:txXfrm>
    </dsp:sp>
    <dsp:sp modelId="{15EEB7F1-635F-4B66-9D6D-B7063806C0B0}">
      <dsp:nvSpPr>
        <dsp:cNvPr id="0" name=""/>
        <dsp:cNvSpPr/>
      </dsp:nvSpPr>
      <dsp:spPr>
        <a:xfrm>
          <a:off x="3444001"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444001" y="1138084"/>
        <a:ext cx="534011" cy="267005"/>
      </dsp:txXfrm>
    </dsp:sp>
    <dsp:sp modelId="{EE830BBF-AB7D-456A-936A-990033732923}">
      <dsp:nvSpPr>
        <dsp:cNvPr id="0" name=""/>
        <dsp:cNvSpPr/>
      </dsp:nvSpPr>
      <dsp:spPr>
        <a:xfrm>
          <a:off x="3120925"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120925" y="1517232"/>
        <a:ext cx="534011" cy="267005"/>
      </dsp:txXfrm>
    </dsp:sp>
    <dsp:sp modelId="{C2DB1830-A126-496F-A35E-FCA51192B5C7}">
      <dsp:nvSpPr>
        <dsp:cNvPr id="0" name=""/>
        <dsp:cNvSpPr/>
      </dsp:nvSpPr>
      <dsp:spPr>
        <a:xfrm>
          <a:off x="325442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4428" y="1896380"/>
        <a:ext cx="534011" cy="267005"/>
      </dsp:txXfrm>
    </dsp:sp>
    <dsp:sp modelId="{AE7E1E71-D68A-4258-8B24-7E0746337525}">
      <dsp:nvSpPr>
        <dsp:cNvPr id="0" name=""/>
        <dsp:cNvSpPr/>
      </dsp:nvSpPr>
      <dsp:spPr>
        <a:xfrm>
          <a:off x="3254428" y="2275528"/>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2.1212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4428" y="2275528"/>
        <a:ext cx="534011" cy="267005"/>
      </dsp:txXfrm>
    </dsp:sp>
    <dsp:sp modelId="{501A96C0-10B8-4372-B74F-7F23D34B7D40}">
      <dsp:nvSpPr>
        <dsp:cNvPr id="0" name=""/>
        <dsp:cNvSpPr/>
      </dsp:nvSpPr>
      <dsp:spPr>
        <a:xfrm>
          <a:off x="376707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767078" y="1517232"/>
        <a:ext cx="534011" cy="267005"/>
      </dsp:txXfrm>
    </dsp:sp>
    <dsp:sp modelId="{4F5C16B9-7FDE-420C-A509-423B71304B9F}">
      <dsp:nvSpPr>
        <dsp:cNvPr id="0" name=""/>
        <dsp:cNvSpPr/>
      </dsp:nvSpPr>
      <dsp:spPr>
        <a:xfrm>
          <a:off x="3900581"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00581" y="1896380"/>
        <a:ext cx="534011" cy="267005"/>
      </dsp:txXfrm>
    </dsp:sp>
    <dsp:sp modelId="{9DDCDFB8-72A3-455D-AB2F-464290065019}">
      <dsp:nvSpPr>
        <dsp:cNvPr id="0" name=""/>
        <dsp:cNvSpPr/>
      </dsp:nvSpPr>
      <dsp:spPr>
        <a:xfrm>
          <a:off x="3900581" y="2275528"/>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2.1222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00581" y="2275528"/>
        <a:ext cx="534011" cy="267005"/>
      </dsp:txXfrm>
    </dsp:sp>
    <dsp:sp modelId="{377679EC-3801-497C-BFF5-0380C5907082}">
      <dsp:nvSpPr>
        <dsp:cNvPr id="0" name=""/>
        <dsp:cNvSpPr/>
      </dsp:nvSpPr>
      <dsp:spPr>
        <a:xfrm>
          <a:off x="4090155"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90155" y="1138084"/>
        <a:ext cx="534011" cy="267005"/>
      </dsp:txXfrm>
    </dsp:sp>
    <dsp:sp modelId="{5F2035A5-ED4F-4195-8012-064858015ACB}">
      <dsp:nvSpPr>
        <dsp:cNvPr id="0" name=""/>
        <dsp:cNvSpPr/>
      </dsp:nvSpPr>
      <dsp:spPr>
        <a:xfrm>
          <a:off x="3605540"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05540" y="758936"/>
        <a:ext cx="534011" cy="267005"/>
      </dsp:txXfrm>
    </dsp:sp>
    <dsp:sp modelId="{A4255FB5-1CFC-4A31-8C3F-59F111C6BF12}">
      <dsp:nvSpPr>
        <dsp:cNvPr id="0" name=""/>
        <dsp:cNvSpPr/>
      </dsp:nvSpPr>
      <dsp:spPr>
        <a:xfrm>
          <a:off x="4602805"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02805" y="758936"/>
        <a:ext cx="534011" cy="267005"/>
      </dsp:txXfrm>
    </dsp:sp>
    <dsp:sp modelId="{A1D49240-AABF-4DEE-8B8C-374C0B2F1CC5}">
      <dsp:nvSpPr>
        <dsp:cNvPr id="0" name=""/>
        <dsp:cNvSpPr/>
      </dsp:nvSpPr>
      <dsp:spPr>
        <a:xfrm>
          <a:off x="4736308" y="1138084"/>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138084"/>
        <a:ext cx="534011" cy="267005"/>
      </dsp:txXfrm>
    </dsp:sp>
    <dsp:sp modelId="{0170C88C-487E-4F14-84F5-788704C8C4BE}">
      <dsp:nvSpPr>
        <dsp:cNvPr id="0" name=""/>
        <dsp:cNvSpPr/>
      </dsp:nvSpPr>
      <dsp:spPr>
        <a:xfrm>
          <a:off x="4736308" y="1517232"/>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517232"/>
        <a:ext cx="534011" cy="267005"/>
      </dsp:txXfrm>
    </dsp:sp>
    <dsp:sp modelId="{B8F2EE1E-AB9C-45EE-8931-4294732EBB35}">
      <dsp:nvSpPr>
        <dsp:cNvPr id="0" name=""/>
        <dsp:cNvSpPr/>
      </dsp:nvSpPr>
      <dsp:spPr>
        <a:xfrm>
          <a:off x="4736308" y="1896380"/>
          <a:ext cx="534011" cy="267005"/>
        </a:xfrm>
        <a:prstGeom prst="rect">
          <a:avLst/>
        </a:prstGeom>
        <a:solidFill>
          <a:sysClr val="window" lastClr="FFFFFF">
            <a:alpha val="90000"/>
            <a:hueOff val="0"/>
            <a:satOff val="0"/>
            <a:lumOff val="0"/>
            <a:alphaOff val="0"/>
          </a:sysClr>
        </a:solidFill>
        <a:ln w="25400" cap="flat" cmpd="sng" algn="ctr">
          <a:solidFill>
            <a:srgbClr val="4D4D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2.33</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36308" y="1896380"/>
        <a:ext cx="534011" cy="267005"/>
      </dsp:txXfrm>
    </dsp:sp>
    <dsp:sp modelId="{FCCB3A56-5A0E-48FA-ADC9-A51A7553F555}">
      <dsp:nvSpPr>
        <dsp:cNvPr id="0" name=""/>
        <dsp:cNvSpPr/>
      </dsp:nvSpPr>
      <dsp:spPr>
        <a:xfrm>
          <a:off x="5248959" y="758936"/>
          <a:ext cx="534011" cy="267005"/>
        </a:xfrm>
        <a:prstGeom prst="rect">
          <a:avLst/>
        </a:prstGeom>
        <a:solidFill>
          <a:sysClr val="window" lastClr="FFFFFF">
            <a:alpha val="90000"/>
            <a:hueOff val="0"/>
            <a:satOff val="0"/>
            <a:lumOff val="0"/>
            <a:alphaOff val="0"/>
          </a:sysClr>
        </a:solidFill>
        <a:ln w="25400" cap="flat" cmpd="sng" algn="ctr">
          <a:solidFill>
            <a:srgbClr val="5F5F5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48959" y="758936"/>
        <a:ext cx="534011" cy="2670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DB9C7C-8796-427B-87C5-8945575F90BF}">
      <dsp:nvSpPr>
        <dsp:cNvPr id="0" name=""/>
        <dsp:cNvSpPr/>
      </dsp:nvSpPr>
      <dsp:spPr>
        <a:xfrm>
          <a:off x="3866101" y="577917"/>
          <a:ext cx="1544147" cy="107196"/>
        </a:xfrm>
        <a:custGeom>
          <a:avLst/>
          <a:gdLst/>
          <a:ahLst/>
          <a:cxnLst/>
          <a:rect l="0" t="0" r="0" b="0"/>
          <a:pathLst>
            <a:path>
              <a:moveTo>
                <a:pt x="0" y="0"/>
              </a:moveTo>
              <a:lnTo>
                <a:pt x="0" y="53598"/>
              </a:lnTo>
              <a:lnTo>
                <a:pt x="1544147" y="53598"/>
              </a:lnTo>
              <a:lnTo>
                <a:pt x="1544147"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DDB390-EF2B-471D-B4F8-B475CDC559ED}">
      <dsp:nvSpPr>
        <dsp:cNvPr id="0" name=""/>
        <dsp:cNvSpPr/>
      </dsp:nvSpPr>
      <dsp:spPr>
        <a:xfrm>
          <a:off x="4542684" y="940345"/>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E946A3-F74E-4BBC-9C8E-1927B265177F}">
      <dsp:nvSpPr>
        <dsp:cNvPr id="0" name=""/>
        <dsp:cNvSpPr/>
      </dsp:nvSpPr>
      <dsp:spPr>
        <a:xfrm>
          <a:off x="4542684" y="940345"/>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BFBF84-E898-4303-A730-A03229311951}">
      <dsp:nvSpPr>
        <dsp:cNvPr id="0" name=""/>
        <dsp:cNvSpPr/>
      </dsp:nvSpPr>
      <dsp:spPr>
        <a:xfrm>
          <a:off x="3866101" y="577917"/>
          <a:ext cx="926488" cy="107196"/>
        </a:xfrm>
        <a:custGeom>
          <a:avLst/>
          <a:gdLst/>
          <a:ahLst/>
          <a:cxnLst/>
          <a:rect l="0" t="0" r="0" b="0"/>
          <a:pathLst>
            <a:path>
              <a:moveTo>
                <a:pt x="0" y="0"/>
              </a:moveTo>
              <a:lnTo>
                <a:pt x="0" y="53598"/>
              </a:lnTo>
              <a:lnTo>
                <a:pt x="926488" y="53598"/>
              </a:lnTo>
              <a:lnTo>
                <a:pt x="926488"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AF7275-AE7E-444C-9701-FDE36EDFC507}">
      <dsp:nvSpPr>
        <dsp:cNvPr id="0" name=""/>
        <dsp:cNvSpPr/>
      </dsp:nvSpPr>
      <dsp:spPr>
        <a:xfrm>
          <a:off x="3925025" y="1302773"/>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E9ECD1-DEA8-4F94-8272-6E413872ACEE}">
      <dsp:nvSpPr>
        <dsp:cNvPr id="0" name=""/>
        <dsp:cNvSpPr/>
      </dsp:nvSpPr>
      <dsp:spPr>
        <a:xfrm>
          <a:off x="3866101" y="940345"/>
          <a:ext cx="308829" cy="107196"/>
        </a:xfrm>
        <a:custGeom>
          <a:avLst/>
          <a:gdLst/>
          <a:ahLst/>
          <a:cxnLst/>
          <a:rect l="0" t="0" r="0" b="0"/>
          <a:pathLst>
            <a:path>
              <a:moveTo>
                <a:pt x="0" y="0"/>
              </a:moveTo>
              <a:lnTo>
                <a:pt x="0" y="53598"/>
              </a:lnTo>
              <a:lnTo>
                <a:pt x="308829" y="53598"/>
              </a:lnTo>
              <a:lnTo>
                <a:pt x="308829"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5E40358-210E-4C49-ACB2-CE639AC03C05}">
      <dsp:nvSpPr>
        <dsp:cNvPr id="0" name=""/>
        <dsp:cNvSpPr/>
      </dsp:nvSpPr>
      <dsp:spPr>
        <a:xfrm>
          <a:off x="3557271" y="940345"/>
          <a:ext cx="308829" cy="107196"/>
        </a:xfrm>
        <a:custGeom>
          <a:avLst/>
          <a:gdLst/>
          <a:ahLst/>
          <a:cxnLst/>
          <a:rect l="0" t="0" r="0" b="0"/>
          <a:pathLst>
            <a:path>
              <a:moveTo>
                <a:pt x="308829" y="0"/>
              </a:moveTo>
              <a:lnTo>
                <a:pt x="308829"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762EB6-35A1-4061-A279-CF8C5567DE49}">
      <dsp:nvSpPr>
        <dsp:cNvPr id="0" name=""/>
        <dsp:cNvSpPr/>
      </dsp:nvSpPr>
      <dsp:spPr>
        <a:xfrm>
          <a:off x="3820381" y="577917"/>
          <a:ext cx="91440" cy="107196"/>
        </a:xfrm>
        <a:custGeom>
          <a:avLst/>
          <a:gdLst/>
          <a:ahLst/>
          <a:cxnLst/>
          <a:rect l="0" t="0" r="0" b="0"/>
          <a:pathLst>
            <a:path>
              <a:moveTo>
                <a:pt x="45720" y="0"/>
              </a:moveTo>
              <a:lnTo>
                <a:pt x="45720"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1359809-58CF-42F9-936C-DB60B14743BF}">
      <dsp:nvSpPr>
        <dsp:cNvPr id="0" name=""/>
        <dsp:cNvSpPr/>
      </dsp:nvSpPr>
      <dsp:spPr>
        <a:xfrm>
          <a:off x="2321954" y="940345"/>
          <a:ext cx="617658" cy="107196"/>
        </a:xfrm>
        <a:custGeom>
          <a:avLst/>
          <a:gdLst/>
          <a:ahLst/>
          <a:cxnLst/>
          <a:rect l="0" t="0" r="0" b="0"/>
          <a:pathLst>
            <a:path>
              <a:moveTo>
                <a:pt x="0" y="0"/>
              </a:moveTo>
              <a:lnTo>
                <a:pt x="0" y="53598"/>
              </a:lnTo>
              <a:lnTo>
                <a:pt x="617658" y="53598"/>
              </a:lnTo>
              <a:lnTo>
                <a:pt x="617658"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4DC7083-975C-4C5E-B183-F109D39B9970}">
      <dsp:nvSpPr>
        <dsp:cNvPr id="0" name=""/>
        <dsp:cNvSpPr/>
      </dsp:nvSpPr>
      <dsp:spPr>
        <a:xfrm>
          <a:off x="2276234" y="940345"/>
          <a:ext cx="91440" cy="107196"/>
        </a:xfrm>
        <a:custGeom>
          <a:avLst/>
          <a:gdLst/>
          <a:ahLst/>
          <a:cxnLst/>
          <a:rect l="0" t="0" r="0" b="0"/>
          <a:pathLst>
            <a:path>
              <a:moveTo>
                <a:pt x="45720" y="0"/>
              </a:moveTo>
              <a:lnTo>
                <a:pt x="4572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E9B2B0-8592-445A-8FCD-AA4912805DB2}">
      <dsp:nvSpPr>
        <dsp:cNvPr id="0" name=""/>
        <dsp:cNvSpPr/>
      </dsp:nvSpPr>
      <dsp:spPr>
        <a:xfrm>
          <a:off x="1763219" y="1665201"/>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90ECA2-AE9B-4604-AF63-9EE906F72684}">
      <dsp:nvSpPr>
        <dsp:cNvPr id="0" name=""/>
        <dsp:cNvSpPr/>
      </dsp:nvSpPr>
      <dsp:spPr>
        <a:xfrm>
          <a:off x="1763219" y="1665201"/>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647BDB-855C-4305-885C-5291747DA146}">
      <dsp:nvSpPr>
        <dsp:cNvPr id="0" name=""/>
        <dsp:cNvSpPr/>
      </dsp:nvSpPr>
      <dsp:spPr>
        <a:xfrm>
          <a:off x="1704295" y="1302773"/>
          <a:ext cx="308829" cy="107196"/>
        </a:xfrm>
        <a:custGeom>
          <a:avLst/>
          <a:gdLst/>
          <a:ahLst/>
          <a:cxnLst/>
          <a:rect l="0" t="0" r="0" b="0"/>
          <a:pathLst>
            <a:path>
              <a:moveTo>
                <a:pt x="0" y="0"/>
              </a:moveTo>
              <a:lnTo>
                <a:pt x="0" y="53598"/>
              </a:lnTo>
              <a:lnTo>
                <a:pt x="308829" y="53598"/>
              </a:lnTo>
              <a:lnTo>
                <a:pt x="308829"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28F4B8-8EE8-4BBF-B5C4-816D9543E48A}">
      <dsp:nvSpPr>
        <dsp:cNvPr id="0" name=""/>
        <dsp:cNvSpPr/>
      </dsp:nvSpPr>
      <dsp:spPr>
        <a:xfrm>
          <a:off x="1395465" y="1302773"/>
          <a:ext cx="308829" cy="107196"/>
        </a:xfrm>
        <a:custGeom>
          <a:avLst/>
          <a:gdLst/>
          <a:ahLst/>
          <a:cxnLst/>
          <a:rect l="0" t="0" r="0" b="0"/>
          <a:pathLst>
            <a:path>
              <a:moveTo>
                <a:pt x="308829" y="0"/>
              </a:moveTo>
              <a:lnTo>
                <a:pt x="308829"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19DCA42-052F-4958-8CB7-8C2ED5BFD2E4}">
      <dsp:nvSpPr>
        <dsp:cNvPr id="0" name=""/>
        <dsp:cNvSpPr/>
      </dsp:nvSpPr>
      <dsp:spPr>
        <a:xfrm>
          <a:off x="1704295" y="940345"/>
          <a:ext cx="617658" cy="107196"/>
        </a:xfrm>
        <a:custGeom>
          <a:avLst/>
          <a:gdLst/>
          <a:ahLst/>
          <a:cxnLst/>
          <a:rect l="0" t="0" r="0" b="0"/>
          <a:pathLst>
            <a:path>
              <a:moveTo>
                <a:pt x="617658" y="0"/>
              </a:moveTo>
              <a:lnTo>
                <a:pt x="617658" y="53598"/>
              </a:lnTo>
              <a:lnTo>
                <a:pt x="0" y="53598"/>
              </a:lnTo>
              <a:lnTo>
                <a:pt x="0" y="107196"/>
              </a:lnTo>
            </a:path>
          </a:pathLst>
        </a:custGeom>
        <a:noFill/>
        <a:ln w="25400" cap="flat" cmpd="sng" algn="ctr">
          <a:solidFill>
            <a:srgbClr val="4D4D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07490E-9602-4AA1-8A8C-67C15C63AC5C}">
      <dsp:nvSpPr>
        <dsp:cNvPr id="0" name=""/>
        <dsp:cNvSpPr/>
      </dsp:nvSpPr>
      <dsp:spPr>
        <a:xfrm>
          <a:off x="2321954" y="577917"/>
          <a:ext cx="1544147" cy="107196"/>
        </a:xfrm>
        <a:custGeom>
          <a:avLst/>
          <a:gdLst/>
          <a:ahLst/>
          <a:cxnLst/>
          <a:rect l="0" t="0" r="0" b="0"/>
          <a:pathLst>
            <a:path>
              <a:moveTo>
                <a:pt x="1544147" y="0"/>
              </a:moveTo>
              <a:lnTo>
                <a:pt x="1544147" y="53598"/>
              </a:lnTo>
              <a:lnTo>
                <a:pt x="0" y="53598"/>
              </a:lnTo>
              <a:lnTo>
                <a:pt x="0" y="107196"/>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CA8EA3-DA6E-4CC3-A45A-E3AF3BF58142}">
      <dsp:nvSpPr>
        <dsp:cNvPr id="0" name=""/>
        <dsp:cNvSpPr/>
      </dsp:nvSpPr>
      <dsp:spPr>
        <a:xfrm>
          <a:off x="2258146" y="188733"/>
          <a:ext cx="1607954" cy="91440"/>
        </a:xfrm>
        <a:custGeom>
          <a:avLst/>
          <a:gdLst/>
          <a:ahLst/>
          <a:cxnLst/>
          <a:rect l="0" t="0" r="0" b="0"/>
          <a:pathLst>
            <a:path>
              <a:moveTo>
                <a:pt x="0" y="45720"/>
              </a:moveTo>
              <a:lnTo>
                <a:pt x="0" y="80354"/>
              </a:lnTo>
              <a:lnTo>
                <a:pt x="1607954" y="80354"/>
              </a:lnTo>
              <a:lnTo>
                <a:pt x="1607954" y="13395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418E351-C86B-4C28-BD2C-3B2B7D26325A}">
      <dsp:nvSpPr>
        <dsp:cNvPr id="0" name=""/>
        <dsp:cNvSpPr/>
      </dsp:nvSpPr>
      <dsp:spPr>
        <a:xfrm>
          <a:off x="400286" y="577917"/>
          <a:ext cx="91440" cy="959668"/>
        </a:xfrm>
        <a:custGeom>
          <a:avLst/>
          <a:gdLst/>
          <a:ahLst/>
          <a:cxnLst/>
          <a:rect l="0" t="0" r="0" b="0"/>
          <a:pathLst>
            <a:path>
              <a:moveTo>
                <a:pt x="45720" y="0"/>
              </a:moveTo>
              <a:lnTo>
                <a:pt x="45720" y="959668"/>
              </a:lnTo>
              <a:lnTo>
                <a:pt x="122289" y="959668"/>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E6772B-F86F-4133-A6DB-97EBCDF6EE38}">
      <dsp:nvSpPr>
        <dsp:cNvPr id="0" name=""/>
        <dsp:cNvSpPr/>
      </dsp:nvSpPr>
      <dsp:spPr>
        <a:xfrm>
          <a:off x="400286" y="577917"/>
          <a:ext cx="91440" cy="597240"/>
        </a:xfrm>
        <a:custGeom>
          <a:avLst/>
          <a:gdLst/>
          <a:ahLst/>
          <a:cxnLst/>
          <a:rect l="0" t="0" r="0" b="0"/>
          <a:pathLst>
            <a:path>
              <a:moveTo>
                <a:pt x="45720" y="0"/>
              </a:moveTo>
              <a:lnTo>
                <a:pt x="45720" y="597240"/>
              </a:lnTo>
              <a:lnTo>
                <a:pt x="122289" y="597240"/>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657EE3A-884F-4D2A-96E7-BF10FED522C4}">
      <dsp:nvSpPr>
        <dsp:cNvPr id="0" name=""/>
        <dsp:cNvSpPr/>
      </dsp:nvSpPr>
      <dsp:spPr>
        <a:xfrm>
          <a:off x="400286" y="577917"/>
          <a:ext cx="91440" cy="234812"/>
        </a:xfrm>
        <a:custGeom>
          <a:avLst/>
          <a:gdLst/>
          <a:ahLst/>
          <a:cxnLst/>
          <a:rect l="0" t="0" r="0" b="0"/>
          <a:pathLst>
            <a:path>
              <a:moveTo>
                <a:pt x="45720" y="0"/>
              </a:moveTo>
              <a:lnTo>
                <a:pt x="45720" y="234812"/>
              </a:lnTo>
              <a:lnTo>
                <a:pt x="122289" y="234812"/>
              </a:lnTo>
            </a:path>
          </a:pathLst>
        </a:custGeom>
        <a:noFill/>
        <a:ln w="25400" cap="flat" cmpd="sng" algn="ctr">
          <a:solidFill>
            <a:srgbClr val="5F5F5F">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7CB6412-3BA7-441B-BB60-07CEF9522DD5}">
      <dsp:nvSpPr>
        <dsp:cNvPr id="0" name=""/>
        <dsp:cNvSpPr/>
      </dsp:nvSpPr>
      <dsp:spPr>
        <a:xfrm>
          <a:off x="650191" y="188733"/>
          <a:ext cx="1607954" cy="91440"/>
        </a:xfrm>
        <a:custGeom>
          <a:avLst/>
          <a:gdLst/>
          <a:ahLst/>
          <a:cxnLst/>
          <a:rect l="0" t="0" r="0" b="0"/>
          <a:pathLst>
            <a:path>
              <a:moveTo>
                <a:pt x="1607954" y="45720"/>
              </a:moveTo>
              <a:lnTo>
                <a:pt x="1607954" y="80354"/>
              </a:lnTo>
              <a:lnTo>
                <a:pt x="0" y="80354"/>
              </a:lnTo>
              <a:lnTo>
                <a:pt x="0" y="13395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11DE3927-F8A1-4DEE-81B5-7D547D944A6C}">
      <dsp:nvSpPr>
        <dsp:cNvPr id="0" name=""/>
        <dsp:cNvSpPr/>
      </dsp:nvSpPr>
      <dsp:spPr>
        <a:xfrm>
          <a:off x="1471292" y="19681"/>
          <a:ext cx="1573707" cy="21477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Решение проблемы</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71292" y="19681"/>
        <a:ext cx="1573707" cy="214771"/>
      </dsp:txXfrm>
    </dsp:sp>
    <dsp:sp modelId="{2F92246C-2347-4188-83F3-A88C48222429}">
      <dsp:nvSpPr>
        <dsp:cNvPr id="0" name=""/>
        <dsp:cNvSpPr/>
      </dsp:nvSpPr>
      <dsp:spPr>
        <a:xfrm>
          <a:off x="394960" y="32268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1.0</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4960" y="322686"/>
        <a:ext cx="510461" cy="255230"/>
      </dsp:txXfrm>
    </dsp:sp>
    <dsp:sp modelId="{E9C99A41-C023-4117-B336-708A000DB068}">
      <dsp:nvSpPr>
        <dsp:cNvPr id="0" name=""/>
        <dsp:cNvSpPr/>
      </dsp:nvSpPr>
      <dsp:spPr>
        <a:xfrm>
          <a:off x="522576"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685114"/>
        <a:ext cx="510461" cy="255230"/>
      </dsp:txXfrm>
    </dsp:sp>
    <dsp:sp modelId="{872E347B-B49D-4EB2-B2FC-2CB84053C0B6}">
      <dsp:nvSpPr>
        <dsp:cNvPr id="0" name=""/>
        <dsp:cNvSpPr/>
      </dsp:nvSpPr>
      <dsp:spPr>
        <a:xfrm>
          <a:off x="522576"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1047542"/>
        <a:ext cx="510461" cy="255230"/>
      </dsp:txXfrm>
    </dsp:sp>
    <dsp:sp modelId="{01D8B6C7-8A41-42B7-817C-7D5727773758}">
      <dsp:nvSpPr>
        <dsp:cNvPr id="0" name=""/>
        <dsp:cNvSpPr/>
      </dsp:nvSpPr>
      <dsp:spPr>
        <a:xfrm>
          <a:off x="522576"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1.3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22576" y="1409970"/>
        <a:ext cx="510461" cy="255230"/>
      </dsp:txXfrm>
    </dsp:sp>
    <dsp:sp modelId="{BF055D6F-1735-44EB-B5D1-A31661DB0478}">
      <dsp:nvSpPr>
        <dsp:cNvPr id="0" name=""/>
        <dsp:cNvSpPr/>
      </dsp:nvSpPr>
      <dsp:spPr>
        <a:xfrm>
          <a:off x="3610870" y="32268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2.0</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10870" y="322686"/>
        <a:ext cx="510461" cy="255230"/>
      </dsp:txXfrm>
    </dsp:sp>
    <dsp:sp modelId="{86FC1C27-AB7B-4323-9643-98B9CC2B31F2}">
      <dsp:nvSpPr>
        <dsp:cNvPr id="0" name=""/>
        <dsp:cNvSpPr/>
      </dsp:nvSpPr>
      <dsp:spPr>
        <a:xfrm>
          <a:off x="2066723"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66723" y="685114"/>
        <a:ext cx="510461" cy="255230"/>
      </dsp:txXfrm>
    </dsp:sp>
    <dsp:sp modelId="{D8E9F4B8-5CF5-40A4-9418-AEFD3B8BDD0F}">
      <dsp:nvSpPr>
        <dsp:cNvPr id="0" name=""/>
        <dsp:cNvSpPr/>
      </dsp:nvSpPr>
      <dsp:spPr>
        <a:xfrm>
          <a:off x="1449064"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449064" y="1047542"/>
        <a:ext cx="510461" cy="255230"/>
      </dsp:txXfrm>
    </dsp:sp>
    <dsp:sp modelId="{4DBFB9FC-1328-4F2F-BB2F-B5BFBFCF465C}">
      <dsp:nvSpPr>
        <dsp:cNvPr id="0" name=""/>
        <dsp:cNvSpPr/>
      </dsp:nvSpPr>
      <dsp:spPr>
        <a:xfrm>
          <a:off x="1140234"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140234" y="1409970"/>
        <a:ext cx="510461" cy="255230"/>
      </dsp:txXfrm>
    </dsp:sp>
    <dsp:sp modelId="{A41C0BDC-099C-4B18-B493-7F1F0BF9174F}">
      <dsp:nvSpPr>
        <dsp:cNvPr id="0" name=""/>
        <dsp:cNvSpPr/>
      </dsp:nvSpPr>
      <dsp:spPr>
        <a:xfrm>
          <a:off x="1757893"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757893" y="1409970"/>
        <a:ext cx="510461" cy="255230"/>
      </dsp:txXfrm>
    </dsp:sp>
    <dsp:sp modelId="{F51D8C72-7664-4DFA-AB86-ED7B01DAD9D3}">
      <dsp:nvSpPr>
        <dsp:cNvPr id="0" name=""/>
        <dsp:cNvSpPr/>
      </dsp:nvSpPr>
      <dsp:spPr>
        <a:xfrm>
          <a:off x="1885509" y="1772398"/>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85509" y="1772398"/>
        <a:ext cx="510461" cy="255230"/>
      </dsp:txXfrm>
    </dsp:sp>
    <dsp:sp modelId="{2ABD4110-CA06-4059-A69E-838BDDF0B3AE}">
      <dsp:nvSpPr>
        <dsp:cNvPr id="0" name=""/>
        <dsp:cNvSpPr/>
      </dsp:nvSpPr>
      <dsp:spPr>
        <a:xfrm>
          <a:off x="1885509" y="2134826"/>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21122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885509" y="2134826"/>
        <a:ext cx="510461" cy="255230"/>
      </dsp:txXfrm>
    </dsp:sp>
    <dsp:sp modelId="{506FDE4E-61E7-43C1-A634-1D589743CF0A}">
      <dsp:nvSpPr>
        <dsp:cNvPr id="0" name=""/>
        <dsp:cNvSpPr/>
      </dsp:nvSpPr>
      <dsp:spPr>
        <a:xfrm>
          <a:off x="2066723"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66723" y="1047542"/>
        <a:ext cx="510461" cy="255230"/>
      </dsp:txXfrm>
    </dsp:sp>
    <dsp:sp modelId="{7E2392DF-E55C-47BA-A728-060580486616}">
      <dsp:nvSpPr>
        <dsp:cNvPr id="0" name=""/>
        <dsp:cNvSpPr/>
      </dsp:nvSpPr>
      <dsp:spPr>
        <a:xfrm>
          <a:off x="2684382"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2.13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684382" y="1047542"/>
        <a:ext cx="510461" cy="255230"/>
      </dsp:txXfrm>
    </dsp:sp>
    <dsp:sp modelId="{A29EFAE7-E9A0-4B0D-B43B-018869F4E0E8}">
      <dsp:nvSpPr>
        <dsp:cNvPr id="0" name=""/>
        <dsp:cNvSpPr/>
      </dsp:nvSpPr>
      <dsp:spPr>
        <a:xfrm>
          <a:off x="3610870"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610870" y="685114"/>
        <a:ext cx="510461" cy="255230"/>
      </dsp:txXfrm>
    </dsp:sp>
    <dsp:sp modelId="{14666EAC-2DF7-4383-857D-5B092F02A200}">
      <dsp:nvSpPr>
        <dsp:cNvPr id="0" name=""/>
        <dsp:cNvSpPr/>
      </dsp:nvSpPr>
      <dsp:spPr>
        <a:xfrm>
          <a:off x="3302040"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02040" y="1047542"/>
        <a:ext cx="510461" cy="255230"/>
      </dsp:txXfrm>
    </dsp:sp>
    <dsp:sp modelId="{349F7C92-D7BF-4AAF-8C8F-D9B6B0BF3E3B}">
      <dsp:nvSpPr>
        <dsp:cNvPr id="0" name=""/>
        <dsp:cNvSpPr/>
      </dsp:nvSpPr>
      <dsp:spPr>
        <a:xfrm>
          <a:off x="3919699"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919699" y="1047542"/>
        <a:ext cx="510461" cy="255230"/>
      </dsp:txXfrm>
    </dsp:sp>
    <dsp:sp modelId="{D6134F69-C3E2-480D-9AE6-6DD426DC0E4A}">
      <dsp:nvSpPr>
        <dsp:cNvPr id="0" name=""/>
        <dsp:cNvSpPr/>
      </dsp:nvSpPr>
      <dsp:spPr>
        <a:xfrm>
          <a:off x="4047315"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2.221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047315" y="1409970"/>
        <a:ext cx="510461" cy="255230"/>
      </dsp:txXfrm>
    </dsp:sp>
    <dsp:sp modelId="{D0177E4B-2672-4B01-BA83-34992B83729D}">
      <dsp:nvSpPr>
        <dsp:cNvPr id="0" name=""/>
        <dsp:cNvSpPr/>
      </dsp:nvSpPr>
      <dsp:spPr>
        <a:xfrm>
          <a:off x="4537358"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537358" y="685114"/>
        <a:ext cx="510461" cy="255230"/>
      </dsp:txXfrm>
    </dsp:sp>
    <dsp:sp modelId="{8CF33EDF-6A2E-4D6A-923F-0FF4CA338203}">
      <dsp:nvSpPr>
        <dsp:cNvPr id="0" name=""/>
        <dsp:cNvSpPr/>
      </dsp:nvSpPr>
      <dsp:spPr>
        <a:xfrm>
          <a:off x="4664974" y="1047542"/>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2.31</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4974" y="1047542"/>
        <a:ext cx="510461" cy="255230"/>
      </dsp:txXfrm>
    </dsp:sp>
    <dsp:sp modelId="{7AF2E9CE-1737-4727-97E9-94CB5AE1012F}">
      <dsp:nvSpPr>
        <dsp:cNvPr id="0" name=""/>
        <dsp:cNvSpPr/>
      </dsp:nvSpPr>
      <dsp:spPr>
        <a:xfrm>
          <a:off x="4664974" y="1409970"/>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2.32</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4974" y="1409970"/>
        <a:ext cx="510461" cy="255230"/>
      </dsp:txXfrm>
    </dsp:sp>
    <dsp:sp modelId="{70857996-DA02-4DF2-AB63-2998BE9BC05C}">
      <dsp:nvSpPr>
        <dsp:cNvPr id="0" name=""/>
        <dsp:cNvSpPr/>
      </dsp:nvSpPr>
      <dsp:spPr>
        <a:xfrm>
          <a:off x="5155017" y="685114"/>
          <a:ext cx="510461" cy="25523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hueOff val="0"/>
                  <a:satOff val="0"/>
                  <a:lumOff val="0"/>
                  <a:alphaOff val="0"/>
                </a:sysClr>
              </a:solidFill>
              <a:latin typeface="Times New Roman" pitchFamily="18" charset="0"/>
              <a:ea typeface="+mn-ea"/>
              <a:cs typeface="Times New Roman" pitchFamily="18" charset="0"/>
            </a:rPr>
            <a:t>2.4</a:t>
          </a:r>
          <a:endParaRPr lang="ru-RU"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5155017" y="685114"/>
        <a:ext cx="510461" cy="2552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AA297C-F1D7-4FA6-960D-493D8F3238AD}">
      <dsp:nvSpPr>
        <dsp:cNvPr id="0" name=""/>
        <dsp:cNvSpPr/>
      </dsp:nvSpPr>
      <dsp:spPr>
        <a:xfrm>
          <a:off x="3204801" y="4277177"/>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4310451"/>
        <a:ext cx="24891" cy="24891"/>
      </dsp:txXfrm>
    </dsp:sp>
    <dsp:sp modelId="{9F856026-3688-4221-93AD-BDC7713E90C5}">
      <dsp:nvSpPr>
        <dsp:cNvPr id="0" name=""/>
        <dsp:cNvSpPr/>
      </dsp:nvSpPr>
      <dsp:spPr>
        <a:xfrm>
          <a:off x="791102" y="2331757"/>
          <a:ext cx="497821" cy="1994228"/>
        </a:xfrm>
        <a:custGeom>
          <a:avLst/>
          <a:gdLst/>
          <a:ahLst/>
          <a:cxnLst/>
          <a:rect l="0" t="0" r="0" b="0"/>
          <a:pathLst>
            <a:path>
              <a:moveTo>
                <a:pt x="0" y="0"/>
              </a:moveTo>
              <a:lnTo>
                <a:pt x="500739" y="0"/>
              </a:lnTo>
              <a:lnTo>
                <a:pt x="500739" y="1394629"/>
              </a:lnTo>
              <a:lnTo>
                <a:pt x="1001479" y="1394629"/>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8627" y="3277485"/>
        <a:ext cx="102771" cy="102771"/>
      </dsp:txXfrm>
    </dsp:sp>
    <dsp:sp modelId="{87296E2E-F108-4BED-8A8D-8629AEC23993}">
      <dsp:nvSpPr>
        <dsp:cNvPr id="0" name=""/>
        <dsp:cNvSpPr/>
      </dsp:nvSpPr>
      <dsp:spPr>
        <a:xfrm>
          <a:off x="3204801" y="3706936"/>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3740210"/>
        <a:ext cx="24891" cy="24891"/>
      </dsp:txXfrm>
    </dsp:sp>
    <dsp:sp modelId="{EBCC02AE-6D8E-426F-8015-49D2E4DFED2C}">
      <dsp:nvSpPr>
        <dsp:cNvPr id="0" name=""/>
        <dsp:cNvSpPr/>
      </dsp:nvSpPr>
      <dsp:spPr>
        <a:xfrm>
          <a:off x="791102" y="2331757"/>
          <a:ext cx="497821" cy="1423987"/>
        </a:xfrm>
        <a:custGeom>
          <a:avLst/>
          <a:gdLst/>
          <a:ahLst/>
          <a:cxnLst/>
          <a:rect l="0" t="0" r="0" b="0"/>
          <a:pathLst>
            <a:path>
              <a:moveTo>
                <a:pt x="0" y="0"/>
              </a:moveTo>
              <a:lnTo>
                <a:pt x="500739" y="0"/>
              </a:lnTo>
              <a:lnTo>
                <a:pt x="500739" y="985290"/>
              </a:lnTo>
              <a:lnTo>
                <a:pt x="1001479" y="98529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02300" y="3006038"/>
        <a:ext cx="75424" cy="75424"/>
      </dsp:txXfrm>
    </dsp:sp>
    <dsp:sp modelId="{FE3AACEF-A9D3-4C20-B332-9413229304CD}">
      <dsp:nvSpPr>
        <dsp:cNvPr id="0" name=""/>
        <dsp:cNvSpPr/>
      </dsp:nvSpPr>
      <dsp:spPr>
        <a:xfrm>
          <a:off x="3204801" y="3136695"/>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3169969"/>
        <a:ext cx="24891" cy="24891"/>
      </dsp:txXfrm>
    </dsp:sp>
    <dsp:sp modelId="{B2156278-AD8B-4D4B-ADB8-77AEB4322D2B}">
      <dsp:nvSpPr>
        <dsp:cNvPr id="0" name=""/>
        <dsp:cNvSpPr/>
      </dsp:nvSpPr>
      <dsp:spPr>
        <a:xfrm>
          <a:off x="791102" y="2331757"/>
          <a:ext cx="497821" cy="853746"/>
        </a:xfrm>
        <a:custGeom>
          <a:avLst/>
          <a:gdLst/>
          <a:ahLst/>
          <a:cxnLst/>
          <a:rect l="0" t="0" r="0" b="0"/>
          <a:pathLst>
            <a:path>
              <a:moveTo>
                <a:pt x="0" y="0"/>
              </a:moveTo>
              <a:lnTo>
                <a:pt x="500739" y="0"/>
              </a:lnTo>
              <a:lnTo>
                <a:pt x="500739" y="575952"/>
              </a:lnTo>
              <a:lnTo>
                <a:pt x="1001479" y="575952"/>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15305" y="2733923"/>
        <a:ext cx="49414" cy="49414"/>
      </dsp:txXfrm>
    </dsp:sp>
    <dsp:sp modelId="{40DD9B6E-5D32-41E7-A4C3-1E2E2D77EF7D}">
      <dsp:nvSpPr>
        <dsp:cNvPr id="0" name=""/>
        <dsp:cNvSpPr/>
      </dsp:nvSpPr>
      <dsp:spPr>
        <a:xfrm>
          <a:off x="3204801" y="2515055"/>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2548329"/>
        <a:ext cx="24891" cy="24891"/>
      </dsp:txXfrm>
    </dsp:sp>
    <dsp:sp modelId="{7504E4D8-00D3-43F3-896A-C9DBF0C241C2}">
      <dsp:nvSpPr>
        <dsp:cNvPr id="0" name=""/>
        <dsp:cNvSpPr/>
      </dsp:nvSpPr>
      <dsp:spPr>
        <a:xfrm>
          <a:off x="791102" y="2331757"/>
          <a:ext cx="497821" cy="232106"/>
        </a:xfrm>
        <a:custGeom>
          <a:avLst/>
          <a:gdLst/>
          <a:ahLst/>
          <a:cxnLst/>
          <a:rect l="0" t="0" r="0" b="0"/>
          <a:pathLst>
            <a:path>
              <a:moveTo>
                <a:pt x="0" y="0"/>
              </a:moveTo>
              <a:lnTo>
                <a:pt x="500739" y="0"/>
              </a:lnTo>
              <a:lnTo>
                <a:pt x="500739" y="166613"/>
              </a:lnTo>
              <a:lnTo>
                <a:pt x="1001479" y="166613"/>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6281" y="2434078"/>
        <a:ext cx="27463" cy="27463"/>
      </dsp:txXfrm>
    </dsp:sp>
    <dsp:sp modelId="{6F3622D8-B46C-4B10-9C5D-ED0524CB7C6D}">
      <dsp:nvSpPr>
        <dsp:cNvPr id="0" name=""/>
        <dsp:cNvSpPr/>
      </dsp:nvSpPr>
      <dsp:spPr>
        <a:xfrm>
          <a:off x="3204801" y="1893414"/>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1926689"/>
        <a:ext cx="24891" cy="24891"/>
      </dsp:txXfrm>
    </dsp:sp>
    <dsp:sp modelId="{13A53C8F-F9F1-4C70-B26C-9484A16B56FF}">
      <dsp:nvSpPr>
        <dsp:cNvPr id="0" name=""/>
        <dsp:cNvSpPr/>
      </dsp:nvSpPr>
      <dsp:spPr>
        <a:xfrm>
          <a:off x="791102" y="1942223"/>
          <a:ext cx="497821" cy="389534"/>
        </a:xfrm>
        <a:custGeom>
          <a:avLst/>
          <a:gdLst/>
          <a:ahLst/>
          <a:cxnLst/>
          <a:rect l="0" t="0" r="0" b="0"/>
          <a:pathLst>
            <a:path>
              <a:moveTo>
                <a:pt x="0" y="242724"/>
              </a:moveTo>
              <a:lnTo>
                <a:pt x="500739" y="242724"/>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24210" y="2121187"/>
        <a:ext cx="31605" cy="31605"/>
      </dsp:txXfrm>
    </dsp:sp>
    <dsp:sp modelId="{5B71509A-AF7C-43CD-A1FE-EB51CD01B8C4}">
      <dsp:nvSpPr>
        <dsp:cNvPr id="0" name=""/>
        <dsp:cNvSpPr/>
      </dsp:nvSpPr>
      <dsp:spPr>
        <a:xfrm>
          <a:off x="3204801" y="1323173"/>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1356448"/>
        <a:ext cx="24891" cy="24891"/>
      </dsp:txXfrm>
    </dsp:sp>
    <dsp:sp modelId="{D2A47972-A4FB-43FC-90D8-CD0F78A0EE14}">
      <dsp:nvSpPr>
        <dsp:cNvPr id="0" name=""/>
        <dsp:cNvSpPr/>
      </dsp:nvSpPr>
      <dsp:spPr>
        <a:xfrm>
          <a:off x="791102" y="1371982"/>
          <a:ext cx="497821" cy="959775"/>
        </a:xfrm>
        <a:custGeom>
          <a:avLst/>
          <a:gdLst/>
          <a:ahLst/>
          <a:cxnLst/>
          <a:rect l="0" t="0" r="0" b="0"/>
          <a:pathLst>
            <a:path>
              <a:moveTo>
                <a:pt x="0" y="652063"/>
              </a:moveTo>
              <a:lnTo>
                <a:pt x="500739" y="652063"/>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12982" y="1824839"/>
        <a:ext cx="54060" cy="54060"/>
      </dsp:txXfrm>
    </dsp:sp>
    <dsp:sp modelId="{133DE261-85B7-44D0-AB7A-48C992E14C77}">
      <dsp:nvSpPr>
        <dsp:cNvPr id="0" name=""/>
        <dsp:cNvSpPr/>
      </dsp:nvSpPr>
      <dsp:spPr>
        <a:xfrm>
          <a:off x="3204801" y="752932"/>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786207"/>
        <a:ext cx="24891" cy="24891"/>
      </dsp:txXfrm>
    </dsp:sp>
    <dsp:sp modelId="{6A9643F7-6C43-47EE-B1C8-268DB1A17CE1}">
      <dsp:nvSpPr>
        <dsp:cNvPr id="0" name=""/>
        <dsp:cNvSpPr/>
      </dsp:nvSpPr>
      <dsp:spPr>
        <a:xfrm>
          <a:off x="791102" y="801741"/>
          <a:ext cx="497821" cy="1530016"/>
        </a:xfrm>
        <a:custGeom>
          <a:avLst/>
          <a:gdLst/>
          <a:ahLst/>
          <a:cxnLst/>
          <a:rect l="0" t="0" r="0" b="0"/>
          <a:pathLst>
            <a:path>
              <a:moveTo>
                <a:pt x="0" y="1061401"/>
              </a:moveTo>
              <a:lnTo>
                <a:pt x="500739" y="1061401"/>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99788" y="1526525"/>
        <a:ext cx="80448" cy="80448"/>
      </dsp:txXfrm>
    </dsp:sp>
    <dsp:sp modelId="{6B699E79-47DF-4743-BCB9-C5CC8DFF5C19}">
      <dsp:nvSpPr>
        <dsp:cNvPr id="0" name=""/>
        <dsp:cNvSpPr/>
      </dsp:nvSpPr>
      <dsp:spPr>
        <a:xfrm>
          <a:off x="3204801" y="182691"/>
          <a:ext cx="497821" cy="91440"/>
        </a:xfrm>
        <a:custGeom>
          <a:avLst/>
          <a:gdLst/>
          <a:ahLst/>
          <a:cxnLst/>
          <a:rect l="0" t="0" r="0" b="0"/>
          <a:pathLst>
            <a:path>
              <a:moveTo>
                <a:pt x="0" y="47936"/>
              </a:moveTo>
              <a:lnTo>
                <a:pt x="500739" y="47936"/>
              </a:lnTo>
              <a:lnTo>
                <a:pt x="500739" y="45720"/>
              </a:lnTo>
              <a:lnTo>
                <a:pt x="1001479" y="4572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266" y="215966"/>
        <a:ext cx="24891" cy="24891"/>
      </dsp:txXfrm>
    </dsp:sp>
    <dsp:sp modelId="{EE43796A-3A73-4F69-B87E-E8E2FACC0BCF}">
      <dsp:nvSpPr>
        <dsp:cNvPr id="0" name=""/>
        <dsp:cNvSpPr/>
      </dsp:nvSpPr>
      <dsp:spPr>
        <a:xfrm>
          <a:off x="791102" y="231500"/>
          <a:ext cx="497821" cy="2100257"/>
        </a:xfrm>
        <a:custGeom>
          <a:avLst/>
          <a:gdLst/>
          <a:ahLst/>
          <a:cxnLst/>
          <a:rect l="0" t="0" r="0" b="0"/>
          <a:pathLst>
            <a:path>
              <a:moveTo>
                <a:pt x="0" y="1470740"/>
              </a:moveTo>
              <a:lnTo>
                <a:pt x="500739" y="1470740"/>
              </a:lnTo>
              <a:lnTo>
                <a:pt x="500739" y="0"/>
              </a:lnTo>
              <a:lnTo>
                <a:pt x="1001479" y="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86051" y="1227667"/>
        <a:ext cx="107922" cy="107922"/>
      </dsp:txXfrm>
    </dsp:sp>
    <dsp:sp modelId="{D6378D61-6AC7-4FA4-A5DA-93A87307EA49}">
      <dsp:nvSpPr>
        <dsp:cNvPr id="0" name=""/>
        <dsp:cNvSpPr/>
      </dsp:nvSpPr>
      <dsp:spPr>
        <a:xfrm rot="16200000">
          <a:off x="-804956" y="1936206"/>
          <a:ext cx="2401014" cy="79110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Фактор</a:t>
          </a:r>
        </a:p>
      </dsp:txBody>
      <dsp:txXfrm>
        <a:off x="-804956" y="1936206"/>
        <a:ext cx="2401014" cy="791102"/>
      </dsp:txXfrm>
    </dsp:sp>
    <dsp:sp modelId="{685ECECF-31BE-4132-AF0D-7B9542F398D6}">
      <dsp:nvSpPr>
        <dsp:cNvPr id="0" name=""/>
        <dsp:cNvSpPr/>
      </dsp:nvSpPr>
      <dsp:spPr>
        <a:xfrm>
          <a:off x="1288923" y="3403"/>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Ресурсно-сырьевой</a:t>
          </a:r>
        </a:p>
      </dsp:txBody>
      <dsp:txXfrm>
        <a:off x="1288923" y="3403"/>
        <a:ext cx="1915878" cy="456192"/>
      </dsp:txXfrm>
    </dsp:sp>
    <dsp:sp modelId="{0B73B0C8-9579-4AA0-9E0B-756FA426B3B3}">
      <dsp:nvSpPr>
        <dsp:cNvPr id="0" name=""/>
        <dsp:cNvSpPr/>
      </dsp:nvSpPr>
      <dsp:spPr>
        <a:xfrm>
          <a:off x="3702623" y="315"/>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Обеспеченность природными ресурсами</a:t>
          </a:r>
        </a:p>
      </dsp:txBody>
      <dsp:txXfrm>
        <a:off x="3702623" y="315"/>
        <a:ext cx="2145726" cy="456192"/>
      </dsp:txXfrm>
    </dsp:sp>
    <dsp:sp modelId="{7FB080E6-FE53-4EC5-BBF9-3117D405784E}">
      <dsp:nvSpPr>
        <dsp:cNvPr id="0" name=""/>
        <dsp:cNvSpPr/>
      </dsp:nvSpPr>
      <dsp:spPr>
        <a:xfrm>
          <a:off x="1288923" y="573644"/>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Потребительский</a:t>
          </a:r>
        </a:p>
      </dsp:txBody>
      <dsp:txXfrm>
        <a:off x="1288923" y="573644"/>
        <a:ext cx="1915878" cy="456192"/>
      </dsp:txXfrm>
    </dsp:sp>
    <dsp:sp modelId="{1152A0A4-9DCC-4C6E-88A4-BEA60139A726}">
      <dsp:nvSpPr>
        <dsp:cNvPr id="0" name=""/>
        <dsp:cNvSpPr/>
      </dsp:nvSpPr>
      <dsp:spPr>
        <a:xfrm>
          <a:off x="3702623" y="570556"/>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Покупательная способность населения</a:t>
          </a:r>
        </a:p>
      </dsp:txBody>
      <dsp:txXfrm>
        <a:off x="3702623" y="570556"/>
        <a:ext cx="2145726" cy="456192"/>
      </dsp:txXfrm>
    </dsp:sp>
    <dsp:sp modelId="{3864453E-6764-41FD-868B-4378C14A52AA}">
      <dsp:nvSpPr>
        <dsp:cNvPr id="0" name=""/>
        <dsp:cNvSpPr/>
      </dsp:nvSpPr>
      <dsp:spPr>
        <a:xfrm>
          <a:off x="1288923" y="1143885"/>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Инфраструктурный</a:t>
          </a:r>
        </a:p>
      </dsp:txBody>
      <dsp:txXfrm>
        <a:off x="1288923" y="1143885"/>
        <a:ext cx="1915878" cy="456192"/>
      </dsp:txXfrm>
    </dsp:sp>
    <dsp:sp modelId="{8B93A1C7-60CE-4964-8271-71B34A3E755D}">
      <dsp:nvSpPr>
        <dsp:cNvPr id="0" name=""/>
        <dsp:cNvSpPr/>
      </dsp:nvSpPr>
      <dsp:spPr>
        <a:xfrm>
          <a:off x="3702623" y="1140797"/>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Обеспеченность инфраструктурой</a:t>
          </a:r>
        </a:p>
      </dsp:txBody>
      <dsp:txXfrm>
        <a:off x="3702623" y="1140797"/>
        <a:ext cx="2145726" cy="456192"/>
      </dsp:txXfrm>
    </dsp:sp>
    <dsp:sp modelId="{96999473-38BA-482B-A11E-94F0E501ED83}">
      <dsp:nvSpPr>
        <dsp:cNvPr id="0" name=""/>
        <dsp:cNvSpPr/>
      </dsp:nvSpPr>
      <dsp:spPr>
        <a:xfrm>
          <a:off x="1288923" y="1714126"/>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Институциональный</a:t>
          </a:r>
        </a:p>
      </dsp:txBody>
      <dsp:txXfrm>
        <a:off x="1288923" y="1714126"/>
        <a:ext cx="1915878" cy="456192"/>
      </dsp:txXfrm>
    </dsp:sp>
    <dsp:sp modelId="{63D8B4FD-50C5-40C2-9E2D-1A9696FFD1A0}">
      <dsp:nvSpPr>
        <dsp:cNvPr id="0" name=""/>
        <dsp:cNvSpPr/>
      </dsp:nvSpPr>
      <dsp:spPr>
        <a:xfrm>
          <a:off x="3702623" y="1711038"/>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Развитость институтов экономики</a:t>
          </a:r>
        </a:p>
      </dsp:txBody>
      <dsp:txXfrm>
        <a:off x="3702623" y="1711038"/>
        <a:ext cx="2145726" cy="456192"/>
      </dsp:txXfrm>
    </dsp:sp>
    <dsp:sp modelId="{8C4A7BA8-D278-4409-ACC2-4A85BDD5DAE5}">
      <dsp:nvSpPr>
        <dsp:cNvPr id="0" name=""/>
        <dsp:cNvSpPr/>
      </dsp:nvSpPr>
      <dsp:spPr>
        <a:xfrm>
          <a:off x="1288923" y="2335767"/>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Производственный </a:t>
          </a:r>
        </a:p>
      </dsp:txBody>
      <dsp:txXfrm>
        <a:off x="1288923" y="2335767"/>
        <a:ext cx="1915878" cy="456192"/>
      </dsp:txXfrm>
    </dsp:sp>
    <dsp:sp modelId="{9710EF02-45AD-4BC1-B491-DD4729A1CBEE}">
      <dsp:nvSpPr>
        <dsp:cNvPr id="0" name=""/>
        <dsp:cNvSpPr/>
      </dsp:nvSpPr>
      <dsp:spPr>
        <a:xfrm>
          <a:off x="3702623" y="2281279"/>
          <a:ext cx="2145726" cy="558991"/>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Результаты хозяйственной деятельности </a:t>
          </a:r>
        </a:p>
      </dsp:txBody>
      <dsp:txXfrm>
        <a:off x="3702623" y="2281279"/>
        <a:ext cx="2145726" cy="558991"/>
      </dsp:txXfrm>
    </dsp:sp>
    <dsp:sp modelId="{2CC32F02-0EA7-4A6F-8C30-6CD6FBCF6F61}">
      <dsp:nvSpPr>
        <dsp:cNvPr id="0" name=""/>
        <dsp:cNvSpPr/>
      </dsp:nvSpPr>
      <dsp:spPr>
        <a:xfrm>
          <a:off x="1288923" y="2957407"/>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Интеллектуальный</a:t>
          </a:r>
        </a:p>
      </dsp:txBody>
      <dsp:txXfrm>
        <a:off x="1288923" y="2957407"/>
        <a:ext cx="1915878" cy="456192"/>
      </dsp:txXfrm>
    </dsp:sp>
    <dsp:sp modelId="{C1CCBB74-E6E8-455F-8C11-A6D2ABA2B33E}">
      <dsp:nvSpPr>
        <dsp:cNvPr id="0" name=""/>
        <dsp:cNvSpPr/>
      </dsp:nvSpPr>
      <dsp:spPr>
        <a:xfrm>
          <a:off x="3702623" y="2954318"/>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Образовательный уровень</a:t>
          </a:r>
        </a:p>
      </dsp:txBody>
      <dsp:txXfrm>
        <a:off x="3702623" y="2954318"/>
        <a:ext cx="2145726" cy="456192"/>
      </dsp:txXfrm>
    </dsp:sp>
    <dsp:sp modelId="{2D1F53E2-901E-4A86-9751-C587B89E071F}">
      <dsp:nvSpPr>
        <dsp:cNvPr id="0" name=""/>
        <dsp:cNvSpPr/>
      </dsp:nvSpPr>
      <dsp:spPr>
        <a:xfrm>
          <a:off x="1288923" y="3527648"/>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Инновационный</a:t>
          </a:r>
        </a:p>
      </dsp:txBody>
      <dsp:txXfrm>
        <a:off x="1288923" y="3527648"/>
        <a:ext cx="1915878" cy="456192"/>
      </dsp:txXfrm>
    </dsp:sp>
    <dsp:sp modelId="{3E7C3FF1-E9E5-4390-89F8-FE9AE06B7467}">
      <dsp:nvSpPr>
        <dsp:cNvPr id="0" name=""/>
        <dsp:cNvSpPr/>
      </dsp:nvSpPr>
      <dsp:spPr>
        <a:xfrm>
          <a:off x="3702623" y="3524559"/>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Интенсивность внедрения инноваций</a:t>
          </a:r>
        </a:p>
      </dsp:txBody>
      <dsp:txXfrm>
        <a:off x="3702623" y="3524559"/>
        <a:ext cx="2145726" cy="456192"/>
      </dsp:txXfrm>
    </dsp:sp>
    <dsp:sp modelId="{BCAC0BDC-9CF5-42A9-AD61-64F23E6874DA}">
      <dsp:nvSpPr>
        <dsp:cNvPr id="0" name=""/>
        <dsp:cNvSpPr/>
      </dsp:nvSpPr>
      <dsp:spPr>
        <a:xfrm>
          <a:off x="1288923" y="4097889"/>
          <a:ext cx="1915878"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Законодательный</a:t>
          </a:r>
        </a:p>
      </dsp:txBody>
      <dsp:txXfrm>
        <a:off x="1288923" y="4097889"/>
        <a:ext cx="1915878" cy="456192"/>
      </dsp:txXfrm>
    </dsp:sp>
    <dsp:sp modelId="{FDBC0435-7EE5-4CAF-96DC-6A5FE7501AB4}">
      <dsp:nvSpPr>
        <dsp:cNvPr id="0" name=""/>
        <dsp:cNvSpPr/>
      </dsp:nvSpPr>
      <dsp:spPr>
        <a:xfrm>
          <a:off x="3702623" y="4094800"/>
          <a:ext cx="2145726" cy="456192"/>
        </a:xfrm>
        <a:prstGeom prst="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Эффективность нормативных актов</a:t>
          </a:r>
        </a:p>
      </dsp:txBody>
      <dsp:txXfrm>
        <a:off x="3702623" y="4094800"/>
        <a:ext cx="2145726" cy="4561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E3802-02C8-430A-A6B0-B5B17C43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52962</Words>
  <Characters>301887</Characters>
  <Application>Microsoft Office Word</Application>
  <DocSecurity>0</DocSecurity>
  <Lines>2515</Lines>
  <Paragraphs>708</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СОДЕРЖАНИЕ</vt:lpstr>
      <vt:lpstr>ОБОЗНАЧЕНИЯ И СОКРАЩЕНИЯ</vt:lpstr>
      <vt:lpstr>ВВЕДЕНИЕ</vt:lpstr>
      <vt:lpstr>1 ТЕОРЕТИКО–МЕТОДОЛОГИЧЕСКИЕ ОСНОВЫ СТИМУЛИРОВАНИЯ СУБЪЕКТОВ ПРЕДПРИНИМАТЕЛЬСТВА</vt:lpstr>
      <vt:lpstr>    1.2 Сущность, принципы и методы экономического стимулирования субъектов предприн</vt:lpstr>
    </vt:vector>
  </TitlesOfParts>
  <Company/>
  <LinksUpToDate>false</LinksUpToDate>
  <CharactersWithSpaces>354141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2025-06-04T03:42:00Z</dcterms:created>
  <dcterms:modified xsi:type="dcterms:W3CDTF">2025-06-04T03:42:00Z</dcterms:modified>
</cp:coreProperties>
</file>