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4.xml" ContentType="application/vnd.openxmlformats-officedocument.drawingml.chart+xml"/>
  <Override PartName="/word/theme/themeOverride1.xml" ContentType="application/vnd.openxmlformats-officedocument.themeOverride+xml"/>
  <Override PartName="/word/charts/chart25.xml" ContentType="application/vnd.openxmlformats-officedocument.drawingml.chart+xml"/>
  <Override PartName="/word/theme/themeOverride2.xml" ContentType="application/vnd.openxmlformats-officedocument.themeOverride+xml"/>
  <Override PartName="/word/charts/chart26.xml" ContentType="application/vnd.openxmlformats-officedocument.drawingml.chart+xml"/>
  <Override PartName="/word/theme/themeOverride3.xml" ContentType="application/vnd.openxmlformats-officedocument.themeOverride+xml"/>
  <Override PartName="/word/charts/chart27.xml" ContentType="application/vnd.openxmlformats-officedocument.drawingml.chart+xml"/>
  <Override PartName="/word/theme/themeOverride4.xml" ContentType="application/vnd.openxmlformats-officedocument.themeOverride+xml"/>
  <Override PartName="/word/charts/chart28.xml" ContentType="application/vnd.openxmlformats-officedocument.drawingml.chart+xml"/>
  <Override PartName="/word/theme/themeOverride5.xml" ContentType="application/vnd.openxmlformats-officedocument.themeOverride+xml"/>
  <Override PartName="/word/charts/chart29.xml" ContentType="application/vnd.openxmlformats-officedocument.drawingml.chart+xml"/>
  <Override PartName="/word/theme/themeOverride6.xml" ContentType="application/vnd.openxmlformats-officedocument.themeOverride+xml"/>
  <Override PartName="/word/charts/chart30.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0442D" w:rsidRPr="00A11650" w:rsidRDefault="003B22BD" w:rsidP="003B22BD">
      <w:pPr>
        <w:spacing w:after="0" w:line="240" w:lineRule="auto"/>
        <w:jc w:val="center"/>
        <w:rPr>
          <w:rFonts w:ascii="Times New Roman" w:hAnsi="Times New Roman" w:cs="Times New Roman"/>
          <w:sz w:val="28"/>
          <w:szCs w:val="28"/>
        </w:rPr>
      </w:pPr>
      <w:r w:rsidRPr="00A11650">
        <w:rPr>
          <w:rFonts w:ascii="Times New Roman" w:hAnsi="Times New Roman" w:cs="Times New Roman"/>
          <w:sz w:val="28"/>
          <w:szCs w:val="28"/>
        </w:rPr>
        <w:t>Казахский национальный аграрный исследовательский университет</w:t>
      </w:r>
    </w:p>
    <w:p w:rsidR="003B22BD" w:rsidRPr="00A11650" w:rsidRDefault="003B22BD" w:rsidP="003B22BD">
      <w:pPr>
        <w:spacing w:after="0" w:line="240" w:lineRule="auto"/>
        <w:jc w:val="both"/>
        <w:rPr>
          <w:rFonts w:ascii="Times New Roman" w:hAnsi="Times New Roman" w:cs="Times New Roman"/>
          <w:sz w:val="28"/>
          <w:szCs w:val="28"/>
        </w:rPr>
      </w:pPr>
    </w:p>
    <w:p w:rsidR="003B22BD" w:rsidRPr="00A11650" w:rsidRDefault="003B22BD" w:rsidP="003B22BD">
      <w:pPr>
        <w:spacing w:after="0" w:line="240" w:lineRule="auto"/>
        <w:jc w:val="both"/>
        <w:rPr>
          <w:rFonts w:ascii="Times New Roman" w:hAnsi="Times New Roman" w:cs="Times New Roman"/>
          <w:sz w:val="28"/>
          <w:szCs w:val="28"/>
        </w:rPr>
      </w:pPr>
    </w:p>
    <w:p w:rsidR="003B22BD" w:rsidRPr="00A11650" w:rsidRDefault="003B22BD" w:rsidP="003B22BD">
      <w:pPr>
        <w:spacing w:after="0" w:line="240" w:lineRule="auto"/>
        <w:jc w:val="both"/>
        <w:rPr>
          <w:rFonts w:ascii="Times New Roman" w:hAnsi="Times New Roman" w:cs="Times New Roman"/>
          <w:sz w:val="28"/>
          <w:szCs w:val="28"/>
        </w:rPr>
      </w:pPr>
    </w:p>
    <w:p w:rsidR="003B22BD" w:rsidRPr="00A11650" w:rsidRDefault="003B22BD" w:rsidP="003B22BD">
      <w:pPr>
        <w:spacing w:after="0" w:line="240" w:lineRule="auto"/>
        <w:jc w:val="both"/>
        <w:rPr>
          <w:rFonts w:ascii="Times New Roman" w:hAnsi="Times New Roman" w:cs="Times New Roman"/>
          <w:sz w:val="28"/>
          <w:szCs w:val="28"/>
        </w:rPr>
      </w:pPr>
    </w:p>
    <w:p w:rsidR="003B22BD" w:rsidRPr="00A11650" w:rsidRDefault="003B22BD" w:rsidP="003B22BD">
      <w:pPr>
        <w:spacing w:after="0" w:line="240" w:lineRule="auto"/>
        <w:jc w:val="center"/>
        <w:rPr>
          <w:rFonts w:ascii="Times New Roman" w:hAnsi="Times New Roman" w:cs="Times New Roman"/>
          <w:sz w:val="28"/>
          <w:szCs w:val="28"/>
        </w:rPr>
      </w:pPr>
      <w:r w:rsidRPr="00A11650">
        <w:rPr>
          <w:rFonts w:ascii="Times New Roman" w:hAnsi="Times New Roman" w:cs="Times New Roman"/>
          <w:sz w:val="28"/>
          <w:szCs w:val="28"/>
        </w:rPr>
        <w:t>УДК</w:t>
      </w:r>
      <w:r w:rsidR="00F50274" w:rsidRPr="00A11650">
        <w:rPr>
          <w:rFonts w:ascii="Times New Roman" w:hAnsi="Times New Roman" w:cs="Times New Roman"/>
          <w:sz w:val="28"/>
          <w:szCs w:val="28"/>
        </w:rPr>
        <w:t> 556.1:627.81</w:t>
      </w:r>
      <w:r w:rsidRPr="00A11650">
        <w:rPr>
          <w:rFonts w:ascii="Times New Roman" w:hAnsi="Times New Roman" w:cs="Times New Roman"/>
          <w:sz w:val="28"/>
          <w:szCs w:val="28"/>
        </w:rPr>
        <w:tab/>
      </w:r>
      <w:r w:rsidRPr="00A11650">
        <w:rPr>
          <w:rFonts w:ascii="Times New Roman" w:hAnsi="Times New Roman" w:cs="Times New Roman"/>
          <w:sz w:val="28"/>
          <w:szCs w:val="28"/>
        </w:rPr>
        <w:tab/>
      </w:r>
      <w:r w:rsidRPr="00A11650">
        <w:rPr>
          <w:rFonts w:ascii="Times New Roman" w:hAnsi="Times New Roman" w:cs="Times New Roman"/>
          <w:sz w:val="28"/>
          <w:szCs w:val="28"/>
        </w:rPr>
        <w:tab/>
      </w:r>
      <w:r w:rsidRPr="00A11650">
        <w:rPr>
          <w:rFonts w:ascii="Times New Roman" w:hAnsi="Times New Roman" w:cs="Times New Roman"/>
          <w:sz w:val="28"/>
          <w:szCs w:val="28"/>
        </w:rPr>
        <w:tab/>
      </w:r>
      <w:r w:rsidRPr="00A11650">
        <w:rPr>
          <w:rFonts w:ascii="Times New Roman" w:hAnsi="Times New Roman" w:cs="Times New Roman"/>
          <w:sz w:val="28"/>
          <w:szCs w:val="28"/>
        </w:rPr>
        <w:tab/>
      </w:r>
      <w:r w:rsidRPr="00A11650">
        <w:rPr>
          <w:rFonts w:ascii="Times New Roman" w:hAnsi="Times New Roman" w:cs="Times New Roman"/>
          <w:sz w:val="28"/>
          <w:szCs w:val="28"/>
        </w:rPr>
        <w:tab/>
      </w:r>
      <w:r w:rsidRPr="00A11650">
        <w:rPr>
          <w:rFonts w:ascii="Times New Roman" w:hAnsi="Times New Roman" w:cs="Times New Roman"/>
          <w:sz w:val="28"/>
          <w:szCs w:val="28"/>
        </w:rPr>
        <w:tab/>
        <w:t>На правах рукописи</w:t>
      </w:r>
    </w:p>
    <w:p w:rsidR="003B22BD" w:rsidRPr="00A11650" w:rsidRDefault="003B22BD" w:rsidP="003B22BD">
      <w:pPr>
        <w:spacing w:after="0" w:line="240" w:lineRule="auto"/>
        <w:jc w:val="both"/>
        <w:rPr>
          <w:rFonts w:ascii="Times New Roman" w:hAnsi="Times New Roman" w:cs="Times New Roman"/>
          <w:sz w:val="28"/>
          <w:szCs w:val="28"/>
        </w:rPr>
      </w:pPr>
    </w:p>
    <w:p w:rsidR="003B22BD" w:rsidRPr="00A11650" w:rsidRDefault="003B22BD" w:rsidP="003B22BD">
      <w:pPr>
        <w:spacing w:after="0" w:line="240" w:lineRule="auto"/>
        <w:jc w:val="both"/>
        <w:rPr>
          <w:rFonts w:ascii="Times New Roman" w:hAnsi="Times New Roman" w:cs="Times New Roman"/>
          <w:sz w:val="28"/>
          <w:szCs w:val="28"/>
        </w:rPr>
      </w:pPr>
    </w:p>
    <w:p w:rsidR="003B22BD" w:rsidRPr="00A11650" w:rsidRDefault="003B22BD" w:rsidP="003B22BD">
      <w:pPr>
        <w:spacing w:after="0" w:line="240" w:lineRule="auto"/>
        <w:jc w:val="both"/>
        <w:rPr>
          <w:rFonts w:ascii="Times New Roman" w:hAnsi="Times New Roman" w:cs="Times New Roman"/>
          <w:sz w:val="28"/>
          <w:szCs w:val="28"/>
        </w:rPr>
      </w:pPr>
    </w:p>
    <w:p w:rsidR="003B22BD" w:rsidRPr="00A11650" w:rsidRDefault="004962FD" w:rsidP="003B22BD">
      <w:pPr>
        <w:spacing w:after="0" w:line="240" w:lineRule="auto"/>
        <w:jc w:val="center"/>
        <w:rPr>
          <w:rFonts w:ascii="Times New Roman" w:hAnsi="Times New Roman" w:cs="Times New Roman"/>
          <w:b/>
          <w:sz w:val="28"/>
          <w:szCs w:val="28"/>
        </w:rPr>
      </w:pPr>
      <w:r w:rsidRPr="00A11650">
        <w:rPr>
          <w:rFonts w:ascii="Times New Roman" w:hAnsi="Times New Roman" w:cs="Times New Roman"/>
          <w:b/>
          <w:sz w:val="28"/>
          <w:szCs w:val="28"/>
        </w:rPr>
        <w:t>КАНАТҰЛЫ ӘДІЛЕТ</w:t>
      </w:r>
    </w:p>
    <w:p w:rsidR="003B22BD" w:rsidRPr="00A11650" w:rsidRDefault="003B22BD" w:rsidP="003B22BD">
      <w:pPr>
        <w:spacing w:after="0" w:line="240" w:lineRule="auto"/>
        <w:jc w:val="both"/>
        <w:rPr>
          <w:rFonts w:ascii="Times New Roman" w:hAnsi="Times New Roman" w:cs="Times New Roman"/>
          <w:sz w:val="28"/>
          <w:szCs w:val="28"/>
        </w:rPr>
      </w:pPr>
    </w:p>
    <w:p w:rsidR="00A220A7" w:rsidRPr="00A11650" w:rsidRDefault="00A220A7" w:rsidP="003B22BD">
      <w:pPr>
        <w:spacing w:after="0" w:line="240" w:lineRule="auto"/>
        <w:jc w:val="both"/>
        <w:rPr>
          <w:rFonts w:ascii="Times New Roman" w:hAnsi="Times New Roman" w:cs="Times New Roman"/>
          <w:sz w:val="28"/>
          <w:szCs w:val="28"/>
        </w:rPr>
      </w:pPr>
    </w:p>
    <w:p w:rsidR="00A220A7" w:rsidRPr="00A11650" w:rsidRDefault="00A220A7" w:rsidP="003B22BD">
      <w:pPr>
        <w:spacing w:after="0" w:line="240" w:lineRule="auto"/>
        <w:jc w:val="both"/>
        <w:rPr>
          <w:rFonts w:ascii="Times New Roman" w:hAnsi="Times New Roman" w:cs="Times New Roman"/>
          <w:sz w:val="28"/>
          <w:szCs w:val="28"/>
        </w:rPr>
      </w:pPr>
    </w:p>
    <w:p w:rsidR="00A220A7" w:rsidRPr="00A11650" w:rsidRDefault="00A220A7" w:rsidP="00A220A7">
      <w:pPr>
        <w:spacing w:after="0" w:line="240" w:lineRule="auto"/>
        <w:jc w:val="center"/>
        <w:rPr>
          <w:rFonts w:ascii="Times New Roman" w:hAnsi="Times New Roman" w:cs="Times New Roman"/>
          <w:b/>
          <w:sz w:val="28"/>
          <w:szCs w:val="28"/>
        </w:rPr>
      </w:pPr>
      <w:r w:rsidRPr="00A11650">
        <w:rPr>
          <w:rFonts w:ascii="Times New Roman" w:hAnsi="Times New Roman" w:cs="Times New Roman"/>
          <w:b/>
          <w:sz w:val="28"/>
          <w:szCs w:val="28"/>
        </w:rPr>
        <w:t xml:space="preserve">Управление водными ресурсами Есильского водохозяйственного бассейна в условиях </w:t>
      </w:r>
      <w:r w:rsidR="00174FB0" w:rsidRPr="00A11650">
        <w:rPr>
          <w:rFonts w:ascii="Times New Roman" w:hAnsi="Times New Roman" w:cs="Times New Roman"/>
          <w:b/>
          <w:sz w:val="28"/>
          <w:szCs w:val="28"/>
        </w:rPr>
        <w:t>нестационарности климата и стока</w:t>
      </w:r>
    </w:p>
    <w:p w:rsidR="0029397F" w:rsidRPr="00A11650" w:rsidRDefault="0029397F" w:rsidP="0029397F">
      <w:pPr>
        <w:spacing w:after="0" w:line="240" w:lineRule="auto"/>
        <w:jc w:val="both"/>
        <w:rPr>
          <w:rFonts w:ascii="Times New Roman" w:hAnsi="Times New Roman" w:cs="Times New Roman"/>
          <w:sz w:val="28"/>
          <w:szCs w:val="28"/>
        </w:rPr>
      </w:pPr>
    </w:p>
    <w:p w:rsidR="0029397F" w:rsidRPr="00A11650" w:rsidRDefault="0029397F" w:rsidP="0029397F">
      <w:pPr>
        <w:spacing w:after="0" w:line="240" w:lineRule="auto"/>
        <w:jc w:val="both"/>
        <w:rPr>
          <w:rFonts w:ascii="Times New Roman" w:hAnsi="Times New Roman" w:cs="Times New Roman"/>
          <w:sz w:val="28"/>
          <w:szCs w:val="28"/>
        </w:rPr>
      </w:pPr>
    </w:p>
    <w:p w:rsidR="0029397F" w:rsidRPr="00A11650" w:rsidRDefault="0029397F" w:rsidP="0029397F">
      <w:pPr>
        <w:spacing w:after="0" w:line="240" w:lineRule="auto"/>
        <w:jc w:val="both"/>
        <w:rPr>
          <w:rFonts w:ascii="Times New Roman" w:hAnsi="Times New Roman" w:cs="Times New Roman"/>
          <w:sz w:val="28"/>
          <w:szCs w:val="28"/>
        </w:rPr>
      </w:pPr>
    </w:p>
    <w:p w:rsidR="0029397F" w:rsidRPr="00A11650" w:rsidRDefault="0029397F" w:rsidP="0029397F">
      <w:pPr>
        <w:spacing w:after="0" w:line="240" w:lineRule="auto"/>
        <w:jc w:val="center"/>
        <w:rPr>
          <w:rFonts w:ascii="Times New Roman" w:hAnsi="Times New Roman" w:cs="Times New Roman"/>
          <w:sz w:val="28"/>
          <w:szCs w:val="28"/>
        </w:rPr>
      </w:pPr>
      <w:r w:rsidRPr="00A11650">
        <w:rPr>
          <w:rFonts w:ascii="Times New Roman" w:hAnsi="Times New Roman" w:cs="Times New Roman"/>
          <w:sz w:val="28"/>
          <w:szCs w:val="28"/>
        </w:rPr>
        <w:t>8D08603 – Управление водными ресурсами с использованием IT-технологий</w:t>
      </w:r>
    </w:p>
    <w:p w:rsidR="0029397F" w:rsidRPr="00A11650" w:rsidRDefault="0029397F" w:rsidP="0029397F">
      <w:pPr>
        <w:spacing w:after="0" w:line="240" w:lineRule="auto"/>
        <w:jc w:val="both"/>
        <w:rPr>
          <w:rFonts w:ascii="Times New Roman" w:hAnsi="Times New Roman" w:cs="Times New Roman"/>
          <w:sz w:val="28"/>
          <w:szCs w:val="28"/>
        </w:rPr>
      </w:pPr>
    </w:p>
    <w:p w:rsidR="0029397F" w:rsidRPr="00A11650" w:rsidRDefault="0029397F" w:rsidP="0029397F">
      <w:pPr>
        <w:spacing w:after="0" w:line="240" w:lineRule="auto"/>
        <w:jc w:val="both"/>
        <w:rPr>
          <w:rFonts w:ascii="Times New Roman" w:hAnsi="Times New Roman" w:cs="Times New Roman"/>
          <w:sz w:val="28"/>
          <w:szCs w:val="28"/>
        </w:rPr>
      </w:pPr>
    </w:p>
    <w:p w:rsidR="00120526" w:rsidRPr="00A11650" w:rsidRDefault="00120526" w:rsidP="00120526">
      <w:pPr>
        <w:spacing w:after="0" w:line="240" w:lineRule="auto"/>
        <w:jc w:val="center"/>
        <w:rPr>
          <w:rFonts w:ascii="Times New Roman" w:hAnsi="Times New Roman" w:cs="Times New Roman"/>
          <w:sz w:val="28"/>
          <w:szCs w:val="28"/>
        </w:rPr>
      </w:pPr>
      <w:r w:rsidRPr="00A11650">
        <w:rPr>
          <w:rFonts w:ascii="Times New Roman" w:hAnsi="Times New Roman" w:cs="Times New Roman"/>
          <w:sz w:val="28"/>
          <w:szCs w:val="28"/>
        </w:rPr>
        <w:t>Диссертация на соискание степени доктора философии (PhD)</w:t>
      </w:r>
    </w:p>
    <w:p w:rsidR="00120526" w:rsidRPr="00A11650" w:rsidRDefault="00120526" w:rsidP="0029397F">
      <w:pPr>
        <w:spacing w:after="0" w:line="240" w:lineRule="auto"/>
        <w:jc w:val="both"/>
        <w:rPr>
          <w:rFonts w:ascii="Times New Roman" w:hAnsi="Times New Roman" w:cs="Times New Roman"/>
          <w:sz w:val="28"/>
          <w:szCs w:val="28"/>
        </w:rPr>
      </w:pPr>
    </w:p>
    <w:p w:rsidR="00120526" w:rsidRPr="00A11650" w:rsidRDefault="00120526" w:rsidP="0029397F">
      <w:pPr>
        <w:spacing w:after="0" w:line="240" w:lineRule="auto"/>
        <w:jc w:val="both"/>
        <w:rPr>
          <w:rFonts w:ascii="Times New Roman" w:hAnsi="Times New Roman" w:cs="Times New Roman"/>
          <w:sz w:val="28"/>
          <w:szCs w:val="28"/>
        </w:rPr>
      </w:pPr>
    </w:p>
    <w:p w:rsidR="00120526" w:rsidRPr="00A11650" w:rsidRDefault="00120526" w:rsidP="0029397F">
      <w:pPr>
        <w:spacing w:after="0" w:line="240" w:lineRule="auto"/>
        <w:jc w:val="both"/>
        <w:rPr>
          <w:rFonts w:ascii="Times New Roman" w:hAnsi="Times New Roman" w:cs="Times New Roman"/>
          <w:sz w:val="28"/>
          <w:szCs w:val="28"/>
        </w:rPr>
      </w:pPr>
    </w:p>
    <w:p w:rsidR="00120526" w:rsidRPr="00A11650" w:rsidRDefault="00120526" w:rsidP="0029397F">
      <w:pPr>
        <w:spacing w:after="0" w:line="240" w:lineRule="auto"/>
        <w:jc w:val="both"/>
        <w:rPr>
          <w:rFonts w:ascii="Times New Roman" w:hAnsi="Times New Roman" w:cs="Times New Roman"/>
          <w:sz w:val="28"/>
          <w:szCs w:val="28"/>
        </w:rPr>
      </w:pPr>
    </w:p>
    <w:p w:rsidR="00120526" w:rsidRPr="00A11650" w:rsidRDefault="00120526" w:rsidP="0029397F">
      <w:pPr>
        <w:spacing w:after="0" w:line="240" w:lineRule="auto"/>
        <w:jc w:val="both"/>
        <w:rPr>
          <w:rFonts w:ascii="Times New Roman" w:hAnsi="Times New Roman" w:cs="Times New Roman"/>
          <w:sz w:val="28"/>
          <w:szCs w:val="28"/>
        </w:rPr>
      </w:pPr>
    </w:p>
    <w:p w:rsidR="00120526" w:rsidRPr="00A11650" w:rsidRDefault="00120526" w:rsidP="0029397F">
      <w:pPr>
        <w:spacing w:after="0" w:line="240" w:lineRule="auto"/>
        <w:jc w:val="both"/>
        <w:rPr>
          <w:rFonts w:ascii="Times New Roman" w:hAnsi="Times New Roman" w:cs="Times New Roman"/>
          <w:sz w:val="28"/>
          <w:szCs w:val="28"/>
        </w:rPr>
      </w:pPr>
    </w:p>
    <w:p w:rsidR="00120526" w:rsidRPr="00A11650" w:rsidRDefault="00120526" w:rsidP="00120526">
      <w:pPr>
        <w:spacing w:after="0" w:line="240" w:lineRule="auto"/>
        <w:jc w:val="right"/>
        <w:rPr>
          <w:rFonts w:ascii="Times New Roman" w:hAnsi="Times New Roman" w:cs="Times New Roman"/>
          <w:sz w:val="28"/>
          <w:szCs w:val="28"/>
        </w:rPr>
      </w:pPr>
      <w:r w:rsidRPr="00A11650">
        <w:rPr>
          <w:rFonts w:ascii="Times New Roman" w:hAnsi="Times New Roman" w:cs="Times New Roman"/>
          <w:sz w:val="28"/>
          <w:szCs w:val="28"/>
        </w:rPr>
        <w:t>Научные консультанты:</w:t>
      </w:r>
    </w:p>
    <w:p w:rsidR="00120526" w:rsidRPr="00A11650" w:rsidRDefault="00120526" w:rsidP="00120526">
      <w:pPr>
        <w:spacing w:after="0" w:line="240" w:lineRule="auto"/>
        <w:jc w:val="right"/>
        <w:rPr>
          <w:rFonts w:ascii="Times New Roman" w:hAnsi="Times New Roman" w:cs="Times New Roman"/>
          <w:sz w:val="28"/>
          <w:szCs w:val="28"/>
        </w:rPr>
      </w:pPr>
      <w:r w:rsidRPr="00A11650">
        <w:rPr>
          <w:rFonts w:ascii="Times New Roman" w:hAnsi="Times New Roman" w:cs="Times New Roman"/>
          <w:sz w:val="28"/>
          <w:szCs w:val="28"/>
        </w:rPr>
        <w:t>к.г.н. Махмудова Л.К.</w:t>
      </w:r>
    </w:p>
    <w:p w:rsidR="00120526" w:rsidRPr="00A11650" w:rsidRDefault="00120526" w:rsidP="00120526">
      <w:pPr>
        <w:spacing w:after="0" w:line="240" w:lineRule="auto"/>
        <w:jc w:val="right"/>
        <w:rPr>
          <w:rFonts w:ascii="Times New Roman" w:hAnsi="Times New Roman" w:cs="Times New Roman"/>
          <w:sz w:val="28"/>
          <w:szCs w:val="28"/>
        </w:rPr>
      </w:pPr>
    </w:p>
    <w:p w:rsidR="00120526" w:rsidRPr="00A11650" w:rsidRDefault="00120526" w:rsidP="00120526">
      <w:pPr>
        <w:spacing w:after="0" w:line="240" w:lineRule="auto"/>
        <w:jc w:val="right"/>
        <w:rPr>
          <w:rFonts w:ascii="Times New Roman" w:hAnsi="Times New Roman" w:cs="Times New Roman"/>
          <w:sz w:val="28"/>
          <w:szCs w:val="28"/>
        </w:rPr>
      </w:pPr>
      <w:bookmarkStart w:id="0" w:name="_GoBack"/>
      <w:bookmarkEnd w:id="0"/>
      <w:r w:rsidRPr="00A11650">
        <w:rPr>
          <w:rFonts w:ascii="Times New Roman" w:hAnsi="Times New Roman" w:cs="Times New Roman"/>
          <w:sz w:val="28"/>
          <w:szCs w:val="28"/>
        </w:rPr>
        <w:t>Зарубежный консультант:</w:t>
      </w:r>
    </w:p>
    <w:p w:rsidR="00120526" w:rsidRPr="00A11650" w:rsidRDefault="000B0853" w:rsidP="00120526">
      <w:pPr>
        <w:spacing w:after="0" w:line="240" w:lineRule="auto"/>
        <w:jc w:val="right"/>
        <w:rPr>
          <w:rFonts w:ascii="Times New Roman" w:hAnsi="Times New Roman" w:cs="Times New Roman"/>
          <w:sz w:val="28"/>
          <w:szCs w:val="28"/>
        </w:rPr>
      </w:pPr>
      <w:r w:rsidRPr="00A11650">
        <w:rPr>
          <w:rFonts w:ascii="Times New Roman" w:hAnsi="Times New Roman" w:cs="Times New Roman"/>
          <w:sz w:val="28"/>
          <w:szCs w:val="28"/>
        </w:rPr>
        <w:t>д</w:t>
      </w:r>
      <w:r w:rsidR="00120526" w:rsidRPr="00A11650">
        <w:rPr>
          <w:rFonts w:ascii="Times New Roman" w:hAnsi="Times New Roman" w:cs="Times New Roman"/>
          <w:sz w:val="28"/>
          <w:szCs w:val="28"/>
        </w:rPr>
        <w:t xml:space="preserve">.т.н. </w:t>
      </w:r>
      <w:r w:rsidRPr="00A11650">
        <w:rPr>
          <w:rFonts w:ascii="Times New Roman" w:hAnsi="Times New Roman" w:cs="Times New Roman"/>
          <w:sz w:val="28"/>
          <w:szCs w:val="28"/>
        </w:rPr>
        <w:t>Григорюк</w:t>
      </w:r>
      <w:r w:rsidR="00120526" w:rsidRPr="00A11650">
        <w:rPr>
          <w:rFonts w:ascii="Times New Roman" w:hAnsi="Times New Roman" w:cs="Times New Roman"/>
          <w:sz w:val="28"/>
          <w:szCs w:val="28"/>
        </w:rPr>
        <w:t> </w:t>
      </w:r>
      <w:r w:rsidRPr="00A11650">
        <w:rPr>
          <w:rFonts w:ascii="Times New Roman" w:hAnsi="Times New Roman" w:cs="Times New Roman"/>
          <w:sz w:val="28"/>
          <w:szCs w:val="28"/>
        </w:rPr>
        <w:t>М</w:t>
      </w:r>
      <w:r w:rsidR="006347C3" w:rsidRPr="00A11650">
        <w:rPr>
          <w:rFonts w:ascii="Times New Roman" w:hAnsi="Times New Roman" w:cs="Times New Roman"/>
          <w:sz w:val="28"/>
          <w:szCs w:val="28"/>
        </w:rPr>
        <w:t>атеуш</w:t>
      </w:r>
      <w:r w:rsidR="00120526" w:rsidRPr="00A11650">
        <w:rPr>
          <w:rFonts w:ascii="Times New Roman" w:hAnsi="Times New Roman" w:cs="Times New Roman"/>
          <w:sz w:val="28"/>
          <w:szCs w:val="28"/>
        </w:rPr>
        <w:t xml:space="preserve"> </w:t>
      </w:r>
    </w:p>
    <w:p w:rsidR="00120526" w:rsidRPr="00A11650" w:rsidRDefault="000B0853" w:rsidP="00120526">
      <w:pPr>
        <w:spacing w:after="0" w:line="240" w:lineRule="auto"/>
        <w:jc w:val="right"/>
        <w:rPr>
          <w:rFonts w:ascii="Times New Roman" w:hAnsi="Times New Roman" w:cs="Times New Roman"/>
          <w:sz w:val="28"/>
          <w:szCs w:val="28"/>
        </w:rPr>
      </w:pPr>
      <w:r w:rsidRPr="00A11650">
        <w:rPr>
          <w:rFonts w:ascii="Times New Roman" w:hAnsi="Times New Roman" w:cs="Times New Roman"/>
          <w:sz w:val="28"/>
          <w:szCs w:val="28"/>
        </w:rPr>
        <w:t>Варшавский университет</w:t>
      </w:r>
      <w:r w:rsidR="00120526" w:rsidRPr="00A11650">
        <w:rPr>
          <w:rFonts w:ascii="Times New Roman" w:hAnsi="Times New Roman" w:cs="Times New Roman"/>
          <w:sz w:val="28"/>
          <w:szCs w:val="28"/>
        </w:rPr>
        <w:t xml:space="preserve"> </w:t>
      </w:r>
    </w:p>
    <w:p w:rsidR="00120526" w:rsidRPr="00A11650" w:rsidRDefault="000B0853" w:rsidP="00120526">
      <w:pPr>
        <w:spacing w:after="0" w:line="240" w:lineRule="auto"/>
        <w:jc w:val="right"/>
        <w:rPr>
          <w:rFonts w:ascii="Times New Roman" w:hAnsi="Times New Roman" w:cs="Times New Roman"/>
          <w:sz w:val="28"/>
          <w:szCs w:val="28"/>
        </w:rPr>
      </w:pPr>
      <w:r w:rsidRPr="00A11650">
        <w:rPr>
          <w:rFonts w:ascii="Times New Roman" w:hAnsi="Times New Roman" w:cs="Times New Roman"/>
          <w:sz w:val="28"/>
          <w:szCs w:val="28"/>
        </w:rPr>
        <w:t>естественных наук</w:t>
      </w:r>
    </w:p>
    <w:p w:rsidR="00120526" w:rsidRPr="00A11650" w:rsidRDefault="00120526" w:rsidP="00120526">
      <w:pPr>
        <w:spacing w:after="0" w:line="240" w:lineRule="auto"/>
        <w:jc w:val="right"/>
        <w:rPr>
          <w:rFonts w:ascii="Times New Roman" w:hAnsi="Times New Roman" w:cs="Times New Roman"/>
          <w:sz w:val="28"/>
          <w:szCs w:val="28"/>
        </w:rPr>
      </w:pPr>
      <w:r w:rsidRPr="00A11650">
        <w:rPr>
          <w:rFonts w:ascii="Times New Roman" w:hAnsi="Times New Roman" w:cs="Times New Roman"/>
          <w:sz w:val="28"/>
          <w:szCs w:val="28"/>
        </w:rPr>
        <w:t>(</w:t>
      </w:r>
      <w:r w:rsidR="000B0853" w:rsidRPr="00A11650">
        <w:rPr>
          <w:rFonts w:ascii="Times New Roman" w:hAnsi="Times New Roman" w:cs="Times New Roman"/>
          <w:sz w:val="28"/>
          <w:szCs w:val="28"/>
        </w:rPr>
        <w:t>Польша</w:t>
      </w:r>
      <w:r w:rsidRPr="00A11650">
        <w:rPr>
          <w:rFonts w:ascii="Times New Roman" w:hAnsi="Times New Roman" w:cs="Times New Roman"/>
          <w:sz w:val="28"/>
          <w:szCs w:val="28"/>
        </w:rPr>
        <w:t>)</w:t>
      </w:r>
    </w:p>
    <w:p w:rsidR="00120526" w:rsidRPr="00A11650" w:rsidRDefault="00120526" w:rsidP="00120526">
      <w:pPr>
        <w:spacing w:after="0" w:line="240" w:lineRule="auto"/>
        <w:jc w:val="both"/>
        <w:rPr>
          <w:rFonts w:ascii="Times New Roman" w:hAnsi="Times New Roman" w:cs="Times New Roman"/>
          <w:sz w:val="28"/>
          <w:szCs w:val="28"/>
        </w:rPr>
      </w:pPr>
    </w:p>
    <w:p w:rsidR="00120526" w:rsidRPr="00A11650" w:rsidRDefault="00120526" w:rsidP="00120526">
      <w:pPr>
        <w:spacing w:after="0" w:line="240" w:lineRule="auto"/>
        <w:jc w:val="both"/>
        <w:rPr>
          <w:rFonts w:ascii="Times New Roman" w:hAnsi="Times New Roman" w:cs="Times New Roman"/>
          <w:sz w:val="28"/>
          <w:szCs w:val="28"/>
        </w:rPr>
      </w:pPr>
    </w:p>
    <w:p w:rsidR="00120526" w:rsidRPr="00A11650" w:rsidRDefault="00120526" w:rsidP="00120526">
      <w:pPr>
        <w:spacing w:after="0" w:line="240" w:lineRule="auto"/>
        <w:jc w:val="both"/>
        <w:rPr>
          <w:rFonts w:ascii="Times New Roman" w:hAnsi="Times New Roman" w:cs="Times New Roman"/>
          <w:sz w:val="28"/>
          <w:szCs w:val="28"/>
        </w:rPr>
      </w:pPr>
    </w:p>
    <w:p w:rsidR="00120526" w:rsidRPr="00A11650" w:rsidRDefault="00120526" w:rsidP="00120526">
      <w:pPr>
        <w:spacing w:after="0" w:line="240" w:lineRule="auto"/>
        <w:jc w:val="both"/>
        <w:rPr>
          <w:rFonts w:ascii="Times New Roman" w:hAnsi="Times New Roman" w:cs="Times New Roman"/>
          <w:sz w:val="28"/>
          <w:szCs w:val="28"/>
        </w:rPr>
      </w:pPr>
    </w:p>
    <w:p w:rsidR="00120526" w:rsidRPr="00A11650" w:rsidRDefault="00120526" w:rsidP="00120526">
      <w:pPr>
        <w:spacing w:after="0" w:line="240" w:lineRule="auto"/>
        <w:jc w:val="both"/>
        <w:rPr>
          <w:rFonts w:ascii="Times New Roman" w:hAnsi="Times New Roman" w:cs="Times New Roman"/>
          <w:sz w:val="28"/>
          <w:szCs w:val="28"/>
        </w:rPr>
      </w:pPr>
    </w:p>
    <w:p w:rsidR="004A2511" w:rsidRPr="00A11650" w:rsidRDefault="004A2511" w:rsidP="00120526">
      <w:pPr>
        <w:spacing w:after="0" w:line="240" w:lineRule="auto"/>
        <w:jc w:val="both"/>
        <w:rPr>
          <w:rFonts w:ascii="Times New Roman" w:hAnsi="Times New Roman" w:cs="Times New Roman"/>
          <w:sz w:val="28"/>
          <w:szCs w:val="28"/>
        </w:rPr>
      </w:pPr>
    </w:p>
    <w:p w:rsidR="00120526" w:rsidRPr="00A11650" w:rsidRDefault="00120526" w:rsidP="00120526">
      <w:pPr>
        <w:spacing w:after="0" w:line="240" w:lineRule="auto"/>
        <w:jc w:val="center"/>
        <w:rPr>
          <w:rFonts w:ascii="Times New Roman" w:hAnsi="Times New Roman" w:cs="Times New Roman"/>
          <w:sz w:val="28"/>
          <w:szCs w:val="28"/>
        </w:rPr>
      </w:pPr>
      <w:r w:rsidRPr="00A11650">
        <w:rPr>
          <w:rFonts w:ascii="Times New Roman" w:hAnsi="Times New Roman" w:cs="Times New Roman"/>
          <w:sz w:val="28"/>
          <w:szCs w:val="28"/>
        </w:rPr>
        <w:t>Республика Казахстан</w:t>
      </w:r>
    </w:p>
    <w:p w:rsidR="00120526" w:rsidRPr="00A11650" w:rsidRDefault="00120526" w:rsidP="00120526">
      <w:pPr>
        <w:spacing w:after="0" w:line="240" w:lineRule="auto"/>
        <w:jc w:val="center"/>
        <w:rPr>
          <w:rFonts w:ascii="Times New Roman" w:hAnsi="Times New Roman" w:cs="Times New Roman"/>
          <w:sz w:val="28"/>
          <w:szCs w:val="28"/>
        </w:rPr>
      </w:pPr>
      <w:r w:rsidRPr="00A11650">
        <w:rPr>
          <w:rFonts w:ascii="Times New Roman" w:hAnsi="Times New Roman" w:cs="Times New Roman"/>
          <w:sz w:val="28"/>
          <w:szCs w:val="28"/>
        </w:rPr>
        <w:t>Алматы, 202</w:t>
      </w:r>
      <w:r w:rsidR="0057441A">
        <w:rPr>
          <w:rFonts w:ascii="Times New Roman" w:hAnsi="Times New Roman" w:cs="Times New Roman"/>
          <w:sz w:val="28"/>
          <w:szCs w:val="28"/>
          <w:lang w:val="en-US"/>
        </w:rPr>
        <w:t>4</w:t>
      </w:r>
      <w:r w:rsidR="003513B8" w:rsidRPr="00A11650">
        <w:rPr>
          <w:rFonts w:ascii="Times New Roman" w:hAnsi="Times New Roman" w:cs="Times New Roman"/>
          <w:sz w:val="28"/>
          <w:szCs w:val="28"/>
        </w:rPr>
        <w:t xml:space="preserve"> </w:t>
      </w:r>
    </w:p>
    <w:p w:rsidR="00120526" w:rsidRPr="00A11650" w:rsidRDefault="00120526" w:rsidP="004A2511">
      <w:pPr>
        <w:spacing w:after="0" w:line="240" w:lineRule="auto"/>
        <w:jc w:val="center"/>
        <w:rPr>
          <w:rFonts w:ascii="Times New Roman" w:hAnsi="Times New Roman" w:cs="Times New Roman"/>
          <w:b/>
          <w:sz w:val="28"/>
          <w:szCs w:val="28"/>
        </w:rPr>
      </w:pPr>
      <w:r w:rsidRPr="00A11650">
        <w:rPr>
          <w:rFonts w:ascii="Times New Roman" w:hAnsi="Times New Roman" w:cs="Times New Roman"/>
          <w:sz w:val="28"/>
          <w:szCs w:val="28"/>
        </w:rPr>
        <w:br w:type="page"/>
      </w:r>
      <w:r w:rsidR="00B12240" w:rsidRPr="00A11650">
        <w:rPr>
          <w:rFonts w:ascii="Times New Roman" w:hAnsi="Times New Roman" w:cs="Times New Roman"/>
          <w:b/>
          <w:sz w:val="28"/>
          <w:szCs w:val="28"/>
        </w:rPr>
        <w:lastRenderedPageBreak/>
        <w:t>СОДЕРЖАНИЕ</w:t>
      </w:r>
    </w:p>
    <w:p w:rsidR="00B12240" w:rsidRPr="00A11650" w:rsidRDefault="00B12240" w:rsidP="00120526">
      <w:pPr>
        <w:spacing w:after="0" w:line="240" w:lineRule="auto"/>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1"/>
        <w:gridCol w:w="674"/>
      </w:tblGrid>
      <w:tr w:rsidR="00B12240" w:rsidRPr="00A11650" w:rsidTr="00FD7BD6">
        <w:tc>
          <w:tcPr>
            <w:tcW w:w="675" w:type="dxa"/>
            <w:vAlign w:val="center"/>
          </w:tcPr>
          <w:p w:rsidR="00B12240" w:rsidRPr="00A11650" w:rsidRDefault="00B12240" w:rsidP="00AB1C80">
            <w:pPr>
              <w:jc w:val="center"/>
              <w:rPr>
                <w:rFonts w:ascii="Times New Roman" w:hAnsi="Times New Roman" w:cs="Times New Roman"/>
                <w:sz w:val="28"/>
                <w:szCs w:val="28"/>
              </w:rPr>
            </w:pPr>
          </w:p>
        </w:tc>
        <w:tc>
          <w:tcPr>
            <w:tcW w:w="8221" w:type="dxa"/>
            <w:vAlign w:val="center"/>
          </w:tcPr>
          <w:p w:rsidR="00B12240" w:rsidRPr="00A11650" w:rsidRDefault="00B12240" w:rsidP="00B12240">
            <w:pPr>
              <w:jc w:val="both"/>
              <w:rPr>
                <w:rFonts w:ascii="Times New Roman" w:hAnsi="Times New Roman" w:cs="Times New Roman"/>
                <w:sz w:val="28"/>
                <w:szCs w:val="28"/>
              </w:rPr>
            </w:pPr>
          </w:p>
        </w:tc>
        <w:tc>
          <w:tcPr>
            <w:tcW w:w="674" w:type="dxa"/>
            <w:vAlign w:val="center"/>
          </w:tcPr>
          <w:p w:rsidR="00B12240" w:rsidRPr="00A11650" w:rsidRDefault="00B12240" w:rsidP="00AB1C80">
            <w:pPr>
              <w:jc w:val="center"/>
              <w:rPr>
                <w:rFonts w:ascii="Times New Roman" w:hAnsi="Times New Roman" w:cs="Times New Roman"/>
                <w:sz w:val="28"/>
                <w:szCs w:val="28"/>
              </w:rPr>
            </w:pPr>
            <w:r w:rsidRPr="00A11650">
              <w:rPr>
                <w:rFonts w:ascii="Times New Roman" w:hAnsi="Times New Roman" w:cs="Times New Roman"/>
                <w:sz w:val="28"/>
                <w:szCs w:val="28"/>
              </w:rPr>
              <w:t>стр.</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p>
        </w:tc>
        <w:tc>
          <w:tcPr>
            <w:tcW w:w="8221" w:type="dxa"/>
            <w:vAlign w:val="center"/>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НОРМАТИВНЫЕ ССЫЛКИ</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3</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p>
        </w:tc>
        <w:tc>
          <w:tcPr>
            <w:tcW w:w="8221" w:type="dxa"/>
            <w:vAlign w:val="center"/>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ОПРЕДЕЛЕНИЯ</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4</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p>
        </w:tc>
        <w:tc>
          <w:tcPr>
            <w:tcW w:w="8221" w:type="dxa"/>
            <w:vAlign w:val="center"/>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ОБОЗНАЧЕНИЯ И СОКРАЩЕНИЯ</w:t>
            </w:r>
          </w:p>
        </w:tc>
        <w:tc>
          <w:tcPr>
            <w:tcW w:w="674" w:type="dxa"/>
            <w:vAlign w:val="center"/>
          </w:tcPr>
          <w:p w:rsidR="00BC7385" w:rsidRPr="00A11650" w:rsidRDefault="00C44BD0" w:rsidP="00BC7385">
            <w:pPr>
              <w:jc w:val="center"/>
              <w:rPr>
                <w:rFonts w:ascii="Times New Roman" w:hAnsi="Times New Roman" w:cs="Times New Roman"/>
                <w:sz w:val="28"/>
                <w:szCs w:val="28"/>
              </w:rPr>
            </w:pPr>
            <w:r w:rsidRPr="00A11650">
              <w:rPr>
                <w:rFonts w:ascii="Times New Roman" w:hAnsi="Times New Roman" w:cs="Times New Roman"/>
                <w:sz w:val="28"/>
                <w:szCs w:val="28"/>
              </w:rPr>
              <w:t>7</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p>
        </w:tc>
        <w:tc>
          <w:tcPr>
            <w:tcW w:w="8221" w:type="dxa"/>
            <w:vAlign w:val="center"/>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ВВЕДЕНИЕ</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8</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1</w:t>
            </w:r>
          </w:p>
        </w:tc>
        <w:tc>
          <w:tcPr>
            <w:tcW w:w="8221" w:type="dxa"/>
            <w:vAlign w:val="center"/>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ПРИРОДНЫЕ УСЛОВИЯ ФОРМИРОВАНИЯ РЕЧНОГО СТОКА И ОСОБЕННОСТИ ГИДРОЛОГИЧЕСКОГО РЕЖИМА РЕК ЕСИЛЬСКОГО ВОДОХОЗЯЙСТВЕННОГО БАССЕЙНА</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1</w:t>
            </w:r>
            <w:r w:rsidRPr="00A11650">
              <w:rPr>
                <w:rFonts w:ascii="Times New Roman" w:hAnsi="Times New Roman" w:cs="Times New Roman"/>
                <w:sz w:val="28"/>
                <w:szCs w:val="28"/>
              </w:rPr>
              <w:t>3</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1.1</w:t>
            </w:r>
          </w:p>
        </w:tc>
        <w:tc>
          <w:tcPr>
            <w:tcW w:w="8221" w:type="dxa"/>
            <w:vAlign w:val="center"/>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Строение поверхности водосбора рассматриваемой территории</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1</w:t>
            </w:r>
            <w:r w:rsidRPr="00A11650">
              <w:rPr>
                <w:rFonts w:ascii="Times New Roman" w:hAnsi="Times New Roman" w:cs="Times New Roman"/>
                <w:sz w:val="28"/>
                <w:szCs w:val="28"/>
              </w:rPr>
              <w:t>3</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1.2</w:t>
            </w:r>
          </w:p>
        </w:tc>
        <w:tc>
          <w:tcPr>
            <w:tcW w:w="8221" w:type="dxa"/>
            <w:vAlign w:val="center"/>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Климатические факторы формирования стока</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1</w:t>
            </w:r>
            <w:r w:rsidRPr="00A11650">
              <w:rPr>
                <w:rFonts w:ascii="Times New Roman" w:hAnsi="Times New Roman" w:cs="Times New Roman"/>
                <w:sz w:val="28"/>
                <w:szCs w:val="28"/>
              </w:rPr>
              <w:t>3</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1.3</w:t>
            </w:r>
          </w:p>
        </w:tc>
        <w:tc>
          <w:tcPr>
            <w:tcW w:w="8221" w:type="dxa"/>
            <w:vAlign w:val="center"/>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Условия и факторы формирования снежного покрова</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1</w:t>
            </w:r>
            <w:r w:rsidRPr="00A11650">
              <w:rPr>
                <w:rFonts w:ascii="Times New Roman" w:hAnsi="Times New Roman" w:cs="Times New Roman"/>
                <w:sz w:val="28"/>
                <w:szCs w:val="28"/>
              </w:rPr>
              <w:t>7</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1.4</w:t>
            </w:r>
          </w:p>
        </w:tc>
        <w:tc>
          <w:tcPr>
            <w:tcW w:w="8221" w:type="dxa"/>
            <w:vAlign w:val="center"/>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Гидрографическая сеть</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2</w:t>
            </w:r>
            <w:r w:rsidRPr="00A11650">
              <w:rPr>
                <w:rFonts w:ascii="Times New Roman" w:hAnsi="Times New Roman" w:cs="Times New Roman"/>
                <w:sz w:val="28"/>
                <w:szCs w:val="28"/>
              </w:rPr>
              <w:t>2</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1.5</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Характеристика водного режима рек</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2</w:t>
            </w:r>
            <w:r w:rsidRPr="00A11650">
              <w:rPr>
                <w:rFonts w:ascii="Times New Roman" w:hAnsi="Times New Roman" w:cs="Times New Roman"/>
                <w:sz w:val="28"/>
                <w:szCs w:val="28"/>
              </w:rPr>
              <w:t>6</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1.6</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Гидрологическая изученность территории</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2</w:t>
            </w:r>
            <w:r w:rsidRPr="00A11650">
              <w:rPr>
                <w:rFonts w:ascii="Times New Roman" w:hAnsi="Times New Roman" w:cs="Times New Roman"/>
                <w:sz w:val="28"/>
                <w:szCs w:val="28"/>
              </w:rPr>
              <w:t>6</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2</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ПРОСТРАНСТВЕННО-ВРЕМЕННЫЕ ЗАКОНОМЕРНОСТИ ИЗМЕНЕНИЯ СТОКА</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3</w:t>
            </w:r>
            <w:r w:rsidRPr="00A11650">
              <w:rPr>
                <w:rFonts w:ascii="Times New Roman" w:hAnsi="Times New Roman" w:cs="Times New Roman"/>
                <w:sz w:val="28"/>
                <w:szCs w:val="28"/>
              </w:rPr>
              <w:t>3</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2.1</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Многолетние колебания стока рек</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3</w:t>
            </w:r>
            <w:r w:rsidRPr="00A11650">
              <w:rPr>
                <w:rFonts w:ascii="Times New Roman" w:hAnsi="Times New Roman" w:cs="Times New Roman"/>
                <w:sz w:val="28"/>
                <w:szCs w:val="28"/>
              </w:rPr>
              <w:t>3</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2.2</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Статистическая структура временных рядов</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3</w:t>
            </w:r>
            <w:r w:rsidRPr="00A11650">
              <w:rPr>
                <w:rFonts w:ascii="Times New Roman" w:hAnsi="Times New Roman" w:cs="Times New Roman"/>
                <w:sz w:val="28"/>
                <w:szCs w:val="28"/>
              </w:rPr>
              <w:t>6</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3</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ОСНОВНЫЕ ГИДРОЛОГИЧЕСКИЕ ХАРАКТЕРИСТИКИ РЕК ЕСИЛЬСКОГО ВОДОХОЗЯЙСТВЕННОГО БАССЕЙНА</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4</w:t>
            </w:r>
            <w:r w:rsidRPr="00A11650">
              <w:rPr>
                <w:rFonts w:ascii="Times New Roman" w:hAnsi="Times New Roman" w:cs="Times New Roman"/>
                <w:sz w:val="28"/>
                <w:szCs w:val="28"/>
              </w:rPr>
              <w:t>5</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3.1</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sz w:val="28"/>
                <w:szCs w:val="28"/>
              </w:rPr>
              <w:t>Определение расчетных гидрологических характеристик</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4</w:t>
            </w:r>
            <w:r w:rsidRPr="00A11650">
              <w:rPr>
                <w:rFonts w:ascii="Times New Roman" w:hAnsi="Times New Roman" w:cs="Times New Roman"/>
                <w:sz w:val="28"/>
                <w:szCs w:val="28"/>
              </w:rPr>
              <w:t>5</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3.2</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Годовой сток. Обеспеченные величины годового стока рек</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4</w:t>
            </w:r>
            <w:r w:rsidRPr="00A11650">
              <w:rPr>
                <w:rFonts w:ascii="Times New Roman" w:hAnsi="Times New Roman" w:cs="Times New Roman"/>
                <w:sz w:val="28"/>
                <w:szCs w:val="28"/>
              </w:rPr>
              <w:t>6</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4</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НАГРУЗКА НА ВОДНЫЕ РЕСУРСЫ ЕСИЛЬСКОГО ВОДОХОЗЯЙСТВЕННОГО БАССЕЙНА</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5</w:t>
            </w:r>
            <w:r w:rsidRPr="00A11650">
              <w:rPr>
                <w:rFonts w:ascii="Times New Roman" w:hAnsi="Times New Roman" w:cs="Times New Roman"/>
                <w:sz w:val="28"/>
                <w:szCs w:val="28"/>
              </w:rPr>
              <w:t>2</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4.1</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Внутригодовое распределение стока</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5</w:t>
            </w:r>
            <w:r w:rsidRPr="00A11650">
              <w:rPr>
                <w:rFonts w:ascii="Times New Roman" w:hAnsi="Times New Roman" w:cs="Times New Roman"/>
                <w:sz w:val="28"/>
                <w:szCs w:val="28"/>
              </w:rPr>
              <w:t>2</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4.2</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Оценка влияния водохранилищ на речной сток</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6</w:t>
            </w:r>
            <w:r w:rsidRPr="00A11650">
              <w:rPr>
                <w:rFonts w:ascii="Times New Roman" w:hAnsi="Times New Roman" w:cs="Times New Roman"/>
                <w:sz w:val="28"/>
                <w:szCs w:val="28"/>
              </w:rPr>
              <w:t>5</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4.3</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 xml:space="preserve">Изменение нагрузки на водные ресурсы под влиянием климатических и антропогенных факторов </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7</w:t>
            </w:r>
            <w:r w:rsidRPr="00A11650">
              <w:rPr>
                <w:rFonts w:ascii="Times New Roman" w:hAnsi="Times New Roman" w:cs="Times New Roman"/>
                <w:sz w:val="28"/>
                <w:szCs w:val="28"/>
              </w:rPr>
              <w:t>8</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5</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ОЦЕНКА ОПАСНОСТИ НАВОДНЕНИЙ В БАССЕЙНЕ Р. ЕСИЛЬ</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90</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6</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 xml:space="preserve">УПРАВЛЕНИЕ ВОДНЫМИ РЕСУРСАМИ </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10</w:t>
            </w:r>
            <w:r w:rsidRPr="00A11650">
              <w:rPr>
                <w:rFonts w:ascii="Times New Roman" w:hAnsi="Times New Roman" w:cs="Times New Roman"/>
                <w:sz w:val="28"/>
                <w:szCs w:val="28"/>
              </w:rPr>
              <w:t>3</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rPr>
              <w:t>6.1</w:t>
            </w: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Анализ проблем управления водными ресурсами Республики Казахстан</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10</w:t>
            </w:r>
            <w:r w:rsidRPr="00A11650">
              <w:rPr>
                <w:rFonts w:ascii="Times New Roman" w:hAnsi="Times New Roman" w:cs="Times New Roman"/>
                <w:sz w:val="28"/>
                <w:szCs w:val="28"/>
              </w:rPr>
              <w:t>4</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sz w:val="28"/>
                <w:szCs w:val="28"/>
              </w:rPr>
              <w:t>6.2</w:t>
            </w:r>
          </w:p>
        </w:tc>
        <w:tc>
          <w:tcPr>
            <w:tcW w:w="8221" w:type="dxa"/>
          </w:tcPr>
          <w:p w:rsidR="00BC7385" w:rsidRPr="00A11650" w:rsidRDefault="00BC7385" w:rsidP="00BC7385">
            <w:pPr>
              <w:jc w:val="both"/>
              <w:rPr>
                <w:rFonts w:ascii="Times New Roman" w:hAnsi="Times New Roman"/>
                <w:sz w:val="28"/>
                <w:szCs w:val="28"/>
              </w:rPr>
            </w:pPr>
            <w:r w:rsidRPr="00A11650">
              <w:rPr>
                <w:rFonts w:ascii="Times New Roman" w:hAnsi="Times New Roman"/>
                <w:sz w:val="28"/>
                <w:szCs w:val="28"/>
              </w:rPr>
              <w:t>Использование водных ресурсов Есильского водохозяйственного бассейна в отраслях экономики</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11</w:t>
            </w:r>
            <w:r w:rsidRPr="00A11650">
              <w:rPr>
                <w:rFonts w:ascii="Times New Roman" w:hAnsi="Times New Roman" w:cs="Times New Roman"/>
                <w:sz w:val="28"/>
                <w:szCs w:val="28"/>
              </w:rPr>
              <w:t>1</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sz w:val="28"/>
                <w:szCs w:val="28"/>
              </w:rPr>
              <w:t>6.3</w:t>
            </w:r>
          </w:p>
        </w:tc>
        <w:tc>
          <w:tcPr>
            <w:tcW w:w="8221" w:type="dxa"/>
          </w:tcPr>
          <w:p w:rsidR="00BC7385" w:rsidRPr="00A11650" w:rsidRDefault="00BC7385" w:rsidP="00BC7385">
            <w:pPr>
              <w:jc w:val="both"/>
              <w:rPr>
                <w:rFonts w:ascii="Times New Roman" w:hAnsi="Times New Roman"/>
                <w:sz w:val="28"/>
                <w:szCs w:val="28"/>
              </w:rPr>
            </w:pPr>
            <w:r w:rsidRPr="00A11650">
              <w:rPr>
                <w:rFonts w:ascii="Times New Roman" w:hAnsi="Times New Roman"/>
                <w:sz w:val="28"/>
                <w:szCs w:val="28"/>
              </w:rPr>
              <w:t xml:space="preserve">Рекомендации по управлению водными ресурсами рассматриваемой территории </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12</w:t>
            </w:r>
            <w:r w:rsidRPr="00A11650">
              <w:rPr>
                <w:rFonts w:ascii="Times New Roman" w:hAnsi="Times New Roman" w:cs="Times New Roman"/>
                <w:sz w:val="28"/>
                <w:szCs w:val="28"/>
              </w:rPr>
              <w:t>9</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ЗАКЛЮЧЕНИЕ</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13</w:t>
            </w:r>
            <w:r w:rsidRPr="00A11650">
              <w:rPr>
                <w:rFonts w:ascii="Times New Roman" w:hAnsi="Times New Roman" w:cs="Times New Roman"/>
                <w:sz w:val="28"/>
                <w:szCs w:val="28"/>
              </w:rPr>
              <w:t>6</w:t>
            </w:r>
          </w:p>
        </w:tc>
      </w:tr>
      <w:tr w:rsidR="00BC7385" w:rsidRPr="00A11650" w:rsidTr="00FD7BD6">
        <w:tc>
          <w:tcPr>
            <w:tcW w:w="675" w:type="dxa"/>
            <w:vAlign w:val="center"/>
          </w:tcPr>
          <w:p w:rsidR="00BC7385" w:rsidRPr="00A11650" w:rsidRDefault="00BC7385" w:rsidP="00BC7385">
            <w:pPr>
              <w:jc w:val="center"/>
              <w:rPr>
                <w:rFonts w:ascii="Times New Roman" w:hAnsi="Times New Roman" w:cs="Times New Roman"/>
                <w:sz w:val="28"/>
                <w:szCs w:val="28"/>
              </w:rPr>
            </w:pPr>
          </w:p>
        </w:tc>
        <w:tc>
          <w:tcPr>
            <w:tcW w:w="8221" w:type="dxa"/>
          </w:tcPr>
          <w:p w:rsidR="00BC7385" w:rsidRPr="00A11650" w:rsidRDefault="00BC7385" w:rsidP="00BC7385">
            <w:pPr>
              <w:jc w:val="both"/>
              <w:rPr>
                <w:rFonts w:ascii="Times New Roman" w:hAnsi="Times New Roman" w:cs="Times New Roman"/>
                <w:sz w:val="28"/>
                <w:szCs w:val="28"/>
              </w:rPr>
            </w:pPr>
            <w:r w:rsidRPr="00A11650">
              <w:rPr>
                <w:rFonts w:ascii="Times New Roman" w:hAnsi="Times New Roman" w:cs="Times New Roman"/>
                <w:sz w:val="28"/>
                <w:szCs w:val="28"/>
              </w:rPr>
              <w:t>СПИСОК ИСПОЛЬЗОВАННЫХ ИСТОЧНИКОВ</w:t>
            </w:r>
          </w:p>
        </w:tc>
        <w:tc>
          <w:tcPr>
            <w:tcW w:w="674" w:type="dxa"/>
            <w:vAlign w:val="center"/>
          </w:tcPr>
          <w:p w:rsidR="00BC7385" w:rsidRPr="00A11650" w:rsidRDefault="00BC7385" w:rsidP="00BC7385">
            <w:pPr>
              <w:jc w:val="center"/>
              <w:rPr>
                <w:rFonts w:ascii="Times New Roman" w:hAnsi="Times New Roman" w:cs="Times New Roman"/>
                <w:sz w:val="28"/>
                <w:szCs w:val="28"/>
              </w:rPr>
            </w:pPr>
            <w:r w:rsidRPr="00A11650">
              <w:rPr>
                <w:rFonts w:ascii="Times New Roman" w:hAnsi="Times New Roman" w:cs="Times New Roman"/>
                <w:sz w:val="28"/>
                <w:szCs w:val="28"/>
                <w:lang w:val="en-US"/>
              </w:rPr>
              <w:t>1</w:t>
            </w:r>
            <w:r w:rsidR="00E91D18" w:rsidRPr="00A11650">
              <w:rPr>
                <w:rFonts w:ascii="Times New Roman" w:hAnsi="Times New Roman" w:cs="Times New Roman"/>
                <w:sz w:val="28"/>
                <w:szCs w:val="28"/>
              </w:rPr>
              <w:t>40</w:t>
            </w:r>
          </w:p>
        </w:tc>
      </w:tr>
    </w:tbl>
    <w:p w:rsidR="002A1967" w:rsidRPr="00A11650" w:rsidRDefault="002A1967" w:rsidP="002A1967">
      <w:pPr>
        <w:spacing w:after="0" w:line="240" w:lineRule="auto"/>
        <w:ind w:firstLine="709"/>
        <w:jc w:val="both"/>
        <w:rPr>
          <w:rFonts w:ascii="Times New Roman" w:hAnsi="Times New Roman" w:cs="Times New Roman"/>
          <w:sz w:val="28"/>
          <w:szCs w:val="28"/>
        </w:rPr>
      </w:pPr>
    </w:p>
    <w:p w:rsidR="00B45AA5" w:rsidRPr="00A11650" w:rsidRDefault="00B45AA5" w:rsidP="0012052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br w:type="page"/>
      </w:r>
    </w:p>
    <w:p w:rsidR="006E3E53" w:rsidRPr="00A11650" w:rsidRDefault="006E3E53" w:rsidP="006E3E53">
      <w:pPr>
        <w:spacing w:after="0" w:line="240" w:lineRule="auto"/>
        <w:ind w:firstLine="709"/>
        <w:jc w:val="center"/>
        <w:rPr>
          <w:rFonts w:ascii="Times New Roman" w:hAnsi="Times New Roman" w:cs="Times New Roman"/>
          <w:b/>
          <w:sz w:val="28"/>
          <w:szCs w:val="28"/>
        </w:rPr>
      </w:pPr>
      <w:r w:rsidRPr="00A11650">
        <w:rPr>
          <w:rFonts w:ascii="Times New Roman" w:hAnsi="Times New Roman" w:cs="Times New Roman"/>
          <w:b/>
          <w:sz w:val="28"/>
          <w:szCs w:val="28"/>
        </w:rPr>
        <w:t>НОРМАТИВНЫЕ ССЫЛКИ</w:t>
      </w:r>
    </w:p>
    <w:p w:rsidR="006E3E53" w:rsidRPr="00A11650" w:rsidRDefault="006E3E53" w:rsidP="00D23EC3">
      <w:pPr>
        <w:spacing w:after="0" w:line="240" w:lineRule="auto"/>
        <w:ind w:firstLine="709"/>
        <w:jc w:val="both"/>
        <w:rPr>
          <w:rFonts w:ascii="Times New Roman" w:hAnsi="Times New Roman" w:cs="Times New Roman"/>
          <w:sz w:val="28"/>
          <w:szCs w:val="28"/>
        </w:rPr>
      </w:pPr>
    </w:p>
    <w:p w:rsidR="00D23EC3" w:rsidRPr="00A11650" w:rsidRDefault="00D23EC3" w:rsidP="00D23EC3">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настоящей диссертации использованы ссылки на следующие нормативные документы:</w:t>
      </w:r>
    </w:p>
    <w:p w:rsidR="00D23EC3" w:rsidRPr="00A11650" w:rsidRDefault="0057441A" w:rsidP="00D23EC3">
      <w:pPr>
        <w:spacing w:after="0" w:line="240" w:lineRule="auto"/>
        <w:ind w:firstLine="709"/>
        <w:jc w:val="both"/>
        <w:rPr>
          <w:rFonts w:ascii="Times New Roman" w:hAnsi="Times New Roman"/>
          <w:sz w:val="28"/>
          <w:szCs w:val="28"/>
        </w:rPr>
      </w:pPr>
      <w:hyperlink r:id="rId8" w:tgtFrame="_blank" w:history="1">
        <w:r w:rsidR="00D23EC3" w:rsidRPr="00A11650">
          <w:rPr>
            <w:rFonts w:ascii="Times New Roman" w:hAnsi="Times New Roman"/>
            <w:sz w:val="28"/>
            <w:szCs w:val="28"/>
          </w:rPr>
          <w:t>ГОСТ 7.1-2003</w:t>
        </w:r>
      </w:hyperlink>
      <w:r w:rsidR="00D23EC3" w:rsidRPr="00A11650">
        <w:rPr>
          <w:rFonts w:ascii="Times New Roman" w:hAnsi="Times New Roman"/>
          <w:sz w:val="28"/>
          <w:szCs w:val="28"/>
        </w:rPr>
        <w:t xml:space="preserve">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D23EC3" w:rsidRPr="00A11650" w:rsidRDefault="00D23EC3" w:rsidP="00D23EC3">
      <w:pPr>
        <w:spacing w:after="0" w:line="240" w:lineRule="auto"/>
        <w:ind w:firstLine="709"/>
        <w:jc w:val="both"/>
        <w:rPr>
          <w:rFonts w:ascii="Times New Roman" w:hAnsi="Times New Roman"/>
          <w:sz w:val="28"/>
          <w:szCs w:val="28"/>
        </w:rPr>
      </w:pPr>
      <w:r w:rsidRPr="00A11650">
        <w:rPr>
          <w:rFonts w:ascii="Times New Roman" w:hAnsi="Times New Roman"/>
          <w:sz w:val="28"/>
          <w:szCs w:val="28"/>
        </w:rPr>
        <w:t>СП 33-101-2003 Определение основных расчётных гидрологических характеристик.</w:t>
      </w:r>
    </w:p>
    <w:p w:rsidR="00D23EC3" w:rsidRPr="00A11650" w:rsidRDefault="0057441A" w:rsidP="00D23EC3">
      <w:pPr>
        <w:spacing w:after="0" w:line="240" w:lineRule="auto"/>
        <w:ind w:firstLine="709"/>
        <w:jc w:val="both"/>
        <w:rPr>
          <w:rFonts w:ascii="Times New Roman" w:hAnsi="Times New Roman"/>
          <w:sz w:val="28"/>
          <w:szCs w:val="28"/>
        </w:rPr>
      </w:pPr>
      <w:hyperlink r:id="rId9" w:tgtFrame="_blank" w:history="1">
        <w:r w:rsidR="00D23EC3" w:rsidRPr="00A11650">
          <w:rPr>
            <w:rFonts w:ascii="Times New Roman" w:hAnsi="Times New Roman"/>
            <w:sz w:val="28"/>
            <w:szCs w:val="28"/>
          </w:rPr>
          <w:t>ГОСТ 7.0.5-2008</w:t>
        </w:r>
      </w:hyperlink>
      <w:r w:rsidR="00D23EC3" w:rsidRPr="00A11650">
        <w:rPr>
          <w:rFonts w:ascii="Times New Roman" w:hAnsi="Times New Roman"/>
          <w:sz w:val="28"/>
          <w:szCs w:val="28"/>
        </w:rPr>
        <w:t xml:space="preserve"> Система стандартов по информации, библиотечному и издательскому делу. Библиографическая ссылка. Общие требования и правила составления.</w:t>
      </w:r>
    </w:p>
    <w:p w:rsidR="00D23EC3" w:rsidRPr="00A11650" w:rsidRDefault="0057441A" w:rsidP="00D23EC3">
      <w:pPr>
        <w:spacing w:after="0" w:line="240" w:lineRule="auto"/>
        <w:ind w:firstLine="709"/>
        <w:jc w:val="both"/>
        <w:rPr>
          <w:rFonts w:ascii="Times New Roman" w:hAnsi="Times New Roman"/>
          <w:sz w:val="28"/>
          <w:szCs w:val="28"/>
        </w:rPr>
      </w:pPr>
      <w:hyperlink r:id="rId10" w:history="1">
        <w:r w:rsidR="00D23EC3" w:rsidRPr="00A11650">
          <w:rPr>
            <w:rFonts w:ascii="Times New Roman" w:hAnsi="Times New Roman"/>
            <w:sz w:val="28"/>
            <w:szCs w:val="28"/>
          </w:rPr>
          <w:t>ГОСТ 7.0.11-2011.</w:t>
        </w:r>
      </w:hyperlink>
      <w:r w:rsidR="00D23EC3" w:rsidRPr="00A11650">
        <w:rPr>
          <w:rFonts w:ascii="Times New Roman" w:hAnsi="Times New Roman"/>
          <w:sz w:val="28"/>
          <w:szCs w:val="28"/>
        </w:rPr>
        <w:t xml:space="preserve"> Диссертация и автореферат диссертации. Структура и правила оформления.</w:t>
      </w:r>
    </w:p>
    <w:p w:rsidR="00D23EC3" w:rsidRPr="00A11650" w:rsidRDefault="00D23EC3" w:rsidP="00D23EC3">
      <w:pPr>
        <w:spacing w:after="0" w:line="240" w:lineRule="auto"/>
        <w:ind w:firstLine="709"/>
        <w:jc w:val="both"/>
        <w:rPr>
          <w:rFonts w:ascii="Times New Roman" w:hAnsi="Times New Roman" w:cs="Times New Roman"/>
          <w:sz w:val="28"/>
          <w:szCs w:val="28"/>
        </w:rPr>
      </w:pPr>
    </w:p>
    <w:p w:rsidR="006E3E53" w:rsidRPr="00A11650" w:rsidRDefault="006E3E53" w:rsidP="00C1660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br w:type="page"/>
      </w:r>
    </w:p>
    <w:p w:rsidR="00C1660E" w:rsidRPr="00A11650" w:rsidRDefault="00C1660E" w:rsidP="00C1660E">
      <w:pPr>
        <w:spacing w:after="0" w:line="240" w:lineRule="auto"/>
        <w:ind w:firstLine="709"/>
        <w:jc w:val="center"/>
        <w:rPr>
          <w:rFonts w:ascii="Times New Roman" w:hAnsi="Times New Roman" w:cs="Times New Roman"/>
          <w:b/>
          <w:sz w:val="28"/>
          <w:szCs w:val="28"/>
        </w:rPr>
      </w:pPr>
      <w:r w:rsidRPr="00A11650">
        <w:rPr>
          <w:rFonts w:ascii="Times New Roman" w:hAnsi="Times New Roman" w:cs="Times New Roman"/>
          <w:b/>
          <w:sz w:val="28"/>
          <w:szCs w:val="28"/>
        </w:rPr>
        <w:t>ОПРЕДЕЛЕНИЯ</w:t>
      </w:r>
    </w:p>
    <w:p w:rsidR="00123BD4" w:rsidRPr="00A11650" w:rsidRDefault="00123BD4" w:rsidP="00123BD4">
      <w:pPr>
        <w:spacing w:after="0" w:line="240" w:lineRule="auto"/>
        <w:ind w:firstLine="709"/>
        <w:jc w:val="both"/>
        <w:rPr>
          <w:rFonts w:ascii="Times New Roman" w:hAnsi="Times New Roman"/>
          <w:sz w:val="28"/>
          <w:szCs w:val="28"/>
        </w:rPr>
      </w:pPr>
    </w:p>
    <w:p w:rsidR="00123BD4" w:rsidRPr="00A11650" w:rsidRDefault="00123BD4" w:rsidP="00123BD4">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диссертации применяются следующие термины с соответствующими определениями:</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Атмосферная циркуляция</w:t>
      </w:r>
      <w:r w:rsidRPr="00A11650">
        <w:rPr>
          <w:rFonts w:ascii="Times New Roman" w:hAnsi="Times New Roman"/>
          <w:sz w:val="28"/>
          <w:szCs w:val="28"/>
        </w:rPr>
        <w:t xml:space="preserve"> – система крупномасштабных воздушных течений над земным шаром или полушарием. Атмосферная циркуляция обусловлена неоднородным распределением температуры и атмосферного давления, возникновением, так называемого барического градиента. Перенося воздух, а с ним теплоту и влагу из одних широт и регионов в другие, атмосферная циркуляция является важнейшим климатообразующим фактором.</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Безвозвратное водопотребление</w:t>
      </w:r>
      <w:r w:rsidRPr="00A11650">
        <w:rPr>
          <w:rFonts w:ascii="Times New Roman" w:hAnsi="Times New Roman"/>
          <w:sz w:val="28"/>
          <w:szCs w:val="28"/>
        </w:rPr>
        <w:t xml:space="preserve"> – вода, которая безвозвратно расходуется водопотребителем.</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Внутригодовое распределение стока</w:t>
      </w:r>
      <w:r w:rsidRPr="00A11650">
        <w:rPr>
          <w:rFonts w:ascii="Times New Roman" w:hAnsi="Times New Roman"/>
          <w:sz w:val="28"/>
          <w:szCs w:val="28"/>
        </w:rPr>
        <w:t xml:space="preserve"> – распределение стока по частям года (сезонное, месяцам, декадам); обычно выражается в долях или процентах от величины годового стока. Расчетное внутригодовое распределение стока получают путем статистической обработки величин стока за различные периоды года и времени наступления этих периодов. Расчетное внутригодовое распределение стока обязательно должно учитывать водность года, т.е. строится применительно к многоводному или маловодному году различной обеспеченности. </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Водные ресурсы</w:t>
      </w:r>
      <w:r w:rsidRPr="00A11650">
        <w:rPr>
          <w:rFonts w:ascii="Times New Roman" w:hAnsi="Times New Roman"/>
          <w:sz w:val="28"/>
          <w:szCs w:val="28"/>
        </w:rPr>
        <w:t xml:space="preserve"> – запасы поверхностных и подземных вод какой – либо территории. Имея в виду относительно небольшой объем используемой подземной и заключенной в озерах воды, под водными ресурсами крупных территорий и государств обычно понимают лишь величину годового стока рек. В отношении отдельных регионов и экономических районов оценка водных ресурсов осуществляется с учетом запасов вод подземных и аккумулированных в озерах.</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Водный баланс</w:t>
      </w:r>
      <w:r w:rsidRPr="00A11650">
        <w:rPr>
          <w:rFonts w:ascii="Times New Roman" w:hAnsi="Times New Roman"/>
          <w:sz w:val="28"/>
          <w:szCs w:val="28"/>
        </w:rPr>
        <w:t xml:space="preserve"> – соотношение прихода и расхода воды с учетом изменения ее запасов за выбранный интервал времени для рассматриваемого объекта.</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Водохозяйственные балансы</w:t>
      </w:r>
      <w:r w:rsidRPr="00A11650">
        <w:rPr>
          <w:rFonts w:ascii="Times New Roman" w:hAnsi="Times New Roman"/>
          <w:sz w:val="28"/>
          <w:szCs w:val="28"/>
        </w:rPr>
        <w:t xml:space="preserve"> – количественное сопоставление водных ресурсов с потребностями в воде в пределах какого-либо экономического района или физико-географического региона. </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Водохранилище</w:t>
      </w:r>
      <w:r w:rsidRPr="00A11650">
        <w:rPr>
          <w:rFonts w:ascii="Times New Roman" w:hAnsi="Times New Roman"/>
          <w:sz w:val="28"/>
          <w:szCs w:val="28"/>
        </w:rPr>
        <w:t xml:space="preserve"> – искусственный водоем, в котором накапливаются запасы воды в периоды, когда приток превышает потребление, и из которого вода расходуется в периоды, когда приток воды не покрывает потребление.</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Гидрограф стока</w:t>
      </w:r>
      <w:r w:rsidRPr="00A11650">
        <w:rPr>
          <w:rFonts w:ascii="Times New Roman" w:hAnsi="Times New Roman"/>
          <w:sz w:val="28"/>
          <w:szCs w:val="28"/>
        </w:rPr>
        <w:t xml:space="preserve"> – график изменения во времени расходов воды за год или часть года (сезон, половодье или паводок).</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Гидрографическая сеть</w:t>
      </w:r>
      <w:r w:rsidRPr="00A11650">
        <w:rPr>
          <w:rFonts w:ascii="Times New Roman" w:hAnsi="Times New Roman"/>
          <w:sz w:val="28"/>
          <w:szCs w:val="28"/>
        </w:rPr>
        <w:t xml:space="preserve"> – совокупность рек и других постоянно и временно действующих водотоков, а также озер на какой-либо территории.</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Гидрологические характеристики</w:t>
      </w:r>
      <w:r w:rsidRPr="00A11650">
        <w:rPr>
          <w:rFonts w:ascii="Times New Roman" w:hAnsi="Times New Roman"/>
          <w:sz w:val="28"/>
          <w:szCs w:val="28"/>
        </w:rPr>
        <w:t xml:space="preserve"> – количественные оценки элементов гидрологического режима.</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Гидрологический режим</w:t>
      </w:r>
      <w:r w:rsidRPr="00A11650">
        <w:rPr>
          <w:rFonts w:ascii="Times New Roman" w:hAnsi="Times New Roman"/>
          <w:sz w:val="28"/>
          <w:szCs w:val="28"/>
        </w:rPr>
        <w:t xml:space="preserve"> – закономерные изменения состояния водного объекта во времени, обусловленные физико-географическими свойствами бассейна и в первую очередь его климатическими условиями. Элементами гидрологического режима называют те процессы и явления, которые характеризуют гидрологический режим водного объекта (колебания уровня, расходов, температуры воды и т.п.).</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Глобальное изменение климата</w:t>
      </w:r>
      <w:r w:rsidRPr="00A11650">
        <w:rPr>
          <w:rFonts w:ascii="Times New Roman" w:hAnsi="Times New Roman"/>
          <w:sz w:val="28"/>
          <w:szCs w:val="28"/>
        </w:rPr>
        <w:t xml:space="preserve"> – эффект, возникающий при сжигании топлива органического происхождения, вследствие чего содержание двуокиси углерода в атмосфере возрастает, что в свою очередь ведет к потеплению климата на Земле. </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Интегральная кривая</w:t>
      </w:r>
      <w:r w:rsidRPr="00A11650">
        <w:rPr>
          <w:rFonts w:ascii="Times New Roman" w:hAnsi="Times New Roman"/>
          <w:sz w:val="28"/>
          <w:szCs w:val="28"/>
        </w:rPr>
        <w:t xml:space="preserve"> – графическая зависимость, характеризующая последовательность нарастания объёмов воды, протекающих через рассматриваемый створ реки от некоторого начального момента времени. Иначе говоря, интегральная кривая изображает последовательность накопления объемов воды. </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Лимитирующий период</w:t>
      </w:r>
      <w:r w:rsidRPr="00A11650">
        <w:rPr>
          <w:rFonts w:ascii="Times New Roman" w:hAnsi="Times New Roman"/>
          <w:sz w:val="28"/>
          <w:szCs w:val="28"/>
        </w:rPr>
        <w:t xml:space="preserve"> – при проектировании мероприятий, предназначенных для потребления или использования воды, – период, объединяющий два маловодных сезона года, в том числе лимитирующий. При проектировании мероприятий по борьбе с наводнениями – период, объединяющий два многоводных сезона, в том числе лимитирующий.</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Метод водного баланса</w:t>
      </w:r>
      <w:r w:rsidRPr="00A11650">
        <w:rPr>
          <w:rFonts w:ascii="Times New Roman" w:hAnsi="Times New Roman"/>
          <w:sz w:val="28"/>
          <w:szCs w:val="28"/>
        </w:rPr>
        <w:t xml:space="preserve"> – использование закона сохранения материи в форме уравнения водного баланса для исследования закономерностей, существующих между приходом и расходом влаги на какой-либо период времени в пределах рассматриваемого участка территории, речного бассейна, озера, водохранилища, болота или иного водного объекта. </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Метод гидрологической аналогии</w:t>
      </w:r>
      <w:r w:rsidRPr="00A11650">
        <w:rPr>
          <w:rFonts w:ascii="Times New Roman" w:hAnsi="Times New Roman"/>
          <w:sz w:val="28"/>
          <w:szCs w:val="28"/>
        </w:rPr>
        <w:t>. При гидрологических прогнозах – способ предсказания изменения режима водного объекта в каком-либо году по годам-аналогам, подбираемых по признаку одинаковых с данным годом характеристик гидрометеорологических факторов, определяющих гидрологический режим. При гидрологических расчетах – способ приближенной оценки основных характеристик гидрологического режима неизученных водных объектов, основанный на подборе изученного объекта аналога, находящегося в сходных с неизученным объектом физико-географических условиях.</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Метод скользящего осреднения</w:t>
      </w:r>
      <w:r w:rsidRPr="00A11650">
        <w:rPr>
          <w:rFonts w:ascii="Times New Roman" w:hAnsi="Times New Roman"/>
          <w:sz w:val="28"/>
          <w:szCs w:val="28"/>
        </w:rPr>
        <w:t xml:space="preserve"> – последовательное осреднение численных характеристик природных явлений в пределах выбранных интервалов времени. При этом интервал осреднения систематически смещается вдоль осредняемого ряда за счет исключения после каждого осреднения первого члена ряда в пределах интервала осреднения и включения следующего члена ряда, не участвовавшего в осреднении. Применяется в целях исключения второстепенных отклонений и выявления главнейших закономерностей, присущих данному явлению.</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Метод теплового баланса</w:t>
      </w:r>
      <w:r w:rsidRPr="00A11650">
        <w:rPr>
          <w:rFonts w:ascii="Times New Roman" w:hAnsi="Times New Roman"/>
          <w:sz w:val="28"/>
          <w:szCs w:val="28"/>
        </w:rPr>
        <w:t xml:space="preserve"> – использование закона сохранения энергии в форме уравнения теплового баланса для исследования закономерностей, существующих между приходом и расходом тепла за какой-либо период времени в пределах рассматриваемого участка территории, речного бассейна, озера, водохранилища, болота или иного водного объекта. </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Многолетние колебания стока</w:t>
      </w:r>
      <w:r w:rsidRPr="00A11650">
        <w:rPr>
          <w:rFonts w:ascii="Times New Roman" w:hAnsi="Times New Roman"/>
          <w:sz w:val="28"/>
          <w:szCs w:val="28"/>
        </w:rPr>
        <w:t xml:space="preserve"> – изменения водности рек, происходящие в течение многолетних периодов, в виде более или менее значительных отклонений от нормы. Эти отклонения проявляются в форме последовательной смены многоводных и маловодных циклов, различающихся как по своей длительности, так и по величине отклонения от среднего значения стока за весь рассматриваемый период. </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Модуль стока</w:t>
      </w:r>
      <w:r w:rsidRPr="00A11650">
        <w:rPr>
          <w:rFonts w:ascii="Times New Roman" w:hAnsi="Times New Roman"/>
          <w:sz w:val="28"/>
          <w:szCs w:val="28"/>
        </w:rPr>
        <w:t xml:space="preserve"> – количество воды, стекающее с единицы площади водосбора в единицу времени.</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Норма стока</w:t>
      </w:r>
      <w:r w:rsidRPr="00A11650">
        <w:rPr>
          <w:rFonts w:ascii="Times New Roman" w:hAnsi="Times New Roman"/>
          <w:sz w:val="28"/>
          <w:szCs w:val="28"/>
        </w:rPr>
        <w:t xml:space="preserve"> – средняя величина стока за определённый период времени (год, месяц и т.д.), вычисляемая по многолетнему ряду наблюдений. Норма стока является одной из основных характеристик стока для физико-географических условий речного бассейна.</w:t>
      </w:r>
    </w:p>
    <w:p w:rsidR="00123BD4" w:rsidRPr="00A11650" w:rsidRDefault="00123BD4" w:rsidP="00123BD4">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Расход воды</w:t>
      </w:r>
      <w:r w:rsidRPr="00A11650">
        <w:rPr>
          <w:rFonts w:ascii="Times New Roman" w:hAnsi="Times New Roman"/>
          <w:sz w:val="28"/>
          <w:szCs w:val="28"/>
        </w:rPr>
        <w:t xml:space="preserve"> – объем воды, протекающей через поперечное сечение потока в единицу времени. На основании регулярных измерений расхода воды вычисляется сток за длительный период.</w:t>
      </w:r>
    </w:p>
    <w:p w:rsidR="00123BD4" w:rsidRPr="00A11650" w:rsidRDefault="00123BD4" w:rsidP="00123BD4">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Слой стока</w:t>
      </w:r>
      <w:r w:rsidRPr="00A11650">
        <w:rPr>
          <w:rFonts w:ascii="Times New Roman" w:hAnsi="Times New Roman"/>
          <w:sz w:val="28"/>
          <w:szCs w:val="28"/>
        </w:rPr>
        <w:t xml:space="preserve"> – количество воды, стекающее с водосбора за какой-либо интервал времени, равное толщине слоя, равномерно распределенного по площади этого водосбора.</w:t>
      </w:r>
    </w:p>
    <w:p w:rsidR="00123BD4" w:rsidRPr="00A11650" w:rsidRDefault="00123BD4" w:rsidP="00123BD4">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Средняя высота водосбора</w:t>
      </w:r>
      <w:r w:rsidRPr="00A11650">
        <w:rPr>
          <w:rFonts w:ascii="Times New Roman" w:hAnsi="Times New Roman"/>
          <w:sz w:val="28"/>
          <w:szCs w:val="28"/>
        </w:rPr>
        <w:t xml:space="preserve"> – среднее арифметическое из абсолютных отметок высот точек, равномерно расположенных на водосборе.</w:t>
      </w:r>
    </w:p>
    <w:p w:rsidR="00123BD4" w:rsidRPr="00A11650" w:rsidRDefault="00123BD4" w:rsidP="00123BD4">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Трансграничные реки</w:t>
      </w:r>
      <w:r w:rsidRPr="00A11650">
        <w:rPr>
          <w:rFonts w:ascii="Times New Roman" w:hAnsi="Times New Roman"/>
          <w:sz w:val="28"/>
          <w:szCs w:val="28"/>
        </w:rPr>
        <w:t xml:space="preserve"> – все реки и речные стоки, пересекающие линию и протекающие по линии государственной границы между соседних стран.</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Тренд</w:t>
      </w:r>
      <w:r w:rsidRPr="00A11650">
        <w:rPr>
          <w:rFonts w:ascii="Times New Roman" w:hAnsi="Times New Roman"/>
          <w:sz w:val="28"/>
          <w:szCs w:val="28"/>
        </w:rPr>
        <w:t xml:space="preserve"> – медленное, постепенное изменение случайной переменной в течение рассматриваемого периода. Тренд может быть выделен и проанализирован методом наименьших квадратов. В простейшем случае тренд принимается линейным трендом.</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Орошение</w:t>
      </w:r>
      <w:r w:rsidRPr="00A11650">
        <w:rPr>
          <w:rFonts w:ascii="Times New Roman" w:hAnsi="Times New Roman"/>
          <w:sz w:val="28"/>
          <w:szCs w:val="28"/>
        </w:rPr>
        <w:t xml:space="preserve"> – искусственное увлажнение почв с целью обеспечения необходимого водного и связанного с ним теплового режима на сельскохозяйственных площадях, испытывающих недостаток влаги для успешного развития возделываемых культур. Различают следующие виды:</w:t>
      </w:r>
      <w:r w:rsidR="00CB353F" w:rsidRPr="00A11650">
        <w:rPr>
          <w:rFonts w:ascii="Times New Roman" w:hAnsi="Times New Roman"/>
          <w:sz w:val="28"/>
          <w:szCs w:val="28"/>
        </w:rPr>
        <w:t xml:space="preserve"> </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sz w:val="28"/>
          <w:szCs w:val="28"/>
        </w:rPr>
        <w:t>1. </w:t>
      </w:r>
      <w:r w:rsidR="00CB353F" w:rsidRPr="00A11650">
        <w:rPr>
          <w:rFonts w:ascii="Times New Roman" w:hAnsi="Times New Roman"/>
          <w:sz w:val="28"/>
          <w:szCs w:val="28"/>
        </w:rPr>
        <w:t>р</w:t>
      </w:r>
      <w:r w:rsidRPr="00A11650">
        <w:rPr>
          <w:rFonts w:ascii="Times New Roman" w:hAnsi="Times New Roman"/>
          <w:sz w:val="28"/>
          <w:szCs w:val="28"/>
        </w:rPr>
        <w:t>егулярно действующие: а) самотечное; б) с механическим подъемом воды от места водосбора</w:t>
      </w:r>
      <w:r w:rsidR="00CB353F" w:rsidRPr="00A11650">
        <w:rPr>
          <w:rFonts w:ascii="Times New Roman" w:hAnsi="Times New Roman"/>
          <w:sz w:val="28"/>
          <w:szCs w:val="28"/>
        </w:rPr>
        <w:t>;</w:t>
      </w:r>
    </w:p>
    <w:p w:rsidR="00A77CE2" w:rsidRPr="00A11650" w:rsidRDefault="00A77CE2" w:rsidP="00A77CE2">
      <w:pPr>
        <w:spacing w:after="0" w:line="240" w:lineRule="auto"/>
        <w:ind w:firstLine="709"/>
        <w:jc w:val="both"/>
        <w:rPr>
          <w:rFonts w:ascii="Times New Roman" w:hAnsi="Times New Roman"/>
          <w:sz w:val="28"/>
          <w:szCs w:val="28"/>
        </w:rPr>
      </w:pPr>
      <w:r w:rsidRPr="00A11650">
        <w:rPr>
          <w:rFonts w:ascii="Times New Roman" w:hAnsi="Times New Roman"/>
          <w:sz w:val="28"/>
          <w:szCs w:val="28"/>
        </w:rPr>
        <w:t>2. </w:t>
      </w:r>
      <w:r w:rsidR="00CB353F" w:rsidRPr="00A11650">
        <w:rPr>
          <w:rFonts w:ascii="Times New Roman" w:hAnsi="Times New Roman"/>
          <w:sz w:val="28"/>
          <w:szCs w:val="28"/>
        </w:rPr>
        <w:t>о</w:t>
      </w:r>
      <w:r w:rsidRPr="00A11650">
        <w:rPr>
          <w:rFonts w:ascii="Times New Roman" w:hAnsi="Times New Roman"/>
          <w:sz w:val="28"/>
          <w:szCs w:val="28"/>
        </w:rPr>
        <w:t>днократно действующие: а) паводковое (из каналов, работающих в периоды паводков в реке); б) лиманное – путем временного заполнения пониженных участков территории весенними водами.</w:t>
      </w:r>
    </w:p>
    <w:p w:rsidR="00C1660E" w:rsidRPr="00A11650" w:rsidRDefault="00A77CE2" w:rsidP="00C1660E">
      <w:pPr>
        <w:spacing w:after="0" w:line="240" w:lineRule="auto"/>
        <w:ind w:firstLine="709"/>
        <w:jc w:val="both"/>
        <w:rPr>
          <w:rFonts w:ascii="Times New Roman" w:hAnsi="Times New Roman" w:cs="Times New Roman"/>
          <w:sz w:val="28"/>
          <w:szCs w:val="28"/>
        </w:rPr>
      </w:pPr>
      <w:r w:rsidRPr="00A11650">
        <w:rPr>
          <w:rFonts w:ascii="Times New Roman" w:hAnsi="Times New Roman"/>
          <w:i/>
          <w:sz w:val="28"/>
          <w:szCs w:val="28"/>
        </w:rPr>
        <w:t>Регулирование стока</w:t>
      </w:r>
      <w:r w:rsidRPr="00A11650">
        <w:rPr>
          <w:rFonts w:ascii="Times New Roman" w:hAnsi="Times New Roman"/>
          <w:sz w:val="28"/>
          <w:szCs w:val="28"/>
        </w:rPr>
        <w:t xml:space="preserve"> – искусственное перераспределение во времени стока в соответствии с требованиями потребления, выражающееся в увеличении или уменьшении стока в отдельные периоды времени по сравнению с естественным бытовым режимом. Это достигается временным задержанием воды в водохранилищах в периоды избытка воды над потребностью в ней и расходованием накопленных запасов в периоды, когда потребление превышает естественный приток. </w:t>
      </w:r>
    </w:p>
    <w:p w:rsidR="009D2FFA" w:rsidRPr="00A11650" w:rsidRDefault="009D2FFA" w:rsidP="00CB353F">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
          <w:sz w:val="28"/>
          <w:szCs w:val="28"/>
        </w:rPr>
        <w:br w:type="page"/>
      </w:r>
    </w:p>
    <w:p w:rsidR="00C1660E" w:rsidRPr="00A11650" w:rsidRDefault="00C1660E" w:rsidP="00C1660E">
      <w:pPr>
        <w:spacing w:after="0" w:line="240" w:lineRule="auto"/>
        <w:ind w:firstLine="709"/>
        <w:jc w:val="center"/>
        <w:rPr>
          <w:rFonts w:ascii="Times New Roman" w:hAnsi="Times New Roman" w:cs="Times New Roman"/>
          <w:b/>
          <w:sz w:val="28"/>
          <w:szCs w:val="28"/>
        </w:rPr>
      </w:pPr>
      <w:bookmarkStart w:id="1" w:name="_Hlk142218175"/>
      <w:r w:rsidRPr="00A11650">
        <w:rPr>
          <w:rFonts w:ascii="Times New Roman" w:hAnsi="Times New Roman" w:cs="Times New Roman"/>
          <w:b/>
          <w:sz w:val="28"/>
          <w:szCs w:val="28"/>
        </w:rPr>
        <w:t>ОБОЗНАЧЕНИЯ И СОКРАЩЕНИЯ</w:t>
      </w:r>
    </w:p>
    <w:p w:rsidR="00135850" w:rsidRPr="00A11650" w:rsidRDefault="00135850" w:rsidP="00135850">
      <w:pPr>
        <w:spacing w:after="0" w:line="240" w:lineRule="auto"/>
        <w:ind w:firstLine="709"/>
        <w:jc w:val="both"/>
        <w:rPr>
          <w:rFonts w:ascii="Times New Roman" w:hAnsi="Times New Roman" w:cs="Times New Roman"/>
          <w:bCs/>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0"/>
      </w:tblGrid>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sz w:val="28"/>
                <w:szCs w:val="28"/>
              </w:rPr>
              <w:t>Т</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 xml:space="preserve">Температура воздуха, </w:t>
            </w:r>
            <w:r w:rsidRPr="00A11650">
              <w:rPr>
                <w:rFonts w:ascii="Times New Roman" w:hAnsi="Times New Roman"/>
                <w:sz w:val="28"/>
                <w:szCs w:val="28"/>
                <w:vertAlign w:val="superscript"/>
              </w:rPr>
              <w:t>о</w:t>
            </w:r>
            <w:r w:rsidRPr="00A11650">
              <w:rPr>
                <w:rFonts w:ascii="Times New Roman" w:hAnsi="Times New Roman"/>
                <w:sz w:val="28"/>
                <w:szCs w:val="28"/>
              </w:rPr>
              <w:t>С</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Р</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Осадки, мм</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Н</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Высота снежного покрова, см</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sz w:val="28"/>
                <w:szCs w:val="28"/>
              </w:rPr>
              <w:t>W</w:t>
            </w:r>
            <w:r w:rsidRPr="00A11650">
              <w:rPr>
                <w:rFonts w:ascii="Times New Roman" w:hAnsi="Times New Roman" w:cs="Times New Roman"/>
                <w:sz w:val="28"/>
                <w:szCs w:val="28"/>
                <w:vertAlign w:val="subscript"/>
              </w:rPr>
              <w:t>полез</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sz w:val="28"/>
                <w:szCs w:val="28"/>
              </w:rPr>
              <w:t>Полезный объем водохранилища, млн. м</w:t>
            </w:r>
            <w:r w:rsidRPr="00A11650">
              <w:rPr>
                <w:rFonts w:ascii="Times New Roman" w:hAnsi="Times New Roman" w:cs="Times New Roman"/>
                <w:sz w:val="28"/>
                <w:szCs w:val="28"/>
                <w:vertAlign w:val="superscript"/>
              </w:rPr>
              <w:t>3</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Е</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Меридиональный тип формы атмосферной циркуляции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W</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Широтная форма атмосферной циркуляции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С</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Меридиональный тип формы атмосферной циркуляции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C</w:t>
            </w:r>
            <w:r w:rsidRPr="00A11650">
              <w:rPr>
                <w:rFonts w:ascii="Times New Roman" w:hAnsi="Times New Roman"/>
                <w:sz w:val="28"/>
                <w:szCs w:val="28"/>
                <w:vertAlign w:val="subscript"/>
              </w:rPr>
              <w:t>v</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sz w:val="28"/>
                <w:szCs w:val="28"/>
              </w:rPr>
              <w:t>Коэффициент вариации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C</w:t>
            </w:r>
            <w:r w:rsidRPr="00A11650">
              <w:rPr>
                <w:rFonts w:ascii="Times New Roman" w:hAnsi="Times New Roman"/>
                <w:sz w:val="28"/>
                <w:szCs w:val="28"/>
                <w:vertAlign w:val="subscript"/>
                <w:lang w:val="en-US"/>
              </w:rPr>
              <w:t>s</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sz w:val="28"/>
                <w:szCs w:val="28"/>
              </w:rPr>
              <w:t>Коэффициент асимметрии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r</w:t>
            </w:r>
            <w:r w:rsidRPr="00A11650">
              <w:rPr>
                <w:rFonts w:ascii="Times New Roman" w:hAnsi="Times New Roman"/>
                <w:sz w:val="28"/>
                <w:szCs w:val="28"/>
                <w:vertAlign w:val="subscript"/>
              </w:rPr>
              <w:t>1</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sz w:val="28"/>
                <w:szCs w:val="28"/>
              </w:rPr>
              <w:t>Коэффициент автокорреляции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Q</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Расход воды, м</w:t>
            </w:r>
            <w:r w:rsidRPr="00A11650">
              <w:rPr>
                <w:rFonts w:ascii="Times New Roman" w:hAnsi="Times New Roman"/>
                <w:sz w:val="28"/>
                <w:szCs w:val="28"/>
                <w:vertAlign w:val="superscript"/>
              </w:rPr>
              <w:t>3</w:t>
            </w:r>
            <w:r w:rsidRPr="00A11650">
              <w:rPr>
                <w:rFonts w:ascii="Times New Roman" w:hAnsi="Times New Roman"/>
                <w:sz w:val="28"/>
                <w:szCs w:val="28"/>
              </w:rPr>
              <w:t>/с</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М</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Модуль стока, л/с×км</w:t>
            </w:r>
            <w:r w:rsidRPr="00A11650">
              <w:rPr>
                <w:rFonts w:ascii="Times New Roman" w:hAnsi="Times New Roman"/>
                <w:sz w:val="28"/>
                <w:szCs w:val="28"/>
                <w:vertAlign w:val="superscript"/>
              </w:rPr>
              <w:t>2</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lang w:val="en-US"/>
              </w:rPr>
              <w:t>k</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Модульный коэффициент</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sz w:val="28"/>
                <w:szCs w:val="28"/>
                <w:lang w:val="en-US"/>
              </w:rPr>
            </w:pPr>
            <w:r w:rsidRPr="00A11650">
              <w:rPr>
                <w:rFonts w:ascii="Times New Roman" w:hAnsi="Times New Roman"/>
                <w:sz w:val="28"/>
                <w:szCs w:val="28"/>
              </w:rPr>
              <w:t>Q</w:t>
            </w:r>
            <w:r w:rsidRPr="00A11650">
              <w:rPr>
                <w:rFonts w:ascii="Times New Roman" w:hAnsi="Times New Roman"/>
                <w:sz w:val="28"/>
                <w:szCs w:val="28"/>
                <w:vertAlign w:val="subscript"/>
                <w:lang w:val="en-US"/>
              </w:rPr>
              <w:t>max</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Максимальный расход воды, м</w:t>
            </w:r>
            <w:r w:rsidRPr="00A11650">
              <w:rPr>
                <w:rFonts w:ascii="Times New Roman" w:hAnsi="Times New Roman"/>
                <w:sz w:val="28"/>
                <w:szCs w:val="28"/>
                <w:vertAlign w:val="superscript"/>
              </w:rPr>
              <w:t>3</w:t>
            </w:r>
            <w:r w:rsidRPr="00A11650">
              <w:rPr>
                <w:rFonts w:ascii="Times New Roman" w:hAnsi="Times New Roman"/>
                <w:sz w:val="28"/>
                <w:szCs w:val="28"/>
              </w:rPr>
              <w:t>/с</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Q</w:t>
            </w:r>
            <w:r w:rsidRPr="00A11650">
              <w:rPr>
                <w:rFonts w:ascii="Times New Roman" w:hAnsi="Times New Roman"/>
                <w:sz w:val="28"/>
                <w:szCs w:val="28"/>
                <w:vertAlign w:val="subscript"/>
                <w:lang w:val="en-US"/>
              </w:rPr>
              <w:t>min</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Минимальный расход воды, м</w:t>
            </w:r>
            <w:r w:rsidRPr="00A11650">
              <w:rPr>
                <w:rFonts w:ascii="Times New Roman" w:hAnsi="Times New Roman"/>
                <w:sz w:val="28"/>
                <w:szCs w:val="28"/>
                <w:vertAlign w:val="superscript"/>
              </w:rPr>
              <w:t>3</w:t>
            </w:r>
            <w:r w:rsidRPr="00A11650">
              <w:rPr>
                <w:rFonts w:ascii="Times New Roman" w:hAnsi="Times New Roman"/>
                <w:sz w:val="28"/>
                <w:szCs w:val="28"/>
              </w:rPr>
              <w:t>/с</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σ</w:t>
            </w:r>
            <w:r w:rsidRPr="00A11650">
              <w:rPr>
                <w:rFonts w:ascii="Times New Roman" w:hAnsi="Times New Roman"/>
                <w:sz w:val="28"/>
                <w:szCs w:val="28"/>
                <w:vertAlign w:val="subscript"/>
              </w:rPr>
              <w:t>Q</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Средняя квадратическая погрешность стока</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σ</w:t>
            </w:r>
            <w:r w:rsidRPr="00A11650">
              <w:rPr>
                <w:rFonts w:ascii="Times New Roman" w:hAnsi="Times New Roman"/>
                <w:sz w:val="28"/>
                <w:szCs w:val="28"/>
                <w:vertAlign w:val="subscript"/>
              </w:rPr>
              <w:t>Cv</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Средняя квадратическая погрешность коэффициента вариации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F</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Площадь, км</w:t>
            </w:r>
            <w:r w:rsidRPr="00A11650">
              <w:rPr>
                <w:rFonts w:ascii="Times New Roman" w:hAnsi="Times New Roman"/>
                <w:sz w:val="28"/>
                <w:szCs w:val="28"/>
                <w:vertAlign w:val="superscript"/>
              </w:rPr>
              <w:t>2</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lang w:val="en-US"/>
              </w:rPr>
              <w:t>r</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Коэффициент регрессии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sym w:font="Symbol" w:char="F073"/>
            </w:r>
            <w:r w:rsidRPr="00A11650">
              <w:rPr>
                <w:rFonts w:ascii="Times New Roman" w:hAnsi="Times New Roman"/>
                <w:sz w:val="28"/>
                <w:szCs w:val="28"/>
                <w:vertAlign w:val="subscript"/>
                <w:lang w:val="en-US"/>
              </w:rPr>
              <w:t>r</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Среднеквадратическая погрешность коэффициента регрессии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color w:val="000000"/>
                <w:sz w:val="28"/>
                <w:szCs w:val="28"/>
              </w:rPr>
              <w:t>φ</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color w:val="000000"/>
                <w:sz w:val="28"/>
                <w:szCs w:val="28"/>
              </w:rPr>
              <w:t>Коэффициент естественной зарегулированности стока</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i/>
                <w:sz w:val="28"/>
                <w:szCs w:val="28"/>
              </w:rPr>
              <w:t>Р</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Водность года расчетной обеспеченности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w:t>
            </w:r>
            <w:r w:rsidRPr="00A11650">
              <w:rPr>
                <w:rFonts w:ascii="Times New Roman" w:hAnsi="Times New Roman"/>
                <w:i/>
                <w:sz w:val="28"/>
                <w:szCs w:val="28"/>
              </w:rPr>
              <w:t>F</w:t>
            </w:r>
            <w:r w:rsidRPr="00A11650">
              <w:rPr>
                <w:rFonts w:ascii="Times New Roman" w:hAnsi="Times New Roman"/>
                <w:i/>
                <w:sz w:val="28"/>
                <w:szCs w:val="28"/>
                <w:vertAlign w:val="subscript"/>
              </w:rPr>
              <w:t>зер</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Суммарная площадь зеркала прудов и водохранилищ, км</w:t>
            </w:r>
            <w:r w:rsidRPr="00A11650">
              <w:rPr>
                <w:rFonts w:ascii="Times New Roman" w:hAnsi="Times New Roman"/>
                <w:sz w:val="28"/>
                <w:szCs w:val="28"/>
                <w:vertAlign w:val="superscript"/>
              </w:rPr>
              <w:t>2</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i/>
                <w:sz w:val="28"/>
                <w:szCs w:val="28"/>
              </w:rPr>
              <w:t>W</w:t>
            </w:r>
            <w:r w:rsidRPr="00A11650">
              <w:rPr>
                <w:rFonts w:ascii="Times New Roman" w:hAnsi="Times New Roman"/>
                <w:i/>
                <w:sz w:val="28"/>
                <w:szCs w:val="28"/>
                <w:vertAlign w:val="subscript"/>
              </w:rPr>
              <w:t>доп.</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Потери стока на испарение с водной поверхности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i/>
                <w:sz w:val="28"/>
                <w:szCs w:val="28"/>
              </w:rPr>
              <w:t>R</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Уменьшение естественного стока</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i/>
                <w:color w:val="000000"/>
                <w:sz w:val="28"/>
                <w:szCs w:val="28"/>
              </w:rPr>
              <w:t>∆Н</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olor w:val="000000"/>
                <w:sz w:val="28"/>
                <w:szCs w:val="28"/>
              </w:rPr>
              <w:t>Глубина затопления поймы, м</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i/>
                <w:color w:val="000000"/>
                <w:sz w:val="28"/>
                <w:szCs w:val="28"/>
              </w:rPr>
              <w:t>Н</w:t>
            </w:r>
            <w:r w:rsidRPr="00A11650">
              <w:rPr>
                <w:rFonts w:ascii="Times New Roman" w:hAnsi="Times New Roman"/>
                <w:i/>
                <w:color w:val="000000"/>
                <w:sz w:val="28"/>
                <w:szCs w:val="28"/>
                <w:vertAlign w:val="subscript"/>
              </w:rPr>
              <w:t>max</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sz w:val="28"/>
                <w:szCs w:val="28"/>
              </w:rPr>
              <w:t>Максимальный уровень воды, м</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i/>
                <w:color w:val="000000"/>
                <w:sz w:val="28"/>
                <w:szCs w:val="28"/>
              </w:rPr>
              <w:t>Н</w:t>
            </w:r>
            <w:r w:rsidRPr="00A11650">
              <w:rPr>
                <w:rFonts w:ascii="Times New Roman" w:hAnsi="Times New Roman"/>
                <w:i/>
                <w:color w:val="000000"/>
                <w:sz w:val="28"/>
                <w:szCs w:val="28"/>
                <w:vertAlign w:val="subscript"/>
              </w:rPr>
              <w:t>п</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olor w:val="000000"/>
                <w:sz w:val="28"/>
                <w:szCs w:val="28"/>
              </w:rPr>
              <w:t>Уровень выхода воды на пойму, м</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i/>
                <w:sz w:val="28"/>
                <w:szCs w:val="28"/>
              </w:rPr>
              <w:t>∆У</w:t>
            </w:r>
            <w:r w:rsidRPr="00A11650">
              <w:rPr>
                <w:rFonts w:ascii="Times New Roman" w:hAnsi="Times New Roman"/>
                <w:i/>
                <w:sz w:val="28"/>
                <w:szCs w:val="28"/>
                <w:vertAlign w:val="subscript"/>
              </w:rPr>
              <w:t>ком</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Уменьшение среднегодового стока рек за счет коммунального водопотребления</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i/>
                <w:sz w:val="28"/>
                <w:szCs w:val="28"/>
              </w:rPr>
              <w:t>Q</w:t>
            </w:r>
            <w:r w:rsidRPr="00A11650">
              <w:rPr>
                <w:rFonts w:ascii="Times New Roman" w:hAnsi="Times New Roman"/>
                <w:i/>
                <w:sz w:val="28"/>
                <w:szCs w:val="28"/>
                <w:vertAlign w:val="subscript"/>
              </w:rPr>
              <w:t>взб</w:t>
            </w:r>
            <w:proofErr w:type="gramStart"/>
            <w:r w:rsidRPr="00A11650">
              <w:rPr>
                <w:rFonts w:ascii="Times New Roman" w:hAnsi="Times New Roman"/>
                <w:i/>
                <w:sz w:val="28"/>
                <w:szCs w:val="28"/>
                <w:vertAlign w:val="subscript"/>
              </w:rPr>
              <w:t>.</w:t>
            </w:r>
            <w:proofErr w:type="gramEnd"/>
            <w:r w:rsidRPr="00A11650">
              <w:rPr>
                <w:rFonts w:ascii="Times New Roman" w:hAnsi="Times New Roman"/>
                <w:i/>
                <w:sz w:val="28"/>
                <w:szCs w:val="28"/>
                <w:vertAlign w:val="subscript"/>
              </w:rPr>
              <w:t>ком</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Объем водозабора на коммунальные нужды</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i/>
                <w:sz w:val="28"/>
                <w:szCs w:val="28"/>
              </w:rPr>
              <w:t>∆У</w:t>
            </w:r>
            <w:r w:rsidRPr="00A11650">
              <w:rPr>
                <w:rFonts w:ascii="Times New Roman" w:hAnsi="Times New Roman"/>
                <w:i/>
                <w:sz w:val="28"/>
                <w:szCs w:val="28"/>
                <w:vertAlign w:val="subscript"/>
              </w:rPr>
              <w:t>пр</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Уменьшение среднегодового стока рек за счет промышленного водопотребления</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i/>
                <w:sz w:val="28"/>
                <w:szCs w:val="28"/>
              </w:rPr>
              <w:t>Q</w:t>
            </w:r>
            <w:r w:rsidRPr="00A11650">
              <w:rPr>
                <w:rFonts w:ascii="Times New Roman" w:hAnsi="Times New Roman"/>
                <w:i/>
                <w:sz w:val="28"/>
                <w:szCs w:val="28"/>
                <w:vertAlign w:val="subscript"/>
              </w:rPr>
              <w:t>изб.пр</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Суммарные водозаборы на нужды промышленности</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i/>
                <w:sz w:val="28"/>
                <w:szCs w:val="28"/>
              </w:rPr>
            </w:pPr>
            <w:r w:rsidRPr="00A11650">
              <w:rPr>
                <w:rFonts w:ascii="Times New Roman" w:hAnsi="Times New Roman" w:cs="Times New Roman"/>
                <w:sz w:val="28"/>
                <w:szCs w:val="28"/>
              </w:rPr>
              <w:t>МС</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sz w:val="28"/>
                <w:szCs w:val="28"/>
              </w:rPr>
              <w:t>Метеорологическая станция</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i/>
                <w:sz w:val="28"/>
                <w:szCs w:val="28"/>
              </w:rPr>
            </w:pPr>
            <w:r w:rsidRPr="00A11650">
              <w:rPr>
                <w:rFonts w:ascii="Times New Roman" w:hAnsi="Times New Roman" w:cs="Times New Roman"/>
                <w:sz w:val="28"/>
                <w:szCs w:val="28"/>
              </w:rPr>
              <w:t>НПУ</w:t>
            </w:r>
          </w:p>
        </w:tc>
        <w:tc>
          <w:tcPr>
            <w:tcW w:w="7790" w:type="dxa"/>
            <w:vAlign w:val="center"/>
          </w:tcPr>
          <w:p w:rsidR="00135850" w:rsidRPr="00A11650" w:rsidRDefault="00135850" w:rsidP="00CA3894">
            <w:pPr>
              <w:jc w:val="both"/>
              <w:rPr>
                <w:rFonts w:ascii="Times New Roman" w:hAnsi="Times New Roman"/>
                <w:sz w:val="28"/>
                <w:szCs w:val="28"/>
              </w:rPr>
            </w:pPr>
            <w:r w:rsidRPr="00A11650">
              <w:rPr>
                <w:rFonts w:ascii="Times New Roman" w:hAnsi="Times New Roman" w:cs="Times New Roman"/>
                <w:sz w:val="28"/>
                <w:szCs w:val="28"/>
              </w:rPr>
              <w:t>Нормально подпертый уровень</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СССР</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Союз Советских Социалистических Республик</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sz w:val="28"/>
                <w:szCs w:val="28"/>
              </w:rPr>
              <w:t>ООН</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sz w:val="28"/>
                <w:szCs w:val="28"/>
              </w:rPr>
              <w:t>Организация объединенных наций</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sz w:val="28"/>
                <w:szCs w:val="28"/>
              </w:rPr>
              <w:t>СНГ</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Союз Независимых Государств</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sz w:val="28"/>
                <w:szCs w:val="28"/>
              </w:rPr>
              <w:t>РГП</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sz w:val="28"/>
                <w:szCs w:val="28"/>
              </w:rPr>
              <w:t>Республиканское государственное предприятие</w:t>
            </w:r>
          </w:p>
        </w:tc>
      </w:tr>
      <w:tr w:rsidR="00135850" w:rsidRPr="00A11650" w:rsidTr="00CA3894">
        <w:trPr>
          <w:jc w:val="center"/>
        </w:trPr>
        <w:tc>
          <w:tcPr>
            <w:tcW w:w="1555"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color w:val="000000" w:themeColor="text1"/>
                <w:sz w:val="28"/>
                <w:szCs w:val="28"/>
              </w:rPr>
              <w:t>ЦУР</w:t>
            </w:r>
          </w:p>
        </w:tc>
        <w:tc>
          <w:tcPr>
            <w:tcW w:w="7790" w:type="dxa"/>
            <w:vAlign w:val="center"/>
          </w:tcPr>
          <w:p w:rsidR="00135850" w:rsidRPr="00A11650" w:rsidRDefault="00135850" w:rsidP="00CA3894">
            <w:pPr>
              <w:jc w:val="both"/>
              <w:rPr>
                <w:rFonts w:ascii="Times New Roman" w:hAnsi="Times New Roman" w:cs="Times New Roman"/>
                <w:sz w:val="28"/>
                <w:szCs w:val="28"/>
              </w:rPr>
            </w:pPr>
            <w:r w:rsidRPr="00A11650">
              <w:rPr>
                <w:rFonts w:ascii="Times New Roman" w:hAnsi="Times New Roman" w:cs="Times New Roman"/>
                <w:color w:val="000000" w:themeColor="text1"/>
                <w:sz w:val="28"/>
                <w:szCs w:val="28"/>
              </w:rPr>
              <w:t>Цели устойчивого развития</w:t>
            </w:r>
          </w:p>
        </w:tc>
      </w:tr>
    </w:tbl>
    <w:p w:rsidR="00C1660E" w:rsidRPr="00A11650" w:rsidRDefault="00C1660E" w:rsidP="00C1660E">
      <w:pPr>
        <w:spacing w:after="0" w:line="240" w:lineRule="auto"/>
        <w:ind w:firstLine="709"/>
        <w:jc w:val="both"/>
        <w:rPr>
          <w:rFonts w:ascii="Times New Roman" w:hAnsi="Times New Roman" w:cs="Times New Roman"/>
          <w:sz w:val="28"/>
          <w:szCs w:val="28"/>
        </w:rPr>
      </w:pPr>
    </w:p>
    <w:bookmarkEnd w:id="1"/>
    <w:p w:rsidR="00C1660E" w:rsidRPr="00A11650" w:rsidRDefault="00C1660E" w:rsidP="00C1660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br w:type="page"/>
      </w:r>
    </w:p>
    <w:p w:rsidR="00B54709" w:rsidRPr="00A11650" w:rsidRDefault="00B54709" w:rsidP="00B54709">
      <w:pPr>
        <w:spacing w:after="0" w:line="240" w:lineRule="auto"/>
        <w:ind w:firstLine="709"/>
        <w:jc w:val="center"/>
        <w:rPr>
          <w:rFonts w:ascii="Times New Roman" w:hAnsi="Times New Roman" w:cs="Times New Roman"/>
          <w:sz w:val="28"/>
          <w:szCs w:val="28"/>
        </w:rPr>
      </w:pPr>
      <w:r w:rsidRPr="00A11650">
        <w:rPr>
          <w:rFonts w:ascii="Times New Roman" w:hAnsi="Times New Roman" w:cs="Times New Roman"/>
          <w:b/>
          <w:sz w:val="28"/>
          <w:szCs w:val="28"/>
        </w:rPr>
        <w:t>ВВЕДЕНИЕ</w:t>
      </w:r>
    </w:p>
    <w:p w:rsidR="00B12240" w:rsidRPr="00A11650" w:rsidRDefault="00B12240" w:rsidP="00120526">
      <w:pPr>
        <w:spacing w:after="0" w:line="240" w:lineRule="auto"/>
        <w:ind w:firstLine="709"/>
        <w:jc w:val="both"/>
        <w:rPr>
          <w:rFonts w:ascii="Times New Roman" w:hAnsi="Times New Roman" w:cs="Times New Roman"/>
          <w:sz w:val="28"/>
          <w:szCs w:val="28"/>
        </w:rPr>
      </w:pPr>
    </w:p>
    <w:p w:rsidR="001F3AD2" w:rsidRPr="00A11650" w:rsidRDefault="001F3AD2" w:rsidP="001F3AD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Для Казахстана, как и для многих стран Центральной Азии, водные ресурсы являются одним из главных факторов, определяющих устойчивое социально-экономическое развитие. По водообеспеченности наша республика занимает последнее место среди стран СНГ. Удельная водообеспеченность её территории равна 37 тыс. 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на 1 км</w:t>
      </w:r>
      <w:r w:rsidRPr="00A11650">
        <w:rPr>
          <w:rFonts w:ascii="Times New Roman" w:hAnsi="Times New Roman" w:cs="Times New Roman"/>
          <w:sz w:val="28"/>
          <w:szCs w:val="28"/>
          <w:vertAlign w:val="superscript"/>
        </w:rPr>
        <w:t>2</w:t>
      </w:r>
      <w:r w:rsidRPr="00A11650">
        <w:rPr>
          <w:rFonts w:ascii="Times New Roman" w:hAnsi="Times New Roman" w:cs="Times New Roman"/>
          <w:sz w:val="28"/>
          <w:szCs w:val="28"/>
        </w:rPr>
        <w:t xml:space="preserve"> или 6 тыс. 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на одного человека. Отдельные регионы страны, в том числе рассматриваемая территория Есильского водохозяйственного бассейна, по уровню водообеспеченности, можно отнести к территориям с водным дефицитом. К тому же, использование этих скудных ресурсов затруднено рекордной временной изменчивостью стока равнинных рек. Поверхностные водотоки по территории распределены крайне неравномерно. Кроме того, существуют значительные сезонные колебания, как в многолетнем разрезе, так и во внутригодовом, что обуславливает неравномерную обеспеченность речными водами по территории.</w:t>
      </w:r>
    </w:p>
    <w:p w:rsidR="001F3AD2" w:rsidRPr="00A11650" w:rsidRDefault="001F3AD2" w:rsidP="001F3AD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Многообразие задач и вопросов, стоящих перед водным хозяйством, требует тщательного изучения водных ресурсов, их регулирования и управления на основе достоверной информации о состоянии водопользования населением и отраслями экономики, водообеспечения природных комплексов, качественного состояния водных ресурсов, как поверхностных, так и подземных.</w:t>
      </w:r>
    </w:p>
    <w:p w:rsidR="001F3AD2" w:rsidRPr="00A11650" w:rsidRDefault="001F3AD2" w:rsidP="001F3AD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 настоящее время во многих речных бассейнах Казахстана явственно прослеживаются крупные водохозяйственные проблемы, которые уже через несколько лет могут стать фактором, сдерживающим социально-экономическое развитие некоторых регионов. Поэтому назрела необходимость принятия безотлагательных мер с учетом долговременного характера разработки и реализации водохозяйственных проектов.</w:t>
      </w:r>
    </w:p>
    <w:p w:rsidR="001F3AD2" w:rsidRPr="00A11650" w:rsidRDefault="001F3AD2" w:rsidP="001F3AD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Решение этих вопросов зависит не только от внутригосударственного управления водными ресурсами, но также и от межгосударственного сотрудничества с сопредельными странами в области совместного использования и охраны трансграничных вод. Фактором, осложняющим принятие мер, безусловно, является недостаточная изученность влияния изменения социально-экономических и климатических условий на водохозяйственный комплекс, особенно в последние десятилетия.</w:t>
      </w:r>
    </w:p>
    <w:p w:rsidR="001F3AD2" w:rsidRPr="00A11650" w:rsidRDefault="001F3AD2" w:rsidP="001F3AD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При разработке и реализации долгосрочных программ в области рационального управления и охраны водных объектов, планирования и реализации капиталоемких водохозяйственных мероприятий, направленных на решение проблем водообеспечения, необходимо иметь научно обоснованные оценки происходящих и возможных в будущем изменений количества и качества водных ресурсов, водного режима рек под влиянием естественных и антропогенных факторов. Поэтому научное прогнозирование имеет большое значение для развития этой отрасли экономики [1</w:t>
      </w:r>
      <w:r w:rsidR="007847FE" w:rsidRPr="00A11650">
        <w:rPr>
          <w:rFonts w:ascii="Times New Roman" w:hAnsi="Times New Roman" w:cs="Times New Roman"/>
          <w:sz w:val="28"/>
          <w:szCs w:val="28"/>
        </w:rPr>
        <w:t>-8</w:t>
      </w:r>
      <w:r w:rsidRPr="00A11650">
        <w:rPr>
          <w:rFonts w:ascii="Times New Roman" w:hAnsi="Times New Roman" w:cs="Times New Roman"/>
          <w:sz w:val="28"/>
          <w:szCs w:val="28"/>
        </w:rPr>
        <w:t>].</w:t>
      </w:r>
    </w:p>
    <w:p w:rsidR="00D321EE" w:rsidRPr="00A11650" w:rsidRDefault="00D321EE" w:rsidP="00D321E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Оценка состояния водных ресурсов, их качества и рационального использования, устойчивого развития регионов во второй половине XX в. – начале XXI в. является одной из самых актуальных тем международных научно-практических конференций. За последние годы по этой проблематике вышла серия докладов под эгидой ООН. Начиная с 2000-х гг., UN-Water (Программа оценки водных ресурсов ЮНЕСКО) готовит доклады об освоении водных ресурсов мира (The United Nations World Water Development Report (WWDR)). Такое пристальное внимание научной общественности к проблемам использования и доступности водных ресурсов, прежде всего, питьевого качества не могло не сказаться на степени разработанности указанной тематики [4].</w:t>
      </w:r>
    </w:p>
    <w:p w:rsidR="00D321EE" w:rsidRPr="00A11650" w:rsidRDefault="00D321EE" w:rsidP="00D321E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Усилиями ведущих научно-исследовательских учреждений (World Resources Institute, Государственный гидрологический институт, Институт географии и водной безопасности Республики Казахстан) получены достоверные результаты высокого уровня. К настоящему времени признано, что кризис водных ресурсов – это, в первую очередь, кризис управления, вода имеет решающее значение для благосостояния людей, является важным ресурсом экономической деятельности стран. Среди полученных достоверных результатов – сравнительные оценки современной и перспективной водообеспеченности стран мира и Казахстана.</w:t>
      </w:r>
    </w:p>
    <w:p w:rsidR="00D321EE" w:rsidRPr="00A11650" w:rsidRDefault="00D321EE" w:rsidP="00D321E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 основу оценок водообеспеченности территорий положены: накопленный обширный банк наблюденных гидрологических и метеорологических данных, принципиальные подходы к изучению многолетней и внутригодовой изменчивости режима водных объектов, ретроспективный и перспективный анализ использования водных ресурсов и антропогенных воздействий на них.</w:t>
      </w:r>
    </w:p>
    <w:p w:rsidR="001F3AD2" w:rsidRPr="00A11650" w:rsidRDefault="00D321EE" w:rsidP="001F3AD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sz w:val="28"/>
          <w:szCs w:val="28"/>
        </w:rPr>
        <w:t>Актуальность темы</w:t>
      </w:r>
      <w:r w:rsidRPr="00A11650">
        <w:rPr>
          <w:rFonts w:ascii="Times New Roman" w:hAnsi="Times New Roman" w:cs="Times New Roman"/>
          <w:sz w:val="28"/>
          <w:szCs w:val="28"/>
        </w:rPr>
        <w:t xml:space="preserve">. </w:t>
      </w:r>
      <w:r w:rsidR="001F3AD2" w:rsidRPr="00A11650">
        <w:rPr>
          <w:rFonts w:ascii="Times New Roman" w:hAnsi="Times New Roman" w:cs="Times New Roman"/>
          <w:sz w:val="28"/>
          <w:szCs w:val="28"/>
        </w:rPr>
        <w:t xml:space="preserve">На современном этапе развития управление водными ресурсами в Казахстане необходимо переводить на новый, более высокий уровень с применением принципов интегрированного управления водными ресурсами, как признанной в мире практики. На самом деле этот принцип не находит практического применения и только декларируется в теории. В качестве нового подхода мировая наука предлагает методологию интегрированного управления водными ресурсами, в рамках которой разработаны критерии оценки </w:t>
      </w:r>
      <w:r w:rsidR="00815A04" w:rsidRPr="00A11650">
        <w:rPr>
          <w:rFonts w:ascii="Times New Roman" w:hAnsi="Times New Roman" w:cs="Times New Roman"/>
          <w:sz w:val="28"/>
          <w:szCs w:val="28"/>
        </w:rPr>
        <w:t>водообеспечения</w:t>
      </w:r>
      <w:r w:rsidR="001F3AD2" w:rsidRPr="00A11650">
        <w:rPr>
          <w:rFonts w:ascii="Times New Roman" w:hAnsi="Times New Roman" w:cs="Times New Roman"/>
          <w:sz w:val="28"/>
          <w:szCs w:val="28"/>
        </w:rPr>
        <w:t xml:space="preserve"> регионов, и которая в свете Концепции устойчивого развития позволяет более эффективно решать проблемы рационального водопользования. Преимуществом интегрированного управления водными ресурсами является возможность интегрированного, включенного в систему принятия решения, рассмотрения вопросов дефицита или нехватки вод питьевого качества, других водохозяйственных проблем на равных условиях с проблемами охраны и восстановления водных ресурсов, экологической реабилитации водных объектов [</w:t>
      </w:r>
      <w:r w:rsidR="007847FE" w:rsidRPr="00A11650">
        <w:rPr>
          <w:rFonts w:ascii="Times New Roman" w:hAnsi="Times New Roman" w:cs="Times New Roman"/>
          <w:sz w:val="28"/>
          <w:szCs w:val="28"/>
        </w:rPr>
        <w:t>1-10</w:t>
      </w:r>
      <w:r w:rsidR="001F3AD2" w:rsidRPr="00A11650">
        <w:rPr>
          <w:rFonts w:ascii="Times New Roman" w:hAnsi="Times New Roman" w:cs="Times New Roman"/>
          <w:sz w:val="28"/>
          <w:szCs w:val="28"/>
        </w:rPr>
        <w:t xml:space="preserve">]. </w:t>
      </w:r>
    </w:p>
    <w:p w:rsidR="001F3AD2" w:rsidRPr="00A11650" w:rsidRDefault="001F3AD2" w:rsidP="001F3AD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Вместе с тем, дальнейшее развитие исследований данной тематики требует повышения корректности проводимых оценок на региональном уровне. Для этого нами предлагается продолжить работы по обобщению накопленных гидролого-климатических и водохозяйственных данных; применение информационных технологий; разработка рекомендаций по управлению водными ресурсами Есильского водохозяйственного бассейна.</w:t>
      </w:r>
    </w:p>
    <w:p w:rsidR="00D321EE" w:rsidRPr="00A11650" w:rsidRDefault="00D321EE" w:rsidP="0012052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bCs/>
          <w:sz w:val="28"/>
          <w:szCs w:val="28"/>
        </w:rPr>
        <w:t>Связь темы с научно-исследовательскими работами</w:t>
      </w:r>
      <w:r w:rsidRPr="00A11650">
        <w:rPr>
          <w:rFonts w:ascii="Times New Roman" w:hAnsi="Times New Roman" w:cs="Times New Roman"/>
          <w:sz w:val="28"/>
          <w:szCs w:val="28"/>
        </w:rPr>
        <w:t>. Научные исследования, проводимые по теме диссертации, вошли в качестве составной части выполняемых работ по проекту ИРН AP19679134 «Разработка и совершенствование методических основ расчета минимального стока рек равнинного Казахстана в условиях нестационарности климата и стока», Государственное Учреждение «Комитет науки Министерства науки и высшего образования Республики Казахстан»</w:t>
      </w:r>
      <w:r w:rsidR="00AB5662" w:rsidRPr="00A11650">
        <w:rPr>
          <w:rFonts w:ascii="Times New Roman" w:hAnsi="Times New Roman" w:cs="Times New Roman"/>
          <w:sz w:val="28"/>
          <w:szCs w:val="28"/>
        </w:rPr>
        <w:t>, период реализации проекта 2023-2025 гг.</w:t>
      </w:r>
      <w:r w:rsidRPr="00A11650">
        <w:rPr>
          <w:rFonts w:ascii="Times New Roman" w:hAnsi="Times New Roman" w:cs="Times New Roman"/>
          <w:sz w:val="28"/>
          <w:szCs w:val="28"/>
        </w:rPr>
        <w:t xml:space="preserve"> </w:t>
      </w:r>
    </w:p>
    <w:p w:rsidR="00B54709" w:rsidRPr="00A11650" w:rsidRDefault="00D43F0C" w:rsidP="0012052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sz w:val="28"/>
          <w:szCs w:val="28"/>
        </w:rPr>
        <w:t>Цель исследования</w:t>
      </w:r>
      <w:r w:rsidRPr="00A11650">
        <w:rPr>
          <w:rFonts w:ascii="Times New Roman" w:hAnsi="Times New Roman" w:cs="Times New Roman"/>
          <w:sz w:val="28"/>
          <w:szCs w:val="28"/>
        </w:rPr>
        <w:t xml:space="preserve">: </w:t>
      </w:r>
      <w:r w:rsidR="009625C5" w:rsidRPr="00A11650">
        <w:rPr>
          <w:rFonts w:ascii="Times New Roman" w:hAnsi="Times New Roman" w:cs="Times New Roman"/>
          <w:sz w:val="28"/>
          <w:szCs w:val="28"/>
        </w:rPr>
        <w:t>целью диссертационного исследования является разработка рекомендаций по управлению водными ресурсами Есильского водохозяйственного бассейна в условиях нестационарности климата и стока.</w:t>
      </w:r>
    </w:p>
    <w:p w:rsidR="00D2374F" w:rsidRPr="00A11650" w:rsidRDefault="00D2374F" w:rsidP="00D2374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Для достижения данной цели были поставлены следующие задачи:</w:t>
      </w:r>
    </w:p>
    <w:p w:rsidR="00D2374F" w:rsidRPr="00A11650" w:rsidRDefault="00BB6683" w:rsidP="00D2374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1</w:t>
      </w:r>
      <w:r w:rsidR="00D2374F" w:rsidRPr="00A11650">
        <w:rPr>
          <w:rFonts w:ascii="Times New Roman" w:hAnsi="Times New Roman" w:cs="Times New Roman"/>
          <w:sz w:val="28"/>
          <w:szCs w:val="28"/>
        </w:rPr>
        <w:t xml:space="preserve">. Анализ и оценка природных условий формирования речного стока и особенностей гидрологического режима рек Есильского </w:t>
      </w:r>
      <w:r w:rsidRPr="00A11650">
        <w:rPr>
          <w:rFonts w:ascii="Times New Roman" w:hAnsi="Times New Roman" w:cs="Times New Roman"/>
          <w:sz w:val="28"/>
          <w:szCs w:val="28"/>
        </w:rPr>
        <w:t>водохозяйственного бассейна</w:t>
      </w:r>
      <w:r w:rsidR="00D2374F" w:rsidRPr="00A11650">
        <w:rPr>
          <w:rFonts w:ascii="Times New Roman" w:hAnsi="Times New Roman" w:cs="Times New Roman"/>
          <w:sz w:val="28"/>
          <w:szCs w:val="28"/>
        </w:rPr>
        <w:t xml:space="preserve"> (строение поверхности водосбора рассматриваемой территории, климатические факторы формирования стока, условия и факторы формирования снежного покрова, гидрографическая сеть, характеристика гидрологического режима рек, гидрологическая изученность территории).</w:t>
      </w:r>
    </w:p>
    <w:p w:rsidR="00D2374F" w:rsidRPr="00A11650" w:rsidRDefault="00BB6683" w:rsidP="00D2374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2</w:t>
      </w:r>
      <w:r w:rsidR="00D2374F" w:rsidRPr="00A11650">
        <w:rPr>
          <w:rFonts w:ascii="Times New Roman" w:hAnsi="Times New Roman" w:cs="Times New Roman"/>
          <w:sz w:val="28"/>
          <w:szCs w:val="28"/>
        </w:rPr>
        <w:t>. Оценка пространственно-временных закономерностей изменения стока (оценка многолетних колебаний стока, статистическая структура временных рядов, группировки маловодных лет).</w:t>
      </w:r>
    </w:p>
    <w:p w:rsidR="00D2374F" w:rsidRPr="00A11650" w:rsidRDefault="00BB6683" w:rsidP="00D2374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3</w:t>
      </w:r>
      <w:r w:rsidR="00D2374F" w:rsidRPr="00A11650">
        <w:rPr>
          <w:rFonts w:ascii="Times New Roman" w:hAnsi="Times New Roman" w:cs="Times New Roman"/>
          <w:sz w:val="28"/>
          <w:szCs w:val="28"/>
        </w:rPr>
        <w:t xml:space="preserve">. Анализ и оценка основных гидрологических характеристик рек Есильского </w:t>
      </w:r>
      <w:r w:rsidRPr="00A11650">
        <w:rPr>
          <w:rFonts w:ascii="Times New Roman" w:hAnsi="Times New Roman" w:cs="Times New Roman"/>
          <w:sz w:val="28"/>
          <w:szCs w:val="28"/>
        </w:rPr>
        <w:t>водохозяйственного бассейна</w:t>
      </w:r>
      <w:r w:rsidR="00D2374F" w:rsidRPr="00A11650">
        <w:rPr>
          <w:rFonts w:ascii="Times New Roman" w:hAnsi="Times New Roman" w:cs="Times New Roman"/>
          <w:sz w:val="28"/>
          <w:szCs w:val="28"/>
        </w:rPr>
        <w:t xml:space="preserve"> (годовой сток, внутригодовое распределение стока, максимальный сток, минимальный сток, обеспеченные величины стока рек).</w:t>
      </w:r>
    </w:p>
    <w:p w:rsidR="00BB6683" w:rsidRPr="00A11650" w:rsidRDefault="00BB6683" w:rsidP="00D2374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4. Анализ и оценка нагрузки на водные ресурсы рассматриваемого региона (оценка влияния водохранилищ на речной сток, изменение нагрузки на водные ресурсы под влиянием климатических и антропогенных факторов).</w:t>
      </w:r>
    </w:p>
    <w:p w:rsidR="00BB6683" w:rsidRPr="00A11650" w:rsidRDefault="00BB6683" w:rsidP="00D2374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5. Оценка опасности наводнений в бассейне р. Есиль</w:t>
      </w:r>
      <w:r w:rsidR="009F3EA9" w:rsidRPr="00A11650">
        <w:rPr>
          <w:rFonts w:ascii="Times New Roman" w:hAnsi="Times New Roman" w:cs="Times New Roman"/>
          <w:sz w:val="28"/>
          <w:szCs w:val="28"/>
        </w:rPr>
        <w:t xml:space="preserve"> (количественные оценки гидрологических экстремумов, характеризующих опасность наводнений, для Есильского водохозяйственного бассейна)</w:t>
      </w:r>
      <w:r w:rsidRPr="00A11650">
        <w:rPr>
          <w:rFonts w:ascii="Times New Roman" w:hAnsi="Times New Roman" w:cs="Times New Roman"/>
          <w:sz w:val="28"/>
          <w:szCs w:val="28"/>
        </w:rPr>
        <w:t>.</w:t>
      </w:r>
    </w:p>
    <w:p w:rsidR="00BB6683" w:rsidRPr="00A11650" w:rsidRDefault="00BB6683" w:rsidP="00BB6683">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6. Анализ и обобщение концептуальных подходов и принципов оценок водообеспеченности Есильского водохозяйственного бассейна. </w:t>
      </w:r>
    </w:p>
    <w:p w:rsidR="00D2374F" w:rsidRPr="00A11650" w:rsidRDefault="00C067B2" w:rsidP="00D2374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7</w:t>
      </w:r>
      <w:r w:rsidR="00D2374F" w:rsidRPr="00A11650">
        <w:rPr>
          <w:rFonts w:ascii="Times New Roman" w:hAnsi="Times New Roman" w:cs="Times New Roman"/>
          <w:sz w:val="28"/>
          <w:szCs w:val="28"/>
        </w:rPr>
        <w:t xml:space="preserve">. Разработка рекомендаций для </w:t>
      </w:r>
      <w:r w:rsidR="00BB6683" w:rsidRPr="00A11650">
        <w:rPr>
          <w:rFonts w:ascii="Times New Roman" w:hAnsi="Times New Roman" w:cs="Times New Roman"/>
          <w:sz w:val="28"/>
          <w:szCs w:val="28"/>
        </w:rPr>
        <w:t xml:space="preserve">концепции управления поверхностными водными ресурсами для условий нестационарности климата и стока </w:t>
      </w:r>
      <w:r w:rsidR="00D2374F" w:rsidRPr="00A11650">
        <w:rPr>
          <w:rFonts w:ascii="Times New Roman" w:hAnsi="Times New Roman" w:cs="Times New Roman"/>
          <w:sz w:val="28"/>
          <w:szCs w:val="28"/>
        </w:rPr>
        <w:t>Есильского водохозяйственного бассейна в целях рационального использования и управления водными ресурсами.</w:t>
      </w:r>
      <w:r w:rsidR="00BB6683" w:rsidRPr="00A11650">
        <w:rPr>
          <w:rFonts w:ascii="Times New Roman" w:hAnsi="Times New Roman" w:cs="Times New Roman"/>
          <w:sz w:val="28"/>
          <w:szCs w:val="28"/>
        </w:rPr>
        <w:t xml:space="preserve"> </w:t>
      </w:r>
    </w:p>
    <w:p w:rsidR="002473CD" w:rsidRPr="00A11650" w:rsidRDefault="002473CD" w:rsidP="002473C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sz w:val="28"/>
          <w:szCs w:val="28"/>
        </w:rPr>
        <w:t>Объектами исследования</w:t>
      </w:r>
      <w:r w:rsidRPr="00A11650">
        <w:t xml:space="preserve"> </w:t>
      </w:r>
      <w:r w:rsidRPr="00A11650">
        <w:rPr>
          <w:rFonts w:ascii="Times New Roman" w:hAnsi="Times New Roman" w:cs="Times New Roman"/>
          <w:sz w:val="28"/>
          <w:szCs w:val="28"/>
        </w:rPr>
        <w:t>являются реки, водохранилища Есильского водохозяйственного бассейна.</w:t>
      </w:r>
    </w:p>
    <w:p w:rsidR="002473CD" w:rsidRPr="00A11650" w:rsidRDefault="002473CD" w:rsidP="002473CD">
      <w:pPr>
        <w:spacing w:after="0" w:line="240" w:lineRule="auto"/>
        <w:ind w:firstLine="709"/>
        <w:contextualSpacing/>
        <w:jc w:val="both"/>
        <w:rPr>
          <w:rFonts w:ascii="Times New Roman" w:hAnsi="Times New Roman" w:cs="Times New Roman"/>
          <w:sz w:val="28"/>
          <w:szCs w:val="28"/>
        </w:rPr>
      </w:pPr>
      <w:r w:rsidRPr="00A11650">
        <w:rPr>
          <w:rFonts w:ascii="Times New Roman" w:hAnsi="Times New Roman" w:cs="Times New Roman"/>
          <w:b/>
          <w:sz w:val="28"/>
          <w:szCs w:val="28"/>
        </w:rPr>
        <w:t>Предмет исследования</w:t>
      </w:r>
      <w:r w:rsidRPr="00A11650">
        <w:rPr>
          <w:rFonts w:ascii="Times New Roman" w:hAnsi="Times New Roman" w:cs="Times New Roman"/>
          <w:sz w:val="28"/>
          <w:szCs w:val="28"/>
        </w:rPr>
        <w:t>: основные гидрологические характеристики в условиях нестационарности климата и стока.</w:t>
      </w:r>
    </w:p>
    <w:p w:rsidR="002473CD" w:rsidRPr="00A11650" w:rsidRDefault="002473CD" w:rsidP="002473C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sz w:val="28"/>
          <w:szCs w:val="28"/>
        </w:rPr>
        <w:t>Использованные данные</w:t>
      </w:r>
      <w:r w:rsidRPr="00A11650">
        <w:rPr>
          <w:rFonts w:ascii="Times New Roman" w:hAnsi="Times New Roman" w:cs="Times New Roman"/>
          <w:sz w:val="28"/>
          <w:szCs w:val="28"/>
        </w:rPr>
        <w:t xml:space="preserve">. При проведении диссертационного исследования использованы </w:t>
      </w:r>
      <w:r w:rsidR="001C06C7" w:rsidRPr="00A11650">
        <w:rPr>
          <w:rFonts w:ascii="Times New Roman" w:hAnsi="Times New Roman" w:cs="Times New Roman"/>
          <w:sz w:val="28"/>
          <w:szCs w:val="28"/>
        </w:rPr>
        <w:t>данные наблюдений на гидро</w:t>
      </w:r>
      <w:r w:rsidR="001C78AD" w:rsidRPr="00A11650">
        <w:rPr>
          <w:rFonts w:ascii="Times New Roman" w:hAnsi="Times New Roman" w:cs="Times New Roman"/>
          <w:sz w:val="28"/>
          <w:szCs w:val="28"/>
        </w:rPr>
        <w:t>метеоро</w:t>
      </w:r>
      <w:r w:rsidR="001C06C7" w:rsidRPr="00A11650">
        <w:rPr>
          <w:rFonts w:ascii="Times New Roman" w:hAnsi="Times New Roman" w:cs="Times New Roman"/>
          <w:sz w:val="28"/>
          <w:szCs w:val="28"/>
        </w:rPr>
        <w:t>логической сети рек Есильского водохозяйственного бассейна</w:t>
      </w:r>
      <w:r w:rsidR="001C78AD" w:rsidRPr="00A11650">
        <w:rPr>
          <w:rFonts w:ascii="Times New Roman" w:hAnsi="Times New Roman" w:cs="Times New Roman"/>
          <w:sz w:val="28"/>
          <w:szCs w:val="28"/>
        </w:rPr>
        <w:t xml:space="preserve"> и</w:t>
      </w:r>
      <w:r w:rsidR="0010314C" w:rsidRPr="00A11650">
        <w:rPr>
          <w:rFonts w:ascii="Times New Roman" w:hAnsi="Times New Roman" w:cs="Times New Roman"/>
          <w:sz w:val="28"/>
          <w:szCs w:val="28"/>
        </w:rPr>
        <w:t xml:space="preserve"> </w:t>
      </w:r>
      <w:r w:rsidRPr="00A11650">
        <w:rPr>
          <w:rFonts w:ascii="Times New Roman" w:hAnsi="Times New Roman" w:cs="Times New Roman"/>
          <w:sz w:val="28"/>
          <w:szCs w:val="28"/>
        </w:rPr>
        <w:t>фондовые фактические материалы РГП «Казгидромет»</w:t>
      </w:r>
      <w:r w:rsidR="00450FA8" w:rsidRPr="00A11650">
        <w:rPr>
          <w:rFonts w:ascii="Times New Roman" w:hAnsi="Times New Roman" w:cs="Times New Roman"/>
          <w:sz w:val="28"/>
          <w:szCs w:val="28"/>
        </w:rPr>
        <w:t xml:space="preserve"> </w:t>
      </w:r>
      <w:r w:rsidR="0058596F" w:rsidRPr="00A11650">
        <w:rPr>
          <w:rFonts w:ascii="Times New Roman" w:hAnsi="Times New Roman" w:cs="Times New Roman"/>
          <w:sz w:val="28"/>
          <w:szCs w:val="28"/>
        </w:rPr>
        <w:t>(</w:t>
      </w:r>
      <w:r w:rsidRPr="00A11650">
        <w:rPr>
          <w:rFonts w:ascii="Times New Roman" w:hAnsi="Times New Roman" w:cs="Times New Roman"/>
          <w:sz w:val="28"/>
          <w:szCs w:val="28"/>
        </w:rPr>
        <w:t xml:space="preserve">среднемесячный, годовой, </w:t>
      </w:r>
      <w:r w:rsidR="00450FA8" w:rsidRPr="00A11650">
        <w:rPr>
          <w:rFonts w:ascii="Times New Roman" w:hAnsi="Times New Roman" w:cs="Times New Roman"/>
          <w:sz w:val="28"/>
          <w:szCs w:val="28"/>
        </w:rPr>
        <w:t>максимальный, минимальный сток</w:t>
      </w:r>
      <w:r w:rsidR="00317C81" w:rsidRPr="00A11650">
        <w:rPr>
          <w:rFonts w:ascii="Times New Roman" w:hAnsi="Times New Roman" w:cs="Times New Roman"/>
          <w:sz w:val="28"/>
          <w:szCs w:val="28"/>
        </w:rPr>
        <w:t xml:space="preserve"> рек рассматриваемой территории</w:t>
      </w:r>
      <w:r w:rsidRPr="00A11650">
        <w:rPr>
          <w:rFonts w:ascii="Times New Roman" w:hAnsi="Times New Roman" w:cs="Times New Roman"/>
          <w:sz w:val="28"/>
          <w:szCs w:val="28"/>
        </w:rPr>
        <w:t xml:space="preserve"> за весь период инструментальных наблюдений)</w:t>
      </w:r>
      <w:r w:rsidR="00EC2C2A" w:rsidRPr="00A11650">
        <w:rPr>
          <w:rFonts w:ascii="Times New Roman" w:hAnsi="Times New Roman" w:cs="Times New Roman"/>
          <w:sz w:val="28"/>
          <w:szCs w:val="28"/>
        </w:rPr>
        <w:t xml:space="preserve">, использованы данные </w:t>
      </w:r>
      <w:r w:rsidR="00EC2C2A" w:rsidRPr="00A11650">
        <w:rPr>
          <w:rFonts w:ascii="Times New Roman" w:hAnsi="Times New Roman"/>
          <w:sz w:val="28"/>
          <w:szCs w:val="28"/>
        </w:rPr>
        <w:t xml:space="preserve">Бюро национальной статистики, агентства по стратегическому планированию и реформам Республики Казахстан и данные </w:t>
      </w:r>
      <w:r w:rsidR="00EC2C2A" w:rsidRPr="00A11650">
        <w:rPr>
          <w:rFonts w:ascii="Times New Roman" w:hAnsi="Times New Roman" w:cs="Times New Roman"/>
          <w:sz w:val="28"/>
          <w:szCs w:val="28"/>
        </w:rPr>
        <w:t>Комитета по водным ресурсам.</w:t>
      </w:r>
    </w:p>
    <w:p w:rsidR="00464CB3" w:rsidRPr="00A11650" w:rsidRDefault="00D83B34" w:rsidP="00D83B34">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sz w:val="28"/>
          <w:szCs w:val="28"/>
        </w:rPr>
        <w:t>Методика исследований</w:t>
      </w:r>
      <w:r w:rsidRPr="00A11650">
        <w:rPr>
          <w:rFonts w:ascii="Times New Roman" w:hAnsi="Times New Roman" w:cs="Times New Roman"/>
          <w:sz w:val="28"/>
          <w:szCs w:val="28"/>
        </w:rPr>
        <w:t xml:space="preserve">. Среди подходов и методов, предлагаемых к решению поставленных задач, в качестве основных использованы: системный метод, сравнительный метод, количественный (математический) метод, статистический метод, картографический метод, метод компьютерной обработки информации и логического моделирования, концепция устойчивого развития, методология интегрированного управления водными ресурсами, современные методики оценки водообеспеченности населения и экономики вододефицитных территорий (реальная водообеспеченность), способы и приемы определения антропогенных нагрузок на водные объекты и их водосборные территории (прямые и косвенные воздействия). </w:t>
      </w:r>
    </w:p>
    <w:p w:rsidR="00D83B34" w:rsidRPr="00A11650" w:rsidRDefault="00D83B34" w:rsidP="00D83B34">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Гидрологические изменения во времени определены на основании анализа гидрометеорологических рядов. Пространственные изменения гидрологических характеристик и обработка картографических материалов выполнен</w:t>
      </w:r>
      <w:r w:rsidR="00EC2C2A" w:rsidRPr="00A11650">
        <w:rPr>
          <w:rFonts w:ascii="Times New Roman" w:hAnsi="Times New Roman" w:cs="Times New Roman"/>
          <w:sz w:val="28"/>
          <w:szCs w:val="28"/>
        </w:rPr>
        <w:t>ы</w:t>
      </w:r>
      <w:r w:rsidRPr="00A11650">
        <w:rPr>
          <w:rFonts w:ascii="Times New Roman" w:hAnsi="Times New Roman" w:cs="Times New Roman"/>
          <w:sz w:val="28"/>
          <w:szCs w:val="28"/>
        </w:rPr>
        <w:t xml:space="preserve"> на основе </w:t>
      </w:r>
      <w:r w:rsidR="00EC2C2A" w:rsidRPr="00A11650">
        <w:rPr>
          <w:rFonts w:ascii="Times New Roman" w:hAnsi="Times New Roman" w:cs="Times New Roman"/>
          <w:sz w:val="28"/>
          <w:szCs w:val="28"/>
        </w:rPr>
        <w:t xml:space="preserve">геоинформационных </w:t>
      </w:r>
      <w:r w:rsidRPr="00A11650">
        <w:rPr>
          <w:rFonts w:ascii="Times New Roman" w:hAnsi="Times New Roman" w:cs="Times New Roman"/>
          <w:sz w:val="28"/>
          <w:szCs w:val="28"/>
        </w:rPr>
        <w:t>технологий.</w:t>
      </w:r>
    </w:p>
    <w:p w:rsidR="00B64DAB" w:rsidRPr="00A11650" w:rsidRDefault="00B64DAB" w:rsidP="00B64DAB">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sz w:val="28"/>
          <w:szCs w:val="28"/>
        </w:rPr>
        <w:t>Научная новизна</w:t>
      </w:r>
      <w:r w:rsidRPr="00A11650">
        <w:rPr>
          <w:rFonts w:ascii="Times New Roman" w:hAnsi="Times New Roman" w:cs="Times New Roman"/>
          <w:sz w:val="28"/>
          <w:szCs w:val="28"/>
        </w:rPr>
        <w:t>:</w:t>
      </w:r>
    </w:p>
    <w:p w:rsidR="002B2F02" w:rsidRPr="00A11650" w:rsidRDefault="002B2F02" w:rsidP="002B2F0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методика и результаты оценки влияния комплекса факторов хозяйственной деятельности на годовой сток рек Есильского водохозяйственного бассейна;</w:t>
      </w:r>
    </w:p>
    <w:p w:rsidR="002B2F02" w:rsidRPr="00A11650" w:rsidRDefault="002B2F02" w:rsidP="002B2F0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методика оценки нормы и изменчивости годового, максимального и минимального стока в условиях его нестационарности в бассейнах рек Есильского водохозяйственного бассейна при различных уровнях хозяйственной деятельности;</w:t>
      </w:r>
    </w:p>
    <w:p w:rsidR="002B2F02" w:rsidRPr="00A11650" w:rsidRDefault="002B2F02" w:rsidP="002B2F0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методика и результаты количественной оценки изменения нагрузки на водные ресурсы рассматриваемого региона под влиянием климатических и антропогенных факторов;</w:t>
      </w:r>
    </w:p>
    <w:p w:rsidR="002B2F02" w:rsidRPr="00A11650" w:rsidRDefault="002B2F02" w:rsidP="002B2F0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методика и результаты количественной оценки гидрологических экстремумов, характеризующих опасность наводнений для Есильского водохозяйственного бассейна;</w:t>
      </w:r>
    </w:p>
    <w:p w:rsidR="002B2F02" w:rsidRPr="00A11650" w:rsidRDefault="002B2F02" w:rsidP="002B2F0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рекомендации для концепции управления поверхностными водными ресурсами для условий нестационарности климата и стока Есильского водохозяйственного бассейна в целях рационального использования и управления водными ресурсами.</w:t>
      </w:r>
    </w:p>
    <w:p w:rsidR="00464CB3" w:rsidRPr="00A11650" w:rsidRDefault="00F25E87" w:rsidP="00F25E8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sz w:val="28"/>
          <w:szCs w:val="28"/>
        </w:rPr>
        <w:t>Основные результаты, выносимые на защиту</w:t>
      </w:r>
      <w:r w:rsidRPr="00A11650">
        <w:rPr>
          <w:rFonts w:ascii="Times New Roman" w:hAnsi="Times New Roman" w:cs="Times New Roman"/>
          <w:sz w:val="28"/>
          <w:szCs w:val="28"/>
        </w:rPr>
        <w:t>:</w:t>
      </w:r>
    </w:p>
    <w:p w:rsidR="00F25E87" w:rsidRPr="00A11650" w:rsidRDefault="00F25E87" w:rsidP="00F25E8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 методика и результаты оценки влияния комплекса факторов хозяйственной деятельности на годовой сток рек Есильского </w:t>
      </w:r>
      <w:r w:rsidR="00464CB3" w:rsidRPr="00A11650">
        <w:rPr>
          <w:rFonts w:ascii="Times New Roman" w:hAnsi="Times New Roman" w:cs="Times New Roman"/>
          <w:sz w:val="28"/>
          <w:szCs w:val="28"/>
        </w:rPr>
        <w:t>водохозяйственного бассейна</w:t>
      </w:r>
      <w:r w:rsidRPr="00A11650">
        <w:rPr>
          <w:rFonts w:ascii="Times New Roman" w:hAnsi="Times New Roman" w:cs="Times New Roman"/>
          <w:sz w:val="28"/>
          <w:szCs w:val="28"/>
        </w:rPr>
        <w:t>;</w:t>
      </w:r>
    </w:p>
    <w:p w:rsidR="00F25E87" w:rsidRPr="00A11650" w:rsidRDefault="00F25E87" w:rsidP="00F25E8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оценка нормы и изменчивости годового, максимального и минимального стока в условиях его нестационарности в бассейнах рек Есильского водохозяйственного бассейна при различных уровнях хозяйственной деятельности;</w:t>
      </w:r>
    </w:p>
    <w:p w:rsidR="002D6A75" w:rsidRPr="00A11650" w:rsidRDefault="002D6A75" w:rsidP="002D6A75">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результаты оценки изменения внутригодового распределения стока рек при различных уровнях хозяйственной деятельности;</w:t>
      </w:r>
    </w:p>
    <w:p w:rsidR="008B74B1" w:rsidRPr="00A11650" w:rsidRDefault="008B74B1" w:rsidP="008B74B1">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 результаты количественной оценки влияния водохранилищ на </w:t>
      </w:r>
      <w:r w:rsidR="002D6A75" w:rsidRPr="00A11650">
        <w:rPr>
          <w:rFonts w:ascii="Times New Roman" w:hAnsi="Times New Roman" w:cs="Times New Roman"/>
          <w:sz w:val="28"/>
          <w:szCs w:val="28"/>
        </w:rPr>
        <w:t>речной сток</w:t>
      </w:r>
      <w:r w:rsidRPr="00A11650">
        <w:rPr>
          <w:rFonts w:ascii="Times New Roman" w:hAnsi="Times New Roman" w:cs="Times New Roman"/>
          <w:sz w:val="28"/>
          <w:szCs w:val="28"/>
        </w:rPr>
        <w:t xml:space="preserve"> в годы различной водности;</w:t>
      </w:r>
    </w:p>
    <w:p w:rsidR="002D6A75" w:rsidRPr="00A11650" w:rsidRDefault="002D6A75" w:rsidP="00F25E8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результаты количественной оценки изменения нагрузки на водные ресурсы рассматриваемого региона под влиянием климатических и антропогенных факторов;</w:t>
      </w:r>
    </w:p>
    <w:p w:rsidR="002D6A75" w:rsidRPr="00A11650" w:rsidRDefault="002D6A75" w:rsidP="002D6A75">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результаты количественной оценки гидрологических экстремумов, характеризующих опасность наводнений для Есильского водохозяйственного бассейна;</w:t>
      </w:r>
    </w:p>
    <w:p w:rsidR="00F25E87" w:rsidRPr="00A11650" w:rsidRDefault="00F25E87" w:rsidP="00F25E8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 рекомендации </w:t>
      </w:r>
      <w:r w:rsidR="002D6A75" w:rsidRPr="00A11650">
        <w:rPr>
          <w:rFonts w:ascii="Times New Roman" w:hAnsi="Times New Roman" w:cs="Times New Roman"/>
          <w:sz w:val="28"/>
          <w:szCs w:val="28"/>
        </w:rPr>
        <w:t>для концепции управления поверхностными водными ресурсами для условий нестационарности климата и стока Есильского водохозяйственного бассейна в целях рационального использования и управления водными ресурсами</w:t>
      </w:r>
      <w:r w:rsidRPr="00A11650">
        <w:rPr>
          <w:rFonts w:ascii="Times New Roman" w:hAnsi="Times New Roman" w:cs="Times New Roman"/>
          <w:sz w:val="28"/>
          <w:szCs w:val="28"/>
        </w:rPr>
        <w:t>.</w:t>
      </w:r>
    </w:p>
    <w:p w:rsidR="009F2756" w:rsidRPr="00A11650" w:rsidRDefault="009F2756" w:rsidP="009F275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sz w:val="28"/>
          <w:szCs w:val="28"/>
        </w:rPr>
        <w:t>Практическая значимость</w:t>
      </w:r>
      <w:r w:rsidRPr="00A11650">
        <w:rPr>
          <w:rFonts w:ascii="Times New Roman" w:hAnsi="Times New Roman" w:cs="Times New Roman"/>
          <w:sz w:val="28"/>
          <w:szCs w:val="28"/>
        </w:rPr>
        <w:t>.</w:t>
      </w:r>
      <w:r w:rsidR="0016195A" w:rsidRPr="00A11650">
        <w:rPr>
          <w:rFonts w:ascii="Times New Roman" w:hAnsi="Times New Roman" w:cs="Times New Roman"/>
          <w:sz w:val="28"/>
          <w:szCs w:val="28"/>
        </w:rPr>
        <w:t xml:space="preserve"> Полученные научные результаты могут быть использованы для оценки речного стока Есильского водохозяйственного бассейна, для разработки природоохранных мероприятий, использование рекомендаций позволит рационально использовать природные ресурсы региона и обосновывать модели адаптации хозяйственной деятельности к изменяющемуся климату и водным ресурсам рассматриваемой территории.</w:t>
      </w:r>
    </w:p>
    <w:p w:rsidR="00AB5662" w:rsidRPr="00A11650" w:rsidRDefault="00AB5662" w:rsidP="00AB566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произведена оценка пространственно-временных закономерностей изменения стока (оценка многолетних колебаний стока, статистическая структура временных рядов, группировки маловодных и многоводных лет);</w:t>
      </w:r>
    </w:p>
    <w:p w:rsidR="00AB5662" w:rsidRPr="00A11650" w:rsidRDefault="00AB5662" w:rsidP="00AB566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для исследуемого региона произведена детальная количественная оценка изменений годового стока, максимального стока, минимального стока рек с учетом климатического влияния и антропогенного воздействия на современный период;</w:t>
      </w:r>
    </w:p>
    <w:p w:rsidR="00AB5662" w:rsidRPr="00A11650" w:rsidRDefault="00AB5662" w:rsidP="00AB566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выявлены периоды речного стока с различным уровнем хозяйственной деятельности: условно-естественным и нарушенным стоком, восстановлен естественный сток в бассейнах рек Есильского водохозяйственного бассейна;</w:t>
      </w:r>
    </w:p>
    <w:p w:rsidR="00AB5662" w:rsidRPr="00A11650" w:rsidRDefault="00AB5662" w:rsidP="00AB566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выявлены количественные изменения внутригодового распределения стока рек Есильского водохозяйственного бассейна в результате антропогенного воздействия на режим стока;</w:t>
      </w:r>
    </w:p>
    <w:p w:rsidR="00AB5662" w:rsidRPr="00A11650" w:rsidRDefault="00AB5662" w:rsidP="00AB566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выявлены количественные изменения влияния водохранилищ на сток рек Есильского водохозяйственного бассейна в результате антропогенного воздействия на режим стока;</w:t>
      </w:r>
    </w:p>
    <w:p w:rsidR="00AB5662" w:rsidRPr="00A11650" w:rsidRDefault="00AB5662" w:rsidP="00AB566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выявлены количественные изменения гидрологических экстремумов, характеризующих опасность наводнений для Есильского водохозяйственного бассейна;</w:t>
      </w:r>
    </w:p>
    <w:p w:rsidR="00AB5662" w:rsidRPr="00A11650" w:rsidRDefault="00AB5662" w:rsidP="00AB566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выявлены количественные изменения нагрузки на водные ресурсы рассматриваемого региона под влиянием климатических и антропогенных факторов;</w:t>
      </w:r>
    </w:p>
    <w:p w:rsidR="00AB5662" w:rsidRPr="00A11650" w:rsidRDefault="00AB5662" w:rsidP="00AB566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выявлены количественные изменения использования водных ресурсов Есильского водохозяйственного бассейна в различных отраслях экономики;</w:t>
      </w:r>
    </w:p>
    <w:p w:rsidR="00AB5662" w:rsidRPr="00A11650" w:rsidRDefault="00AB5662" w:rsidP="00AB566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разработаны рекомендации для концепции управления поверхностными водными ресурсами для условий нестационарности климата и стока Есильского водохозяйственного бассейна в целях рационального использования и управления водными ресурсами.</w:t>
      </w:r>
    </w:p>
    <w:p w:rsidR="0016195A" w:rsidRPr="00A11650" w:rsidRDefault="009F2756" w:rsidP="009F275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bCs/>
          <w:sz w:val="28"/>
          <w:szCs w:val="28"/>
        </w:rPr>
        <w:t>Личный вклад соискателя заключается</w:t>
      </w:r>
      <w:r w:rsidRPr="00A11650">
        <w:rPr>
          <w:rFonts w:ascii="Times New Roman" w:hAnsi="Times New Roman" w:cs="Times New Roman"/>
          <w:sz w:val="28"/>
          <w:szCs w:val="28"/>
        </w:rPr>
        <w:t xml:space="preserve"> </w:t>
      </w:r>
      <w:r w:rsidR="0016195A" w:rsidRPr="00A11650">
        <w:rPr>
          <w:rFonts w:ascii="Times New Roman" w:hAnsi="Times New Roman" w:cs="Times New Roman"/>
          <w:sz w:val="28"/>
          <w:szCs w:val="28"/>
        </w:rPr>
        <w:t>в сборе и анализе исходной информации; в восстановлении рядов наблюдений, в выполнении гидрологических расчетов (оценка многолетних колебаний стока, статистическая структура временных рядов, группировки маловодных лет, оценка годового стока, оценка внутригодового распределения стока, оценка влияния водохранилищ на речной сток, оценка изменения нагрузки на водные ресурсы под влиянием климатических и антропогенных факторов, количественная оценка гидрологических экстремумов, характеризующих опасность наводнений), в разработке рекомендаций для концепции управления поверхностными водными ресурсами для условий нестационарности климата и стока Есильского водохозяйственного бассейна в целях рационального использования и управления водными ресурсами.</w:t>
      </w:r>
    </w:p>
    <w:p w:rsidR="009F2756" w:rsidRPr="00A11650" w:rsidRDefault="009F2756" w:rsidP="009F275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sz w:val="28"/>
          <w:szCs w:val="28"/>
        </w:rPr>
        <w:t>Апробация работы</w:t>
      </w:r>
      <w:r w:rsidRPr="00A11650">
        <w:rPr>
          <w:rFonts w:ascii="Times New Roman" w:hAnsi="Times New Roman" w:cs="Times New Roman"/>
          <w:sz w:val="28"/>
          <w:szCs w:val="28"/>
        </w:rPr>
        <w:t>. Основные положения, выводы и результаты диссертационной работы опубликованы на следующих международных научно-практических конференциях:</w:t>
      </w:r>
    </w:p>
    <w:p w:rsidR="009F2756" w:rsidRPr="00A11650" w:rsidRDefault="00D237DA" w:rsidP="009F275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 Международная научно-практическая конференция «Управление водными ресурсами в условиях глобализации», г. Алматы (Республика Казахстан), 2021 г. </w:t>
      </w:r>
    </w:p>
    <w:p w:rsidR="00D237DA" w:rsidRPr="00A11650" w:rsidRDefault="00D237DA" w:rsidP="00D237DA">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Международная конференция</w:t>
      </w:r>
      <w:r w:rsidR="00316A88" w:rsidRPr="00A11650">
        <w:rPr>
          <w:rFonts w:ascii="Times New Roman" w:hAnsi="Times New Roman" w:cs="Times New Roman"/>
          <w:sz w:val="28"/>
          <w:szCs w:val="28"/>
        </w:rPr>
        <w:t>, посвященная 70-летнему юбилею Б.М. Койбакова</w:t>
      </w:r>
      <w:r w:rsidRPr="00A11650">
        <w:rPr>
          <w:rFonts w:ascii="Times New Roman" w:hAnsi="Times New Roman" w:cs="Times New Roman"/>
          <w:sz w:val="28"/>
          <w:szCs w:val="28"/>
        </w:rPr>
        <w:t xml:space="preserve"> «Климат и водные ресурсы: мелиорация и экология», г. Тараз (Республика Казахстан), 2022 г. </w:t>
      </w:r>
    </w:p>
    <w:p w:rsidR="009F2756" w:rsidRPr="00A11650" w:rsidRDefault="009F2756" w:rsidP="009F275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sz w:val="28"/>
          <w:szCs w:val="28"/>
        </w:rPr>
        <w:t>Публикация работы</w:t>
      </w:r>
      <w:r w:rsidRPr="00A11650">
        <w:rPr>
          <w:rFonts w:ascii="Times New Roman" w:hAnsi="Times New Roman" w:cs="Times New Roman"/>
          <w:sz w:val="28"/>
          <w:szCs w:val="28"/>
        </w:rPr>
        <w:t xml:space="preserve">. По теме диссертации опубликовано </w:t>
      </w:r>
      <w:r w:rsidR="00262175" w:rsidRPr="00A11650">
        <w:rPr>
          <w:rFonts w:ascii="Times New Roman" w:hAnsi="Times New Roman" w:cs="Times New Roman"/>
          <w:sz w:val="28"/>
          <w:szCs w:val="28"/>
        </w:rPr>
        <w:t>8</w:t>
      </w:r>
      <w:r w:rsidRPr="00A11650">
        <w:rPr>
          <w:rFonts w:ascii="Times New Roman" w:hAnsi="Times New Roman" w:cs="Times New Roman"/>
          <w:sz w:val="28"/>
          <w:szCs w:val="28"/>
        </w:rPr>
        <w:t xml:space="preserve"> научных статей.</w:t>
      </w:r>
    </w:p>
    <w:p w:rsidR="009F2756" w:rsidRPr="00A11650" w:rsidRDefault="009F2756" w:rsidP="009F275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sz w:val="28"/>
          <w:szCs w:val="28"/>
        </w:rPr>
        <w:t>Состав и объем работы</w:t>
      </w:r>
      <w:r w:rsidRPr="00A11650">
        <w:rPr>
          <w:rFonts w:ascii="Times New Roman" w:hAnsi="Times New Roman" w:cs="Times New Roman"/>
          <w:sz w:val="28"/>
          <w:szCs w:val="28"/>
        </w:rPr>
        <w:t xml:space="preserve">. Диссертационная работа состоит из введения, </w:t>
      </w:r>
      <w:r w:rsidR="00A73513" w:rsidRPr="00A11650">
        <w:rPr>
          <w:rFonts w:ascii="Times New Roman" w:hAnsi="Times New Roman" w:cs="Times New Roman"/>
          <w:sz w:val="28"/>
          <w:szCs w:val="28"/>
        </w:rPr>
        <w:t>6</w:t>
      </w:r>
      <w:r w:rsidRPr="00A11650">
        <w:rPr>
          <w:rFonts w:ascii="Times New Roman" w:hAnsi="Times New Roman" w:cs="Times New Roman"/>
          <w:sz w:val="28"/>
          <w:szCs w:val="28"/>
        </w:rPr>
        <w:t xml:space="preserve"> разделов, заключения и списка использованных источников из </w:t>
      </w:r>
      <w:r w:rsidR="00A73513" w:rsidRPr="00A11650">
        <w:rPr>
          <w:rFonts w:ascii="Times New Roman" w:hAnsi="Times New Roman" w:cs="Times New Roman"/>
          <w:sz w:val="28"/>
          <w:szCs w:val="28"/>
        </w:rPr>
        <w:t>151</w:t>
      </w:r>
      <w:r w:rsidRPr="00A11650">
        <w:rPr>
          <w:rFonts w:ascii="Times New Roman" w:hAnsi="Times New Roman" w:cs="Times New Roman"/>
          <w:sz w:val="28"/>
          <w:szCs w:val="28"/>
        </w:rPr>
        <w:t xml:space="preserve"> наименований. Объем работы составляет </w:t>
      </w:r>
      <w:r w:rsidR="00A73513" w:rsidRPr="00A11650">
        <w:rPr>
          <w:rFonts w:ascii="Times New Roman" w:hAnsi="Times New Roman" w:cs="Times New Roman"/>
          <w:sz w:val="28"/>
          <w:szCs w:val="28"/>
        </w:rPr>
        <w:t>15</w:t>
      </w:r>
      <w:r w:rsidR="00EA3581" w:rsidRPr="00A11650">
        <w:rPr>
          <w:rFonts w:ascii="Times New Roman" w:hAnsi="Times New Roman" w:cs="Times New Roman"/>
          <w:sz w:val="28"/>
          <w:szCs w:val="28"/>
          <w:lang w:val="kk-KZ"/>
        </w:rPr>
        <w:t>2</w:t>
      </w:r>
      <w:r w:rsidRPr="00A11650">
        <w:rPr>
          <w:rFonts w:ascii="Times New Roman" w:hAnsi="Times New Roman" w:cs="Times New Roman"/>
          <w:sz w:val="28"/>
          <w:szCs w:val="28"/>
        </w:rPr>
        <w:t xml:space="preserve"> страниц компьютерного набора, работа иллюстрирована </w:t>
      </w:r>
      <w:r w:rsidR="00A73513" w:rsidRPr="00A11650">
        <w:rPr>
          <w:rFonts w:ascii="Times New Roman" w:hAnsi="Times New Roman" w:cs="Times New Roman"/>
          <w:sz w:val="28"/>
          <w:szCs w:val="28"/>
        </w:rPr>
        <w:t>41</w:t>
      </w:r>
      <w:r w:rsidRPr="00A11650">
        <w:rPr>
          <w:rFonts w:ascii="Times New Roman" w:hAnsi="Times New Roman" w:cs="Times New Roman"/>
          <w:sz w:val="28"/>
          <w:szCs w:val="28"/>
        </w:rPr>
        <w:t xml:space="preserve"> таблицами и </w:t>
      </w:r>
      <w:r w:rsidR="00A73513" w:rsidRPr="00A11650">
        <w:rPr>
          <w:rFonts w:ascii="Times New Roman" w:hAnsi="Times New Roman" w:cs="Times New Roman"/>
          <w:sz w:val="28"/>
          <w:szCs w:val="28"/>
        </w:rPr>
        <w:t>19</w:t>
      </w:r>
      <w:r w:rsidRPr="00A11650">
        <w:rPr>
          <w:rFonts w:ascii="Times New Roman" w:hAnsi="Times New Roman" w:cs="Times New Roman"/>
          <w:sz w:val="28"/>
          <w:szCs w:val="28"/>
        </w:rPr>
        <w:t xml:space="preserve"> рисунками.</w:t>
      </w:r>
    </w:p>
    <w:p w:rsidR="009F2756" w:rsidRPr="00A11650" w:rsidRDefault="009F2756" w:rsidP="009F275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br w:type="page"/>
      </w:r>
    </w:p>
    <w:p w:rsidR="00D33640" w:rsidRPr="00A11650" w:rsidRDefault="00D33640" w:rsidP="00D33640">
      <w:pPr>
        <w:spacing w:after="0" w:line="240" w:lineRule="auto"/>
        <w:ind w:firstLine="709"/>
        <w:jc w:val="both"/>
        <w:rPr>
          <w:rFonts w:ascii="Times New Roman" w:hAnsi="Times New Roman" w:cs="Times New Roman"/>
          <w:b/>
          <w:bCs/>
          <w:sz w:val="28"/>
          <w:szCs w:val="28"/>
        </w:rPr>
      </w:pPr>
      <w:r w:rsidRPr="00A11650">
        <w:rPr>
          <w:rFonts w:ascii="Times New Roman" w:hAnsi="Times New Roman" w:cs="Times New Roman"/>
          <w:b/>
          <w:bCs/>
          <w:sz w:val="28"/>
          <w:szCs w:val="28"/>
        </w:rPr>
        <w:t>1 ПРИРОДНЫЕ УСЛОВИЯ ФОРМИРОВАНИЯ РЕЧНОГО СТОКА И ОСОБЕННОСТИ ГИДРОЛОГИЧЕСКОГО РЕЖИМА РЕК ЕСИЛЬСКОГО ВОДОХОЗЯЙСТВЕННОГО БАССЕЙНА</w:t>
      </w:r>
    </w:p>
    <w:p w:rsidR="00D33640" w:rsidRPr="00A11650" w:rsidRDefault="00D33640" w:rsidP="00D33640">
      <w:pPr>
        <w:spacing w:after="0" w:line="240" w:lineRule="auto"/>
        <w:ind w:firstLine="709"/>
        <w:jc w:val="both"/>
        <w:rPr>
          <w:rFonts w:ascii="Times New Roman" w:hAnsi="Times New Roman" w:cs="Times New Roman"/>
          <w:sz w:val="28"/>
          <w:szCs w:val="28"/>
        </w:rPr>
      </w:pPr>
    </w:p>
    <w:p w:rsidR="00D33640" w:rsidRPr="00A11650" w:rsidRDefault="00D33640" w:rsidP="00D33640">
      <w:pPr>
        <w:spacing w:after="0" w:line="240" w:lineRule="auto"/>
        <w:ind w:firstLine="709"/>
        <w:jc w:val="both"/>
        <w:rPr>
          <w:rFonts w:ascii="Times New Roman" w:hAnsi="Times New Roman" w:cs="Times New Roman"/>
          <w:b/>
          <w:bCs/>
          <w:sz w:val="28"/>
          <w:szCs w:val="28"/>
        </w:rPr>
      </w:pPr>
      <w:r w:rsidRPr="00A11650">
        <w:rPr>
          <w:rFonts w:ascii="Times New Roman" w:hAnsi="Times New Roman" w:cs="Times New Roman"/>
          <w:b/>
          <w:bCs/>
          <w:sz w:val="28"/>
          <w:szCs w:val="28"/>
        </w:rPr>
        <w:t>1.1 Строение поверхности водосбора рассматриваемой территории</w:t>
      </w:r>
    </w:p>
    <w:p w:rsidR="00D33640" w:rsidRPr="00A11650" w:rsidRDefault="00D33640" w:rsidP="00D3364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По устройству поверхности рассматриваемая территория представляет собой холмистую равнину с преобладающими отметками от 300 до 400 м абс., над равниной возвышаются сопки и увалы, которые образуют небольшие горные кряжи, высотой от 700 до 800 м над уровнем моря. Возвышенности мелкосопочника имеют плавные очертания, крутизна склонов составляет от 5 до 10 м.</w:t>
      </w:r>
    </w:p>
    <w:p w:rsidR="00D33640" w:rsidRPr="00A11650" w:rsidRDefault="00D33640" w:rsidP="00D3364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Понижения между холмами заняты широкими плоскими долинами или неглубокими замкнутыми котловинами. Депрессии рельефа выполнены осадочными породами – песчаниками, глинами, рыхлыми продуктами разрушения коренных пород. По речным долинам распространены аллювиальные отложения, представленные толщами песков, галечников и глин, достигающих мощности от 20 до 30 м.</w:t>
      </w:r>
    </w:p>
    <w:p w:rsidR="00D33640" w:rsidRPr="00A11650" w:rsidRDefault="00D33640" w:rsidP="00D3364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Наиболее плоским рельефом отличается территория, расположенная вдоль р. Есиль, сопок здесь меньше, рельеф характеризуется большим количеством замкнутых понижений, обычно занятых озерами. </w:t>
      </w:r>
    </w:p>
    <w:p w:rsidR="00D33640" w:rsidRPr="00A11650" w:rsidRDefault="00D33640" w:rsidP="00D3364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На общем фоне мелкосопочника выделяются обособленные горные поднятия, хребты, а местами отдельные низкогорные массивы. В западной части Карагандинской области таким массивом являются горы Улытау высотой до 1135 м абс. Менее высоки горы Аркалык и Нияз, расположенные на северо-востоке Карагандинской области (хребты поднимаются на высоту от 300 до 500 м).</w:t>
      </w:r>
    </w:p>
    <w:p w:rsidR="00D33640" w:rsidRPr="00A11650" w:rsidRDefault="00D33640" w:rsidP="00D3364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Горный облик возвышенность имеет лишь в тех местах, где при значительной расчлененности рельефа относительные превышения холмов, сложенных массивно-кристаллическими породами, достигают от 80 до 100 м и более (верхние части водосборов рек Аршалы, Саркырама и др.). </w:t>
      </w:r>
    </w:p>
    <w:p w:rsidR="00D33640" w:rsidRPr="00A11650" w:rsidRDefault="00D33640" w:rsidP="00D3364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Амплитуда высот в пределах Акмолинской области довольна, значительна (около 600 м), что обусловлено не только наличием отдельных возвышенностей, но и расположением этой территории на границе с Западно-Сибирской низменностью. При выходе на неё долины рек Есиль и Селеты (Силеты) имеют абсолютные отметки всего около 200 м.</w:t>
      </w:r>
    </w:p>
    <w:p w:rsidR="00D33640" w:rsidRPr="00A11650" w:rsidRDefault="00A47995" w:rsidP="00D3364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Таким образом, главным морфологическим элементом ландшафта является волнистая равнина, на поверхности которой размещены изолированные сопки или группы возвышенностей. Однако характерной чертой территории является высокая частота встречаемости плоских бессточных понижений, обнаруживающихся в форме степных блюдец. Размеры этих понижений варьируют от 100 до 1000 метров в диаметре при глубинах от 1-2 метров до 4-5 метров </w:t>
      </w:r>
      <w:r w:rsidR="00D33640" w:rsidRPr="00A11650">
        <w:rPr>
          <w:rFonts w:ascii="Times New Roman" w:hAnsi="Times New Roman" w:cs="Times New Roman"/>
          <w:sz w:val="28"/>
          <w:szCs w:val="28"/>
        </w:rPr>
        <w:t>[</w:t>
      </w:r>
      <w:r w:rsidR="00572D69" w:rsidRPr="00A11650">
        <w:rPr>
          <w:rFonts w:ascii="Times New Roman" w:hAnsi="Times New Roman" w:cs="Times New Roman"/>
          <w:sz w:val="28"/>
          <w:szCs w:val="28"/>
        </w:rPr>
        <w:t>1</w:t>
      </w:r>
      <w:r w:rsidR="001F30DC" w:rsidRPr="00A11650">
        <w:rPr>
          <w:rFonts w:ascii="Times New Roman" w:hAnsi="Times New Roman" w:cs="Times New Roman"/>
          <w:sz w:val="28"/>
          <w:szCs w:val="28"/>
        </w:rPr>
        <w:t>1</w:t>
      </w:r>
      <w:r w:rsidR="00572D69" w:rsidRPr="00A11650">
        <w:rPr>
          <w:rFonts w:ascii="Times New Roman" w:hAnsi="Times New Roman" w:cs="Times New Roman"/>
          <w:sz w:val="28"/>
          <w:szCs w:val="28"/>
        </w:rPr>
        <w:t>, </w:t>
      </w:r>
      <w:r w:rsidR="001F30DC" w:rsidRPr="00A11650">
        <w:rPr>
          <w:rFonts w:ascii="Times New Roman" w:hAnsi="Times New Roman" w:cs="Times New Roman"/>
          <w:sz w:val="28"/>
          <w:szCs w:val="28"/>
        </w:rPr>
        <w:t>1</w:t>
      </w:r>
      <w:r w:rsidR="00572D69" w:rsidRPr="00A11650">
        <w:rPr>
          <w:rFonts w:ascii="Times New Roman" w:hAnsi="Times New Roman" w:cs="Times New Roman"/>
          <w:sz w:val="28"/>
          <w:szCs w:val="28"/>
        </w:rPr>
        <w:t>2</w:t>
      </w:r>
      <w:r w:rsidR="003620BE" w:rsidRPr="00A11650">
        <w:rPr>
          <w:rFonts w:ascii="Times New Roman" w:hAnsi="Times New Roman" w:cs="Times New Roman"/>
          <w:sz w:val="28"/>
          <w:szCs w:val="28"/>
        </w:rPr>
        <w:t>,</w:t>
      </w:r>
      <w:r w:rsidR="00397660" w:rsidRPr="00A11650">
        <w:rPr>
          <w:rFonts w:ascii="Times New Roman" w:hAnsi="Times New Roman" w:cs="Times New Roman"/>
          <w:sz w:val="28"/>
          <w:szCs w:val="28"/>
          <w:lang w:val="kk-KZ"/>
        </w:rPr>
        <w:t xml:space="preserve"> </w:t>
      </w:r>
      <w:r w:rsidR="003620BE" w:rsidRPr="00A11650">
        <w:rPr>
          <w:rFonts w:ascii="Times New Roman" w:hAnsi="Times New Roman" w:cs="Times New Roman"/>
          <w:sz w:val="28"/>
          <w:szCs w:val="28"/>
        </w:rPr>
        <w:t>153</w:t>
      </w:r>
      <w:r w:rsidR="00D33640" w:rsidRPr="00A11650">
        <w:rPr>
          <w:rFonts w:ascii="Times New Roman" w:hAnsi="Times New Roman" w:cs="Times New Roman"/>
          <w:sz w:val="28"/>
          <w:szCs w:val="28"/>
        </w:rPr>
        <w:t>].</w:t>
      </w:r>
    </w:p>
    <w:p w:rsidR="00D33640" w:rsidRPr="00A11650" w:rsidRDefault="00D33640" w:rsidP="00D33640">
      <w:pPr>
        <w:spacing w:after="0" w:line="240" w:lineRule="auto"/>
        <w:ind w:firstLine="709"/>
        <w:jc w:val="both"/>
        <w:rPr>
          <w:rFonts w:ascii="Times New Roman" w:hAnsi="Times New Roman" w:cs="Times New Roman"/>
          <w:sz w:val="28"/>
          <w:szCs w:val="28"/>
        </w:rPr>
      </w:pPr>
    </w:p>
    <w:p w:rsidR="00D33640" w:rsidRPr="00A11650" w:rsidRDefault="00D33640" w:rsidP="00D33640">
      <w:pPr>
        <w:spacing w:after="0" w:line="240" w:lineRule="auto"/>
        <w:ind w:firstLine="709"/>
        <w:jc w:val="both"/>
        <w:rPr>
          <w:rFonts w:ascii="Times New Roman" w:hAnsi="Times New Roman" w:cs="Times New Roman"/>
          <w:b/>
          <w:bCs/>
          <w:sz w:val="28"/>
          <w:szCs w:val="28"/>
        </w:rPr>
      </w:pPr>
      <w:r w:rsidRPr="00A11650">
        <w:rPr>
          <w:rFonts w:ascii="Times New Roman" w:hAnsi="Times New Roman" w:cs="Times New Roman"/>
          <w:b/>
          <w:bCs/>
          <w:sz w:val="28"/>
          <w:szCs w:val="28"/>
        </w:rPr>
        <w:t>1.2 Климатические факторы формирования стока</w:t>
      </w:r>
    </w:p>
    <w:p w:rsidR="00D267FE" w:rsidRPr="00A11650" w:rsidRDefault="00D267FE" w:rsidP="00D267F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Центральный Казахстан характеризуется резко континентальным и засушливым климатом, что обусловлено удаленностью территории от больших водных пространств, а также свободным доступом на её пределы теплого сухого субтропического воздуха пустынь </w:t>
      </w:r>
      <w:r w:rsidR="004F13DB" w:rsidRPr="00A11650">
        <w:rPr>
          <w:rFonts w:ascii="Times New Roman" w:hAnsi="Times New Roman" w:cs="Times New Roman"/>
          <w:sz w:val="28"/>
          <w:szCs w:val="28"/>
        </w:rPr>
        <w:t>Центральной</w:t>
      </w:r>
      <w:r w:rsidRPr="00A11650">
        <w:rPr>
          <w:rFonts w:ascii="Times New Roman" w:hAnsi="Times New Roman" w:cs="Times New Roman"/>
          <w:sz w:val="28"/>
          <w:szCs w:val="28"/>
        </w:rPr>
        <w:t xml:space="preserve"> Азии и холодного, бедного влагой арктического воздуха, перемещающихся в меридиональном направлении. Для теплого полугодия характерны высокая температура воздуха незначительные осадки и довольно большая относительная сухость воздуха. Для холодного полугодия – продолжительная суровая зима с устойчивым зимним покровом, значительными скоростями ветра и довольно частыми метелями.</w:t>
      </w:r>
    </w:p>
    <w:p w:rsidR="00D267FE" w:rsidRPr="00A11650" w:rsidRDefault="00D267FE" w:rsidP="00D267F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Весна наступает в конце марта – начале апреля и длится всего один</w:t>
      </w:r>
      <w:r w:rsidR="00F02BCE" w:rsidRPr="00A11650">
        <w:rPr>
          <w:rFonts w:ascii="Times New Roman" w:hAnsi="Times New Roman" w:cs="Times New Roman"/>
          <w:sz w:val="28"/>
          <w:szCs w:val="28"/>
        </w:rPr>
        <w:t>-</w:t>
      </w:r>
      <w:r w:rsidRPr="00A11650">
        <w:rPr>
          <w:rFonts w:ascii="Times New Roman" w:hAnsi="Times New Roman" w:cs="Times New Roman"/>
          <w:sz w:val="28"/>
          <w:szCs w:val="28"/>
        </w:rPr>
        <w:t>два месяца. Лето продолжается четыре</w:t>
      </w:r>
      <w:r w:rsidR="00F02BCE" w:rsidRPr="00A11650">
        <w:rPr>
          <w:rFonts w:ascii="Times New Roman" w:hAnsi="Times New Roman" w:cs="Times New Roman"/>
          <w:sz w:val="28"/>
          <w:szCs w:val="28"/>
        </w:rPr>
        <w:t>-</w:t>
      </w:r>
      <w:r w:rsidRPr="00A11650">
        <w:rPr>
          <w:rFonts w:ascii="Times New Roman" w:hAnsi="Times New Roman" w:cs="Times New Roman"/>
          <w:sz w:val="28"/>
          <w:szCs w:val="28"/>
        </w:rPr>
        <w:t>пять месяцев. Осень, как и весна короткая. Зима начинается в ноябре, заканчивается в марте.</w:t>
      </w:r>
    </w:p>
    <w:p w:rsidR="007D2E53" w:rsidRPr="00A11650" w:rsidRDefault="00D267FE" w:rsidP="007D2E53">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i/>
          <w:iCs/>
          <w:sz w:val="28"/>
          <w:szCs w:val="28"/>
        </w:rPr>
        <w:t>Температура воздуха</w:t>
      </w:r>
      <w:r w:rsidRPr="00A11650">
        <w:rPr>
          <w:rFonts w:ascii="Times New Roman" w:hAnsi="Times New Roman" w:cs="Times New Roman"/>
          <w:sz w:val="28"/>
          <w:szCs w:val="28"/>
        </w:rPr>
        <w:t xml:space="preserve">. </w:t>
      </w:r>
      <w:r w:rsidR="007D2E53" w:rsidRPr="00A11650">
        <w:rPr>
          <w:rFonts w:ascii="Times New Roman" w:hAnsi="Times New Roman" w:cs="Times New Roman"/>
          <w:sz w:val="28"/>
          <w:szCs w:val="28"/>
        </w:rPr>
        <w:t>Внутригодовой ход температуры воздуха характеризуется устойчивыми сильными морозами в зимний период, интенсивным нарастанием тепла в короткий весенний сезон и жарой в течение продолжительного лета. Средняя годовая температура воздуха колеблется на рассматриваемой территории от 0,8 °С до 3,0°С (рисунок 1).</w:t>
      </w:r>
    </w:p>
    <w:p w:rsidR="007D2E53" w:rsidRPr="00A11650" w:rsidRDefault="007D2E53" w:rsidP="007D2E53">
      <w:pPr>
        <w:spacing w:after="0" w:line="240" w:lineRule="auto"/>
        <w:ind w:firstLine="709"/>
        <w:jc w:val="both"/>
        <w:rPr>
          <w:rFonts w:ascii="Times New Roman" w:hAnsi="Times New Roman" w:cs="Times New Roman"/>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0442D" w:rsidRPr="00A11650" w:rsidTr="002776D0">
        <w:trPr>
          <w:jc w:val="center"/>
        </w:trPr>
        <w:tc>
          <w:tcPr>
            <w:tcW w:w="4785" w:type="dxa"/>
            <w:vAlign w:val="center"/>
          </w:tcPr>
          <w:p w:rsidR="0020442D" w:rsidRPr="00A11650" w:rsidRDefault="0020442D" w:rsidP="007D2E53">
            <w:pPr>
              <w:jc w:val="center"/>
              <w:rPr>
                <w:rFonts w:ascii="Times New Roman" w:hAnsi="Times New Roman" w:cs="Times New Roman"/>
                <w:sz w:val="24"/>
                <w:szCs w:val="24"/>
              </w:rPr>
            </w:pPr>
            <w:r w:rsidRPr="00A11650">
              <w:rPr>
                <w:rFonts w:ascii="Times New Roman" w:hAnsi="Times New Roman" w:cs="Times New Roman"/>
                <w:sz w:val="24"/>
                <w:szCs w:val="24"/>
              </w:rPr>
              <w:t>МС Петропавловск</w:t>
            </w:r>
          </w:p>
        </w:tc>
        <w:tc>
          <w:tcPr>
            <w:tcW w:w="4786" w:type="dxa"/>
            <w:vAlign w:val="center"/>
          </w:tcPr>
          <w:p w:rsidR="0020442D" w:rsidRPr="00A11650" w:rsidRDefault="0020442D" w:rsidP="007D2E53">
            <w:pPr>
              <w:jc w:val="center"/>
              <w:rPr>
                <w:rFonts w:ascii="Times New Roman" w:hAnsi="Times New Roman" w:cs="Times New Roman"/>
                <w:sz w:val="24"/>
                <w:szCs w:val="24"/>
              </w:rPr>
            </w:pPr>
            <w:r w:rsidRPr="00A11650">
              <w:rPr>
                <w:rFonts w:ascii="Times New Roman" w:hAnsi="Times New Roman" w:cs="Times New Roman"/>
                <w:sz w:val="24"/>
                <w:szCs w:val="24"/>
              </w:rPr>
              <w:t>МС Акколь</w:t>
            </w:r>
          </w:p>
        </w:tc>
      </w:tr>
      <w:tr w:rsidR="0020442D" w:rsidRPr="00A11650" w:rsidTr="002776D0">
        <w:trPr>
          <w:jc w:val="center"/>
        </w:trPr>
        <w:tc>
          <w:tcPr>
            <w:tcW w:w="4785" w:type="dxa"/>
            <w:vAlign w:val="center"/>
          </w:tcPr>
          <w:p w:rsidR="0020442D" w:rsidRPr="00A11650" w:rsidRDefault="002776D0" w:rsidP="007D2E53">
            <w:pPr>
              <w:jc w:val="center"/>
              <w:rPr>
                <w:rFonts w:ascii="Times New Roman" w:hAnsi="Times New Roman" w:cs="Times New Roman"/>
                <w:sz w:val="24"/>
                <w:szCs w:val="24"/>
              </w:rPr>
            </w:pPr>
            <w:r w:rsidRPr="00A11650">
              <w:rPr>
                <w:noProof/>
                <w:sz w:val="24"/>
                <w:szCs w:val="24"/>
                <w:lang w:eastAsia="ru-RU"/>
              </w:rPr>
              <w:drawing>
                <wp:inline distT="0" distB="0" distL="0" distR="0">
                  <wp:extent cx="2800351" cy="1704975"/>
                  <wp:effectExtent l="0" t="0" r="0" b="0"/>
                  <wp:docPr id="1" name="Диаграмма 1">
                    <a:extLst xmlns:a="http://schemas.openxmlformats.org/drawingml/2006/main">
                      <a:ext uri="{FF2B5EF4-FFF2-40B4-BE49-F238E27FC236}">
                        <a16:creationId xmlns:a16="http://schemas.microsoft.com/office/drawing/2014/main" id="{46DC82C8-4279-4409-A735-5AD96F83E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86" w:type="dxa"/>
            <w:vAlign w:val="center"/>
          </w:tcPr>
          <w:p w:rsidR="0020442D" w:rsidRPr="00A11650" w:rsidRDefault="002776D0" w:rsidP="007D2E53">
            <w:pPr>
              <w:jc w:val="center"/>
              <w:rPr>
                <w:rFonts w:ascii="Times New Roman" w:hAnsi="Times New Roman" w:cs="Times New Roman"/>
                <w:sz w:val="24"/>
                <w:szCs w:val="24"/>
              </w:rPr>
            </w:pPr>
            <w:r w:rsidRPr="00A11650">
              <w:rPr>
                <w:noProof/>
                <w:sz w:val="24"/>
                <w:szCs w:val="24"/>
                <w:lang w:eastAsia="ru-RU"/>
              </w:rPr>
              <w:drawing>
                <wp:inline distT="0" distB="0" distL="0" distR="0">
                  <wp:extent cx="2800351" cy="1704975"/>
                  <wp:effectExtent l="0" t="0" r="0" b="0"/>
                  <wp:docPr id="2" name="Диаграмма 2">
                    <a:extLst xmlns:a="http://schemas.openxmlformats.org/drawingml/2006/main">
                      <a:ext uri="{FF2B5EF4-FFF2-40B4-BE49-F238E27FC236}">
                        <a16:creationId xmlns:a16="http://schemas.microsoft.com/office/drawing/2014/main" id="{FC5CAFF3-2F97-494C-B79B-14B6C3AD5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20442D" w:rsidRPr="00A11650" w:rsidTr="002776D0">
        <w:trPr>
          <w:jc w:val="center"/>
        </w:trPr>
        <w:tc>
          <w:tcPr>
            <w:tcW w:w="4785" w:type="dxa"/>
            <w:vAlign w:val="center"/>
          </w:tcPr>
          <w:p w:rsidR="0020442D" w:rsidRPr="00A11650" w:rsidRDefault="0020442D" w:rsidP="007D2E53">
            <w:pPr>
              <w:jc w:val="center"/>
              <w:rPr>
                <w:rFonts w:ascii="Times New Roman" w:hAnsi="Times New Roman" w:cs="Times New Roman"/>
                <w:sz w:val="24"/>
                <w:szCs w:val="24"/>
              </w:rPr>
            </w:pPr>
            <w:r w:rsidRPr="00A11650">
              <w:rPr>
                <w:rFonts w:ascii="Times New Roman" w:hAnsi="Times New Roman" w:cs="Times New Roman"/>
                <w:sz w:val="24"/>
                <w:szCs w:val="24"/>
              </w:rPr>
              <w:t>МС Атбасар</w:t>
            </w:r>
          </w:p>
        </w:tc>
        <w:tc>
          <w:tcPr>
            <w:tcW w:w="4786" w:type="dxa"/>
            <w:vAlign w:val="center"/>
          </w:tcPr>
          <w:p w:rsidR="0020442D" w:rsidRPr="00A11650" w:rsidRDefault="0020442D" w:rsidP="007D2E53">
            <w:pPr>
              <w:jc w:val="center"/>
              <w:rPr>
                <w:rFonts w:ascii="Times New Roman" w:hAnsi="Times New Roman" w:cs="Times New Roman"/>
                <w:sz w:val="24"/>
                <w:szCs w:val="24"/>
              </w:rPr>
            </w:pPr>
            <w:r w:rsidRPr="00A11650">
              <w:rPr>
                <w:rFonts w:ascii="Times New Roman" w:hAnsi="Times New Roman" w:cs="Times New Roman"/>
                <w:sz w:val="24"/>
                <w:szCs w:val="24"/>
              </w:rPr>
              <w:t>МС Астана</w:t>
            </w:r>
          </w:p>
        </w:tc>
      </w:tr>
      <w:tr w:rsidR="0020442D" w:rsidRPr="00A11650" w:rsidTr="002776D0">
        <w:trPr>
          <w:jc w:val="center"/>
        </w:trPr>
        <w:tc>
          <w:tcPr>
            <w:tcW w:w="4785" w:type="dxa"/>
            <w:vAlign w:val="center"/>
          </w:tcPr>
          <w:p w:rsidR="0020442D" w:rsidRPr="00A11650" w:rsidRDefault="002776D0" w:rsidP="007D2E53">
            <w:pPr>
              <w:jc w:val="center"/>
              <w:rPr>
                <w:rFonts w:ascii="Times New Roman" w:hAnsi="Times New Roman" w:cs="Times New Roman"/>
                <w:sz w:val="24"/>
                <w:szCs w:val="24"/>
              </w:rPr>
            </w:pPr>
            <w:r w:rsidRPr="00A11650">
              <w:rPr>
                <w:noProof/>
                <w:sz w:val="24"/>
                <w:szCs w:val="24"/>
                <w:lang w:eastAsia="ru-RU"/>
              </w:rPr>
              <w:drawing>
                <wp:inline distT="0" distB="0" distL="0" distR="0">
                  <wp:extent cx="2800351" cy="1704975"/>
                  <wp:effectExtent l="0" t="0" r="0" b="0"/>
                  <wp:docPr id="4" name="Диаграмма 4">
                    <a:extLst xmlns:a="http://schemas.openxmlformats.org/drawingml/2006/main">
                      <a:ext uri="{FF2B5EF4-FFF2-40B4-BE49-F238E27FC236}">
                        <a16:creationId xmlns:a16="http://schemas.microsoft.com/office/drawing/2014/main" id="{2773B2AD-C227-41BC-8B1B-7C130A768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786" w:type="dxa"/>
            <w:vAlign w:val="center"/>
          </w:tcPr>
          <w:p w:rsidR="0020442D" w:rsidRPr="00A11650" w:rsidRDefault="002776D0" w:rsidP="007D2E53">
            <w:pPr>
              <w:jc w:val="center"/>
              <w:rPr>
                <w:rFonts w:ascii="Times New Roman" w:hAnsi="Times New Roman" w:cs="Times New Roman"/>
                <w:sz w:val="24"/>
                <w:szCs w:val="24"/>
              </w:rPr>
            </w:pPr>
            <w:r w:rsidRPr="00A11650">
              <w:rPr>
                <w:noProof/>
                <w:sz w:val="24"/>
                <w:szCs w:val="24"/>
                <w:lang w:eastAsia="ru-RU"/>
              </w:rPr>
              <w:drawing>
                <wp:inline distT="0" distB="0" distL="0" distR="0">
                  <wp:extent cx="2800351" cy="1704975"/>
                  <wp:effectExtent l="0" t="0" r="0" b="0"/>
                  <wp:docPr id="5" name="Диаграмма 5">
                    <a:extLst xmlns:a="http://schemas.openxmlformats.org/drawingml/2006/main">
                      <a:ext uri="{FF2B5EF4-FFF2-40B4-BE49-F238E27FC236}">
                        <a16:creationId xmlns:a16="http://schemas.microsoft.com/office/drawing/2014/main" id="{17A64A81-29EE-4AD5-AF4B-05C8956FE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7D2E53" w:rsidRPr="00A11650" w:rsidRDefault="007D2E53" w:rsidP="007D2E53">
      <w:pPr>
        <w:spacing w:after="0" w:line="240" w:lineRule="auto"/>
        <w:ind w:firstLine="709"/>
        <w:jc w:val="both"/>
        <w:rPr>
          <w:rFonts w:ascii="Times New Roman" w:hAnsi="Times New Roman" w:cs="Times New Roman"/>
          <w:sz w:val="28"/>
          <w:szCs w:val="28"/>
        </w:rPr>
      </w:pPr>
    </w:p>
    <w:p w:rsidR="007D2E53" w:rsidRPr="00A11650" w:rsidRDefault="007D2E53" w:rsidP="007D2E53">
      <w:pPr>
        <w:spacing w:after="0" w:line="240" w:lineRule="auto"/>
        <w:ind w:firstLine="709"/>
        <w:jc w:val="center"/>
        <w:rPr>
          <w:rFonts w:ascii="Times New Roman" w:hAnsi="Times New Roman" w:cs="Times New Roman"/>
          <w:sz w:val="28"/>
          <w:szCs w:val="28"/>
        </w:rPr>
      </w:pPr>
      <w:r w:rsidRPr="00A11650">
        <w:rPr>
          <w:rFonts w:ascii="Times New Roman" w:hAnsi="Times New Roman" w:cs="Times New Roman"/>
          <w:sz w:val="28"/>
          <w:szCs w:val="28"/>
        </w:rPr>
        <w:t>Рисунок 1 – Средняя годовая температура воздуха по метеостанциям рассматриваемой территории</w:t>
      </w:r>
    </w:p>
    <w:p w:rsidR="007D2E53" w:rsidRPr="00A11650" w:rsidRDefault="007D2E53" w:rsidP="007D2E53">
      <w:pPr>
        <w:spacing w:after="0" w:line="240" w:lineRule="auto"/>
        <w:ind w:firstLine="709"/>
        <w:jc w:val="both"/>
        <w:rPr>
          <w:rFonts w:ascii="Times New Roman" w:hAnsi="Times New Roman" w:cs="Times New Roman"/>
          <w:sz w:val="28"/>
          <w:szCs w:val="28"/>
        </w:rPr>
      </w:pPr>
    </w:p>
    <w:p w:rsidR="007D2E53" w:rsidRPr="00A11650" w:rsidRDefault="007D2E53" w:rsidP="007D2E53">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Наиболее холодным месяцем является январь. Средняя температура воздуха в январе составляет от «минус» 14,8 °С до «минус» 19,6 °С (таблица 1). Абсолютные минимумы в отдельные годы достигают до «минус» 50 °С. Наиболее теплым месяцем является июль. Средняя температура воздуха в июле колеблется от 18,7 °С до 22,0 °С (таблица 1). Абсолютные максимумы температуры воздуха достигают от 40 °С до 45 °С. Таким образом амплитуда колебаний среднемесячных температур воздуха составляет около 40 °С, абсолютная амплитуда превышает 90 °С [</w:t>
      </w:r>
      <w:r w:rsidR="001F30DC" w:rsidRPr="00A11650">
        <w:rPr>
          <w:rFonts w:ascii="Times New Roman" w:hAnsi="Times New Roman" w:cs="Times New Roman"/>
          <w:sz w:val="28"/>
          <w:szCs w:val="28"/>
        </w:rPr>
        <w:t>1</w:t>
      </w:r>
      <w:r w:rsidR="00572D69" w:rsidRPr="00A11650">
        <w:rPr>
          <w:rFonts w:ascii="Times New Roman" w:hAnsi="Times New Roman" w:cs="Times New Roman"/>
          <w:sz w:val="28"/>
          <w:szCs w:val="28"/>
        </w:rPr>
        <w:t>3</w:t>
      </w:r>
      <w:r w:rsidRPr="00A11650">
        <w:rPr>
          <w:rFonts w:ascii="Times New Roman" w:hAnsi="Times New Roman" w:cs="Times New Roman"/>
          <w:sz w:val="28"/>
          <w:szCs w:val="28"/>
        </w:rPr>
        <w:t>, </w:t>
      </w:r>
      <w:r w:rsidR="001F30DC" w:rsidRPr="00A11650">
        <w:rPr>
          <w:rFonts w:ascii="Times New Roman" w:hAnsi="Times New Roman" w:cs="Times New Roman"/>
          <w:sz w:val="28"/>
          <w:szCs w:val="28"/>
        </w:rPr>
        <w:t>1</w:t>
      </w:r>
      <w:r w:rsidR="00572D69" w:rsidRPr="00A11650">
        <w:rPr>
          <w:rFonts w:ascii="Times New Roman" w:hAnsi="Times New Roman" w:cs="Times New Roman"/>
          <w:sz w:val="28"/>
          <w:szCs w:val="28"/>
        </w:rPr>
        <w:t>4</w:t>
      </w:r>
      <w:r w:rsidRPr="00A11650">
        <w:rPr>
          <w:rFonts w:ascii="Times New Roman" w:hAnsi="Times New Roman" w:cs="Times New Roman"/>
          <w:sz w:val="28"/>
          <w:szCs w:val="28"/>
        </w:rPr>
        <w:t>].</w:t>
      </w:r>
    </w:p>
    <w:p w:rsidR="007D2E53" w:rsidRPr="00A11650" w:rsidRDefault="007D2E53" w:rsidP="007D2E53">
      <w:pPr>
        <w:spacing w:after="0" w:line="240" w:lineRule="auto"/>
        <w:ind w:firstLine="709"/>
        <w:jc w:val="both"/>
        <w:rPr>
          <w:rFonts w:ascii="Times New Roman" w:hAnsi="Times New Roman" w:cs="Times New Roman"/>
          <w:sz w:val="28"/>
          <w:szCs w:val="28"/>
        </w:rPr>
      </w:pPr>
    </w:p>
    <w:p w:rsidR="007D2E53" w:rsidRPr="00A11650" w:rsidRDefault="007D2E53" w:rsidP="007D2E53">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Таблица 1 – Среднемноголетняя месячная и годовая температура воздуха (в °С)</w:t>
      </w:r>
    </w:p>
    <w:p w:rsidR="007D2E53" w:rsidRPr="00A11650" w:rsidRDefault="007D2E53" w:rsidP="007D2E53">
      <w:pPr>
        <w:spacing w:after="0" w:line="240" w:lineRule="auto"/>
        <w:ind w:firstLine="709"/>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1533"/>
        <w:gridCol w:w="900"/>
        <w:gridCol w:w="547"/>
        <w:gridCol w:w="547"/>
        <w:gridCol w:w="547"/>
        <w:gridCol w:w="539"/>
        <w:gridCol w:w="547"/>
        <w:gridCol w:w="547"/>
        <w:gridCol w:w="555"/>
        <w:gridCol w:w="571"/>
        <w:gridCol w:w="547"/>
        <w:gridCol w:w="531"/>
        <w:gridCol w:w="539"/>
        <w:gridCol w:w="555"/>
        <w:gridCol w:w="565"/>
      </w:tblGrid>
      <w:tr w:rsidR="007D2E53" w:rsidRPr="00A11650" w:rsidTr="0020442D">
        <w:trPr>
          <w:jc w:val="center"/>
        </w:trPr>
        <w:tc>
          <w:tcPr>
            <w:tcW w:w="1532" w:type="dxa"/>
            <w:vMerge w:val="restart"/>
            <w:vAlign w:val="center"/>
          </w:tcPr>
          <w:p w:rsidR="007D2E53" w:rsidRPr="00A11650" w:rsidRDefault="007D2E53" w:rsidP="007D2E53">
            <w:pPr>
              <w:jc w:val="center"/>
              <w:rPr>
                <w:rFonts w:ascii="Times New Roman" w:hAnsi="Times New Roman" w:cs="Times New Roman"/>
                <w:sz w:val="20"/>
                <w:szCs w:val="20"/>
              </w:rPr>
            </w:pPr>
            <w:r w:rsidRPr="00A11650">
              <w:rPr>
                <w:rFonts w:ascii="Times New Roman" w:hAnsi="Times New Roman"/>
                <w:sz w:val="20"/>
                <w:szCs w:val="20"/>
              </w:rPr>
              <w:t>Метеостанция</w:t>
            </w:r>
          </w:p>
        </w:tc>
        <w:tc>
          <w:tcPr>
            <w:tcW w:w="576" w:type="dxa"/>
            <w:vMerge w:val="restart"/>
            <w:vAlign w:val="center"/>
          </w:tcPr>
          <w:p w:rsidR="007D2E53" w:rsidRPr="00A11650" w:rsidRDefault="001F5788" w:rsidP="007D2E53">
            <w:pPr>
              <w:jc w:val="center"/>
              <w:rPr>
                <w:rFonts w:ascii="Times New Roman" w:hAnsi="Times New Roman" w:cs="Times New Roman"/>
                <w:sz w:val="20"/>
                <w:szCs w:val="20"/>
              </w:rPr>
            </w:pPr>
            <w:r w:rsidRPr="00A11650">
              <w:rPr>
                <w:rFonts w:ascii="Times New Roman" w:hAnsi="Times New Roman"/>
                <w:sz w:val="20"/>
                <w:szCs w:val="20"/>
              </w:rPr>
              <w:t>Высота</w:t>
            </w:r>
            <w:r w:rsidR="007D2E53" w:rsidRPr="00A11650">
              <w:rPr>
                <w:rFonts w:ascii="Times New Roman" w:hAnsi="Times New Roman"/>
                <w:sz w:val="20"/>
                <w:szCs w:val="20"/>
              </w:rPr>
              <w:t>, м</w:t>
            </w:r>
          </w:p>
        </w:tc>
        <w:tc>
          <w:tcPr>
            <w:tcW w:w="6888" w:type="dxa"/>
            <w:gridSpan w:val="12"/>
            <w:vAlign w:val="center"/>
          </w:tcPr>
          <w:p w:rsidR="007D2E53" w:rsidRPr="00A11650" w:rsidRDefault="003E14F6" w:rsidP="007D2E53">
            <w:pPr>
              <w:jc w:val="center"/>
              <w:rPr>
                <w:rFonts w:ascii="Times New Roman" w:hAnsi="Times New Roman" w:cs="Times New Roman"/>
                <w:sz w:val="20"/>
                <w:szCs w:val="20"/>
              </w:rPr>
            </w:pPr>
            <w:r w:rsidRPr="00A11650">
              <w:rPr>
                <w:rFonts w:ascii="Times New Roman" w:hAnsi="Times New Roman"/>
                <w:sz w:val="20"/>
                <w:szCs w:val="20"/>
              </w:rPr>
              <w:t>Месяцы</w:t>
            </w:r>
          </w:p>
        </w:tc>
        <w:tc>
          <w:tcPr>
            <w:tcW w:w="575" w:type="dxa"/>
            <w:vMerge w:val="restart"/>
            <w:vAlign w:val="center"/>
          </w:tcPr>
          <w:p w:rsidR="007D2E53" w:rsidRPr="00A11650" w:rsidRDefault="003E14F6" w:rsidP="007D2E53">
            <w:pPr>
              <w:jc w:val="center"/>
              <w:rPr>
                <w:rFonts w:ascii="Times New Roman" w:hAnsi="Times New Roman" w:cs="Times New Roman"/>
                <w:sz w:val="20"/>
                <w:szCs w:val="20"/>
              </w:rPr>
            </w:pPr>
            <w:r w:rsidRPr="00A11650">
              <w:rPr>
                <w:rFonts w:ascii="Times New Roman" w:hAnsi="Times New Roman"/>
                <w:sz w:val="20"/>
                <w:szCs w:val="20"/>
              </w:rPr>
              <w:t>Год</w:t>
            </w:r>
          </w:p>
        </w:tc>
      </w:tr>
      <w:tr w:rsidR="003E14F6" w:rsidRPr="00A11650" w:rsidTr="007D2E53">
        <w:trPr>
          <w:jc w:val="center"/>
        </w:trPr>
        <w:tc>
          <w:tcPr>
            <w:tcW w:w="1532" w:type="dxa"/>
            <w:vMerge/>
            <w:vAlign w:val="center"/>
          </w:tcPr>
          <w:p w:rsidR="003E14F6" w:rsidRPr="00A11650" w:rsidRDefault="003E14F6" w:rsidP="003E14F6">
            <w:pPr>
              <w:jc w:val="center"/>
              <w:rPr>
                <w:rFonts w:ascii="Times New Roman" w:hAnsi="Times New Roman" w:cs="Times New Roman"/>
                <w:sz w:val="20"/>
                <w:szCs w:val="20"/>
              </w:rPr>
            </w:pPr>
          </w:p>
        </w:tc>
        <w:tc>
          <w:tcPr>
            <w:tcW w:w="576" w:type="dxa"/>
            <w:vMerge/>
            <w:vAlign w:val="center"/>
          </w:tcPr>
          <w:p w:rsidR="003E14F6" w:rsidRPr="00A11650" w:rsidRDefault="003E14F6" w:rsidP="003E14F6">
            <w:pPr>
              <w:jc w:val="center"/>
              <w:rPr>
                <w:rFonts w:ascii="Times New Roman" w:hAnsi="Times New Roman" w:cs="Times New Roman"/>
                <w:sz w:val="20"/>
                <w:szCs w:val="20"/>
              </w:rPr>
            </w:pP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I</w:t>
            </w: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II</w:t>
            </w: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III</w:t>
            </w: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IV</w:t>
            </w: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V</w:t>
            </w: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VI</w:t>
            </w: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VII</w:t>
            </w: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VIII</w:t>
            </w: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IX</w:t>
            </w: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X</w:t>
            </w: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XI</w:t>
            </w:r>
          </w:p>
        </w:tc>
        <w:tc>
          <w:tcPr>
            <w:tcW w:w="574"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XII</w:t>
            </w:r>
          </w:p>
        </w:tc>
        <w:tc>
          <w:tcPr>
            <w:tcW w:w="575" w:type="dxa"/>
            <w:vMerge/>
            <w:vAlign w:val="center"/>
          </w:tcPr>
          <w:p w:rsidR="003E14F6" w:rsidRPr="00A11650" w:rsidRDefault="003E14F6" w:rsidP="003E14F6">
            <w:pPr>
              <w:jc w:val="center"/>
              <w:rPr>
                <w:rFonts w:ascii="Times New Roman" w:hAnsi="Times New Roman" w:cs="Times New Roman"/>
                <w:sz w:val="20"/>
                <w:szCs w:val="20"/>
              </w:rPr>
            </w:pP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Булаево</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-8,3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-14,9</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Петропавловск</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-8,0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-15,0</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Возвышенка</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-8,6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-15,1</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Явленка</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-14,4</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Благовещенка</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-14,2</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Сергеевка</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-13,6</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Красноармейск</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-14,1</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Свх. Восход</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-13,5</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Кзылту</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-14,1</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Чкалово</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-8,3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-6,8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-12,4</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2,4</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Балкашино</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398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-8,5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-14,7</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0,8</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Степногорск АМСГ</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328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-12,6</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2,2</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Акколь</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383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-13,7</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Жаксы</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386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-12,9</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2,3</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Есиль</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219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-13,6</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2,4</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Атбасар</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302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-14,9</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Ерейментау</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397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-6,7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-12,3</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2,4</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Жалтыр</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304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-13,8</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2,1</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Кийма</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270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21,4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-13,5</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2,5</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Астана</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349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-13,9</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Егинлыколь</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341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-15,4</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-10,0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21,1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-13,2</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2,6</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Державинск</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267</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-16,2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5,1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22,0</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19,1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3,9</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-6,3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-13,1</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3,0</w:t>
            </w:r>
          </w:p>
        </w:tc>
      </w:tr>
      <w:tr w:rsidR="003E14F6" w:rsidRPr="00A11650" w:rsidTr="007D2E53">
        <w:trPr>
          <w:jc w:val="center"/>
        </w:trPr>
        <w:tc>
          <w:tcPr>
            <w:tcW w:w="1532" w:type="dxa"/>
            <w:vAlign w:val="center"/>
          </w:tcPr>
          <w:p w:rsidR="003E14F6" w:rsidRPr="00A11650" w:rsidRDefault="003E14F6" w:rsidP="003E14F6">
            <w:pPr>
              <w:jc w:val="center"/>
              <w:rPr>
                <w:rFonts w:ascii="Times New Roman" w:hAnsi="Times New Roman" w:cs="Times New Roman"/>
                <w:sz w:val="20"/>
                <w:szCs w:val="20"/>
              </w:rPr>
            </w:pPr>
            <w:r w:rsidRPr="00A11650">
              <w:rPr>
                <w:rFonts w:ascii="Times New Roman" w:hAnsi="Times New Roman"/>
                <w:sz w:val="20"/>
                <w:szCs w:val="20"/>
              </w:rPr>
              <w:t>Аршалы</w:t>
            </w:r>
          </w:p>
        </w:tc>
        <w:tc>
          <w:tcPr>
            <w:tcW w:w="576"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426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-14,8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-15,2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-9,5</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4,2</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18,8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20,3</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17,8</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11,6</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3,1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-7,1</w:t>
            </w:r>
          </w:p>
        </w:tc>
        <w:tc>
          <w:tcPr>
            <w:tcW w:w="574"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-12,6</w:t>
            </w:r>
          </w:p>
        </w:tc>
        <w:tc>
          <w:tcPr>
            <w:tcW w:w="575" w:type="dxa"/>
            <w:vAlign w:val="center"/>
          </w:tcPr>
          <w:p w:rsidR="003E14F6" w:rsidRPr="00A11650" w:rsidRDefault="003E14F6" w:rsidP="003E14F6">
            <w:pPr>
              <w:jc w:val="center"/>
              <w:rPr>
                <w:rFonts w:ascii="Times New Roman" w:hAnsi="Times New Roman" w:cs="Times New Roman"/>
                <w:sz w:val="14"/>
                <w:szCs w:val="14"/>
              </w:rPr>
            </w:pPr>
            <w:r w:rsidRPr="00A11650">
              <w:rPr>
                <w:rFonts w:ascii="Times New Roman" w:hAnsi="Times New Roman"/>
                <w:sz w:val="14"/>
                <w:szCs w:val="14"/>
              </w:rPr>
              <w:t>2,4</w:t>
            </w:r>
          </w:p>
        </w:tc>
      </w:tr>
    </w:tbl>
    <w:p w:rsidR="007D2E53" w:rsidRPr="00A11650" w:rsidRDefault="007D2E53" w:rsidP="007D2E53">
      <w:pPr>
        <w:spacing w:after="0" w:line="240" w:lineRule="auto"/>
        <w:ind w:firstLine="709"/>
        <w:jc w:val="both"/>
        <w:rPr>
          <w:rFonts w:ascii="Times New Roman" w:hAnsi="Times New Roman" w:cs="Times New Roman"/>
          <w:sz w:val="28"/>
          <w:szCs w:val="28"/>
        </w:rPr>
      </w:pPr>
    </w:p>
    <w:p w:rsidR="00094EF7" w:rsidRPr="00A11650" w:rsidRDefault="00094EF7" w:rsidP="00094EF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Коэффициент линейного тренда, характеризующий изменение среднего уровня температуры, составляет для января 0,2–0,8 </w:t>
      </w:r>
      <w:r w:rsidRPr="00A11650">
        <w:rPr>
          <w:rFonts w:ascii="Times New Roman" w:hAnsi="Times New Roman" w:cs="Times New Roman"/>
          <w:sz w:val="28"/>
          <w:szCs w:val="28"/>
        </w:rPr>
        <w:sym w:font="Symbol" w:char="F0B0"/>
      </w:r>
      <w:r w:rsidRPr="00A11650">
        <w:rPr>
          <w:rFonts w:ascii="Times New Roman" w:hAnsi="Times New Roman" w:cs="Times New Roman"/>
          <w:sz w:val="28"/>
          <w:szCs w:val="28"/>
        </w:rPr>
        <w:t>С/10 лет. Трендовая составляющая выражена коэффициентом детерминации, формула вычисления и интерпретация которого приведена во многих работах, включая [</w:t>
      </w:r>
      <w:r w:rsidR="001F30DC" w:rsidRPr="00A11650">
        <w:rPr>
          <w:rFonts w:ascii="Times New Roman" w:hAnsi="Times New Roman" w:cs="Times New Roman"/>
          <w:sz w:val="28"/>
          <w:szCs w:val="28"/>
        </w:rPr>
        <w:t>1</w:t>
      </w:r>
      <w:r w:rsidR="00572D69" w:rsidRPr="00A11650">
        <w:rPr>
          <w:rFonts w:ascii="Times New Roman" w:hAnsi="Times New Roman" w:cs="Times New Roman"/>
          <w:sz w:val="28"/>
          <w:szCs w:val="28"/>
        </w:rPr>
        <w:t>5</w:t>
      </w:r>
      <w:r w:rsidRPr="00A11650">
        <w:rPr>
          <w:rFonts w:ascii="Times New Roman" w:hAnsi="Times New Roman" w:cs="Times New Roman"/>
          <w:sz w:val="28"/>
          <w:szCs w:val="28"/>
        </w:rPr>
        <w:t>]. В последние 10 лет преобладали положительные отклонения температуры приземного воздуха в холодный период.</w:t>
      </w:r>
    </w:p>
    <w:p w:rsidR="00094EF7" w:rsidRPr="00A11650" w:rsidRDefault="00094EF7" w:rsidP="00094EF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Повышение температуры приземного воздуха холодного периода происходило со скоростью 0,5 </w:t>
      </w:r>
      <w:r w:rsidRPr="00A11650">
        <w:rPr>
          <w:rFonts w:ascii="Times New Roman" w:hAnsi="Times New Roman" w:cs="Times New Roman"/>
          <w:sz w:val="28"/>
          <w:szCs w:val="28"/>
        </w:rPr>
        <w:sym w:font="Symbol" w:char="F0B0"/>
      </w:r>
      <w:r w:rsidRPr="00A11650">
        <w:rPr>
          <w:rFonts w:ascii="Times New Roman" w:hAnsi="Times New Roman" w:cs="Times New Roman"/>
          <w:sz w:val="28"/>
          <w:szCs w:val="28"/>
        </w:rPr>
        <w:t>С за каждые 10 лет. На территории Акмолинской области можно выделить несколько лет с аномально низкими температурами холодного периода. Это зимы 1966-1967, 1968-1969, 1976-1977, 1984-1985, 1993-1994 гг., когда отрицательные аномалии составляли 0,2-7 </w:t>
      </w:r>
      <w:r w:rsidRPr="00A11650">
        <w:rPr>
          <w:rFonts w:ascii="Times New Roman" w:hAnsi="Times New Roman" w:cs="Times New Roman"/>
          <w:sz w:val="28"/>
          <w:szCs w:val="28"/>
        </w:rPr>
        <w:sym w:font="Symbol" w:char="F0B0"/>
      </w:r>
      <w:r w:rsidRPr="00A11650">
        <w:rPr>
          <w:rFonts w:ascii="Times New Roman" w:hAnsi="Times New Roman" w:cs="Times New Roman"/>
          <w:sz w:val="28"/>
          <w:szCs w:val="28"/>
        </w:rPr>
        <w:t xml:space="preserve">С. </w:t>
      </w:r>
    </w:p>
    <w:p w:rsidR="00094EF7" w:rsidRPr="00A11650" w:rsidRDefault="00094EF7" w:rsidP="00094EF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 последние 20 лет температура воздуха холодного периода чаще была выше нормы, рассчитанной за современный период. Самая высокая температура холодного периода на рассматриваемой территории Акмолинской области наблюдалась зимой 1982-1983 гг. и 2001-2002 гг., когда температура была выше нормы на 4-5 </w:t>
      </w:r>
      <w:r w:rsidRPr="00A11650">
        <w:rPr>
          <w:rFonts w:ascii="Times New Roman" w:hAnsi="Times New Roman" w:cs="Times New Roman"/>
          <w:sz w:val="28"/>
          <w:szCs w:val="28"/>
        </w:rPr>
        <w:sym w:font="Symbol" w:char="F0B0"/>
      </w:r>
      <w:r w:rsidRPr="00A11650">
        <w:rPr>
          <w:rFonts w:ascii="Times New Roman" w:hAnsi="Times New Roman" w:cs="Times New Roman"/>
          <w:sz w:val="28"/>
          <w:szCs w:val="28"/>
        </w:rPr>
        <w:t>С.</w:t>
      </w:r>
    </w:p>
    <w:p w:rsidR="00094EF7" w:rsidRPr="00A11650" w:rsidRDefault="00094EF7" w:rsidP="00094EF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На территории Северо-Казахстанской области также можно выделить несколько лет с аномально низкими температурами холодного периода. Это зимы 1968-1969, 1976-1977, 1984-1985, 1993-1994 гг. (как и на территории Акмолинской области), когда отрицательные аномалии составляли 2-7 </w:t>
      </w:r>
      <w:r w:rsidRPr="00A11650">
        <w:rPr>
          <w:rFonts w:ascii="Times New Roman" w:hAnsi="Times New Roman" w:cs="Times New Roman"/>
          <w:sz w:val="28"/>
          <w:szCs w:val="28"/>
        </w:rPr>
        <w:sym w:font="Symbol" w:char="F0B0"/>
      </w:r>
      <w:r w:rsidRPr="00A11650">
        <w:rPr>
          <w:rFonts w:ascii="Times New Roman" w:hAnsi="Times New Roman" w:cs="Times New Roman"/>
          <w:sz w:val="28"/>
          <w:szCs w:val="28"/>
        </w:rPr>
        <w:t>С. Повышение температуры приземного воздуха холодного периода происходило со скоростью 0,6 </w:t>
      </w:r>
      <w:r w:rsidRPr="00A11650">
        <w:rPr>
          <w:rFonts w:ascii="Times New Roman" w:hAnsi="Times New Roman" w:cs="Times New Roman"/>
          <w:sz w:val="28"/>
          <w:szCs w:val="28"/>
        </w:rPr>
        <w:sym w:font="Symbol" w:char="F0B0"/>
      </w:r>
      <w:r w:rsidRPr="00A11650">
        <w:rPr>
          <w:rFonts w:ascii="Times New Roman" w:hAnsi="Times New Roman" w:cs="Times New Roman"/>
          <w:sz w:val="28"/>
          <w:szCs w:val="28"/>
        </w:rPr>
        <w:t>С за каждые 10 лет. Самая высокая температура холодного периода на рассматриваемой территории Северо-Казахстанской области наблюдалась зимой 1982-1983 гг. и 2001-2002 гг., когда температура была выше нормы на 5-6 </w:t>
      </w:r>
      <w:r w:rsidRPr="00A11650">
        <w:rPr>
          <w:rFonts w:ascii="Times New Roman" w:hAnsi="Times New Roman" w:cs="Times New Roman"/>
          <w:sz w:val="28"/>
          <w:szCs w:val="28"/>
        </w:rPr>
        <w:sym w:font="Symbol" w:char="F0B0"/>
      </w:r>
      <w:r w:rsidRPr="00A11650">
        <w:rPr>
          <w:rFonts w:ascii="Times New Roman" w:hAnsi="Times New Roman" w:cs="Times New Roman"/>
          <w:sz w:val="28"/>
          <w:szCs w:val="28"/>
        </w:rPr>
        <w:t>С.</w:t>
      </w:r>
    </w:p>
    <w:p w:rsidR="00173881" w:rsidRPr="00A11650" w:rsidRDefault="005C4877" w:rsidP="00173881">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i/>
          <w:iCs/>
          <w:sz w:val="28"/>
          <w:szCs w:val="28"/>
        </w:rPr>
        <w:t>Осадки</w:t>
      </w:r>
      <w:r w:rsidRPr="00A11650">
        <w:rPr>
          <w:rFonts w:ascii="Times New Roman" w:hAnsi="Times New Roman" w:cs="Times New Roman"/>
          <w:sz w:val="28"/>
          <w:szCs w:val="28"/>
        </w:rPr>
        <w:t>. Атмосферные осадки на рассматриваемой территории распределяются весьма неравномерно. Закономерность уменьшения их с северо-запада на юго-восток часто нарушается под влиянием Центрально-Казахстанского мелкосопочника. Наибольшее за год количество осадков выпадает в горных районах мелкосопочника, а наименьшее среднегодовое количество осадков наблюдается в южных районах рассматриваемой территории (таблица 2)</w:t>
      </w:r>
      <w:r w:rsidR="00572D69" w:rsidRPr="00A11650">
        <w:rPr>
          <w:rFonts w:ascii="Times New Roman" w:hAnsi="Times New Roman" w:cs="Times New Roman"/>
          <w:sz w:val="28"/>
          <w:szCs w:val="28"/>
        </w:rPr>
        <w:t xml:space="preserve"> [</w:t>
      </w:r>
      <w:r w:rsidR="001F30DC" w:rsidRPr="00A11650">
        <w:rPr>
          <w:rFonts w:ascii="Times New Roman" w:hAnsi="Times New Roman" w:cs="Times New Roman"/>
          <w:sz w:val="28"/>
          <w:szCs w:val="28"/>
        </w:rPr>
        <w:t>1</w:t>
      </w:r>
      <w:r w:rsidR="00572D69" w:rsidRPr="00A11650">
        <w:rPr>
          <w:rFonts w:ascii="Times New Roman" w:hAnsi="Times New Roman" w:cs="Times New Roman"/>
          <w:sz w:val="28"/>
          <w:szCs w:val="28"/>
        </w:rPr>
        <w:t>6, </w:t>
      </w:r>
      <w:r w:rsidR="001F30DC" w:rsidRPr="00A11650">
        <w:rPr>
          <w:rFonts w:ascii="Times New Roman" w:hAnsi="Times New Roman" w:cs="Times New Roman"/>
          <w:sz w:val="28"/>
          <w:szCs w:val="28"/>
        </w:rPr>
        <w:t>1</w:t>
      </w:r>
      <w:r w:rsidR="00572D69" w:rsidRPr="00A11650">
        <w:rPr>
          <w:rFonts w:ascii="Times New Roman" w:hAnsi="Times New Roman" w:cs="Times New Roman"/>
          <w:sz w:val="28"/>
          <w:szCs w:val="28"/>
        </w:rPr>
        <w:t>7]</w:t>
      </w:r>
      <w:r w:rsidRPr="00A11650">
        <w:rPr>
          <w:rFonts w:ascii="Times New Roman" w:hAnsi="Times New Roman" w:cs="Times New Roman"/>
          <w:sz w:val="28"/>
          <w:szCs w:val="28"/>
        </w:rPr>
        <w:t>.</w:t>
      </w:r>
      <w:r w:rsidR="00173881" w:rsidRPr="00A11650">
        <w:rPr>
          <w:rFonts w:ascii="Times New Roman" w:hAnsi="Times New Roman" w:cs="Times New Roman"/>
          <w:sz w:val="28"/>
          <w:szCs w:val="28"/>
        </w:rPr>
        <w:t xml:space="preserve"> </w:t>
      </w:r>
    </w:p>
    <w:p w:rsidR="005C4877" w:rsidRPr="00A11650" w:rsidRDefault="005C4877" w:rsidP="005C4877">
      <w:pPr>
        <w:spacing w:after="0" w:line="240" w:lineRule="auto"/>
        <w:ind w:firstLine="709"/>
        <w:jc w:val="both"/>
        <w:rPr>
          <w:rFonts w:ascii="Times New Roman" w:hAnsi="Times New Roman" w:cs="Times New Roman"/>
          <w:sz w:val="28"/>
          <w:szCs w:val="28"/>
        </w:rPr>
      </w:pPr>
    </w:p>
    <w:p w:rsidR="00611C23" w:rsidRPr="00A11650" w:rsidRDefault="00611C23" w:rsidP="00611C23">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Таблица 2 – Среднемноголетнее месячное, сезонное и годовое количество осадков (в мм) </w:t>
      </w:r>
    </w:p>
    <w:p w:rsidR="00611C23" w:rsidRPr="00A11650" w:rsidRDefault="00611C23" w:rsidP="007D2E53">
      <w:pPr>
        <w:spacing w:after="0" w:line="240" w:lineRule="auto"/>
        <w:ind w:firstLine="709"/>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1532"/>
        <w:gridCol w:w="448"/>
        <w:gridCol w:w="767"/>
        <w:gridCol w:w="518"/>
        <w:gridCol w:w="523"/>
        <w:gridCol w:w="492"/>
        <w:gridCol w:w="523"/>
        <w:gridCol w:w="539"/>
        <w:gridCol w:w="569"/>
        <w:gridCol w:w="523"/>
        <w:gridCol w:w="508"/>
        <w:gridCol w:w="509"/>
        <w:gridCol w:w="538"/>
        <w:gridCol w:w="549"/>
        <w:gridCol w:w="516"/>
        <w:gridCol w:w="516"/>
      </w:tblGrid>
      <w:tr w:rsidR="00611C23" w:rsidRPr="00A11650" w:rsidTr="00CF5746">
        <w:trPr>
          <w:jc w:val="center"/>
        </w:trPr>
        <w:tc>
          <w:tcPr>
            <w:tcW w:w="1532" w:type="dxa"/>
            <w:vMerge w:val="restart"/>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Метеостанция</w:t>
            </w:r>
          </w:p>
        </w:tc>
        <w:tc>
          <w:tcPr>
            <w:tcW w:w="6458" w:type="dxa"/>
            <w:gridSpan w:val="12"/>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Месяцы</w:t>
            </w:r>
          </w:p>
        </w:tc>
        <w:tc>
          <w:tcPr>
            <w:tcW w:w="549" w:type="dxa"/>
            <w:vMerge w:val="restart"/>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Год</w:t>
            </w:r>
          </w:p>
        </w:tc>
        <w:tc>
          <w:tcPr>
            <w:tcW w:w="516" w:type="dxa"/>
            <w:vMerge w:val="restart"/>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XI-III</w:t>
            </w:r>
          </w:p>
        </w:tc>
        <w:tc>
          <w:tcPr>
            <w:tcW w:w="516" w:type="dxa"/>
            <w:vMerge w:val="restart"/>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IV-X</w:t>
            </w:r>
          </w:p>
        </w:tc>
      </w:tr>
      <w:tr w:rsidR="00611C23" w:rsidRPr="00A11650" w:rsidTr="00CF5746">
        <w:trPr>
          <w:jc w:val="center"/>
        </w:trPr>
        <w:tc>
          <w:tcPr>
            <w:tcW w:w="1532" w:type="dxa"/>
            <w:vMerge/>
            <w:vAlign w:val="center"/>
          </w:tcPr>
          <w:p w:rsidR="00611C23" w:rsidRPr="00A11650" w:rsidRDefault="00611C23" w:rsidP="00611C23">
            <w:pPr>
              <w:jc w:val="center"/>
              <w:rPr>
                <w:rFonts w:ascii="Times New Roman" w:hAnsi="Times New Roman" w:cs="Times New Roman"/>
                <w:sz w:val="20"/>
                <w:szCs w:val="20"/>
              </w:rPr>
            </w:pP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I</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II</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III</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IV</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V</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VI</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VII</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VIII</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IX</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X</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XI</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XII</w:t>
            </w:r>
          </w:p>
        </w:tc>
        <w:tc>
          <w:tcPr>
            <w:tcW w:w="549" w:type="dxa"/>
            <w:vMerge/>
            <w:vAlign w:val="center"/>
          </w:tcPr>
          <w:p w:rsidR="00611C23" w:rsidRPr="00A11650" w:rsidRDefault="00611C23" w:rsidP="00611C23">
            <w:pPr>
              <w:jc w:val="center"/>
              <w:rPr>
                <w:rFonts w:ascii="Times New Roman" w:hAnsi="Times New Roman" w:cs="Times New Roman"/>
                <w:sz w:val="20"/>
                <w:szCs w:val="20"/>
              </w:rPr>
            </w:pPr>
          </w:p>
        </w:tc>
        <w:tc>
          <w:tcPr>
            <w:tcW w:w="516" w:type="dxa"/>
            <w:vMerge/>
            <w:vAlign w:val="center"/>
          </w:tcPr>
          <w:p w:rsidR="00611C23" w:rsidRPr="00A11650" w:rsidRDefault="00611C23" w:rsidP="00611C23">
            <w:pPr>
              <w:jc w:val="center"/>
              <w:rPr>
                <w:rFonts w:ascii="Times New Roman" w:hAnsi="Times New Roman" w:cs="Times New Roman"/>
                <w:sz w:val="20"/>
                <w:szCs w:val="20"/>
              </w:rPr>
            </w:pPr>
          </w:p>
        </w:tc>
        <w:tc>
          <w:tcPr>
            <w:tcW w:w="516" w:type="dxa"/>
            <w:vMerge/>
            <w:vAlign w:val="center"/>
          </w:tcPr>
          <w:p w:rsidR="00611C23" w:rsidRPr="00A11650" w:rsidRDefault="00611C23" w:rsidP="00611C23">
            <w:pPr>
              <w:jc w:val="center"/>
              <w:rPr>
                <w:rFonts w:ascii="Times New Roman" w:hAnsi="Times New Roman" w:cs="Times New Roman"/>
                <w:sz w:val="20"/>
                <w:szCs w:val="20"/>
              </w:rPr>
            </w:pP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Булаево</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15</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12</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29</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48</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72</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55</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33</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29</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367</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81</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286</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Петропавловск</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16</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12</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49</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61</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50</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30</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356</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83</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273</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Возвышенка</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14</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10</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42</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65</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46</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15</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321</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69</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252</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Явленка</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13</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10</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49</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68</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49</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30</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30</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16</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347</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70</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277</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Благовещенка</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15</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12</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34</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46</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64</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45</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33</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30</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18</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352</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79</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273</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Сергеевка</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16</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13</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22</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38</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59</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46</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22</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354</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94</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260</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Красноармейск</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13</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10</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43</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69</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48</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15</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333</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68</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265</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Свх. Восход</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14</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29</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41</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53</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45</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28</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28</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18</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319</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75</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244</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Кзылту</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17</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13</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12</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17</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29</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37</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55</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46</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22</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18</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316</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82</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234</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Чкалово</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13</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10</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30</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39</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68</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53</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15</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327</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69</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258</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Балкашино</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15</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16</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35</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43</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59</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39</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28</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36</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28</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22</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364</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101</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263</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Степногорск АМСГ</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18</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15</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14</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37</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53</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18</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321</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86</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235</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Акколь</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18</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13</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16</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25</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36</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42</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61</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46</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29</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33</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28</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368</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96</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272</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Жаксы</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31</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17</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30</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42</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28</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30</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29</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342</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132</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210</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Есиль</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14</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9</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10</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18</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34</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40</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28</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17</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16</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263</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66</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197</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Атбасар</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22</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18</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22</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38</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46</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25</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25</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25</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331</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111</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220</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Ерейментау</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38</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45</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67</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46</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31</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31</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390</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111</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279</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Жалтыр</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17</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14</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15</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41</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55</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33</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25</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322</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89</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233</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Кийма</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12</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10</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16</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38</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22</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18</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15</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16</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238</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64</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174</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Астана</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w:t>
            </w:r>
            <w:r w:rsidR="0041581D" w:rsidRPr="00A11650">
              <w:rPr>
                <w:rFonts w:ascii="Times New Roman" w:hAnsi="Times New Roman" w:cs="Times New Roman"/>
                <w:sz w:val="20"/>
                <w:szCs w:val="20"/>
              </w:rPr>
              <w:t>3</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30</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40</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50</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38</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342</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109</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233</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Егинлыколь</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17</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13</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29</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31</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39</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25</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21</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285</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95</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190</w:t>
            </w:r>
          </w:p>
        </w:tc>
      </w:tr>
      <w:tr w:rsidR="00611C23" w:rsidRPr="00A11650" w:rsidTr="00CF5746">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Державинск</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10</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27</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18</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23</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264</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100</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164</w:t>
            </w:r>
          </w:p>
        </w:tc>
      </w:tr>
      <w:tr w:rsidR="00611C23" w:rsidRPr="00A11650" w:rsidTr="00C4362C">
        <w:trPr>
          <w:jc w:val="center"/>
        </w:trPr>
        <w:tc>
          <w:tcPr>
            <w:tcW w:w="153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Аршалы</w:t>
            </w:r>
          </w:p>
        </w:tc>
        <w:tc>
          <w:tcPr>
            <w:tcW w:w="4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16</w:t>
            </w:r>
          </w:p>
        </w:tc>
        <w:tc>
          <w:tcPr>
            <w:tcW w:w="767"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13</w:t>
            </w:r>
          </w:p>
        </w:tc>
        <w:tc>
          <w:tcPr>
            <w:tcW w:w="51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11</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20</w:t>
            </w:r>
          </w:p>
        </w:tc>
        <w:tc>
          <w:tcPr>
            <w:tcW w:w="492"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39</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39</w:t>
            </w:r>
          </w:p>
        </w:tc>
        <w:tc>
          <w:tcPr>
            <w:tcW w:w="53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39</w:t>
            </w:r>
          </w:p>
        </w:tc>
        <w:tc>
          <w:tcPr>
            <w:tcW w:w="56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30</w:t>
            </w:r>
          </w:p>
        </w:tc>
        <w:tc>
          <w:tcPr>
            <w:tcW w:w="523"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24</w:t>
            </w:r>
          </w:p>
        </w:tc>
        <w:tc>
          <w:tcPr>
            <w:tcW w:w="50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29</w:t>
            </w:r>
          </w:p>
        </w:tc>
        <w:tc>
          <w:tcPr>
            <w:tcW w:w="50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22</w:t>
            </w:r>
          </w:p>
        </w:tc>
        <w:tc>
          <w:tcPr>
            <w:tcW w:w="538"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19</w:t>
            </w:r>
          </w:p>
        </w:tc>
        <w:tc>
          <w:tcPr>
            <w:tcW w:w="549"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301</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81</w:t>
            </w:r>
          </w:p>
        </w:tc>
        <w:tc>
          <w:tcPr>
            <w:tcW w:w="516" w:type="dxa"/>
            <w:vAlign w:val="center"/>
          </w:tcPr>
          <w:p w:rsidR="00611C23" w:rsidRPr="00A11650" w:rsidRDefault="00611C23" w:rsidP="00611C23">
            <w:pPr>
              <w:jc w:val="center"/>
              <w:rPr>
                <w:rFonts w:ascii="Times New Roman" w:hAnsi="Times New Roman" w:cs="Times New Roman"/>
                <w:sz w:val="20"/>
                <w:szCs w:val="20"/>
              </w:rPr>
            </w:pPr>
            <w:r w:rsidRPr="00A11650">
              <w:rPr>
                <w:rFonts w:ascii="Times New Roman" w:hAnsi="Times New Roman" w:cs="Times New Roman"/>
                <w:sz w:val="20"/>
                <w:szCs w:val="20"/>
              </w:rPr>
              <w:t>220</w:t>
            </w:r>
          </w:p>
        </w:tc>
      </w:tr>
    </w:tbl>
    <w:p w:rsidR="00C4362C" w:rsidRPr="00A11650" w:rsidRDefault="00C4362C" w:rsidP="00CF5746">
      <w:pPr>
        <w:spacing w:after="0" w:line="240" w:lineRule="auto"/>
        <w:ind w:firstLine="709"/>
        <w:jc w:val="both"/>
        <w:rPr>
          <w:rFonts w:ascii="Times New Roman" w:hAnsi="Times New Roman" w:cs="Times New Roman"/>
          <w:sz w:val="28"/>
          <w:szCs w:val="28"/>
        </w:rPr>
      </w:pPr>
    </w:p>
    <w:p w:rsidR="002B1CF0" w:rsidRPr="00A11650" w:rsidRDefault="00C4362C" w:rsidP="00CF574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Максимум осадков наблюдается в июле, минимум в феврале – марте (рисунок 2), но нередко бывает и в первые зимние месяцы (в декабре), из года в год количество осадков колеблется в весьма значительных пределах. В исключительно засушливые годы сумма осадков может снизиться до 50-100 мм. В исключительно многоснежные и дождливые годы количество осадков достигает до 600 мм [</w:t>
      </w:r>
      <w:r w:rsidR="001F30DC" w:rsidRPr="00A11650">
        <w:rPr>
          <w:rFonts w:ascii="Times New Roman" w:hAnsi="Times New Roman" w:cs="Times New Roman"/>
          <w:sz w:val="28"/>
          <w:szCs w:val="28"/>
        </w:rPr>
        <w:t>1</w:t>
      </w:r>
      <w:r w:rsidR="00572D69" w:rsidRPr="00A11650">
        <w:rPr>
          <w:rFonts w:ascii="Times New Roman" w:hAnsi="Times New Roman" w:cs="Times New Roman"/>
          <w:sz w:val="28"/>
          <w:szCs w:val="28"/>
        </w:rPr>
        <w:t>6, </w:t>
      </w:r>
      <w:r w:rsidR="001F30DC" w:rsidRPr="00A11650">
        <w:rPr>
          <w:rFonts w:ascii="Times New Roman" w:hAnsi="Times New Roman" w:cs="Times New Roman"/>
          <w:sz w:val="28"/>
          <w:szCs w:val="28"/>
        </w:rPr>
        <w:t>1</w:t>
      </w:r>
      <w:r w:rsidR="00572D69" w:rsidRPr="00A11650">
        <w:rPr>
          <w:rFonts w:ascii="Times New Roman" w:hAnsi="Times New Roman" w:cs="Times New Roman"/>
          <w:sz w:val="28"/>
          <w:szCs w:val="28"/>
        </w:rPr>
        <w:t>7</w:t>
      </w:r>
      <w:r w:rsidRPr="00A11650">
        <w:rPr>
          <w:rFonts w:ascii="Times New Roman" w:hAnsi="Times New Roman" w:cs="Times New Roman"/>
          <w:sz w:val="28"/>
          <w:szCs w:val="28"/>
        </w:rPr>
        <w:t>].</w:t>
      </w:r>
    </w:p>
    <w:p w:rsidR="00C4362C" w:rsidRPr="00A11650" w:rsidRDefault="00C4362C" w:rsidP="00CF5746">
      <w:pPr>
        <w:spacing w:after="0" w:line="240" w:lineRule="auto"/>
        <w:ind w:firstLine="709"/>
        <w:jc w:val="both"/>
        <w:rPr>
          <w:rFonts w:ascii="Times New Roman" w:hAnsi="Times New Roman" w:cs="Times New Roman"/>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C4362C" w:rsidRPr="00A11650" w:rsidTr="00C4362C">
        <w:trPr>
          <w:jc w:val="center"/>
        </w:trPr>
        <w:tc>
          <w:tcPr>
            <w:tcW w:w="4785" w:type="dxa"/>
            <w:vAlign w:val="center"/>
          </w:tcPr>
          <w:p w:rsidR="00C4362C" w:rsidRPr="00A11650" w:rsidRDefault="00C4362C" w:rsidP="001B3A52">
            <w:pPr>
              <w:jc w:val="center"/>
              <w:rPr>
                <w:rFonts w:ascii="Times New Roman" w:hAnsi="Times New Roman" w:cs="Times New Roman"/>
                <w:sz w:val="24"/>
                <w:szCs w:val="24"/>
              </w:rPr>
            </w:pPr>
            <w:r w:rsidRPr="00A11650">
              <w:rPr>
                <w:rFonts w:ascii="Times New Roman" w:hAnsi="Times New Roman" w:cs="Times New Roman"/>
                <w:sz w:val="24"/>
                <w:szCs w:val="24"/>
              </w:rPr>
              <w:t>МС Петропавловск</w:t>
            </w:r>
          </w:p>
        </w:tc>
        <w:tc>
          <w:tcPr>
            <w:tcW w:w="4786" w:type="dxa"/>
            <w:vAlign w:val="center"/>
          </w:tcPr>
          <w:p w:rsidR="00C4362C" w:rsidRPr="00A11650" w:rsidRDefault="00C4362C" w:rsidP="001B3A52">
            <w:pPr>
              <w:jc w:val="center"/>
              <w:rPr>
                <w:rFonts w:ascii="Times New Roman" w:hAnsi="Times New Roman" w:cs="Times New Roman"/>
                <w:sz w:val="24"/>
                <w:szCs w:val="24"/>
              </w:rPr>
            </w:pPr>
            <w:r w:rsidRPr="00A11650">
              <w:rPr>
                <w:rFonts w:ascii="Times New Roman" w:hAnsi="Times New Roman" w:cs="Times New Roman"/>
                <w:sz w:val="24"/>
                <w:szCs w:val="24"/>
              </w:rPr>
              <w:t>МС Акколь</w:t>
            </w:r>
          </w:p>
        </w:tc>
      </w:tr>
      <w:tr w:rsidR="00C4362C" w:rsidRPr="00A11650" w:rsidTr="00C4362C">
        <w:trPr>
          <w:jc w:val="center"/>
        </w:trPr>
        <w:tc>
          <w:tcPr>
            <w:tcW w:w="4785" w:type="dxa"/>
            <w:vAlign w:val="center"/>
          </w:tcPr>
          <w:p w:rsidR="00C4362C" w:rsidRPr="00A11650" w:rsidRDefault="00C4362C" w:rsidP="001B3A52">
            <w:pPr>
              <w:jc w:val="center"/>
              <w:rPr>
                <w:rFonts w:ascii="Times New Roman" w:hAnsi="Times New Roman" w:cs="Times New Roman"/>
                <w:sz w:val="24"/>
                <w:szCs w:val="24"/>
              </w:rPr>
            </w:pPr>
            <w:r w:rsidRPr="00A11650">
              <w:rPr>
                <w:noProof/>
                <w:lang w:eastAsia="ru-RU"/>
              </w:rPr>
              <w:drawing>
                <wp:inline distT="0" distB="0" distL="0" distR="0">
                  <wp:extent cx="2800351" cy="1704975"/>
                  <wp:effectExtent l="0" t="0" r="0" b="0"/>
                  <wp:docPr id="9" name="Диаграмма 9">
                    <a:extLst xmlns:a="http://schemas.openxmlformats.org/drawingml/2006/main">
                      <a:ext uri="{FF2B5EF4-FFF2-40B4-BE49-F238E27FC236}">
                        <a16:creationId xmlns:a16="http://schemas.microsoft.com/office/drawing/2014/main" id="{C14A016D-A866-456F-BECD-571C12DA3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786" w:type="dxa"/>
            <w:vAlign w:val="center"/>
          </w:tcPr>
          <w:p w:rsidR="00C4362C" w:rsidRPr="00A11650" w:rsidRDefault="00C4362C" w:rsidP="001B3A52">
            <w:pPr>
              <w:jc w:val="center"/>
              <w:rPr>
                <w:rFonts w:ascii="Times New Roman" w:hAnsi="Times New Roman" w:cs="Times New Roman"/>
                <w:sz w:val="24"/>
                <w:szCs w:val="24"/>
              </w:rPr>
            </w:pPr>
            <w:r w:rsidRPr="00A11650">
              <w:rPr>
                <w:noProof/>
                <w:lang w:eastAsia="ru-RU"/>
              </w:rPr>
              <w:drawing>
                <wp:inline distT="0" distB="0" distL="0" distR="0">
                  <wp:extent cx="2800351" cy="1704975"/>
                  <wp:effectExtent l="0" t="0" r="0" b="0"/>
                  <wp:docPr id="10" name="Диаграмма 10">
                    <a:extLst xmlns:a="http://schemas.openxmlformats.org/drawingml/2006/main">
                      <a:ext uri="{FF2B5EF4-FFF2-40B4-BE49-F238E27FC236}">
                        <a16:creationId xmlns:a16="http://schemas.microsoft.com/office/drawing/2014/main" id="{021BC52F-63CF-4C41-BE17-D967CE8B0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C4362C" w:rsidRPr="00A11650" w:rsidTr="00C4362C">
        <w:trPr>
          <w:jc w:val="center"/>
        </w:trPr>
        <w:tc>
          <w:tcPr>
            <w:tcW w:w="4785" w:type="dxa"/>
            <w:vAlign w:val="center"/>
          </w:tcPr>
          <w:p w:rsidR="00C4362C" w:rsidRPr="00A11650" w:rsidRDefault="00C4362C" w:rsidP="001B3A52">
            <w:pPr>
              <w:jc w:val="center"/>
              <w:rPr>
                <w:rFonts w:ascii="Times New Roman" w:hAnsi="Times New Roman" w:cs="Times New Roman"/>
                <w:sz w:val="24"/>
                <w:szCs w:val="24"/>
              </w:rPr>
            </w:pPr>
            <w:r w:rsidRPr="00A11650">
              <w:rPr>
                <w:rFonts w:ascii="Times New Roman" w:hAnsi="Times New Roman" w:cs="Times New Roman"/>
                <w:sz w:val="24"/>
                <w:szCs w:val="24"/>
              </w:rPr>
              <w:t>МС Атбасар</w:t>
            </w:r>
          </w:p>
        </w:tc>
        <w:tc>
          <w:tcPr>
            <w:tcW w:w="4786" w:type="dxa"/>
            <w:vAlign w:val="center"/>
          </w:tcPr>
          <w:p w:rsidR="00C4362C" w:rsidRPr="00A11650" w:rsidRDefault="00C4362C" w:rsidP="001B3A52">
            <w:pPr>
              <w:jc w:val="center"/>
              <w:rPr>
                <w:rFonts w:ascii="Times New Roman" w:hAnsi="Times New Roman" w:cs="Times New Roman"/>
                <w:sz w:val="24"/>
                <w:szCs w:val="24"/>
              </w:rPr>
            </w:pPr>
            <w:r w:rsidRPr="00A11650">
              <w:rPr>
                <w:rFonts w:ascii="Times New Roman" w:hAnsi="Times New Roman" w:cs="Times New Roman"/>
                <w:sz w:val="24"/>
                <w:szCs w:val="24"/>
              </w:rPr>
              <w:t>МС Астана</w:t>
            </w:r>
          </w:p>
        </w:tc>
      </w:tr>
      <w:tr w:rsidR="00C4362C" w:rsidRPr="00A11650" w:rsidTr="00C4362C">
        <w:trPr>
          <w:jc w:val="center"/>
        </w:trPr>
        <w:tc>
          <w:tcPr>
            <w:tcW w:w="4785" w:type="dxa"/>
            <w:vAlign w:val="center"/>
          </w:tcPr>
          <w:p w:rsidR="00C4362C" w:rsidRPr="00A11650" w:rsidRDefault="00C4362C" w:rsidP="001B3A52">
            <w:pPr>
              <w:jc w:val="center"/>
              <w:rPr>
                <w:rFonts w:ascii="Times New Roman" w:hAnsi="Times New Roman" w:cs="Times New Roman"/>
                <w:sz w:val="24"/>
                <w:szCs w:val="24"/>
              </w:rPr>
            </w:pPr>
            <w:r w:rsidRPr="00A11650">
              <w:rPr>
                <w:noProof/>
                <w:lang w:eastAsia="ru-RU"/>
              </w:rPr>
              <w:drawing>
                <wp:inline distT="0" distB="0" distL="0" distR="0">
                  <wp:extent cx="2800351" cy="1704975"/>
                  <wp:effectExtent l="0" t="0" r="0" b="0"/>
                  <wp:docPr id="11" name="Диаграмма 11">
                    <a:extLst xmlns:a="http://schemas.openxmlformats.org/drawingml/2006/main">
                      <a:ext uri="{FF2B5EF4-FFF2-40B4-BE49-F238E27FC236}">
                        <a16:creationId xmlns:a16="http://schemas.microsoft.com/office/drawing/2014/main" id="{A3AAA6B1-68A8-4B26-BC99-3D3036C2E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786" w:type="dxa"/>
            <w:vAlign w:val="center"/>
          </w:tcPr>
          <w:p w:rsidR="00C4362C" w:rsidRPr="00A11650" w:rsidRDefault="00C4362C" w:rsidP="001B3A52">
            <w:pPr>
              <w:jc w:val="center"/>
              <w:rPr>
                <w:rFonts w:ascii="Times New Roman" w:hAnsi="Times New Roman" w:cs="Times New Roman"/>
                <w:sz w:val="24"/>
                <w:szCs w:val="24"/>
              </w:rPr>
            </w:pPr>
            <w:r w:rsidRPr="00A11650">
              <w:rPr>
                <w:noProof/>
                <w:lang w:eastAsia="ru-RU"/>
              </w:rPr>
              <w:drawing>
                <wp:inline distT="0" distB="0" distL="0" distR="0">
                  <wp:extent cx="2800351" cy="1704975"/>
                  <wp:effectExtent l="0" t="0" r="0" b="0"/>
                  <wp:docPr id="12" name="Диаграмма 12">
                    <a:extLst xmlns:a="http://schemas.openxmlformats.org/drawingml/2006/main">
                      <a:ext uri="{FF2B5EF4-FFF2-40B4-BE49-F238E27FC236}">
                        <a16:creationId xmlns:a16="http://schemas.microsoft.com/office/drawing/2014/main" id="{13112535-436D-4BF6-839A-0FB61E0BC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C4362C" w:rsidRPr="00A11650" w:rsidRDefault="00C4362C" w:rsidP="00C4362C">
      <w:pPr>
        <w:spacing w:after="0" w:line="240" w:lineRule="auto"/>
        <w:ind w:firstLine="709"/>
        <w:jc w:val="both"/>
        <w:rPr>
          <w:rFonts w:ascii="Times New Roman" w:hAnsi="Times New Roman" w:cs="Times New Roman"/>
          <w:sz w:val="28"/>
          <w:szCs w:val="28"/>
        </w:rPr>
      </w:pPr>
    </w:p>
    <w:p w:rsidR="00C4362C" w:rsidRPr="00A11650" w:rsidRDefault="00C4362C" w:rsidP="00C4362C">
      <w:pPr>
        <w:spacing w:after="0" w:line="240" w:lineRule="auto"/>
        <w:ind w:firstLine="709"/>
        <w:jc w:val="center"/>
        <w:rPr>
          <w:rFonts w:ascii="Times New Roman" w:hAnsi="Times New Roman" w:cs="Times New Roman"/>
          <w:sz w:val="28"/>
          <w:szCs w:val="28"/>
        </w:rPr>
      </w:pPr>
      <w:r w:rsidRPr="00A11650">
        <w:rPr>
          <w:rFonts w:ascii="Times New Roman" w:hAnsi="Times New Roman" w:cs="Times New Roman"/>
          <w:sz w:val="28"/>
          <w:szCs w:val="28"/>
        </w:rPr>
        <w:t>Рисунок 2 – Среднемноголетнее количество осадков по метеостанциям рассматриваемой территории</w:t>
      </w:r>
    </w:p>
    <w:p w:rsidR="00C4362C" w:rsidRPr="00A11650" w:rsidRDefault="00C4362C" w:rsidP="00CF5746">
      <w:pPr>
        <w:spacing w:after="0" w:line="240" w:lineRule="auto"/>
        <w:ind w:firstLine="709"/>
        <w:jc w:val="both"/>
        <w:rPr>
          <w:rFonts w:ascii="Times New Roman" w:hAnsi="Times New Roman" w:cs="Times New Roman"/>
          <w:sz w:val="28"/>
          <w:szCs w:val="28"/>
        </w:rPr>
      </w:pPr>
    </w:p>
    <w:p w:rsidR="00CF5746" w:rsidRPr="00A11650" w:rsidRDefault="00CF5746" w:rsidP="00CF574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Анализ линейного тренда во временном ходе аномалий годовых сумм осадков и сумм осадков холодного периода показал, что значительных изменений за многолетний период не наблюдается, тренды не выявлены.</w:t>
      </w:r>
      <w:r w:rsidR="00A51E8C" w:rsidRPr="00A11650">
        <w:rPr>
          <w:rFonts w:ascii="Times New Roman" w:hAnsi="Times New Roman" w:cs="Times New Roman"/>
          <w:sz w:val="28"/>
          <w:szCs w:val="28"/>
        </w:rPr>
        <w:t xml:space="preserve"> </w:t>
      </w:r>
      <w:r w:rsidRPr="00A11650">
        <w:rPr>
          <w:rFonts w:ascii="Times New Roman" w:hAnsi="Times New Roman" w:cs="Times New Roman"/>
          <w:sz w:val="28"/>
          <w:szCs w:val="28"/>
        </w:rPr>
        <w:t>В результате проведенных исследований можно сделать следующие выводы:</w:t>
      </w:r>
    </w:p>
    <w:p w:rsidR="00CF5746" w:rsidRPr="00A11650" w:rsidRDefault="00A51E8C" w:rsidP="00CF574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w:t>
      </w:r>
      <w:r w:rsidR="00CF5746" w:rsidRPr="00A11650">
        <w:rPr>
          <w:rFonts w:ascii="Times New Roman" w:hAnsi="Times New Roman" w:cs="Times New Roman"/>
          <w:sz w:val="28"/>
          <w:szCs w:val="28"/>
        </w:rPr>
        <w:t> </w:t>
      </w:r>
      <w:r w:rsidRPr="00A11650">
        <w:rPr>
          <w:rFonts w:ascii="Times New Roman" w:hAnsi="Times New Roman" w:cs="Times New Roman"/>
          <w:sz w:val="28"/>
          <w:szCs w:val="28"/>
        </w:rPr>
        <w:t>п</w:t>
      </w:r>
      <w:r w:rsidR="00CF5746" w:rsidRPr="00A11650">
        <w:rPr>
          <w:rFonts w:ascii="Times New Roman" w:hAnsi="Times New Roman" w:cs="Times New Roman"/>
          <w:sz w:val="28"/>
          <w:szCs w:val="28"/>
        </w:rPr>
        <w:t>овышение температуры приземного воздуха холодного периода происходило со скоростью 0,5-0,6 </w:t>
      </w:r>
      <w:r w:rsidR="00CF5746" w:rsidRPr="00A11650">
        <w:rPr>
          <w:rFonts w:ascii="Times New Roman" w:hAnsi="Times New Roman" w:cs="Times New Roman"/>
          <w:sz w:val="28"/>
          <w:szCs w:val="28"/>
        </w:rPr>
        <w:sym w:font="Symbol" w:char="F0B0"/>
      </w:r>
      <w:r w:rsidR="00CF5746" w:rsidRPr="00A11650">
        <w:rPr>
          <w:rFonts w:ascii="Times New Roman" w:hAnsi="Times New Roman" w:cs="Times New Roman"/>
          <w:sz w:val="28"/>
          <w:szCs w:val="28"/>
        </w:rPr>
        <w:t>С за каждые 10 лет, выделены несколько лет с аномально низкими температурами холодного периода. Это зимы 1968-1969, 1976-1977, 1984-1985, 1993-1994 гг., когда отрицательные аномалии составляли 2-7 </w:t>
      </w:r>
      <w:r w:rsidR="00CF5746" w:rsidRPr="00A11650">
        <w:rPr>
          <w:rFonts w:ascii="Times New Roman" w:hAnsi="Times New Roman" w:cs="Times New Roman"/>
          <w:sz w:val="28"/>
          <w:szCs w:val="28"/>
        </w:rPr>
        <w:sym w:font="Symbol" w:char="F0B0"/>
      </w:r>
      <w:r w:rsidR="00CF5746" w:rsidRPr="00A11650">
        <w:rPr>
          <w:rFonts w:ascii="Times New Roman" w:hAnsi="Times New Roman" w:cs="Times New Roman"/>
          <w:sz w:val="28"/>
          <w:szCs w:val="28"/>
        </w:rPr>
        <w:t xml:space="preserve">С. </w:t>
      </w:r>
    </w:p>
    <w:p w:rsidR="00CF5746" w:rsidRPr="00A11650" w:rsidRDefault="00A51E8C" w:rsidP="00CF574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w:t>
      </w:r>
      <w:r w:rsidR="00CF5746" w:rsidRPr="00A11650">
        <w:rPr>
          <w:rFonts w:ascii="Times New Roman" w:hAnsi="Times New Roman" w:cs="Times New Roman"/>
          <w:sz w:val="28"/>
          <w:szCs w:val="28"/>
        </w:rPr>
        <w:t> </w:t>
      </w:r>
      <w:r w:rsidRPr="00A11650">
        <w:rPr>
          <w:rFonts w:ascii="Times New Roman" w:hAnsi="Times New Roman" w:cs="Times New Roman"/>
          <w:sz w:val="28"/>
          <w:szCs w:val="28"/>
        </w:rPr>
        <w:t>а</w:t>
      </w:r>
      <w:r w:rsidR="00CF5746" w:rsidRPr="00A11650">
        <w:rPr>
          <w:rFonts w:ascii="Times New Roman" w:hAnsi="Times New Roman" w:cs="Times New Roman"/>
          <w:sz w:val="28"/>
          <w:szCs w:val="28"/>
        </w:rPr>
        <w:t>нализ линейного тренда во временном ходе аномалий годовых сумм осадков и сумм осадков холодного периода показал, что значительных изменений за многолетний период не наблюдается, тренды не выявлены.</w:t>
      </w:r>
    </w:p>
    <w:p w:rsidR="00CF5746" w:rsidRPr="00A11650" w:rsidRDefault="00CF5746" w:rsidP="00CF5746">
      <w:pPr>
        <w:spacing w:after="0" w:line="240" w:lineRule="auto"/>
        <w:ind w:firstLine="709"/>
        <w:jc w:val="both"/>
        <w:rPr>
          <w:rFonts w:ascii="Times New Roman" w:hAnsi="Times New Roman" w:cs="Times New Roman"/>
          <w:sz w:val="28"/>
          <w:szCs w:val="28"/>
        </w:rPr>
      </w:pPr>
    </w:p>
    <w:p w:rsidR="00D33640" w:rsidRPr="00A11650" w:rsidRDefault="00D33640" w:rsidP="00D3364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bCs/>
          <w:sz w:val="28"/>
          <w:szCs w:val="28"/>
        </w:rPr>
        <w:t>1.3 Условия и факторы формирования снежного покрова</w:t>
      </w:r>
    </w:p>
    <w:p w:rsidR="001B3A52" w:rsidRPr="00A11650" w:rsidRDefault="001B3A52" w:rsidP="001B3A5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Распределение снежного покрова по рассматриваемой территории подчиняется широтной зональности (убывание высоты снежного покрова и запасов воды в нем, а также сокращение продолжительности залегания снежного покрова в направлении с севера на юг).</w:t>
      </w:r>
    </w:p>
    <w:p w:rsidR="001B3A52" w:rsidRPr="00A11650" w:rsidRDefault="001B3A52" w:rsidP="001B3A5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Однако закономерности в сроках установления и схода снежного покрова, а также в распределении снегозапасов по рассматриваемой территории значительно нарушаются под влиянием рельефа местности. Первые снегопады и неустойчивый снежный покров на севере территории иногда наблюдается уже в конце сентября. В большинстве случаев появление снежного покрова приходится на конец октября на севере и востоке и середину ноября на западе и юге. Устойчивый снежный покров в набольшей части рассматриваемой территории устанавливается обычно во второй-третьей декадах ноября, а в южной части – в начале декабря. В отдельные годы образование устойчивого снежного покрова затягивается на севере до конца декабря, на юге территории до середины января. Таким образом, многолетние колебания дат образования устойчивого снежного покрова для большей части территории составляют 1,5 месяца, а на юге 2 месяца. </w:t>
      </w:r>
    </w:p>
    <w:p w:rsidR="001B3A52" w:rsidRPr="00A11650" w:rsidRDefault="001B3A52" w:rsidP="001B3A5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Продолжительность залегания снежного покрова в различных районах территории неодинакова. В повышенных частях мелкосопочника и на севере устойчивый снежный покров удерживается в среднем от 130 до 150 дней, а на юге от 100 до 120 дней. В отдельные годы число дней со снежным покровом на севере колеблется от 110 до 175 дней. На юге рассматриваемой территории в некоторые годы устойчивый снежный покров вообще не наблюдается [</w:t>
      </w:r>
      <w:r w:rsidR="001F30DC" w:rsidRPr="00A11650">
        <w:rPr>
          <w:rFonts w:ascii="Times New Roman" w:hAnsi="Times New Roman" w:cs="Times New Roman"/>
          <w:sz w:val="28"/>
          <w:szCs w:val="28"/>
        </w:rPr>
        <w:t>1</w:t>
      </w:r>
      <w:r w:rsidR="00572D69" w:rsidRPr="00A11650">
        <w:rPr>
          <w:rFonts w:ascii="Times New Roman" w:hAnsi="Times New Roman" w:cs="Times New Roman"/>
          <w:sz w:val="28"/>
          <w:szCs w:val="28"/>
        </w:rPr>
        <w:t>8</w:t>
      </w:r>
      <w:r w:rsidRPr="00A11650">
        <w:rPr>
          <w:rFonts w:ascii="Times New Roman" w:hAnsi="Times New Roman" w:cs="Times New Roman"/>
          <w:sz w:val="28"/>
          <w:szCs w:val="28"/>
        </w:rPr>
        <w:t>, </w:t>
      </w:r>
      <w:r w:rsidR="001F30DC" w:rsidRPr="00A11650">
        <w:rPr>
          <w:rFonts w:ascii="Times New Roman" w:hAnsi="Times New Roman" w:cs="Times New Roman"/>
          <w:sz w:val="28"/>
          <w:szCs w:val="28"/>
        </w:rPr>
        <w:t>1</w:t>
      </w:r>
      <w:r w:rsidR="00572D69" w:rsidRPr="00A11650">
        <w:rPr>
          <w:rFonts w:ascii="Times New Roman" w:hAnsi="Times New Roman" w:cs="Times New Roman"/>
          <w:sz w:val="28"/>
          <w:szCs w:val="28"/>
        </w:rPr>
        <w:t>9</w:t>
      </w:r>
      <w:r w:rsidRPr="00A11650">
        <w:rPr>
          <w:rFonts w:ascii="Times New Roman" w:hAnsi="Times New Roman" w:cs="Times New Roman"/>
          <w:sz w:val="28"/>
          <w:szCs w:val="28"/>
        </w:rPr>
        <w:t>].</w:t>
      </w:r>
    </w:p>
    <w:p w:rsidR="00DE15B4" w:rsidRPr="00A11650" w:rsidRDefault="00DE15B4" w:rsidP="001B3A52">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Поверхностный сток в границах рассматриваемой территории формируется в основном за счет талых снеговых вод. В условиях жаркого лета и высокой почвенной сухости дождевые осадки в большей части теряются на испарение, и их вклад в сток рек и временных водотоков данной области лишь незначителен в практическом отношении. Грунтовое питание водотоков остается чрезвычайно ограниченным, часто даже отсутствует, что объясняется глубоким расположением подземных вод, недостаточной резкостью речных долин и ограниченной мощностью сезонной верховодки. Следовательно, вследствие ключевой роли снега в формировании поверхностного стока, объем годового стока рек и временных водотоков в бассейне реки Есиль в значительной степени зависит от объема весеннего стока</w:t>
      </w:r>
      <w:r w:rsidR="00765433" w:rsidRPr="00A11650">
        <w:rPr>
          <w:rFonts w:ascii="Times New Roman" w:hAnsi="Times New Roman" w:cs="Times New Roman"/>
          <w:sz w:val="28"/>
          <w:szCs w:val="28"/>
          <w:lang w:val="kk-KZ"/>
        </w:rPr>
        <w:t xml:space="preserve"> </w:t>
      </w:r>
      <w:r w:rsidR="00765433" w:rsidRPr="00A11650">
        <w:rPr>
          <w:rFonts w:ascii="Times New Roman" w:hAnsi="Times New Roman"/>
          <w:sz w:val="28"/>
          <w:szCs w:val="28"/>
        </w:rPr>
        <w:t>[15</w:t>
      </w:r>
      <w:r w:rsidR="00765433" w:rsidRPr="00A11650">
        <w:rPr>
          <w:rFonts w:ascii="Times New Roman" w:hAnsi="Times New Roman"/>
          <w:sz w:val="28"/>
          <w:szCs w:val="28"/>
          <w:lang w:val="kk-KZ"/>
        </w:rPr>
        <w:t>3</w:t>
      </w:r>
      <w:r w:rsidR="00765433" w:rsidRPr="00A11650">
        <w:rPr>
          <w:rFonts w:ascii="Times New Roman" w:hAnsi="Times New Roman"/>
          <w:sz w:val="28"/>
          <w:szCs w:val="28"/>
        </w:rPr>
        <w:t>]</w:t>
      </w:r>
      <w:r w:rsidRPr="00A11650">
        <w:rPr>
          <w:rFonts w:ascii="Times New Roman" w:hAnsi="Times New Roman" w:cs="Times New Roman"/>
          <w:sz w:val="28"/>
          <w:szCs w:val="28"/>
        </w:rPr>
        <w:t>.</w:t>
      </w:r>
    </w:p>
    <w:p w:rsidR="001B3A52" w:rsidRPr="00A11650" w:rsidRDefault="001B3A52" w:rsidP="001B3A5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Устойчивый снежный покров устанавливается в пределах бассейна р. Есиль обычно к моменту понижения средней суточной температуры воздуха примерно до «минус» 5 °С. Примерно в 50-60 % всех зим установлению устойчивого снежного покрова предшествует выпадение первого снега (в конце октября – первых числах ноября), быстро стаивающего в результате наступающих потеплений. </w:t>
      </w:r>
    </w:p>
    <w:p w:rsidR="001B3A52" w:rsidRPr="00A11650" w:rsidRDefault="001B3A52" w:rsidP="001B3A5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Многолетняя амплитуда дат образования устойчивого снежного покрова составляет 1,5-2 месяцев. Ранние даты приходятся на третью декаду октября, а в северо-восточной части рассматриваемой территории – на первую половину октября; поздние сроки сдвигаются на начало – середину декабря. Таяние снежного покрова весной начинается обычно еще при отрицательных температурах воздуха (примерно при «минус» 10</w:t>
      </w:r>
      <w:r w:rsidR="00F02BCE" w:rsidRPr="00A11650">
        <w:rPr>
          <w:rFonts w:ascii="Times New Roman" w:hAnsi="Times New Roman" w:cs="Times New Roman"/>
          <w:sz w:val="28"/>
          <w:szCs w:val="28"/>
        </w:rPr>
        <w:t> </w:t>
      </w:r>
      <w:r w:rsidRPr="00A11650">
        <w:rPr>
          <w:rFonts w:ascii="Times New Roman" w:hAnsi="Times New Roman" w:cs="Times New Roman"/>
          <w:sz w:val="28"/>
          <w:szCs w:val="28"/>
        </w:rPr>
        <w:t xml:space="preserve">°С) за счет притока тепла от солнечной радиации, в результате чего убыль снегозапасов к началу интенсивного схода снежного покрова достигает в среднем порядка 20-30 %. С момента наступления положительных температур воздуха снеготаяние носит весьма интенсивный характер. На открытых местах снежный покров сходит в течение нескольких дней, нередко за 5-7 суток. Таяние скоплений снега у лесных опушек затягивается на значительно более длительный период (до 2-3 недель). </w:t>
      </w:r>
    </w:p>
    <w:p w:rsidR="001B3A52" w:rsidRPr="00A11650" w:rsidRDefault="001B3A52" w:rsidP="001B3A5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Разрушение масс снега, скопившихся в логах и балках, происходит главным образом под влиянием талых вод, поступающих с водосбора. Устойчивый снежный покров сходит в среднем около 5 апреля на юге области и около 10-15 апреля на севере, в районе Кокшетауской возвышенности. Многолетняя амплитуда дат схода устойчивого снежного покрова несколько меньше, чем амплитуда сроков его установления, и составляет около одного месяца – от третьей декады марта в ранние весны до третьей декады апреля в поздние.</w:t>
      </w:r>
    </w:p>
    <w:p w:rsidR="00FE0F36" w:rsidRPr="00A11650" w:rsidRDefault="00FE0F36" w:rsidP="00FE0F36">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Продолжительность залегания устойчивого снежного покрова на рассматриваемой территории изменяется в довольно больших пределах. Так, в среднем многолетнем в районе г. Астана, г. Атбасар и г. Петропавловск этот период изменяется от 150 до 158 дней, в зависимости от суровости и продолжительности зимы эти величины в отдельные годы значительно колеблются (в районе г. Петропавловск крайние пределы колебания продолжительности устойчивого снежного покрова в отдельные годы составляют от 110 до 204 дней). </w:t>
      </w:r>
    </w:p>
    <w:p w:rsidR="00351E19" w:rsidRPr="00A11650" w:rsidRDefault="00351E19" w:rsidP="00351E19">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Процесс разрушения устойчивого снежного покрова на территории Есильского водохозяйственного бассейна в среднем многолетнем приходится на первую декаду апреля, а в центральной части равнинного Казахстана этот процесс происходит в последней декаде марта. В последние десятилетия начало разрушения устойчивого снежного покрова стало происходить значительно раньше. Например, по данным метеостанции Астана наблюдается следующая ситуация: смещение по средней дате 9 дней, по самой поздней дате 18 дней, а по самой ранней – 12 дней.</w:t>
      </w:r>
    </w:p>
    <w:p w:rsidR="00351E19" w:rsidRPr="00A11650" w:rsidRDefault="00351E19" w:rsidP="00351E19">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Окончательный сход снежного покрова происходит очень неравномерно как по термическим условиям, так и по условиям рельефа местности. Первыми оголяются гривы и склоны возвышенностей южных экспозиций. Снежные сугробы в колках у лесополос и в понижениях тают значительно позже.</w:t>
      </w:r>
    </w:p>
    <w:p w:rsidR="00F664FB" w:rsidRPr="00A11650" w:rsidRDefault="00F664FB" w:rsidP="00F664FB">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i/>
          <w:iCs/>
          <w:sz w:val="28"/>
          <w:szCs w:val="28"/>
        </w:rPr>
        <w:t>Весенний сток</w:t>
      </w:r>
      <w:r w:rsidRPr="00A11650">
        <w:rPr>
          <w:rFonts w:ascii="Times New Roman" w:hAnsi="Times New Roman" w:cs="Times New Roman"/>
          <w:sz w:val="28"/>
          <w:szCs w:val="28"/>
        </w:rPr>
        <w:t>. Основным фактором формирования весеннего стока на территории бассейна р. Есиль является снежный покров. Однако в ряде случаев величина весеннего стока в большей степени определяется другими факторами, в частности потерями талых вод на фильтрацию в почву, зависящими от состояния почвы к началу снеготаяния (её увлажнения и промерзания) и, отчасти, интенсивности снеготаяния. Величина потерь при этом изменяется от года к году в значительно больших пределах по сравнению с величиной снегозапасов. Этим и объясняется существенная роль потерь в формировании весеннего стока и резкие колебания стока во времени.</w:t>
      </w:r>
    </w:p>
    <w:p w:rsidR="00F664FB" w:rsidRPr="00A11650" w:rsidRDefault="00F664FB" w:rsidP="00F664FB">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Особенностями условия формирования стока на территории бассейна р. Есиль являются большие потери талых вод на поверхностную аккумуляцию в пределах бессточных площадей водосборов, а также задержание части весеннего стока, затем расходующейся на испарение в речных плесах. Относительная величина этого задержания, меняющаяся в зависимости от водности года, особенно велика в маловодные годы. </w:t>
      </w:r>
    </w:p>
    <w:p w:rsidR="00F664FB" w:rsidRPr="00A11650" w:rsidRDefault="00F664FB" w:rsidP="00F664FB">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Наряду с перечисленными факторами, на величину поверхностного стока оказывает влияние также ряд постоянно действующих факторов – строение поверхности, высотное положение и уклоны водосборов, экспозиция склонов, почво-грунты, обусловливающих особенности распределения по территории области снегозапасов, потерь талых вод и объемом весеннего стока. </w:t>
      </w:r>
    </w:p>
    <w:p w:rsidR="00F664FB" w:rsidRPr="00A11650" w:rsidRDefault="00F664FB" w:rsidP="00F664FB">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По условиям формирования весеннего стока на территории бассейна р. Есиль выделяются два района – северный, с относительно большими снегозапасами и повышенным стоком, и южный (к югу от р. Есиль) – с более ограниченными водными ресурсами.</w:t>
      </w:r>
    </w:p>
    <w:p w:rsidR="00F664FB" w:rsidRPr="00A11650" w:rsidRDefault="00F664FB" w:rsidP="00F664FB">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Запасы воды в снежном покрове и их распределение по территории. Снежный покров, являющийся основным источником формирования стока на рассматриваемой территории, отличается сравнительно небольшой мощностью. Средние запасы воды в снеге к началу его таяния в пределах большей части исследуемой территории составляют 60-80</w:t>
      </w:r>
      <w:r w:rsidR="001A4794" w:rsidRPr="00A11650">
        <w:rPr>
          <w:rFonts w:ascii="Times New Roman" w:hAnsi="Times New Roman" w:cs="Times New Roman"/>
          <w:sz w:val="28"/>
          <w:szCs w:val="28"/>
        </w:rPr>
        <w:t> </w:t>
      </w:r>
      <w:r w:rsidRPr="00A11650">
        <w:rPr>
          <w:rFonts w:ascii="Times New Roman" w:hAnsi="Times New Roman" w:cs="Times New Roman"/>
          <w:sz w:val="28"/>
          <w:szCs w:val="28"/>
        </w:rPr>
        <w:t>мм. В наиболее многоснежные зимы содержание воды в снеге достигает 130-170</w:t>
      </w:r>
      <w:r w:rsidR="001A4794" w:rsidRPr="00A11650">
        <w:rPr>
          <w:rFonts w:ascii="Times New Roman" w:hAnsi="Times New Roman" w:cs="Times New Roman"/>
          <w:sz w:val="28"/>
          <w:szCs w:val="28"/>
        </w:rPr>
        <w:t> </w:t>
      </w:r>
      <w:r w:rsidRPr="00A11650">
        <w:rPr>
          <w:rFonts w:ascii="Times New Roman" w:hAnsi="Times New Roman" w:cs="Times New Roman"/>
          <w:sz w:val="28"/>
          <w:szCs w:val="28"/>
        </w:rPr>
        <w:t>мм, а в малоснежные зимы падает до 30-70</w:t>
      </w:r>
      <w:r w:rsidR="001A4794" w:rsidRPr="00A11650">
        <w:rPr>
          <w:rFonts w:ascii="Times New Roman" w:hAnsi="Times New Roman" w:cs="Times New Roman"/>
          <w:sz w:val="28"/>
          <w:szCs w:val="28"/>
        </w:rPr>
        <w:t> </w:t>
      </w:r>
      <w:r w:rsidRPr="00A11650">
        <w:rPr>
          <w:rFonts w:ascii="Times New Roman" w:hAnsi="Times New Roman" w:cs="Times New Roman"/>
          <w:sz w:val="28"/>
          <w:szCs w:val="28"/>
        </w:rPr>
        <w:t xml:space="preserve">мм. </w:t>
      </w:r>
    </w:p>
    <w:p w:rsidR="00F664FB" w:rsidRPr="00A11650" w:rsidRDefault="00F664FB" w:rsidP="00F664FB">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Максимальные запасы воды в снежном покрове перед началом весеннего снеготаяния на большей части территории бассейна р. Есиль составляют в среднем 80-90 мм и лишь в её северной части повышаются до 130</w:t>
      </w:r>
      <w:r w:rsidR="001A4794" w:rsidRPr="00A11650">
        <w:rPr>
          <w:rFonts w:ascii="Times New Roman" w:hAnsi="Times New Roman" w:cs="Times New Roman"/>
          <w:sz w:val="28"/>
          <w:szCs w:val="28"/>
        </w:rPr>
        <w:t> </w:t>
      </w:r>
      <w:r w:rsidRPr="00A11650">
        <w:rPr>
          <w:rFonts w:ascii="Times New Roman" w:hAnsi="Times New Roman" w:cs="Times New Roman"/>
          <w:sz w:val="28"/>
          <w:szCs w:val="28"/>
        </w:rPr>
        <w:t>мм и более (Кокшетауская возвышенность). В малоснежные зимы максимальные снегозапасы уменьшаются до 50-70</w:t>
      </w:r>
      <w:r w:rsidR="001A4794" w:rsidRPr="00A11650">
        <w:rPr>
          <w:rFonts w:ascii="Times New Roman" w:hAnsi="Times New Roman" w:cs="Times New Roman"/>
          <w:sz w:val="28"/>
          <w:szCs w:val="28"/>
        </w:rPr>
        <w:t> </w:t>
      </w:r>
      <w:r w:rsidRPr="00A11650">
        <w:rPr>
          <w:rFonts w:ascii="Times New Roman" w:hAnsi="Times New Roman" w:cs="Times New Roman"/>
          <w:sz w:val="28"/>
          <w:szCs w:val="28"/>
        </w:rPr>
        <w:t>мм на севере бассейна и до 25-30</w:t>
      </w:r>
      <w:r w:rsidR="001A4794" w:rsidRPr="00A11650">
        <w:rPr>
          <w:rFonts w:ascii="Times New Roman" w:hAnsi="Times New Roman" w:cs="Times New Roman"/>
          <w:sz w:val="28"/>
          <w:szCs w:val="28"/>
        </w:rPr>
        <w:t> </w:t>
      </w:r>
      <w:r w:rsidRPr="00A11650">
        <w:rPr>
          <w:rFonts w:ascii="Times New Roman" w:hAnsi="Times New Roman" w:cs="Times New Roman"/>
          <w:sz w:val="28"/>
          <w:szCs w:val="28"/>
        </w:rPr>
        <w:t>мм в её южных районах. В многоснежные зимы запасы воды в снеге (перед началом таяния) почти повсеместно превышают 100</w:t>
      </w:r>
      <w:r w:rsidR="001A4794" w:rsidRPr="00A11650">
        <w:rPr>
          <w:rFonts w:ascii="Times New Roman" w:hAnsi="Times New Roman" w:cs="Times New Roman"/>
          <w:sz w:val="28"/>
          <w:szCs w:val="28"/>
        </w:rPr>
        <w:t> </w:t>
      </w:r>
      <w:r w:rsidRPr="00A11650">
        <w:rPr>
          <w:rFonts w:ascii="Times New Roman" w:hAnsi="Times New Roman" w:cs="Times New Roman"/>
          <w:sz w:val="28"/>
          <w:szCs w:val="28"/>
        </w:rPr>
        <w:t>мм.</w:t>
      </w:r>
    </w:p>
    <w:p w:rsidR="0050199F" w:rsidRPr="00A11650" w:rsidRDefault="0050199F" w:rsidP="0050199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Период снегонакопления при продвижении с севера на юг Казахстана последовательно уменьшается. Так нарастание снежного покрова в северных районах происходит в течение всего зимнего периода. В северных районах Казахстана средняя из наибольшей декадной высоты снега отмечается в первой и второй декаде марта, в центральных районах – во второй и третьей декаде февраля. Средняя из наибольших декадных высота снежного покрова колеблется в значительных пределах. Она последовательно убывает с севера на юг рассматриваемой территории. </w:t>
      </w:r>
    </w:p>
    <w:p w:rsidR="0050199F" w:rsidRPr="00A11650" w:rsidRDefault="0050199F" w:rsidP="0050199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Между продолжительностью залегания снежного покрова и мощностью снежного покрова существует удовлетворительная связь, так 2001-2002 гг. по данным метеостанции Астана отмечалась самая короткая продолжительность залегания снежного покрова 86 дней, соответственно значение высоты снежного покрова незначительное всего 18 см, при среднемноголетнем значении – 26 см. </w:t>
      </w:r>
    </w:p>
    <w:p w:rsidR="0050199F" w:rsidRPr="00A11650" w:rsidRDefault="0050199F" w:rsidP="0050199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Зима 1976-1977 гг. была многоснежной, максимальная высота снежного покрова составила 39 см, а продолжительность залегания снежного покрова длилась 176 дней. Наибольшая высота снежного покрова перед началом весеннего снеготаяния на открытых участках в среднем достигает 25-35 см в северо-западной части области и 20-</w:t>
      </w:r>
      <w:smartTag w:uri="urn:schemas-microsoft-com:office:smarttags" w:element="metricconverter">
        <w:smartTagPr>
          <w:attr w:name="ProductID" w:val="25 см"/>
        </w:smartTagPr>
        <w:r w:rsidRPr="00A11650">
          <w:rPr>
            <w:rFonts w:ascii="Times New Roman" w:hAnsi="Times New Roman" w:cs="Times New Roman"/>
            <w:sz w:val="28"/>
            <w:szCs w:val="28"/>
          </w:rPr>
          <w:t>25 см</w:t>
        </w:r>
      </w:smartTag>
      <w:r w:rsidRPr="00A11650">
        <w:rPr>
          <w:rFonts w:ascii="Times New Roman" w:hAnsi="Times New Roman" w:cs="Times New Roman"/>
          <w:sz w:val="28"/>
          <w:szCs w:val="28"/>
        </w:rPr>
        <w:t xml:space="preserve"> – на остальной территории (рисунок 3).</w:t>
      </w:r>
    </w:p>
    <w:p w:rsidR="0050199F" w:rsidRPr="00A11650" w:rsidRDefault="0050199F" w:rsidP="0050199F">
      <w:pPr>
        <w:spacing w:after="0" w:line="240" w:lineRule="auto"/>
        <w:ind w:firstLine="709"/>
        <w:jc w:val="both"/>
        <w:rPr>
          <w:rFonts w:ascii="Times New Roman" w:hAnsi="Times New Roman" w:cs="Times New Roman"/>
          <w:sz w:val="28"/>
          <w:szCs w:val="28"/>
        </w:rPr>
      </w:pPr>
    </w:p>
    <w:p w:rsidR="0050199F" w:rsidRPr="00A11650" w:rsidRDefault="00747F15" w:rsidP="0050199F">
      <w:pPr>
        <w:spacing w:after="0" w:line="240" w:lineRule="auto"/>
        <w:ind w:firstLine="709"/>
        <w:jc w:val="center"/>
        <w:rPr>
          <w:rFonts w:ascii="Times New Roman" w:hAnsi="Times New Roman" w:cs="Times New Roman"/>
          <w:sz w:val="28"/>
          <w:szCs w:val="28"/>
        </w:rPr>
      </w:pPr>
      <w:r w:rsidRPr="00A11650">
        <w:rPr>
          <w:noProof/>
          <w:lang w:eastAsia="ru-RU"/>
        </w:rPr>
        <w:drawing>
          <wp:inline distT="0" distB="0" distL="0" distR="0">
            <wp:extent cx="5400675" cy="3124200"/>
            <wp:effectExtent l="0" t="0" r="0" b="0"/>
            <wp:docPr id="14" name="Диаграмма 14">
              <a:extLst xmlns:a="http://schemas.openxmlformats.org/drawingml/2006/main">
                <a:ext uri="{FF2B5EF4-FFF2-40B4-BE49-F238E27FC236}">
                  <a16:creationId xmlns:a16="http://schemas.microsoft.com/office/drawing/2014/main" id="{CD226717-503E-4105-8F4D-07CD5F029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199F" w:rsidRPr="00A11650" w:rsidRDefault="0050199F" w:rsidP="0050199F">
      <w:pPr>
        <w:spacing w:after="0" w:line="240" w:lineRule="auto"/>
        <w:ind w:firstLine="709"/>
        <w:jc w:val="both"/>
        <w:rPr>
          <w:rFonts w:ascii="Times New Roman" w:hAnsi="Times New Roman" w:cs="Times New Roman"/>
          <w:sz w:val="28"/>
          <w:szCs w:val="28"/>
        </w:rPr>
      </w:pPr>
    </w:p>
    <w:p w:rsidR="0050199F" w:rsidRPr="00A11650" w:rsidRDefault="0050199F" w:rsidP="0050199F">
      <w:pPr>
        <w:spacing w:after="0" w:line="240" w:lineRule="auto"/>
        <w:ind w:firstLine="709"/>
        <w:jc w:val="center"/>
        <w:rPr>
          <w:rFonts w:ascii="Times New Roman" w:hAnsi="Times New Roman" w:cs="Times New Roman"/>
          <w:sz w:val="28"/>
          <w:szCs w:val="28"/>
        </w:rPr>
      </w:pPr>
      <w:r w:rsidRPr="00A11650">
        <w:rPr>
          <w:rFonts w:ascii="Times New Roman" w:hAnsi="Times New Roman" w:cs="Times New Roman"/>
          <w:sz w:val="28"/>
          <w:szCs w:val="28"/>
        </w:rPr>
        <w:t>Рисунок 3 – Максимальная высота снежного по метеостанциям рассматриваемой территории</w:t>
      </w:r>
    </w:p>
    <w:p w:rsidR="0050199F" w:rsidRPr="00A11650" w:rsidRDefault="0050199F" w:rsidP="0050199F">
      <w:pPr>
        <w:spacing w:after="0" w:line="240" w:lineRule="auto"/>
        <w:ind w:firstLine="709"/>
        <w:jc w:val="both"/>
        <w:rPr>
          <w:rFonts w:ascii="Times New Roman" w:hAnsi="Times New Roman" w:cs="Times New Roman"/>
          <w:sz w:val="28"/>
          <w:szCs w:val="28"/>
        </w:rPr>
      </w:pPr>
    </w:p>
    <w:p w:rsidR="0050199F" w:rsidRPr="00A11650" w:rsidRDefault="0050199F" w:rsidP="0050199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Максимальные значения высоты снежного покрова превышают средние многолетние значения </w:t>
      </w:r>
      <w:r w:rsidR="0099660B" w:rsidRPr="00A11650">
        <w:rPr>
          <w:rFonts w:ascii="Times New Roman" w:hAnsi="Times New Roman" w:cs="Times New Roman"/>
          <w:sz w:val="28"/>
          <w:szCs w:val="28"/>
        </w:rPr>
        <w:t xml:space="preserve">современного периода </w:t>
      </w:r>
      <w:r w:rsidRPr="00A11650">
        <w:rPr>
          <w:rFonts w:ascii="Times New Roman" w:hAnsi="Times New Roman" w:cs="Times New Roman"/>
          <w:sz w:val="28"/>
          <w:szCs w:val="28"/>
        </w:rPr>
        <w:t>примерно в 2 раза (осредненное значение по территории). Осредненные минимальные значения высоты снежного покрова отличаются от максимальных значений примерно в 6 раз. Самые наибольшие отличия минимальных и максимальных значений высоты снежного покрова наблюдаются на метеостанциях Атбасар и Петропавловск соответственно 13 и 9 раз [</w:t>
      </w:r>
      <w:r w:rsidR="001F30DC" w:rsidRPr="00A11650">
        <w:rPr>
          <w:rFonts w:ascii="Times New Roman" w:hAnsi="Times New Roman" w:cs="Times New Roman"/>
          <w:sz w:val="28"/>
          <w:szCs w:val="28"/>
        </w:rPr>
        <w:t>2</w:t>
      </w:r>
      <w:r w:rsidR="001513FF" w:rsidRPr="00A11650">
        <w:rPr>
          <w:rFonts w:ascii="Times New Roman" w:hAnsi="Times New Roman" w:cs="Times New Roman"/>
          <w:sz w:val="28"/>
          <w:szCs w:val="28"/>
        </w:rPr>
        <w:t>0-</w:t>
      </w:r>
      <w:r w:rsidR="001F30DC" w:rsidRPr="00A11650">
        <w:rPr>
          <w:rFonts w:ascii="Times New Roman" w:hAnsi="Times New Roman" w:cs="Times New Roman"/>
          <w:sz w:val="28"/>
          <w:szCs w:val="28"/>
        </w:rPr>
        <w:t>2</w:t>
      </w:r>
      <w:r w:rsidR="001513FF" w:rsidRPr="00A11650">
        <w:rPr>
          <w:rFonts w:ascii="Times New Roman" w:hAnsi="Times New Roman" w:cs="Times New Roman"/>
          <w:sz w:val="28"/>
          <w:szCs w:val="28"/>
        </w:rPr>
        <w:t>3</w:t>
      </w:r>
      <w:r w:rsidRPr="00A11650">
        <w:rPr>
          <w:rFonts w:ascii="Times New Roman" w:hAnsi="Times New Roman" w:cs="Times New Roman"/>
          <w:sz w:val="28"/>
          <w:szCs w:val="28"/>
        </w:rPr>
        <w:t xml:space="preserve">]. </w:t>
      </w:r>
    </w:p>
    <w:p w:rsidR="0050199F" w:rsidRPr="00A11650" w:rsidRDefault="0050199F" w:rsidP="0050199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Высота снежного покрова изменяется в значительных пределах – в отдельные годы, в течение всей зимы, а также в зависимости от расположения метеостанции. Хорошо прослеживается общая закономерность залегания снежного покрова. Наибольшая высота наблюдается на севере и на северо-западе рассматриваемой территории. Средняя высота снежного покрова по территории за современный период составляет 3</w:t>
      </w:r>
      <w:r w:rsidR="00747F15" w:rsidRPr="00A11650">
        <w:rPr>
          <w:rFonts w:ascii="Times New Roman" w:hAnsi="Times New Roman" w:cs="Times New Roman"/>
          <w:sz w:val="28"/>
          <w:szCs w:val="28"/>
        </w:rPr>
        <w:t>2</w:t>
      </w:r>
      <w:r w:rsidRPr="00A11650">
        <w:rPr>
          <w:rFonts w:ascii="Times New Roman" w:hAnsi="Times New Roman" w:cs="Times New Roman"/>
          <w:sz w:val="28"/>
          <w:szCs w:val="28"/>
        </w:rPr>
        <w:t> см. В малоснежные зимы высота снежного покрова составляет всего около 15</w:t>
      </w:r>
      <w:r w:rsidR="00F417DF" w:rsidRPr="00A11650">
        <w:rPr>
          <w:rFonts w:ascii="Times New Roman" w:hAnsi="Times New Roman" w:cs="Times New Roman"/>
          <w:sz w:val="28"/>
          <w:szCs w:val="28"/>
        </w:rPr>
        <w:t> </w:t>
      </w:r>
      <w:r w:rsidRPr="00A11650">
        <w:rPr>
          <w:rFonts w:ascii="Times New Roman" w:hAnsi="Times New Roman" w:cs="Times New Roman"/>
          <w:sz w:val="28"/>
          <w:szCs w:val="28"/>
        </w:rPr>
        <w:t>см в северной части территории и 10</w:t>
      </w:r>
      <w:r w:rsidR="00F417DF" w:rsidRPr="00A11650">
        <w:rPr>
          <w:rFonts w:ascii="Times New Roman" w:hAnsi="Times New Roman" w:cs="Times New Roman"/>
          <w:sz w:val="28"/>
          <w:szCs w:val="28"/>
        </w:rPr>
        <w:t> </w:t>
      </w:r>
      <w:r w:rsidRPr="00A11650">
        <w:rPr>
          <w:rFonts w:ascii="Times New Roman" w:hAnsi="Times New Roman" w:cs="Times New Roman"/>
          <w:sz w:val="28"/>
          <w:szCs w:val="28"/>
        </w:rPr>
        <w:t>см – в южной</w:t>
      </w:r>
      <w:r w:rsidR="00F417DF" w:rsidRPr="00A11650">
        <w:rPr>
          <w:rFonts w:ascii="Times New Roman" w:hAnsi="Times New Roman" w:cs="Times New Roman"/>
          <w:sz w:val="28"/>
          <w:szCs w:val="28"/>
        </w:rPr>
        <w:t xml:space="preserve"> части территории</w:t>
      </w:r>
      <w:r w:rsidRPr="00A11650">
        <w:rPr>
          <w:rFonts w:ascii="Times New Roman" w:hAnsi="Times New Roman" w:cs="Times New Roman"/>
          <w:sz w:val="28"/>
          <w:szCs w:val="28"/>
        </w:rPr>
        <w:t>. В многоснежные зимы максимальная высота снега увеличивается до 50-60</w:t>
      </w:r>
      <w:r w:rsidR="00F417DF" w:rsidRPr="00A11650">
        <w:rPr>
          <w:rFonts w:ascii="Times New Roman" w:hAnsi="Times New Roman" w:cs="Times New Roman"/>
          <w:sz w:val="28"/>
          <w:szCs w:val="28"/>
        </w:rPr>
        <w:t> </w:t>
      </w:r>
      <w:r w:rsidRPr="00A11650">
        <w:rPr>
          <w:rFonts w:ascii="Times New Roman" w:hAnsi="Times New Roman" w:cs="Times New Roman"/>
          <w:sz w:val="28"/>
          <w:szCs w:val="28"/>
        </w:rPr>
        <w:t>см на севере бассейна р.</w:t>
      </w:r>
      <w:r w:rsidR="00F417DF" w:rsidRPr="00A11650">
        <w:rPr>
          <w:rFonts w:ascii="Times New Roman" w:hAnsi="Times New Roman" w:cs="Times New Roman"/>
          <w:sz w:val="28"/>
          <w:szCs w:val="28"/>
        </w:rPr>
        <w:t> </w:t>
      </w:r>
      <w:r w:rsidRPr="00A11650">
        <w:rPr>
          <w:rFonts w:ascii="Times New Roman" w:hAnsi="Times New Roman" w:cs="Times New Roman"/>
          <w:sz w:val="28"/>
          <w:szCs w:val="28"/>
        </w:rPr>
        <w:t>Есиль и до 30-40</w:t>
      </w:r>
      <w:r w:rsidR="00F417DF" w:rsidRPr="00A11650">
        <w:rPr>
          <w:rFonts w:ascii="Times New Roman" w:hAnsi="Times New Roman" w:cs="Times New Roman"/>
          <w:sz w:val="28"/>
          <w:szCs w:val="28"/>
        </w:rPr>
        <w:t> </w:t>
      </w:r>
      <w:r w:rsidRPr="00A11650">
        <w:rPr>
          <w:rFonts w:ascii="Times New Roman" w:hAnsi="Times New Roman" w:cs="Times New Roman"/>
          <w:sz w:val="28"/>
          <w:szCs w:val="28"/>
        </w:rPr>
        <w:t>см – в южной её части.</w:t>
      </w:r>
    </w:p>
    <w:p w:rsidR="0050199F" w:rsidRPr="00A11650" w:rsidRDefault="0050199F" w:rsidP="0050199F">
      <w:pPr>
        <w:spacing w:after="0" w:line="240" w:lineRule="auto"/>
        <w:ind w:firstLine="709"/>
        <w:jc w:val="both"/>
        <w:rPr>
          <w:rFonts w:ascii="Times New Roman" w:hAnsi="Times New Roman" w:cs="Times New Roman"/>
          <w:sz w:val="28"/>
          <w:szCs w:val="28"/>
        </w:rPr>
      </w:pPr>
    </w:p>
    <w:p w:rsidR="00D33640" w:rsidRPr="00A11650" w:rsidRDefault="00D33640" w:rsidP="00D3364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bCs/>
          <w:sz w:val="28"/>
          <w:szCs w:val="28"/>
        </w:rPr>
        <w:t>1.4 Гидрографическая сеть</w:t>
      </w:r>
    </w:p>
    <w:p w:rsidR="001945F7" w:rsidRPr="00A11650" w:rsidRDefault="001945F7" w:rsidP="001945F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Территория Акмолинской и Северо-Казахстанской областей является основным районом питания р. Есиль, так как за пределами (ниже впадения р. Иманбурл</w:t>
      </w:r>
      <w:r w:rsidR="00B42208" w:rsidRPr="00A11650">
        <w:rPr>
          <w:rFonts w:ascii="Times New Roman" w:hAnsi="Times New Roman" w:cs="Times New Roman"/>
          <w:sz w:val="28"/>
          <w:szCs w:val="28"/>
        </w:rPr>
        <w:t>ы</w:t>
      </w:r>
      <w:r w:rsidRPr="00A11650">
        <w:rPr>
          <w:rFonts w:ascii="Times New Roman" w:hAnsi="Times New Roman" w:cs="Times New Roman"/>
          <w:sz w:val="28"/>
          <w:szCs w:val="28"/>
        </w:rPr>
        <w:t>к) река, выходя на Западно-Сибирскую низменность, вплоть до самых низовьев не имеет притоков.</w:t>
      </w:r>
    </w:p>
    <w:p w:rsidR="00B42208" w:rsidRPr="00A11650" w:rsidRDefault="00B42208" w:rsidP="00B42208">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Особенности строения гидрографической сети на рассматриваемой территории в значительной мере обусловлены устройством её поверхности. Наличие низкогорного рельефа в восточной и западной частях, и понижение местности в целом на запад, юг и частично на север определяют основное направление стока от центра к окраинным частям территории. </w:t>
      </w:r>
    </w:p>
    <w:p w:rsidR="00B42208" w:rsidRPr="00A11650" w:rsidRDefault="00B42208" w:rsidP="00B42208">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Основной водной артерией является р. Есиль с рядом крупных притоков, стекающих на севере с возвышенности Кокшетау, а на юге с отрогов гор Улытау. Главные притоки: рр. Калкутан, Жабай, Терисаккан, Акканбурлык и Иманбурлык.</w:t>
      </w:r>
    </w:p>
    <w:p w:rsidR="00B42208" w:rsidRPr="00A11650" w:rsidRDefault="00B42208" w:rsidP="00B42208">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На рассматриваемой территории расположено 45 водохранилищ. Многолетнее глубокое регулирование стока р. Есиль осуществляется двумя водохранилищами: Астанинским (Вячеславским) (W</w:t>
      </w:r>
      <w:r w:rsidR="009D47BF" w:rsidRPr="00A11650">
        <w:rPr>
          <w:rFonts w:ascii="Times New Roman" w:hAnsi="Times New Roman" w:cs="Times New Roman"/>
          <w:sz w:val="28"/>
          <w:szCs w:val="28"/>
          <w:vertAlign w:val="subscript"/>
        </w:rPr>
        <w:t>полез</w:t>
      </w:r>
      <w:r w:rsidRPr="00A11650">
        <w:rPr>
          <w:rFonts w:ascii="Times New Roman" w:hAnsi="Times New Roman" w:cs="Times New Roman"/>
          <w:sz w:val="28"/>
          <w:szCs w:val="28"/>
        </w:rPr>
        <w:t>=375,4 млн. 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и Сергеевским (W</w:t>
      </w:r>
      <w:r w:rsidR="009D47BF" w:rsidRPr="00A11650">
        <w:rPr>
          <w:rFonts w:ascii="Times New Roman" w:hAnsi="Times New Roman" w:cs="Times New Roman"/>
          <w:sz w:val="28"/>
          <w:szCs w:val="28"/>
          <w:vertAlign w:val="subscript"/>
        </w:rPr>
        <w:t>полез</w:t>
      </w:r>
      <w:r w:rsidRPr="00A11650">
        <w:rPr>
          <w:rFonts w:ascii="Times New Roman" w:hAnsi="Times New Roman" w:cs="Times New Roman"/>
          <w:sz w:val="28"/>
          <w:szCs w:val="28"/>
        </w:rPr>
        <w:t>=635 млн. 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Крупное водохранилище построено на р. Силеты – Селетинское (W</w:t>
      </w:r>
      <w:r w:rsidR="009D47BF" w:rsidRPr="00A11650">
        <w:rPr>
          <w:rFonts w:ascii="Times New Roman" w:hAnsi="Times New Roman" w:cs="Times New Roman"/>
          <w:sz w:val="28"/>
          <w:szCs w:val="28"/>
          <w:vertAlign w:val="subscript"/>
        </w:rPr>
        <w:t>полез</w:t>
      </w:r>
      <w:r w:rsidRPr="00A11650">
        <w:rPr>
          <w:rFonts w:ascii="Times New Roman" w:hAnsi="Times New Roman" w:cs="Times New Roman"/>
          <w:sz w:val="28"/>
          <w:szCs w:val="28"/>
        </w:rPr>
        <w:t>=220 млн. 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w:t>
      </w:r>
    </w:p>
    <w:p w:rsidR="00B42208" w:rsidRPr="00A11650" w:rsidRDefault="00B42208" w:rsidP="00B42208">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Река Есиль – левобережный приток Ертиса, длина реки составляет 2450 км, площадь водосбора 177000 км</w:t>
      </w:r>
      <w:r w:rsidRPr="00A11650">
        <w:rPr>
          <w:rFonts w:ascii="Times New Roman" w:hAnsi="Times New Roman" w:cs="Times New Roman"/>
          <w:sz w:val="28"/>
          <w:szCs w:val="28"/>
          <w:vertAlign w:val="superscript"/>
        </w:rPr>
        <w:t>2</w:t>
      </w:r>
      <w:r w:rsidRPr="00A11650">
        <w:rPr>
          <w:rFonts w:ascii="Times New Roman" w:hAnsi="Times New Roman" w:cs="Times New Roman"/>
          <w:sz w:val="28"/>
          <w:szCs w:val="28"/>
        </w:rPr>
        <w:t>, в том числе активная 141000 км</w:t>
      </w:r>
      <w:r w:rsidRPr="00A11650">
        <w:rPr>
          <w:rFonts w:ascii="Times New Roman" w:hAnsi="Times New Roman" w:cs="Times New Roman"/>
          <w:sz w:val="28"/>
          <w:szCs w:val="28"/>
          <w:vertAlign w:val="superscript"/>
        </w:rPr>
        <w:t>2</w:t>
      </w:r>
      <w:r w:rsidRPr="00A11650">
        <w:rPr>
          <w:rFonts w:ascii="Times New Roman" w:hAnsi="Times New Roman" w:cs="Times New Roman"/>
          <w:sz w:val="28"/>
          <w:szCs w:val="28"/>
        </w:rPr>
        <w:t xml:space="preserve">. </w:t>
      </w:r>
    </w:p>
    <w:p w:rsidR="00B42208" w:rsidRPr="00A11650" w:rsidRDefault="00B42208" w:rsidP="00B42208">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Начинается река Есиль в Карагандинской области, в горах Ниаз (северная окраина Казахского мелкосопочника), на отметке 560 м. Правобережные притоки Есиля – Калкутан и Жабай стекают с Кокшетауских гор. В бассейне главного левобережного притока, р. Терсаккан, на территорию Акмолинской области выходят отроги гор Улытау [</w:t>
      </w:r>
      <w:r w:rsidR="001F30DC" w:rsidRPr="00A11650">
        <w:rPr>
          <w:rFonts w:ascii="Times New Roman" w:hAnsi="Times New Roman" w:cs="Times New Roman"/>
          <w:sz w:val="28"/>
          <w:szCs w:val="28"/>
        </w:rPr>
        <w:t>2</w:t>
      </w:r>
      <w:r w:rsidR="001513FF" w:rsidRPr="00A11650">
        <w:rPr>
          <w:rFonts w:ascii="Times New Roman" w:hAnsi="Times New Roman" w:cs="Times New Roman"/>
          <w:sz w:val="28"/>
          <w:szCs w:val="28"/>
        </w:rPr>
        <w:t>4</w:t>
      </w:r>
      <w:r w:rsidRPr="00A11650">
        <w:rPr>
          <w:rFonts w:ascii="Times New Roman" w:hAnsi="Times New Roman" w:cs="Times New Roman"/>
          <w:sz w:val="28"/>
          <w:szCs w:val="28"/>
        </w:rPr>
        <w:t xml:space="preserve">]. </w:t>
      </w:r>
    </w:p>
    <w:p w:rsidR="00B42208" w:rsidRPr="00A11650" w:rsidRDefault="00B42208" w:rsidP="00B42208">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Рельеф водосбора отличается разнообразием. В верховьях бассейна расположены горы Ниаз, по правобережью – южные склоны Кокшетауской возвышенности, а на юго-западе – отроги гор Улутау. Однако вследствие сглаженности рельефа даже этих повышенных районов мелкосопочника в целом водосбор характеризуется относительной выровненностью. Средняя высота бассейна в пределах Акмолинской области около 350 м, а до г. Астана – </w:t>
      </w:r>
      <w:smartTag w:uri="urn:schemas-microsoft-com:office:smarttags" w:element="metricconverter">
        <w:smartTagPr>
          <w:attr w:name="ProductID" w:val="460 м"/>
        </w:smartTagPr>
        <w:r w:rsidRPr="00A11650">
          <w:rPr>
            <w:rFonts w:ascii="Times New Roman" w:hAnsi="Times New Roman" w:cs="Times New Roman"/>
            <w:sz w:val="28"/>
            <w:szCs w:val="28"/>
          </w:rPr>
          <w:t>460 м</w:t>
        </w:r>
      </w:smartTag>
      <w:r w:rsidRPr="00A11650">
        <w:rPr>
          <w:rFonts w:ascii="Times New Roman" w:hAnsi="Times New Roman" w:cs="Times New Roman"/>
          <w:sz w:val="28"/>
          <w:szCs w:val="28"/>
        </w:rPr>
        <w:t xml:space="preserve">. Ниже г. Астана река выходит на равнину. </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cs="Times New Roman"/>
          <w:sz w:val="28"/>
          <w:szCs w:val="28"/>
        </w:rPr>
        <w:t xml:space="preserve">Левобережье представляет здесь плоскую, ровную, слабо расчлененную степь, отличается относительно редкой сетью временных водотоков и логов и сравнительно большим количеством мелких степных озер с соленой и солоноватой водой. </w:t>
      </w:r>
      <w:r w:rsidRPr="00A11650">
        <w:rPr>
          <w:rFonts w:ascii="Times New Roman" w:hAnsi="Times New Roman"/>
          <w:sz w:val="28"/>
          <w:szCs w:val="28"/>
        </w:rPr>
        <w:t>Правобережная часть бассейна вблизи реки носит равнинный характер, а с удалением от неё постепенно повышается и переходит в холмистые предгорья Кокшетауской возвышенности. Это часть водосбора характеризуется значительной расчлененностью поверхности долинами рек и сухих логов, большой глубиной вреза речных долин и, благодаря грунтовому питанию, наличием в летнее время на большинстве водотоков постоянного стока [</w:t>
      </w:r>
      <w:r w:rsidR="001F30DC" w:rsidRPr="00A11650">
        <w:rPr>
          <w:rFonts w:ascii="Times New Roman" w:hAnsi="Times New Roman"/>
          <w:sz w:val="28"/>
          <w:szCs w:val="28"/>
        </w:rPr>
        <w:t>1</w:t>
      </w:r>
      <w:r w:rsidR="001513FF" w:rsidRPr="00A11650">
        <w:rPr>
          <w:rFonts w:ascii="Times New Roman" w:hAnsi="Times New Roman"/>
          <w:sz w:val="28"/>
          <w:szCs w:val="28"/>
        </w:rPr>
        <w:t>9</w:t>
      </w:r>
      <w:r w:rsidRPr="00A11650">
        <w:rPr>
          <w:rFonts w:ascii="Times New Roman" w:hAnsi="Times New Roman"/>
          <w:sz w:val="28"/>
          <w:szCs w:val="28"/>
        </w:rPr>
        <w:t>].</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На первых 80 км течения реки в пределах Акмолинской области близко к правому берегу подступают возвышенности. Затем дол</w:t>
      </w:r>
      <w:r w:rsidR="000C55A8" w:rsidRPr="00A11650">
        <w:rPr>
          <w:rFonts w:ascii="Times New Roman" w:hAnsi="Times New Roman"/>
          <w:sz w:val="28"/>
          <w:szCs w:val="28"/>
        </w:rPr>
        <w:t xml:space="preserve"> </w:t>
      </w:r>
      <w:r w:rsidRPr="00A11650">
        <w:rPr>
          <w:rFonts w:ascii="Times New Roman" w:hAnsi="Times New Roman"/>
          <w:sz w:val="28"/>
          <w:szCs w:val="28"/>
        </w:rPr>
        <w:t xml:space="preserve">ина расширяется – сначала до 2-4 км, а ниже г. Астана до 5-7 км, с отдельными расширениями до 12-15 км и сужениями до 1 км. Её левый склон местами сливается с окружающей местностью. </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Ниже г. Астана долина реки, в основном, имеет три террасы. Нижняя, высотой от 1,5 м до 2 м над меженью, затапливается ежегодно; вторая, высотой около 5 м, затапливается лишь в многоводные годы. Третья терраса – надпойменная – располагается в 9 м над уровнем воды в межень.</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Пойма плоская, двухсторонняя, шириной до 3-4 км (а у с. Калкутан до 13-14 км). Здесь много староречий, есть пойменные озера. Пойма сложена суглинками, супесью, гравийно-галечниковыми отложениями. </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Русло извилистое, разветвленное. Вниз по течению оно постепенно расширяется с 5-12 до 10-25</w:t>
      </w:r>
      <w:r w:rsidR="009D47BF" w:rsidRPr="00A11650">
        <w:rPr>
          <w:rFonts w:ascii="Times New Roman" w:hAnsi="Times New Roman"/>
          <w:sz w:val="28"/>
          <w:szCs w:val="28"/>
        </w:rPr>
        <w:t> </w:t>
      </w:r>
      <w:r w:rsidRPr="00A11650">
        <w:rPr>
          <w:rFonts w:ascii="Times New Roman" w:hAnsi="Times New Roman"/>
          <w:sz w:val="28"/>
          <w:szCs w:val="28"/>
        </w:rPr>
        <w:t>м, а местами до 75</w:t>
      </w:r>
      <w:r w:rsidR="009D47BF" w:rsidRPr="00A11650">
        <w:rPr>
          <w:rFonts w:ascii="Times New Roman" w:hAnsi="Times New Roman"/>
          <w:sz w:val="28"/>
          <w:szCs w:val="28"/>
        </w:rPr>
        <w:t> </w:t>
      </w:r>
      <w:r w:rsidRPr="00A11650">
        <w:rPr>
          <w:rFonts w:ascii="Times New Roman" w:hAnsi="Times New Roman"/>
          <w:sz w:val="28"/>
          <w:szCs w:val="28"/>
        </w:rPr>
        <w:t>м. Размеры плесов также возрастают вниз по течению до 0,5-1,5 км, при глубинах в них 1-3</w:t>
      </w:r>
      <w:r w:rsidR="009D47BF" w:rsidRPr="00A11650">
        <w:rPr>
          <w:rFonts w:ascii="Times New Roman" w:hAnsi="Times New Roman"/>
          <w:sz w:val="28"/>
          <w:szCs w:val="28"/>
        </w:rPr>
        <w:t> </w:t>
      </w:r>
      <w:r w:rsidRPr="00A11650">
        <w:rPr>
          <w:rFonts w:ascii="Times New Roman" w:hAnsi="Times New Roman"/>
          <w:sz w:val="28"/>
          <w:szCs w:val="28"/>
        </w:rPr>
        <w:t>м и более.</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пределах Акмолинской области Есиль – типично степная река с малой скоростью течения в межень. В 1967 г. в 84</w:t>
      </w:r>
      <w:r w:rsidR="009D47BF" w:rsidRPr="00A11650">
        <w:rPr>
          <w:rFonts w:ascii="Times New Roman" w:hAnsi="Times New Roman"/>
          <w:sz w:val="28"/>
          <w:szCs w:val="28"/>
        </w:rPr>
        <w:t> </w:t>
      </w:r>
      <w:r w:rsidRPr="00A11650">
        <w:rPr>
          <w:rFonts w:ascii="Times New Roman" w:hAnsi="Times New Roman"/>
          <w:sz w:val="28"/>
          <w:szCs w:val="28"/>
        </w:rPr>
        <w:t xml:space="preserve">км выше г. Астана началось наполнение Астанинского (Вячеславского) водохранилища, предназначенного </w:t>
      </w:r>
      <w:r w:rsidR="009D47BF" w:rsidRPr="00A11650">
        <w:rPr>
          <w:rFonts w:ascii="Times New Roman" w:hAnsi="Times New Roman"/>
          <w:sz w:val="28"/>
          <w:szCs w:val="28"/>
        </w:rPr>
        <w:t>для водоснабжения,</w:t>
      </w:r>
      <w:r w:rsidRPr="00A11650">
        <w:rPr>
          <w:rFonts w:ascii="Times New Roman" w:hAnsi="Times New Roman"/>
          <w:sz w:val="28"/>
          <w:szCs w:val="28"/>
        </w:rPr>
        <w:t xml:space="preserve"> г. Астана и поселков близ р. Есиль, а также для орошения. Водохранилище стало функционировать в 1970 г. Его длина 32</w:t>
      </w:r>
      <w:r w:rsidR="009D47BF" w:rsidRPr="00A11650">
        <w:rPr>
          <w:rFonts w:ascii="Times New Roman" w:hAnsi="Times New Roman"/>
          <w:sz w:val="28"/>
          <w:szCs w:val="28"/>
        </w:rPr>
        <w:t> </w:t>
      </w:r>
      <w:r w:rsidRPr="00A11650">
        <w:rPr>
          <w:rFonts w:ascii="Times New Roman" w:hAnsi="Times New Roman"/>
          <w:sz w:val="28"/>
          <w:szCs w:val="28"/>
        </w:rPr>
        <w:t>км, средняя ширина 1,9</w:t>
      </w:r>
      <w:r w:rsidR="009D47BF" w:rsidRPr="00A11650">
        <w:rPr>
          <w:rFonts w:ascii="Times New Roman" w:hAnsi="Times New Roman"/>
          <w:sz w:val="28"/>
          <w:szCs w:val="28"/>
        </w:rPr>
        <w:t> </w:t>
      </w:r>
      <w:r w:rsidRPr="00A11650">
        <w:rPr>
          <w:rFonts w:ascii="Times New Roman" w:hAnsi="Times New Roman"/>
          <w:sz w:val="28"/>
          <w:szCs w:val="28"/>
        </w:rPr>
        <w:t>км, максимальная глубина около 29</w:t>
      </w:r>
      <w:r w:rsidR="009D47BF" w:rsidRPr="00A11650">
        <w:rPr>
          <w:rFonts w:ascii="Times New Roman" w:hAnsi="Times New Roman"/>
          <w:sz w:val="28"/>
          <w:szCs w:val="28"/>
        </w:rPr>
        <w:t> </w:t>
      </w:r>
      <w:r w:rsidRPr="00A11650">
        <w:rPr>
          <w:rFonts w:ascii="Times New Roman" w:hAnsi="Times New Roman"/>
          <w:sz w:val="28"/>
          <w:szCs w:val="28"/>
        </w:rPr>
        <w:t>м. Площадь его зеркала при НПУ (нормально подпертом уровне, т.е. при наполненном водохранилище) – 60,9</w:t>
      </w:r>
      <w:r w:rsidR="009D47BF"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полный объем 419</w:t>
      </w:r>
      <w:r w:rsidR="009D47BF" w:rsidRPr="00A11650">
        <w:rPr>
          <w:rFonts w:ascii="Times New Roman" w:hAnsi="Times New Roman"/>
          <w:sz w:val="28"/>
          <w:szCs w:val="28"/>
        </w:rPr>
        <w:t> </w:t>
      </w:r>
      <w:r w:rsidRPr="00A11650">
        <w:rPr>
          <w:rFonts w:ascii="Times New Roman" w:hAnsi="Times New Roman"/>
          <w:sz w:val="28"/>
          <w:szCs w:val="28"/>
        </w:rPr>
        <w:t>млн.</w:t>
      </w:r>
      <w:r w:rsidR="009D47BF" w:rsidRPr="00A11650">
        <w:rPr>
          <w:rFonts w:ascii="Times New Roman" w:hAnsi="Times New Roman"/>
          <w:sz w:val="28"/>
          <w:szCs w:val="28"/>
        </w:rPr>
        <w:t> </w:t>
      </w:r>
      <w:r w:rsidRPr="00A11650">
        <w:rPr>
          <w:rFonts w:ascii="Times New Roman" w:hAnsi="Times New Roman"/>
          <w:sz w:val="28"/>
          <w:szCs w:val="28"/>
        </w:rPr>
        <w:t>м</w:t>
      </w:r>
      <w:r w:rsidRPr="00A11650">
        <w:rPr>
          <w:rFonts w:ascii="Times New Roman" w:hAnsi="Times New Roman"/>
          <w:sz w:val="28"/>
          <w:szCs w:val="28"/>
          <w:vertAlign w:val="superscript"/>
        </w:rPr>
        <w:t>3</w:t>
      </w:r>
      <w:r w:rsidRPr="00A11650">
        <w:rPr>
          <w:rFonts w:ascii="Times New Roman" w:hAnsi="Times New Roman"/>
          <w:sz w:val="28"/>
          <w:szCs w:val="28"/>
        </w:rPr>
        <w:t>. Плотина земляная длиной 1154</w:t>
      </w:r>
      <w:r w:rsidR="009D47BF" w:rsidRPr="00A11650">
        <w:rPr>
          <w:rFonts w:ascii="Times New Roman" w:hAnsi="Times New Roman"/>
          <w:sz w:val="28"/>
          <w:szCs w:val="28"/>
        </w:rPr>
        <w:t> </w:t>
      </w:r>
      <w:r w:rsidRPr="00A11650">
        <w:rPr>
          <w:rFonts w:ascii="Times New Roman" w:hAnsi="Times New Roman"/>
          <w:sz w:val="28"/>
          <w:szCs w:val="28"/>
        </w:rPr>
        <w:t>м, создаёт напор 25</w:t>
      </w:r>
      <w:r w:rsidR="009D47BF" w:rsidRPr="00A11650">
        <w:rPr>
          <w:rFonts w:ascii="Times New Roman" w:hAnsi="Times New Roman"/>
          <w:sz w:val="28"/>
          <w:szCs w:val="28"/>
        </w:rPr>
        <w:t> </w:t>
      </w:r>
      <w:r w:rsidRPr="00A11650">
        <w:rPr>
          <w:rFonts w:ascii="Times New Roman" w:hAnsi="Times New Roman"/>
          <w:sz w:val="28"/>
          <w:szCs w:val="28"/>
        </w:rPr>
        <w:t xml:space="preserve">м. Ширина гребня </w:t>
      </w:r>
      <w:smartTag w:uri="urn:schemas-microsoft-com:office:smarttags" w:element="metricconverter">
        <w:smartTagPr>
          <w:attr w:name="ProductID" w:val="10 м"/>
        </w:smartTagPr>
        <w:r w:rsidRPr="00A11650">
          <w:rPr>
            <w:rFonts w:ascii="Times New Roman" w:hAnsi="Times New Roman"/>
            <w:sz w:val="28"/>
            <w:szCs w:val="28"/>
          </w:rPr>
          <w:t>10 м</w:t>
        </w:r>
      </w:smartTag>
      <w:r w:rsidRPr="00A11650">
        <w:rPr>
          <w:rFonts w:ascii="Times New Roman" w:hAnsi="Times New Roman"/>
          <w:sz w:val="28"/>
          <w:szCs w:val="28"/>
        </w:rPr>
        <w:t>.</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Верховья реки и правобережные притоки характеризуются модулями стока 0,5-1,0 л/с×км</w:t>
      </w:r>
      <w:r w:rsidRPr="00A11650">
        <w:rPr>
          <w:rFonts w:ascii="Times New Roman" w:hAnsi="Times New Roman"/>
          <w:sz w:val="28"/>
          <w:szCs w:val="28"/>
          <w:vertAlign w:val="superscript"/>
        </w:rPr>
        <w:t>2</w:t>
      </w:r>
      <w:r w:rsidRPr="00A11650">
        <w:rPr>
          <w:rFonts w:ascii="Times New Roman" w:hAnsi="Times New Roman"/>
          <w:sz w:val="28"/>
          <w:szCs w:val="28"/>
        </w:rPr>
        <w:t>, основная часть водосбора – 0,3-0,5</w:t>
      </w:r>
      <w:r w:rsidR="009D47BF" w:rsidRPr="00A11650">
        <w:rPr>
          <w:rFonts w:ascii="Times New Roman" w:hAnsi="Times New Roman"/>
          <w:sz w:val="28"/>
          <w:szCs w:val="28"/>
        </w:rPr>
        <w:t> </w:t>
      </w:r>
      <w:r w:rsidRPr="00A11650">
        <w:rPr>
          <w:rFonts w:ascii="Times New Roman" w:hAnsi="Times New Roman"/>
          <w:sz w:val="28"/>
          <w:szCs w:val="28"/>
        </w:rPr>
        <w:t>л/с×км</w:t>
      </w:r>
      <w:r w:rsidRPr="00A11650">
        <w:rPr>
          <w:rFonts w:ascii="Times New Roman" w:hAnsi="Times New Roman"/>
          <w:sz w:val="28"/>
          <w:szCs w:val="28"/>
          <w:vertAlign w:val="superscript"/>
        </w:rPr>
        <w:t>2</w:t>
      </w:r>
      <w:r w:rsidRPr="00A11650">
        <w:rPr>
          <w:rFonts w:ascii="Times New Roman" w:hAnsi="Times New Roman"/>
          <w:sz w:val="28"/>
          <w:szCs w:val="28"/>
        </w:rPr>
        <w:t>, особенно низкие модули стока на юге. Выше г. Астана не действует в плане формирования стока примерно четверть площади водосбора.</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От г. Астана до границ Акмолинской области средний годовой расход воды возрастает в несколько раз. Соответственно меняется и амплитуда колебаний уровней воды от 5-5,5</w:t>
      </w:r>
      <w:r w:rsidR="009D47BF" w:rsidRPr="00A11650">
        <w:rPr>
          <w:rFonts w:ascii="Times New Roman" w:hAnsi="Times New Roman"/>
          <w:sz w:val="28"/>
          <w:szCs w:val="28"/>
        </w:rPr>
        <w:t> </w:t>
      </w:r>
      <w:r w:rsidRPr="00A11650">
        <w:rPr>
          <w:rFonts w:ascii="Times New Roman" w:hAnsi="Times New Roman"/>
          <w:sz w:val="28"/>
          <w:szCs w:val="28"/>
        </w:rPr>
        <w:t>м в районе г. Астана до 8-9</w:t>
      </w:r>
      <w:r w:rsidR="009D47BF" w:rsidRPr="00A11650">
        <w:rPr>
          <w:rFonts w:ascii="Times New Roman" w:hAnsi="Times New Roman"/>
          <w:sz w:val="28"/>
          <w:szCs w:val="28"/>
        </w:rPr>
        <w:t> </w:t>
      </w:r>
      <w:r w:rsidRPr="00A11650">
        <w:rPr>
          <w:rFonts w:ascii="Times New Roman" w:hAnsi="Times New Roman"/>
          <w:sz w:val="28"/>
          <w:szCs w:val="28"/>
        </w:rPr>
        <w:t xml:space="preserve">м после принятия рекой притоков Калкутан, Жабай, Терисаккан. Выше г. Астана до создания Астанинского </w:t>
      </w:r>
      <w:r w:rsidR="009D47BF" w:rsidRPr="00A11650">
        <w:rPr>
          <w:rFonts w:ascii="Times New Roman" w:hAnsi="Times New Roman"/>
          <w:sz w:val="28"/>
          <w:szCs w:val="28"/>
        </w:rPr>
        <w:t xml:space="preserve">(Вячеславского) </w:t>
      </w:r>
      <w:r w:rsidRPr="00A11650">
        <w:rPr>
          <w:rFonts w:ascii="Times New Roman" w:hAnsi="Times New Roman"/>
          <w:sz w:val="28"/>
          <w:szCs w:val="28"/>
        </w:rPr>
        <w:t>водохранилища река местами пересыхала, а зимой промерзала до дна, период промерзания составлял примерно 4 месяца.</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Половодье высокое. У г. Астана максимальный расход воды может превосходить 1000 м</w:t>
      </w:r>
      <w:r w:rsidRPr="00A11650">
        <w:rPr>
          <w:rFonts w:ascii="Times New Roman" w:hAnsi="Times New Roman"/>
          <w:sz w:val="28"/>
          <w:szCs w:val="28"/>
          <w:vertAlign w:val="superscript"/>
        </w:rPr>
        <w:t>3</w:t>
      </w:r>
      <w:r w:rsidRPr="00A11650">
        <w:rPr>
          <w:rFonts w:ascii="Times New Roman" w:hAnsi="Times New Roman"/>
          <w:sz w:val="28"/>
          <w:szCs w:val="28"/>
        </w:rPr>
        <w:t>/с, а ниже по течению достигает 2-4</w:t>
      </w:r>
      <w:r w:rsidR="009D47BF" w:rsidRPr="00A11650">
        <w:rPr>
          <w:rFonts w:ascii="Times New Roman" w:hAnsi="Times New Roman"/>
          <w:sz w:val="28"/>
          <w:szCs w:val="28"/>
        </w:rPr>
        <w:t> </w:t>
      </w:r>
      <w:r w:rsidRPr="00A11650">
        <w:rPr>
          <w:rFonts w:ascii="Times New Roman" w:hAnsi="Times New Roman"/>
          <w:sz w:val="28"/>
          <w:szCs w:val="28"/>
        </w:rPr>
        <w:t>тыс.</w:t>
      </w:r>
      <w:r w:rsidR="009D47BF" w:rsidRPr="00A11650">
        <w:rPr>
          <w:rFonts w:ascii="Times New Roman" w:hAnsi="Times New Roman"/>
          <w:sz w:val="28"/>
          <w:szCs w:val="28"/>
        </w:rPr>
        <w:t> </w:t>
      </w:r>
      <w:r w:rsidRPr="00A11650">
        <w:rPr>
          <w:rFonts w:ascii="Times New Roman" w:hAnsi="Times New Roman"/>
          <w:sz w:val="28"/>
          <w:szCs w:val="28"/>
        </w:rPr>
        <w:t>м</w:t>
      </w:r>
      <w:r w:rsidRPr="00A11650">
        <w:rPr>
          <w:rFonts w:ascii="Times New Roman" w:hAnsi="Times New Roman"/>
          <w:sz w:val="28"/>
          <w:szCs w:val="28"/>
          <w:vertAlign w:val="superscript"/>
        </w:rPr>
        <w:t>3</w:t>
      </w:r>
      <w:r w:rsidRPr="00A11650">
        <w:rPr>
          <w:rFonts w:ascii="Times New Roman" w:hAnsi="Times New Roman"/>
          <w:sz w:val="28"/>
          <w:szCs w:val="28"/>
        </w:rPr>
        <w:t xml:space="preserve">/с. </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Ледостав образуется в среднем в первой декаде ноября, за зиму лед нарастает до 1,5 м. Ледяной покров разрушается в апреле, в среднем – в середине месяца. Ледоход бурный. Лед поднимается целой льдиной со своего плеса, его несет до поворота русла, где образуются заторы. Средняя продолжительность весеннего ледохода 3 дня, но в отдельные годы она может быть втрое больше, бывают и годы вообще без весеннего ледохода.</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Река Калкутан. Площадь водосбора 17400</w:t>
      </w:r>
      <w:r w:rsidR="009D47BF"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длина 233</w:t>
      </w:r>
      <w:r w:rsidR="009D47BF" w:rsidRPr="00A11650">
        <w:rPr>
          <w:rFonts w:ascii="Times New Roman" w:hAnsi="Times New Roman"/>
          <w:sz w:val="28"/>
          <w:szCs w:val="28"/>
        </w:rPr>
        <w:t> </w:t>
      </w:r>
      <w:r w:rsidRPr="00A11650">
        <w:rPr>
          <w:rFonts w:ascii="Times New Roman" w:hAnsi="Times New Roman"/>
          <w:sz w:val="28"/>
          <w:szCs w:val="28"/>
        </w:rPr>
        <w:t>км, средняя высота водосбора 360</w:t>
      </w:r>
      <w:r w:rsidR="009D47BF" w:rsidRPr="00A11650">
        <w:rPr>
          <w:rFonts w:ascii="Times New Roman" w:hAnsi="Times New Roman"/>
          <w:sz w:val="28"/>
          <w:szCs w:val="28"/>
        </w:rPr>
        <w:t> </w:t>
      </w:r>
      <w:r w:rsidRPr="00A11650">
        <w:rPr>
          <w:rFonts w:ascii="Times New Roman" w:hAnsi="Times New Roman"/>
          <w:sz w:val="28"/>
          <w:szCs w:val="28"/>
        </w:rPr>
        <w:t>м, густота речной сети 0,10</w:t>
      </w:r>
      <w:r w:rsidR="009D47BF" w:rsidRPr="00A11650">
        <w:rPr>
          <w:rFonts w:ascii="Times New Roman" w:hAnsi="Times New Roman"/>
          <w:sz w:val="28"/>
          <w:szCs w:val="28"/>
        </w:rPr>
        <w:t> </w:t>
      </w:r>
      <w:r w:rsidRPr="00A11650">
        <w:rPr>
          <w:rFonts w:ascii="Times New Roman" w:hAnsi="Times New Roman"/>
          <w:sz w:val="28"/>
          <w:szCs w:val="28"/>
        </w:rPr>
        <w:t>км/км</w:t>
      </w:r>
      <w:r w:rsidRPr="00A11650">
        <w:rPr>
          <w:rFonts w:ascii="Times New Roman" w:hAnsi="Times New Roman"/>
          <w:sz w:val="28"/>
          <w:szCs w:val="28"/>
          <w:vertAlign w:val="superscript"/>
        </w:rPr>
        <w:t>2</w:t>
      </w:r>
      <w:r w:rsidRPr="00A11650">
        <w:rPr>
          <w:rFonts w:ascii="Times New Roman" w:hAnsi="Times New Roman"/>
          <w:sz w:val="28"/>
          <w:szCs w:val="28"/>
        </w:rPr>
        <w:t>. Падение от истока к устью составляет 83</w:t>
      </w:r>
      <w:r w:rsidR="009D47BF" w:rsidRPr="00A11650">
        <w:rPr>
          <w:rFonts w:ascii="Times New Roman" w:hAnsi="Times New Roman"/>
          <w:sz w:val="28"/>
          <w:szCs w:val="28"/>
        </w:rPr>
        <w:t> </w:t>
      </w:r>
      <w:r w:rsidRPr="00A11650">
        <w:rPr>
          <w:rFonts w:ascii="Times New Roman" w:hAnsi="Times New Roman"/>
          <w:sz w:val="28"/>
          <w:szCs w:val="28"/>
        </w:rPr>
        <w:t>м, средний уклон ложа – 37</w:t>
      </w:r>
      <w:r w:rsidR="009D47BF" w:rsidRPr="00A11650">
        <w:rPr>
          <w:rFonts w:ascii="Times New Roman" w:hAnsi="Times New Roman"/>
          <w:sz w:val="28"/>
          <w:szCs w:val="28"/>
        </w:rPr>
        <w:t> </w:t>
      </w:r>
      <w:r w:rsidRPr="00A11650">
        <w:rPr>
          <w:rFonts w:ascii="Times New Roman" w:hAnsi="Times New Roman"/>
          <w:sz w:val="28"/>
          <w:szCs w:val="28"/>
        </w:rPr>
        <w:t>см/км. Основные притоки – правобережные, стекающие с Кокшетауской возвышенности: р.</w:t>
      </w:r>
      <w:r w:rsidR="009D47BF" w:rsidRPr="00A11650">
        <w:rPr>
          <w:rFonts w:ascii="Times New Roman" w:hAnsi="Times New Roman"/>
          <w:sz w:val="28"/>
          <w:szCs w:val="28"/>
        </w:rPr>
        <w:t> </w:t>
      </w:r>
      <w:r w:rsidRPr="00A11650">
        <w:rPr>
          <w:rFonts w:ascii="Times New Roman" w:hAnsi="Times New Roman"/>
          <w:sz w:val="28"/>
          <w:szCs w:val="28"/>
        </w:rPr>
        <w:t>Талкара (площадь водосбора 2300</w:t>
      </w:r>
      <w:r w:rsidR="009D47BF"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длина 48</w:t>
      </w:r>
      <w:r w:rsidR="009D47BF" w:rsidRPr="00A11650">
        <w:rPr>
          <w:rFonts w:ascii="Times New Roman" w:hAnsi="Times New Roman"/>
          <w:sz w:val="28"/>
          <w:szCs w:val="28"/>
        </w:rPr>
        <w:t> </w:t>
      </w:r>
      <w:r w:rsidRPr="00A11650">
        <w:rPr>
          <w:rFonts w:ascii="Times New Roman" w:hAnsi="Times New Roman"/>
          <w:sz w:val="28"/>
          <w:szCs w:val="28"/>
        </w:rPr>
        <w:t>км), р. Баксук (площадь водосбора 4830</w:t>
      </w:r>
      <w:r w:rsidR="009D47BF"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длина 171</w:t>
      </w:r>
      <w:r w:rsidR="009D47BF" w:rsidRPr="00A11650">
        <w:rPr>
          <w:rFonts w:ascii="Times New Roman" w:hAnsi="Times New Roman"/>
          <w:sz w:val="28"/>
          <w:szCs w:val="28"/>
        </w:rPr>
        <w:t> </w:t>
      </w:r>
      <w:r w:rsidRPr="00A11650">
        <w:rPr>
          <w:rFonts w:ascii="Times New Roman" w:hAnsi="Times New Roman"/>
          <w:sz w:val="28"/>
          <w:szCs w:val="28"/>
        </w:rPr>
        <w:t>км), р.</w:t>
      </w:r>
      <w:r w:rsidR="009D47BF" w:rsidRPr="00A11650">
        <w:rPr>
          <w:rFonts w:ascii="Times New Roman" w:hAnsi="Times New Roman"/>
          <w:sz w:val="28"/>
          <w:szCs w:val="28"/>
        </w:rPr>
        <w:t> </w:t>
      </w:r>
      <w:r w:rsidRPr="00A11650">
        <w:rPr>
          <w:rFonts w:ascii="Times New Roman" w:hAnsi="Times New Roman"/>
          <w:sz w:val="28"/>
          <w:szCs w:val="28"/>
        </w:rPr>
        <w:t>Аршалы (площадь водосбора 4160</w:t>
      </w:r>
      <w:r w:rsidR="009D47BF"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длина 174</w:t>
      </w:r>
      <w:r w:rsidR="009D47BF" w:rsidRPr="00A11650">
        <w:rPr>
          <w:rFonts w:ascii="Times New Roman" w:hAnsi="Times New Roman"/>
          <w:sz w:val="28"/>
          <w:szCs w:val="28"/>
        </w:rPr>
        <w:t> </w:t>
      </w:r>
      <w:r w:rsidRPr="00A11650">
        <w:rPr>
          <w:rFonts w:ascii="Times New Roman" w:hAnsi="Times New Roman"/>
          <w:sz w:val="28"/>
          <w:szCs w:val="28"/>
        </w:rPr>
        <w:t>км).</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Начало берет на плоской вспаханной равнине, в Есиль впадает двумя рукавами. Водосбор асимметричен, развита лишь его правобережная часть. Рельеф правобережья расчлененный, в верховьях притоков – мелкосопочный. Многочисленны бессточные понижения.</w:t>
      </w:r>
      <w:r w:rsidR="00130C5F" w:rsidRPr="00A11650">
        <w:rPr>
          <w:rFonts w:ascii="Times New Roman" w:hAnsi="Times New Roman"/>
          <w:sz w:val="28"/>
          <w:szCs w:val="28"/>
        </w:rPr>
        <w:t xml:space="preserve"> </w:t>
      </w:r>
      <w:r w:rsidRPr="00A11650">
        <w:rPr>
          <w:rFonts w:ascii="Times New Roman" w:hAnsi="Times New Roman"/>
          <w:sz w:val="28"/>
          <w:szCs w:val="28"/>
        </w:rPr>
        <w:t>Почвы черноземные, на 2 % их распространены солонцы. Растительность степная.</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Долина реки в верхнем течении выражена неясно, в среднем течении её склоны крутые, высотой 4-6</w:t>
      </w:r>
      <w:r w:rsidR="00130C5F" w:rsidRPr="00A11650">
        <w:rPr>
          <w:rFonts w:ascii="Times New Roman" w:hAnsi="Times New Roman"/>
          <w:sz w:val="28"/>
          <w:szCs w:val="28"/>
        </w:rPr>
        <w:t> </w:t>
      </w:r>
      <w:r w:rsidRPr="00A11650">
        <w:rPr>
          <w:rFonts w:ascii="Times New Roman" w:hAnsi="Times New Roman"/>
          <w:sz w:val="28"/>
          <w:szCs w:val="28"/>
        </w:rPr>
        <w:t>м. Пойма двухсторонняя, её ширина вниз по течению увеличивается с 0,3-0,4 до 4-5</w:t>
      </w:r>
      <w:r w:rsidR="00130C5F" w:rsidRPr="00A11650">
        <w:rPr>
          <w:rFonts w:ascii="Times New Roman" w:hAnsi="Times New Roman"/>
          <w:sz w:val="28"/>
          <w:szCs w:val="28"/>
        </w:rPr>
        <w:t> </w:t>
      </w:r>
      <w:r w:rsidRPr="00A11650">
        <w:rPr>
          <w:rFonts w:ascii="Times New Roman" w:hAnsi="Times New Roman"/>
          <w:sz w:val="28"/>
          <w:szCs w:val="28"/>
        </w:rPr>
        <w:t>км, в районе между впадениями Баксука и Аршалы по правому берегу затапливается все междуречье.</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Русло умеренно извилистое. Его ширина на перекатах растет от верхнего течения к нижнему от 2-5 до 10,5</w:t>
      </w:r>
      <w:r w:rsidR="00130C5F" w:rsidRPr="00A11650">
        <w:rPr>
          <w:rFonts w:ascii="Times New Roman" w:hAnsi="Times New Roman"/>
          <w:sz w:val="28"/>
          <w:szCs w:val="28"/>
        </w:rPr>
        <w:t> </w:t>
      </w:r>
      <w:r w:rsidRPr="00A11650">
        <w:rPr>
          <w:rFonts w:ascii="Times New Roman" w:hAnsi="Times New Roman"/>
          <w:sz w:val="28"/>
          <w:szCs w:val="28"/>
        </w:rPr>
        <w:t>м. Дно песчаное или песчано-галечниковое, в плесах – глинистое.</w:t>
      </w:r>
      <w:r w:rsidR="00130C5F" w:rsidRPr="00A11650">
        <w:rPr>
          <w:rFonts w:ascii="Times New Roman" w:hAnsi="Times New Roman"/>
          <w:sz w:val="28"/>
          <w:szCs w:val="28"/>
        </w:rPr>
        <w:t xml:space="preserve"> </w:t>
      </w:r>
      <w:r w:rsidRPr="00A11650">
        <w:rPr>
          <w:rFonts w:ascii="Times New Roman" w:hAnsi="Times New Roman"/>
          <w:sz w:val="28"/>
          <w:szCs w:val="28"/>
        </w:rPr>
        <w:t>Ниже основных притоков средний годовой расход воды приближается к 3,71</w:t>
      </w:r>
      <w:r w:rsidR="00130C5F" w:rsidRPr="00A11650">
        <w:rPr>
          <w:rFonts w:ascii="Times New Roman" w:hAnsi="Times New Roman"/>
          <w:sz w:val="28"/>
          <w:szCs w:val="28"/>
        </w:rPr>
        <w:t> </w:t>
      </w:r>
      <w:r w:rsidRPr="00A11650">
        <w:rPr>
          <w:rFonts w:ascii="Times New Roman" w:hAnsi="Times New Roman"/>
          <w:sz w:val="28"/>
          <w:szCs w:val="28"/>
        </w:rPr>
        <w:t>м</w:t>
      </w:r>
      <w:r w:rsidRPr="00A11650">
        <w:rPr>
          <w:rFonts w:ascii="Times New Roman" w:hAnsi="Times New Roman"/>
          <w:sz w:val="28"/>
          <w:szCs w:val="28"/>
          <w:vertAlign w:val="superscript"/>
        </w:rPr>
        <w:t>3</w:t>
      </w:r>
      <w:r w:rsidRPr="00A11650">
        <w:rPr>
          <w:rFonts w:ascii="Times New Roman" w:hAnsi="Times New Roman"/>
          <w:sz w:val="28"/>
          <w:szCs w:val="28"/>
        </w:rPr>
        <w:t>/с, а максимальный мгновенный – к 200</w:t>
      </w:r>
      <w:r w:rsidR="00130C5F" w:rsidRPr="00A11650">
        <w:rPr>
          <w:rFonts w:ascii="Times New Roman" w:hAnsi="Times New Roman"/>
          <w:sz w:val="28"/>
          <w:szCs w:val="28"/>
        </w:rPr>
        <w:t> </w:t>
      </w:r>
      <w:r w:rsidRPr="00A11650">
        <w:rPr>
          <w:rFonts w:ascii="Times New Roman" w:hAnsi="Times New Roman"/>
          <w:sz w:val="28"/>
          <w:szCs w:val="28"/>
        </w:rPr>
        <w:t>м</w:t>
      </w:r>
      <w:r w:rsidRPr="00A11650">
        <w:rPr>
          <w:rFonts w:ascii="Times New Roman" w:hAnsi="Times New Roman"/>
          <w:sz w:val="28"/>
          <w:szCs w:val="28"/>
          <w:vertAlign w:val="superscript"/>
        </w:rPr>
        <w:t>3</w:t>
      </w:r>
      <w:r w:rsidRPr="00A11650">
        <w:rPr>
          <w:rFonts w:ascii="Times New Roman" w:hAnsi="Times New Roman"/>
          <w:sz w:val="28"/>
          <w:szCs w:val="28"/>
        </w:rPr>
        <w:t>/с. В половодье уровень воды поднимается до 4-5</w:t>
      </w:r>
      <w:r w:rsidR="00130C5F" w:rsidRPr="00A11650">
        <w:rPr>
          <w:rFonts w:ascii="Times New Roman" w:hAnsi="Times New Roman"/>
          <w:sz w:val="28"/>
          <w:szCs w:val="28"/>
        </w:rPr>
        <w:t> </w:t>
      </w:r>
      <w:r w:rsidRPr="00A11650">
        <w:rPr>
          <w:rFonts w:ascii="Times New Roman" w:hAnsi="Times New Roman"/>
          <w:sz w:val="28"/>
          <w:szCs w:val="28"/>
        </w:rPr>
        <w:t>м. Характерен затяжной спад половодья – иногда до середины июня.</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Река Жабай. Площадь водосбора 8800</w:t>
      </w:r>
      <w:r w:rsidR="00BC4C62"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длина 196</w:t>
      </w:r>
      <w:r w:rsidR="00BC4C62" w:rsidRPr="00A11650">
        <w:rPr>
          <w:rFonts w:ascii="Times New Roman" w:hAnsi="Times New Roman"/>
          <w:sz w:val="28"/>
          <w:szCs w:val="28"/>
        </w:rPr>
        <w:t> </w:t>
      </w:r>
      <w:r w:rsidRPr="00A11650">
        <w:rPr>
          <w:rFonts w:ascii="Times New Roman" w:hAnsi="Times New Roman"/>
          <w:sz w:val="28"/>
          <w:szCs w:val="28"/>
        </w:rPr>
        <w:t>км, средняя высота водосбора 364</w:t>
      </w:r>
      <w:r w:rsidR="00BC4C62" w:rsidRPr="00A11650">
        <w:rPr>
          <w:rFonts w:ascii="Times New Roman" w:hAnsi="Times New Roman"/>
          <w:sz w:val="28"/>
          <w:szCs w:val="28"/>
        </w:rPr>
        <w:t> </w:t>
      </w:r>
      <w:r w:rsidRPr="00A11650">
        <w:rPr>
          <w:rFonts w:ascii="Times New Roman" w:hAnsi="Times New Roman"/>
          <w:sz w:val="28"/>
          <w:szCs w:val="28"/>
        </w:rPr>
        <w:t>м, густота речной сети 0,11</w:t>
      </w:r>
      <w:r w:rsidR="00BC4C62" w:rsidRPr="00A11650">
        <w:rPr>
          <w:rFonts w:ascii="Times New Roman" w:hAnsi="Times New Roman"/>
          <w:sz w:val="28"/>
          <w:szCs w:val="28"/>
        </w:rPr>
        <w:t> </w:t>
      </w:r>
      <w:r w:rsidRPr="00A11650">
        <w:rPr>
          <w:rFonts w:ascii="Times New Roman" w:hAnsi="Times New Roman"/>
          <w:sz w:val="28"/>
          <w:szCs w:val="28"/>
        </w:rPr>
        <w:t>км/км</w:t>
      </w:r>
      <w:r w:rsidRPr="00A11650">
        <w:rPr>
          <w:rFonts w:ascii="Times New Roman" w:hAnsi="Times New Roman"/>
          <w:sz w:val="28"/>
          <w:szCs w:val="28"/>
          <w:vertAlign w:val="superscript"/>
        </w:rPr>
        <w:t>2</w:t>
      </w:r>
      <w:r w:rsidRPr="00A11650">
        <w:rPr>
          <w:rFonts w:ascii="Times New Roman" w:hAnsi="Times New Roman"/>
          <w:sz w:val="28"/>
          <w:szCs w:val="28"/>
        </w:rPr>
        <w:t>. Падение от истока к устью 233</w:t>
      </w:r>
      <w:r w:rsidR="00BC4C62" w:rsidRPr="00A11650">
        <w:rPr>
          <w:rFonts w:ascii="Times New Roman" w:hAnsi="Times New Roman"/>
          <w:sz w:val="28"/>
          <w:szCs w:val="28"/>
        </w:rPr>
        <w:t> </w:t>
      </w:r>
      <w:r w:rsidRPr="00A11650">
        <w:rPr>
          <w:rFonts w:ascii="Times New Roman" w:hAnsi="Times New Roman"/>
          <w:sz w:val="28"/>
          <w:szCs w:val="28"/>
        </w:rPr>
        <w:t>м, средний уклон довольно значительный – 1,2</w:t>
      </w:r>
      <w:r w:rsidR="00BC4C62" w:rsidRPr="00A11650">
        <w:rPr>
          <w:rFonts w:ascii="Times New Roman" w:hAnsi="Times New Roman"/>
          <w:sz w:val="28"/>
          <w:szCs w:val="28"/>
        </w:rPr>
        <w:t> </w:t>
      </w:r>
      <w:r w:rsidRPr="00A11650">
        <w:rPr>
          <w:rFonts w:ascii="Times New Roman" w:hAnsi="Times New Roman"/>
          <w:sz w:val="28"/>
          <w:szCs w:val="28"/>
        </w:rPr>
        <w:t>м</w:t>
      </w:r>
      <w:r w:rsidR="00BC4C62" w:rsidRPr="00A11650">
        <w:rPr>
          <w:rFonts w:ascii="Times New Roman" w:hAnsi="Times New Roman"/>
          <w:sz w:val="28"/>
          <w:szCs w:val="28"/>
        </w:rPr>
        <w:t>/</w:t>
      </w:r>
      <w:r w:rsidRPr="00A11650">
        <w:rPr>
          <w:rFonts w:ascii="Times New Roman" w:hAnsi="Times New Roman"/>
          <w:sz w:val="28"/>
          <w:szCs w:val="28"/>
        </w:rPr>
        <w:t>км. Основные притоки: Саркрома, или Сарымсакты (площадь – 1500</w:t>
      </w:r>
      <w:r w:rsidR="00BC4C62"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длина 79</w:t>
      </w:r>
      <w:r w:rsidR="00BC4C62" w:rsidRPr="00A11650">
        <w:rPr>
          <w:rFonts w:ascii="Times New Roman" w:hAnsi="Times New Roman"/>
          <w:sz w:val="28"/>
          <w:szCs w:val="28"/>
        </w:rPr>
        <w:t> </w:t>
      </w:r>
      <w:r w:rsidRPr="00A11650">
        <w:rPr>
          <w:rFonts w:ascii="Times New Roman" w:hAnsi="Times New Roman"/>
          <w:sz w:val="28"/>
          <w:szCs w:val="28"/>
        </w:rPr>
        <w:t>км), Ащилы (площадь – 1060</w:t>
      </w:r>
      <w:r w:rsidR="00BC4C62"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длина 58</w:t>
      </w:r>
      <w:r w:rsidR="00BC4C62" w:rsidRPr="00A11650">
        <w:rPr>
          <w:rFonts w:ascii="Times New Roman" w:hAnsi="Times New Roman"/>
          <w:sz w:val="28"/>
          <w:szCs w:val="28"/>
        </w:rPr>
        <w:t> </w:t>
      </w:r>
      <w:r w:rsidRPr="00A11650">
        <w:rPr>
          <w:rFonts w:ascii="Times New Roman" w:hAnsi="Times New Roman"/>
          <w:sz w:val="28"/>
          <w:szCs w:val="28"/>
        </w:rPr>
        <w:t>км), Жиландинка (Кереге-Тас) (площадь – 3650</w:t>
      </w:r>
      <w:r w:rsidR="00BC4C62"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длина 140</w:t>
      </w:r>
      <w:r w:rsidR="00BC4C62" w:rsidRPr="00A11650">
        <w:rPr>
          <w:rFonts w:ascii="Times New Roman" w:hAnsi="Times New Roman"/>
          <w:sz w:val="28"/>
          <w:szCs w:val="28"/>
        </w:rPr>
        <w:t> </w:t>
      </w:r>
      <w:r w:rsidRPr="00A11650">
        <w:rPr>
          <w:rFonts w:ascii="Times New Roman" w:hAnsi="Times New Roman"/>
          <w:sz w:val="28"/>
          <w:szCs w:val="28"/>
        </w:rPr>
        <w:t xml:space="preserve">м). </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Начинается из родников на южном склоне Кокшетауской возвышенности. Верхняя часть водосбора холмистая, нижняя – равнинная. Грунты суглинистые, по склонам сопок – обнажения гранита. На склонах – лесная растительность. Много пресных озер.</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Долина реки хорошо выражена, вниз по течению её ширина увеличивается от 1,2-1,8 до 3,0-3,6</w:t>
      </w:r>
      <w:r w:rsidR="008A13BF" w:rsidRPr="00A11650">
        <w:rPr>
          <w:rFonts w:ascii="Times New Roman" w:hAnsi="Times New Roman"/>
          <w:sz w:val="28"/>
          <w:szCs w:val="28"/>
        </w:rPr>
        <w:t> </w:t>
      </w:r>
      <w:r w:rsidRPr="00A11650">
        <w:rPr>
          <w:rFonts w:ascii="Times New Roman" w:hAnsi="Times New Roman"/>
          <w:sz w:val="28"/>
          <w:szCs w:val="28"/>
        </w:rPr>
        <w:t>км, а высоты склонов уменьшаются с 50 до 9-14</w:t>
      </w:r>
      <w:r w:rsidR="008A13BF" w:rsidRPr="00A11650">
        <w:rPr>
          <w:rFonts w:ascii="Times New Roman" w:hAnsi="Times New Roman"/>
          <w:sz w:val="28"/>
          <w:szCs w:val="28"/>
        </w:rPr>
        <w:t> </w:t>
      </w:r>
      <w:r w:rsidRPr="00A11650">
        <w:rPr>
          <w:rFonts w:ascii="Times New Roman" w:hAnsi="Times New Roman"/>
          <w:sz w:val="28"/>
          <w:szCs w:val="28"/>
        </w:rPr>
        <w:t>м. Левый круче правого и залесен. Пойма имеет ширину от 100 до 400</w:t>
      </w:r>
      <w:r w:rsidR="008A13BF" w:rsidRPr="00A11650">
        <w:rPr>
          <w:rFonts w:ascii="Times New Roman" w:hAnsi="Times New Roman"/>
          <w:sz w:val="28"/>
          <w:szCs w:val="28"/>
        </w:rPr>
        <w:t> </w:t>
      </w:r>
      <w:r w:rsidRPr="00A11650">
        <w:rPr>
          <w:rFonts w:ascii="Times New Roman" w:hAnsi="Times New Roman"/>
          <w:sz w:val="28"/>
          <w:szCs w:val="28"/>
        </w:rPr>
        <w:t xml:space="preserve">м. Поверхность её ровная, грунты суглинистые, растительность луговая. </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Русло слабо разветвленное, шириной 10-50</w:t>
      </w:r>
      <w:r w:rsidR="008A13BF" w:rsidRPr="00A11650">
        <w:rPr>
          <w:rFonts w:ascii="Times New Roman" w:hAnsi="Times New Roman"/>
          <w:sz w:val="28"/>
          <w:szCs w:val="28"/>
        </w:rPr>
        <w:t> </w:t>
      </w:r>
      <w:r w:rsidRPr="00A11650">
        <w:rPr>
          <w:rFonts w:ascii="Times New Roman" w:hAnsi="Times New Roman"/>
          <w:sz w:val="28"/>
          <w:szCs w:val="28"/>
        </w:rPr>
        <w:t>м, но ширина меженного потока – всего несколько метров. Разделено на плесы и перекаты, причем в нижнем течении длина плесов увеличивается до 3-5</w:t>
      </w:r>
      <w:r w:rsidR="008A13BF" w:rsidRPr="00A11650">
        <w:rPr>
          <w:rFonts w:ascii="Times New Roman" w:hAnsi="Times New Roman"/>
          <w:sz w:val="28"/>
          <w:szCs w:val="28"/>
        </w:rPr>
        <w:t> </w:t>
      </w:r>
      <w:r w:rsidRPr="00A11650">
        <w:rPr>
          <w:rFonts w:ascii="Times New Roman" w:hAnsi="Times New Roman"/>
          <w:sz w:val="28"/>
          <w:szCs w:val="28"/>
        </w:rPr>
        <w:t>км при ширине 20-30</w:t>
      </w:r>
      <w:r w:rsidR="008A13BF" w:rsidRPr="00A11650">
        <w:rPr>
          <w:rFonts w:ascii="Times New Roman" w:hAnsi="Times New Roman"/>
          <w:sz w:val="28"/>
          <w:szCs w:val="28"/>
        </w:rPr>
        <w:t> </w:t>
      </w:r>
      <w:r w:rsidRPr="00A11650">
        <w:rPr>
          <w:rFonts w:ascii="Times New Roman" w:hAnsi="Times New Roman"/>
          <w:sz w:val="28"/>
          <w:szCs w:val="28"/>
        </w:rPr>
        <w:t>м и глубине 2-3</w:t>
      </w:r>
      <w:r w:rsidR="008A13BF" w:rsidRPr="00A11650">
        <w:rPr>
          <w:rFonts w:ascii="Times New Roman" w:hAnsi="Times New Roman"/>
          <w:sz w:val="28"/>
          <w:szCs w:val="28"/>
        </w:rPr>
        <w:t> </w:t>
      </w:r>
      <w:r w:rsidRPr="00A11650">
        <w:rPr>
          <w:rFonts w:ascii="Times New Roman" w:hAnsi="Times New Roman"/>
          <w:sz w:val="28"/>
          <w:szCs w:val="28"/>
        </w:rPr>
        <w:t>м.</w:t>
      </w:r>
      <w:r w:rsidR="008A13BF" w:rsidRPr="00A11650">
        <w:rPr>
          <w:rFonts w:ascii="Times New Roman" w:hAnsi="Times New Roman"/>
          <w:sz w:val="28"/>
          <w:szCs w:val="28"/>
        </w:rPr>
        <w:t xml:space="preserve"> </w:t>
      </w:r>
      <w:r w:rsidRPr="00A11650">
        <w:rPr>
          <w:rFonts w:ascii="Times New Roman" w:hAnsi="Times New Roman"/>
          <w:sz w:val="28"/>
          <w:szCs w:val="28"/>
        </w:rPr>
        <w:t>Средний годовой расход воды в устье 8,04</w:t>
      </w:r>
      <w:r w:rsidR="008A13BF" w:rsidRPr="00A11650">
        <w:rPr>
          <w:rFonts w:ascii="Times New Roman" w:hAnsi="Times New Roman"/>
          <w:sz w:val="28"/>
          <w:szCs w:val="28"/>
        </w:rPr>
        <w:t> </w:t>
      </w:r>
      <w:r w:rsidRPr="00A11650">
        <w:rPr>
          <w:rFonts w:ascii="Times New Roman" w:hAnsi="Times New Roman"/>
          <w:sz w:val="28"/>
          <w:szCs w:val="28"/>
        </w:rPr>
        <w:t>м</w:t>
      </w:r>
      <w:r w:rsidRPr="00A11650">
        <w:rPr>
          <w:rFonts w:ascii="Times New Roman" w:hAnsi="Times New Roman"/>
          <w:sz w:val="28"/>
          <w:szCs w:val="28"/>
          <w:vertAlign w:val="superscript"/>
        </w:rPr>
        <w:t>3</w:t>
      </w:r>
      <w:r w:rsidRPr="00A11650">
        <w:rPr>
          <w:rFonts w:ascii="Times New Roman" w:hAnsi="Times New Roman"/>
          <w:sz w:val="28"/>
          <w:szCs w:val="28"/>
        </w:rPr>
        <w:t>/с, а максимальный мгновенный может превышать 1000</w:t>
      </w:r>
      <w:r w:rsidR="008A13BF" w:rsidRPr="00A11650">
        <w:rPr>
          <w:rFonts w:ascii="Times New Roman" w:hAnsi="Times New Roman"/>
          <w:sz w:val="28"/>
          <w:szCs w:val="28"/>
        </w:rPr>
        <w:t> </w:t>
      </w:r>
      <w:r w:rsidRPr="00A11650">
        <w:rPr>
          <w:rFonts w:ascii="Times New Roman" w:hAnsi="Times New Roman"/>
          <w:sz w:val="28"/>
          <w:szCs w:val="28"/>
        </w:rPr>
        <w:t>м</w:t>
      </w:r>
      <w:r w:rsidRPr="00A11650">
        <w:rPr>
          <w:rFonts w:ascii="Times New Roman" w:hAnsi="Times New Roman"/>
          <w:sz w:val="28"/>
          <w:szCs w:val="28"/>
          <w:vertAlign w:val="superscript"/>
        </w:rPr>
        <w:t>3</w:t>
      </w:r>
      <w:r w:rsidRPr="00A11650">
        <w:rPr>
          <w:rFonts w:ascii="Times New Roman" w:hAnsi="Times New Roman"/>
          <w:sz w:val="28"/>
          <w:szCs w:val="28"/>
        </w:rPr>
        <w:t>/с. Подъем уровня воды весной на нижнем участке доходит до 4-6</w:t>
      </w:r>
      <w:r w:rsidR="008A13BF" w:rsidRPr="00A11650">
        <w:rPr>
          <w:rFonts w:ascii="Times New Roman" w:hAnsi="Times New Roman"/>
          <w:sz w:val="28"/>
          <w:szCs w:val="28"/>
        </w:rPr>
        <w:t> </w:t>
      </w:r>
      <w:r w:rsidRPr="00A11650">
        <w:rPr>
          <w:rFonts w:ascii="Times New Roman" w:hAnsi="Times New Roman"/>
          <w:sz w:val="28"/>
          <w:szCs w:val="28"/>
        </w:rPr>
        <w:t xml:space="preserve">м. </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верхнем течении река ежегодно пересыхает, а на перекатах зимой перемерзает. Характерны наледи. Наибольшая за зиму толщина льда составляет в среднем 120-140</w:t>
      </w:r>
      <w:r w:rsidR="008A13BF" w:rsidRPr="00A11650">
        <w:rPr>
          <w:rFonts w:ascii="Times New Roman" w:hAnsi="Times New Roman"/>
          <w:sz w:val="28"/>
          <w:szCs w:val="28"/>
        </w:rPr>
        <w:t> </w:t>
      </w:r>
      <w:r w:rsidRPr="00A11650">
        <w:rPr>
          <w:rFonts w:ascii="Times New Roman" w:hAnsi="Times New Roman"/>
          <w:sz w:val="28"/>
          <w:szCs w:val="28"/>
        </w:rPr>
        <w:t>см, а в некоторые зимы до 160-180</w:t>
      </w:r>
      <w:r w:rsidR="008A13BF" w:rsidRPr="00A11650">
        <w:rPr>
          <w:rFonts w:ascii="Times New Roman" w:hAnsi="Times New Roman"/>
          <w:sz w:val="28"/>
          <w:szCs w:val="28"/>
        </w:rPr>
        <w:t> </w:t>
      </w:r>
      <w:r w:rsidRPr="00A11650">
        <w:rPr>
          <w:rFonts w:ascii="Times New Roman" w:hAnsi="Times New Roman"/>
          <w:sz w:val="28"/>
          <w:szCs w:val="28"/>
        </w:rPr>
        <w:t xml:space="preserve">см. Но весенний ледоход не мощный и не ежегодный. </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Река Терисаккан. Площадь водосбора 19500</w:t>
      </w:r>
      <w:r w:rsidR="008A13BF"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длина реки 334</w:t>
      </w:r>
      <w:r w:rsidR="008A13BF" w:rsidRPr="00A11650">
        <w:rPr>
          <w:rFonts w:ascii="Times New Roman" w:hAnsi="Times New Roman"/>
          <w:sz w:val="28"/>
          <w:szCs w:val="28"/>
        </w:rPr>
        <w:t> </w:t>
      </w:r>
      <w:r w:rsidRPr="00A11650">
        <w:rPr>
          <w:rFonts w:ascii="Times New Roman" w:hAnsi="Times New Roman"/>
          <w:sz w:val="28"/>
          <w:szCs w:val="28"/>
        </w:rPr>
        <w:t>км, средняя высота водосбора 350</w:t>
      </w:r>
      <w:r w:rsidR="008A13BF" w:rsidRPr="00A11650">
        <w:rPr>
          <w:rFonts w:ascii="Times New Roman" w:hAnsi="Times New Roman"/>
          <w:sz w:val="28"/>
          <w:szCs w:val="28"/>
        </w:rPr>
        <w:t> </w:t>
      </w:r>
      <w:r w:rsidRPr="00A11650">
        <w:rPr>
          <w:rFonts w:ascii="Times New Roman" w:hAnsi="Times New Roman"/>
          <w:sz w:val="28"/>
          <w:szCs w:val="28"/>
        </w:rPr>
        <w:t>м, падение 334</w:t>
      </w:r>
      <w:r w:rsidR="008A13BF" w:rsidRPr="00A11650">
        <w:rPr>
          <w:rFonts w:ascii="Times New Roman" w:hAnsi="Times New Roman"/>
          <w:sz w:val="28"/>
          <w:szCs w:val="28"/>
        </w:rPr>
        <w:t> </w:t>
      </w:r>
      <w:r w:rsidRPr="00A11650">
        <w:rPr>
          <w:rFonts w:ascii="Times New Roman" w:hAnsi="Times New Roman"/>
          <w:sz w:val="28"/>
          <w:szCs w:val="28"/>
        </w:rPr>
        <w:t>м, средний уклон 1</w:t>
      </w:r>
      <w:r w:rsidR="008A13BF" w:rsidRPr="00A11650">
        <w:rPr>
          <w:rFonts w:ascii="Times New Roman" w:hAnsi="Times New Roman"/>
          <w:sz w:val="28"/>
          <w:szCs w:val="28"/>
        </w:rPr>
        <w:t> </w:t>
      </w:r>
      <w:r w:rsidRPr="00A11650">
        <w:rPr>
          <w:rFonts w:ascii="Times New Roman" w:hAnsi="Times New Roman"/>
          <w:sz w:val="28"/>
          <w:szCs w:val="28"/>
        </w:rPr>
        <w:t>м</w:t>
      </w:r>
      <w:r w:rsidR="008A13BF" w:rsidRPr="00A11650">
        <w:rPr>
          <w:rFonts w:ascii="Times New Roman" w:hAnsi="Times New Roman"/>
          <w:sz w:val="28"/>
          <w:szCs w:val="28"/>
        </w:rPr>
        <w:t>/</w:t>
      </w:r>
      <w:r w:rsidRPr="00A11650">
        <w:rPr>
          <w:rFonts w:ascii="Times New Roman" w:hAnsi="Times New Roman"/>
          <w:sz w:val="28"/>
          <w:szCs w:val="28"/>
        </w:rPr>
        <w:t>км, густота речной сети 0,15 км/км</w:t>
      </w:r>
      <w:r w:rsidRPr="00A11650">
        <w:rPr>
          <w:rFonts w:ascii="Times New Roman" w:hAnsi="Times New Roman"/>
          <w:sz w:val="28"/>
          <w:szCs w:val="28"/>
          <w:vertAlign w:val="superscript"/>
        </w:rPr>
        <w:t>2</w:t>
      </w:r>
      <w:r w:rsidRPr="00A11650">
        <w:rPr>
          <w:rFonts w:ascii="Times New Roman" w:hAnsi="Times New Roman"/>
          <w:sz w:val="28"/>
          <w:szCs w:val="28"/>
        </w:rPr>
        <w:t>. Сухое русло реки начинается в отрогах гор Улутау на высоте 640</w:t>
      </w:r>
      <w:r w:rsidR="008A13BF" w:rsidRPr="00A11650">
        <w:rPr>
          <w:rFonts w:ascii="Times New Roman" w:hAnsi="Times New Roman"/>
          <w:sz w:val="28"/>
          <w:szCs w:val="28"/>
        </w:rPr>
        <w:t> </w:t>
      </w:r>
      <w:r w:rsidRPr="00A11650">
        <w:rPr>
          <w:rFonts w:ascii="Times New Roman" w:hAnsi="Times New Roman"/>
          <w:sz w:val="28"/>
          <w:szCs w:val="28"/>
        </w:rPr>
        <w:t>м. Река впадает в Есиль в пределах Приесильской равнины. Твердые коренные породы покрыты суглинками, супесями, гравием. Растительность степная и полупустынная, в долинах рек кустарниковая. Примерно 7</w:t>
      </w:r>
      <w:r w:rsidR="008A13BF" w:rsidRPr="00A11650">
        <w:rPr>
          <w:rFonts w:ascii="Times New Roman" w:hAnsi="Times New Roman"/>
          <w:sz w:val="28"/>
          <w:szCs w:val="28"/>
        </w:rPr>
        <w:t> </w:t>
      </w:r>
      <w:r w:rsidRPr="00A11650">
        <w:rPr>
          <w:rFonts w:ascii="Times New Roman" w:hAnsi="Times New Roman"/>
          <w:sz w:val="28"/>
          <w:szCs w:val="28"/>
        </w:rPr>
        <w:t>% водосбора занимают бессточные понижения – 1300</w:t>
      </w:r>
      <w:r w:rsidR="008A13BF"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суммарная площадь зеркала озер 117</w:t>
      </w:r>
      <w:r w:rsidR="008A13BF"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Подъем уровня воды в половодье достигает 6,5 м [</w:t>
      </w:r>
      <w:r w:rsidR="001F30DC" w:rsidRPr="00A11650">
        <w:rPr>
          <w:rFonts w:ascii="Times New Roman" w:hAnsi="Times New Roman"/>
          <w:sz w:val="28"/>
          <w:szCs w:val="28"/>
        </w:rPr>
        <w:t>2</w:t>
      </w:r>
      <w:r w:rsidR="001513FF" w:rsidRPr="00A11650">
        <w:rPr>
          <w:rFonts w:ascii="Times New Roman" w:hAnsi="Times New Roman"/>
          <w:sz w:val="28"/>
          <w:szCs w:val="28"/>
        </w:rPr>
        <w:t>5</w:t>
      </w:r>
      <w:r w:rsidRPr="00A11650">
        <w:rPr>
          <w:rFonts w:ascii="Times New Roman" w:hAnsi="Times New Roman"/>
          <w:sz w:val="28"/>
          <w:szCs w:val="28"/>
        </w:rPr>
        <w:t>].</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Река Акканбурлык берет начало из озера Жаксы</w:t>
      </w:r>
      <w:r w:rsidR="00195DB3" w:rsidRPr="00A11650">
        <w:rPr>
          <w:rFonts w:ascii="Times New Roman" w:hAnsi="Times New Roman"/>
          <w:sz w:val="28"/>
          <w:szCs w:val="28"/>
        </w:rPr>
        <w:t>-</w:t>
      </w:r>
      <w:r w:rsidRPr="00A11650">
        <w:rPr>
          <w:rFonts w:ascii="Times New Roman" w:hAnsi="Times New Roman"/>
          <w:sz w:val="28"/>
          <w:szCs w:val="28"/>
        </w:rPr>
        <w:t>Жангизтау с западного берега, впадает в р.</w:t>
      </w:r>
      <w:r w:rsidR="00195DB3" w:rsidRPr="00A11650">
        <w:rPr>
          <w:rFonts w:ascii="Times New Roman" w:hAnsi="Times New Roman"/>
          <w:sz w:val="28"/>
          <w:szCs w:val="28"/>
        </w:rPr>
        <w:t> </w:t>
      </w:r>
      <w:r w:rsidRPr="00A11650">
        <w:rPr>
          <w:rFonts w:ascii="Times New Roman" w:hAnsi="Times New Roman"/>
          <w:sz w:val="28"/>
          <w:szCs w:val="28"/>
        </w:rPr>
        <w:t>Есиль справа на 1280</w:t>
      </w:r>
      <w:r w:rsidR="00195DB3" w:rsidRPr="00A11650">
        <w:rPr>
          <w:rFonts w:ascii="Times New Roman" w:hAnsi="Times New Roman"/>
          <w:sz w:val="28"/>
          <w:szCs w:val="28"/>
        </w:rPr>
        <w:t> </w:t>
      </w:r>
      <w:r w:rsidRPr="00A11650">
        <w:rPr>
          <w:rFonts w:ascii="Times New Roman" w:hAnsi="Times New Roman"/>
          <w:sz w:val="28"/>
          <w:szCs w:val="28"/>
        </w:rPr>
        <w:t>км от устья. Длина 176</w:t>
      </w:r>
      <w:r w:rsidR="00195DB3" w:rsidRPr="00A11650">
        <w:rPr>
          <w:rFonts w:ascii="Times New Roman" w:hAnsi="Times New Roman"/>
          <w:sz w:val="28"/>
          <w:szCs w:val="28"/>
        </w:rPr>
        <w:t> </w:t>
      </w:r>
      <w:r w:rsidRPr="00A11650">
        <w:rPr>
          <w:rFonts w:ascii="Times New Roman" w:hAnsi="Times New Roman"/>
          <w:sz w:val="28"/>
          <w:szCs w:val="28"/>
        </w:rPr>
        <w:t>км, площадь водосбора 6720</w:t>
      </w:r>
      <w:r w:rsidR="00195DB3"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в том числе бессточная 731</w:t>
      </w:r>
      <w:r w:rsidR="00195DB3"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общее падение реки 188</w:t>
      </w:r>
      <w:r w:rsidR="00195DB3" w:rsidRPr="00A11650">
        <w:rPr>
          <w:rFonts w:ascii="Times New Roman" w:hAnsi="Times New Roman"/>
          <w:sz w:val="28"/>
          <w:szCs w:val="28"/>
        </w:rPr>
        <w:t> </w:t>
      </w:r>
      <w:r w:rsidRPr="00A11650">
        <w:rPr>
          <w:rFonts w:ascii="Times New Roman" w:hAnsi="Times New Roman"/>
          <w:sz w:val="28"/>
          <w:szCs w:val="28"/>
        </w:rPr>
        <w:t>м, средний уклон 1</w:t>
      </w:r>
      <w:r w:rsidR="00195DB3" w:rsidRPr="00A11650">
        <w:rPr>
          <w:rFonts w:ascii="Times New Roman" w:hAnsi="Times New Roman"/>
          <w:sz w:val="28"/>
          <w:szCs w:val="28"/>
        </w:rPr>
        <w:t> </w:t>
      </w:r>
      <w:r w:rsidRPr="00A11650">
        <w:rPr>
          <w:rFonts w:ascii="Times New Roman" w:hAnsi="Times New Roman"/>
          <w:sz w:val="28"/>
          <w:szCs w:val="28"/>
          <w:vertAlign w:val="superscript"/>
        </w:rPr>
        <w:t>0</w:t>
      </w:r>
      <w:r w:rsidRPr="00A11650">
        <w:rPr>
          <w:rFonts w:ascii="Times New Roman" w:hAnsi="Times New Roman"/>
          <w:sz w:val="28"/>
          <w:szCs w:val="28"/>
        </w:rPr>
        <w:t>/</w:t>
      </w:r>
      <w:r w:rsidRPr="00A11650">
        <w:rPr>
          <w:rFonts w:ascii="Times New Roman" w:hAnsi="Times New Roman"/>
          <w:sz w:val="28"/>
          <w:szCs w:val="28"/>
          <w:vertAlign w:val="subscript"/>
        </w:rPr>
        <w:t>00</w:t>
      </w:r>
      <w:r w:rsidRPr="00A11650">
        <w:rPr>
          <w:rFonts w:ascii="Times New Roman" w:hAnsi="Times New Roman"/>
          <w:sz w:val="28"/>
          <w:szCs w:val="28"/>
        </w:rPr>
        <w:t>. Водосбор асимметричен: площадь правобережья в два раза больше левобережья, представляет собой холмистую, слаборасчлененную равнину. Долина извилистая, асимметричная, с высоким правым склоном и более низким, неясно выраженным левым. Ширина долины колеблется от 0,1</w:t>
      </w:r>
      <w:r w:rsidR="00195DB3" w:rsidRPr="00A11650">
        <w:rPr>
          <w:rFonts w:ascii="Times New Roman" w:hAnsi="Times New Roman"/>
          <w:sz w:val="28"/>
          <w:szCs w:val="28"/>
        </w:rPr>
        <w:t> </w:t>
      </w:r>
      <w:r w:rsidRPr="00A11650">
        <w:rPr>
          <w:rFonts w:ascii="Times New Roman" w:hAnsi="Times New Roman"/>
          <w:sz w:val="28"/>
          <w:szCs w:val="28"/>
        </w:rPr>
        <w:t>км до 1,5</w:t>
      </w:r>
      <w:r w:rsidR="00195DB3" w:rsidRPr="00A11650">
        <w:rPr>
          <w:rFonts w:ascii="Times New Roman" w:hAnsi="Times New Roman"/>
          <w:sz w:val="28"/>
          <w:szCs w:val="28"/>
        </w:rPr>
        <w:t> </w:t>
      </w:r>
      <w:r w:rsidRPr="00A11650">
        <w:rPr>
          <w:rFonts w:ascii="Times New Roman" w:hAnsi="Times New Roman"/>
          <w:sz w:val="28"/>
          <w:szCs w:val="28"/>
        </w:rPr>
        <w:t>км.</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Пойма высокая, сухая, поросшая кустарником, преобладающая ширина поймы 150-</w:t>
      </w:r>
      <w:smartTag w:uri="urn:schemas-microsoft-com:office:smarttags" w:element="metricconverter">
        <w:smartTagPr>
          <w:attr w:name="ProductID" w:val="200 м"/>
        </w:smartTagPr>
        <w:r w:rsidRPr="00A11650">
          <w:rPr>
            <w:rFonts w:ascii="Times New Roman" w:hAnsi="Times New Roman"/>
            <w:sz w:val="28"/>
            <w:szCs w:val="28"/>
          </w:rPr>
          <w:t>200 м</w:t>
        </w:r>
      </w:smartTag>
      <w:r w:rsidRPr="00A11650">
        <w:rPr>
          <w:rFonts w:ascii="Times New Roman" w:hAnsi="Times New Roman"/>
          <w:sz w:val="28"/>
          <w:szCs w:val="28"/>
        </w:rPr>
        <w:t>. Берега на всем протяжении высокие и крутые, их высота от 4-5</w:t>
      </w:r>
      <w:r w:rsidR="00195DB3" w:rsidRPr="00A11650">
        <w:rPr>
          <w:rFonts w:ascii="Times New Roman" w:hAnsi="Times New Roman"/>
          <w:sz w:val="28"/>
          <w:szCs w:val="28"/>
        </w:rPr>
        <w:t> </w:t>
      </w:r>
      <w:r w:rsidRPr="00A11650">
        <w:rPr>
          <w:rFonts w:ascii="Times New Roman" w:hAnsi="Times New Roman"/>
          <w:sz w:val="28"/>
          <w:szCs w:val="28"/>
        </w:rPr>
        <w:t>м до 0,2-0,5</w:t>
      </w:r>
      <w:r w:rsidR="00195DB3" w:rsidRPr="00A11650">
        <w:rPr>
          <w:rFonts w:ascii="Times New Roman" w:hAnsi="Times New Roman"/>
          <w:sz w:val="28"/>
          <w:szCs w:val="28"/>
        </w:rPr>
        <w:t> </w:t>
      </w:r>
      <w:r w:rsidRPr="00A11650">
        <w:rPr>
          <w:rFonts w:ascii="Times New Roman" w:hAnsi="Times New Roman"/>
          <w:sz w:val="28"/>
          <w:szCs w:val="28"/>
        </w:rPr>
        <w:t>м.</w:t>
      </w:r>
      <w:r w:rsidR="00195DB3" w:rsidRPr="00A11650">
        <w:rPr>
          <w:rFonts w:ascii="Times New Roman" w:hAnsi="Times New Roman"/>
          <w:sz w:val="28"/>
          <w:szCs w:val="28"/>
        </w:rPr>
        <w:t xml:space="preserve"> </w:t>
      </w:r>
      <w:r w:rsidRPr="00A11650">
        <w:rPr>
          <w:rFonts w:ascii="Times New Roman" w:hAnsi="Times New Roman"/>
          <w:sz w:val="28"/>
          <w:szCs w:val="28"/>
        </w:rPr>
        <w:t>Максимум весеннего половодья обычно проходит во второй половине апреля. Продолжительность половодья достигает 40-50 дней, наибольшая амплитуда колебаний уровня составляет в нижнем течении 8-9</w:t>
      </w:r>
      <w:r w:rsidR="00195DB3" w:rsidRPr="00A11650">
        <w:rPr>
          <w:rFonts w:ascii="Times New Roman" w:hAnsi="Times New Roman"/>
          <w:sz w:val="28"/>
          <w:szCs w:val="28"/>
        </w:rPr>
        <w:t> </w:t>
      </w:r>
      <w:r w:rsidRPr="00A11650">
        <w:rPr>
          <w:rFonts w:ascii="Times New Roman" w:hAnsi="Times New Roman"/>
          <w:sz w:val="28"/>
          <w:szCs w:val="28"/>
        </w:rPr>
        <w:t xml:space="preserve">м, средняя </w:t>
      </w:r>
      <w:r w:rsidR="00D311B9" w:rsidRPr="00A11650">
        <w:rPr>
          <w:rFonts w:ascii="Times New Roman" w:hAnsi="Times New Roman"/>
          <w:sz w:val="28"/>
          <w:szCs w:val="28"/>
        </w:rPr>
        <w:t xml:space="preserve">– </w:t>
      </w:r>
      <w:r w:rsidRPr="00A11650">
        <w:rPr>
          <w:rFonts w:ascii="Times New Roman" w:hAnsi="Times New Roman"/>
          <w:sz w:val="28"/>
          <w:szCs w:val="28"/>
        </w:rPr>
        <w:t>3-5</w:t>
      </w:r>
      <w:r w:rsidR="00195DB3" w:rsidRPr="00A11650">
        <w:rPr>
          <w:rFonts w:ascii="Times New Roman" w:hAnsi="Times New Roman"/>
          <w:sz w:val="28"/>
          <w:szCs w:val="28"/>
        </w:rPr>
        <w:t> </w:t>
      </w:r>
      <w:r w:rsidRPr="00A11650">
        <w:rPr>
          <w:rFonts w:ascii="Times New Roman" w:hAnsi="Times New Roman"/>
          <w:sz w:val="28"/>
          <w:szCs w:val="28"/>
        </w:rPr>
        <w:t>м, наименьшая – 1,5-2</w:t>
      </w:r>
      <w:r w:rsidR="00195DB3" w:rsidRPr="00A11650">
        <w:rPr>
          <w:rFonts w:ascii="Times New Roman" w:hAnsi="Times New Roman"/>
          <w:sz w:val="28"/>
          <w:szCs w:val="28"/>
        </w:rPr>
        <w:t> </w:t>
      </w:r>
      <w:r w:rsidRPr="00A11650">
        <w:rPr>
          <w:rFonts w:ascii="Times New Roman" w:hAnsi="Times New Roman"/>
          <w:sz w:val="28"/>
          <w:szCs w:val="28"/>
        </w:rPr>
        <w:t>м.</w:t>
      </w:r>
      <w:r w:rsidR="00D311B9" w:rsidRPr="00A11650">
        <w:rPr>
          <w:rFonts w:ascii="Times New Roman" w:hAnsi="Times New Roman"/>
          <w:sz w:val="28"/>
          <w:szCs w:val="28"/>
        </w:rPr>
        <w:t xml:space="preserve"> </w:t>
      </w:r>
      <w:r w:rsidRPr="00A11650">
        <w:rPr>
          <w:rFonts w:ascii="Times New Roman" w:hAnsi="Times New Roman"/>
          <w:sz w:val="28"/>
          <w:szCs w:val="28"/>
        </w:rPr>
        <w:t>Зимой на перекатах река промерзает до дна, вскрытие сопровождается ледоходом продолжительностью 5-8 дней [</w:t>
      </w:r>
      <w:r w:rsidR="001513FF" w:rsidRPr="00A11650">
        <w:rPr>
          <w:rFonts w:ascii="Times New Roman" w:hAnsi="Times New Roman"/>
          <w:sz w:val="28"/>
          <w:szCs w:val="28"/>
        </w:rPr>
        <w:t>1</w:t>
      </w:r>
      <w:r w:rsidR="001F30DC" w:rsidRPr="00A11650">
        <w:rPr>
          <w:rFonts w:ascii="Times New Roman" w:hAnsi="Times New Roman"/>
          <w:sz w:val="28"/>
          <w:szCs w:val="28"/>
        </w:rPr>
        <w:t>1</w:t>
      </w:r>
      <w:r w:rsidR="001513FF" w:rsidRPr="00A11650">
        <w:rPr>
          <w:rFonts w:ascii="Times New Roman" w:hAnsi="Times New Roman"/>
          <w:sz w:val="28"/>
          <w:szCs w:val="28"/>
        </w:rPr>
        <w:t>, </w:t>
      </w:r>
      <w:r w:rsidR="001F30DC" w:rsidRPr="00A11650">
        <w:rPr>
          <w:rFonts w:ascii="Times New Roman" w:hAnsi="Times New Roman"/>
          <w:sz w:val="28"/>
          <w:szCs w:val="28"/>
        </w:rPr>
        <w:t>1</w:t>
      </w:r>
      <w:r w:rsidR="001513FF" w:rsidRPr="00A11650">
        <w:rPr>
          <w:rFonts w:ascii="Times New Roman" w:hAnsi="Times New Roman"/>
          <w:sz w:val="28"/>
          <w:szCs w:val="28"/>
        </w:rPr>
        <w:t>8</w:t>
      </w:r>
      <w:r w:rsidRPr="00A11650">
        <w:rPr>
          <w:rFonts w:ascii="Times New Roman" w:hAnsi="Times New Roman"/>
          <w:sz w:val="28"/>
          <w:szCs w:val="28"/>
        </w:rPr>
        <w:t>].</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Река С</w:t>
      </w:r>
      <w:r w:rsidR="00D311B9" w:rsidRPr="00A11650">
        <w:rPr>
          <w:rFonts w:ascii="Times New Roman" w:hAnsi="Times New Roman"/>
          <w:sz w:val="28"/>
          <w:szCs w:val="28"/>
        </w:rPr>
        <w:t>и</w:t>
      </w:r>
      <w:r w:rsidRPr="00A11650">
        <w:rPr>
          <w:rFonts w:ascii="Times New Roman" w:hAnsi="Times New Roman"/>
          <w:sz w:val="28"/>
          <w:szCs w:val="28"/>
        </w:rPr>
        <w:t>леты тяготеет к бассейну р.</w:t>
      </w:r>
      <w:r w:rsidR="00D311B9" w:rsidRPr="00A11650">
        <w:rPr>
          <w:rFonts w:ascii="Times New Roman" w:hAnsi="Times New Roman"/>
          <w:sz w:val="28"/>
          <w:szCs w:val="28"/>
        </w:rPr>
        <w:t> </w:t>
      </w:r>
      <w:r w:rsidRPr="00A11650">
        <w:rPr>
          <w:rFonts w:ascii="Times New Roman" w:hAnsi="Times New Roman"/>
          <w:sz w:val="28"/>
          <w:szCs w:val="28"/>
        </w:rPr>
        <w:t>Ерт</w:t>
      </w:r>
      <w:r w:rsidR="00D311B9" w:rsidRPr="00A11650">
        <w:rPr>
          <w:rFonts w:ascii="Times New Roman" w:hAnsi="Times New Roman"/>
          <w:sz w:val="28"/>
          <w:szCs w:val="28"/>
        </w:rPr>
        <w:t>и</w:t>
      </w:r>
      <w:r w:rsidRPr="00A11650">
        <w:rPr>
          <w:rFonts w:ascii="Times New Roman" w:hAnsi="Times New Roman"/>
          <w:sz w:val="28"/>
          <w:szCs w:val="28"/>
        </w:rPr>
        <w:t>с, течет с юго-запада на северо-восток, впадает в бессточное соленое озеро С</w:t>
      </w:r>
      <w:r w:rsidR="00D311B9" w:rsidRPr="00A11650">
        <w:rPr>
          <w:rFonts w:ascii="Times New Roman" w:hAnsi="Times New Roman"/>
          <w:sz w:val="28"/>
          <w:szCs w:val="28"/>
        </w:rPr>
        <w:t>и</w:t>
      </w:r>
      <w:r w:rsidRPr="00A11650">
        <w:rPr>
          <w:rFonts w:ascii="Times New Roman" w:hAnsi="Times New Roman"/>
          <w:sz w:val="28"/>
          <w:szCs w:val="28"/>
        </w:rPr>
        <w:t>леты</w:t>
      </w:r>
      <w:r w:rsidR="00D311B9" w:rsidRPr="00A11650">
        <w:rPr>
          <w:rFonts w:ascii="Times New Roman" w:hAnsi="Times New Roman"/>
          <w:sz w:val="28"/>
          <w:szCs w:val="28"/>
        </w:rPr>
        <w:t>-</w:t>
      </w:r>
      <w:r w:rsidRPr="00A11650">
        <w:rPr>
          <w:rFonts w:ascii="Times New Roman" w:hAnsi="Times New Roman"/>
          <w:sz w:val="28"/>
          <w:szCs w:val="28"/>
        </w:rPr>
        <w:t>Тениз. Площадь водосбора 18500</w:t>
      </w:r>
      <w:r w:rsidR="00D311B9"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длина 407</w:t>
      </w:r>
      <w:r w:rsidR="00D311B9" w:rsidRPr="00A11650">
        <w:rPr>
          <w:rFonts w:ascii="Times New Roman" w:hAnsi="Times New Roman"/>
          <w:sz w:val="28"/>
          <w:szCs w:val="28"/>
        </w:rPr>
        <w:t> </w:t>
      </w:r>
      <w:r w:rsidRPr="00A11650">
        <w:rPr>
          <w:rFonts w:ascii="Times New Roman" w:hAnsi="Times New Roman"/>
          <w:sz w:val="28"/>
          <w:szCs w:val="28"/>
        </w:rPr>
        <w:t>км, общее падение 361</w:t>
      </w:r>
      <w:r w:rsidR="00D311B9" w:rsidRPr="00A11650">
        <w:rPr>
          <w:rFonts w:ascii="Times New Roman" w:hAnsi="Times New Roman"/>
          <w:sz w:val="28"/>
          <w:szCs w:val="28"/>
        </w:rPr>
        <w:t> </w:t>
      </w:r>
      <w:r w:rsidRPr="00A11650">
        <w:rPr>
          <w:rFonts w:ascii="Times New Roman" w:hAnsi="Times New Roman"/>
          <w:sz w:val="28"/>
          <w:szCs w:val="28"/>
        </w:rPr>
        <w:t>м. Основные притоки: Акжар (длина 55</w:t>
      </w:r>
      <w:r w:rsidR="00D311B9" w:rsidRPr="00A11650">
        <w:rPr>
          <w:rFonts w:ascii="Times New Roman" w:hAnsi="Times New Roman"/>
          <w:sz w:val="28"/>
          <w:szCs w:val="28"/>
        </w:rPr>
        <w:t> </w:t>
      </w:r>
      <w:r w:rsidRPr="00A11650">
        <w:rPr>
          <w:rFonts w:ascii="Times New Roman" w:hAnsi="Times New Roman"/>
          <w:sz w:val="28"/>
          <w:szCs w:val="28"/>
        </w:rPr>
        <w:t>км), Акмурза (площадь – 2780</w:t>
      </w:r>
      <w:r w:rsidR="00D311B9"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длина 97</w:t>
      </w:r>
      <w:r w:rsidR="00D311B9" w:rsidRPr="00A11650">
        <w:rPr>
          <w:rFonts w:ascii="Times New Roman" w:hAnsi="Times New Roman"/>
          <w:sz w:val="28"/>
          <w:szCs w:val="28"/>
        </w:rPr>
        <w:t> </w:t>
      </w:r>
      <w:r w:rsidRPr="00A11650">
        <w:rPr>
          <w:rFonts w:ascii="Times New Roman" w:hAnsi="Times New Roman"/>
          <w:sz w:val="28"/>
          <w:szCs w:val="28"/>
        </w:rPr>
        <w:t>км), Ащилыарык (длина 96</w:t>
      </w:r>
      <w:r w:rsidR="00471110" w:rsidRPr="00A11650">
        <w:rPr>
          <w:rFonts w:ascii="Times New Roman" w:hAnsi="Times New Roman"/>
          <w:sz w:val="28"/>
          <w:szCs w:val="28"/>
        </w:rPr>
        <w:t> </w:t>
      </w:r>
      <w:r w:rsidRPr="00A11650">
        <w:rPr>
          <w:rFonts w:ascii="Times New Roman" w:hAnsi="Times New Roman"/>
          <w:sz w:val="28"/>
          <w:szCs w:val="28"/>
        </w:rPr>
        <w:t>км), Кедей (площадь – 2250</w:t>
      </w:r>
      <w:r w:rsidR="00471110" w:rsidRPr="00A11650">
        <w:rPr>
          <w:rFonts w:ascii="Times New Roman" w:hAnsi="Times New Roman"/>
          <w:sz w:val="28"/>
          <w:szCs w:val="28"/>
        </w:rPr>
        <w:t>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 xml:space="preserve">, длина </w:t>
      </w:r>
      <w:smartTag w:uri="urn:schemas-microsoft-com:office:smarttags" w:element="metricconverter">
        <w:smartTagPr>
          <w:attr w:name="ProductID" w:val="92 км"/>
        </w:smartTagPr>
        <w:r w:rsidRPr="00A11650">
          <w:rPr>
            <w:rFonts w:ascii="Times New Roman" w:hAnsi="Times New Roman"/>
            <w:sz w:val="28"/>
            <w:szCs w:val="28"/>
          </w:rPr>
          <w:t>92 км</w:t>
        </w:r>
      </w:smartTag>
      <w:r w:rsidRPr="00A11650">
        <w:rPr>
          <w:rFonts w:ascii="Times New Roman" w:hAnsi="Times New Roman"/>
          <w:sz w:val="28"/>
          <w:szCs w:val="28"/>
        </w:rPr>
        <w:t xml:space="preserve">), а кроме того </w:t>
      </w:r>
      <w:r w:rsidR="00471110" w:rsidRPr="00A11650">
        <w:rPr>
          <w:rFonts w:ascii="Times New Roman" w:hAnsi="Times New Roman"/>
          <w:sz w:val="28"/>
          <w:szCs w:val="28"/>
        </w:rPr>
        <w:t>–</w:t>
      </w:r>
      <w:r w:rsidRPr="00A11650">
        <w:rPr>
          <w:rFonts w:ascii="Times New Roman" w:hAnsi="Times New Roman"/>
          <w:sz w:val="28"/>
          <w:szCs w:val="28"/>
        </w:rPr>
        <w:t xml:space="preserve"> Шолкаркарасу, Киикпай, Шийлы. Последние 174</w:t>
      </w:r>
      <w:r w:rsidR="00471110" w:rsidRPr="00A11650">
        <w:rPr>
          <w:rFonts w:ascii="Times New Roman" w:hAnsi="Times New Roman"/>
          <w:sz w:val="28"/>
          <w:szCs w:val="28"/>
        </w:rPr>
        <w:t> </w:t>
      </w:r>
      <w:r w:rsidRPr="00A11650">
        <w:rPr>
          <w:rFonts w:ascii="Times New Roman" w:hAnsi="Times New Roman"/>
          <w:sz w:val="28"/>
          <w:szCs w:val="28"/>
        </w:rPr>
        <w:t>км река притоков не принимает.</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Водосбор расположен преимущественно в пределах мелкосопочника, его рельеф среднехолмистый, а в нижней части – равнинный. Бессточные понижения занимают 16 % всей площади водосбора, в их пределах много озер. От истоков долина лишь постепенно приобретает выраженность. Ниже впадения р. Акмурза её ширина 150-200</w:t>
      </w:r>
      <w:r w:rsidR="00471110" w:rsidRPr="00A11650">
        <w:rPr>
          <w:rFonts w:ascii="Times New Roman" w:hAnsi="Times New Roman"/>
          <w:sz w:val="28"/>
          <w:szCs w:val="28"/>
        </w:rPr>
        <w:t> </w:t>
      </w:r>
      <w:r w:rsidRPr="00A11650">
        <w:rPr>
          <w:rFonts w:ascii="Times New Roman" w:hAnsi="Times New Roman"/>
          <w:sz w:val="28"/>
          <w:szCs w:val="28"/>
        </w:rPr>
        <w:t>м. Ниже по течению долина расширяется до 0,6-1</w:t>
      </w:r>
      <w:r w:rsidR="00471110" w:rsidRPr="00A11650">
        <w:rPr>
          <w:rFonts w:ascii="Times New Roman" w:hAnsi="Times New Roman"/>
          <w:sz w:val="28"/>
          <w:szCs w:val="28"/>
        </w:rPr>
        <w:t> </w:t>
      </w:r>
      <w:r w:rsidRPr="00A11650">
        <w:rPr>
          <w:rFonts w:ascii="Times New Roman" w:hAnsi="Times New Roman"/>
          <w:sz w:val="28"/>
          <w:szCs w:val="28"/>
        </w:rPr>
        <w:t>км, причем правый склон, обычно выше левого.</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Ширина поймы, в основном, от 400-500</w:t>
      </w:r>
      <w:r w:rsidR="00471110" w:rsidRPr="00A11650">
        <w:rPr>
          <w:rFonts w:ascii="Times New Roman" w:hAnsi="Times New Roman"/>
          <w:sz w:val="28"/>
          <w:szCs w:val="28"/>
        </w:rPr>
        <w:t> </w:t>
      </w:r>
      <w:r w:rsidRPr="00A11650">
        <w:rPr>
          <w:rFonts w:ascii="Times New Roman" w:hAnsi="Times New Roman"/>
          <w:sz w:val="28"/>
          <w:szCs w:val="28"/>
        </w:rPr>
        <w:t>м до 2</w:t>
      </w:r>
      <w:r w:rsidR="00471110" w:rsidRPr="00A11650">
        <w:rPr>
          <w:rFonts w:ascii="Times New Roman" w:hAnsi="Times New Roman"/>
          <w:sz w:val="28"/>
          <w:szCs w:val="28"/>
        </w:rPr>
        <w:t> </w:t>
      </w:r>
      <w:r w:rsidRPr="00A11650">
        <w:rPr>
          <w:rFonts w:ascii="Times New Roman" w:hAnsi="Times New Roman"/>
          <w:sz w:val="28"/>
          <w:szCs w:val="28"/>
        </w:rPr>
        <w:t>км. На ней много сухих рукавов. Ширина русла увеличивается от 40-50</w:t>
      </w:r>
      <w:r w:rsidR="00471110" w:rsidRPr="00A11650">
        <w:rPr>
          <w:rFonts w:ascii="Times New Roman" w:hAnsi="Times New Roman"/>
          <w:sz w:val="28"/>
          <w:szCs w:val="28"/>
        </w:rPr>
        <w:t> </w:t>
      </w:r>
      <w:r w:rsidRPr="00A11650">
        <w:rPr>
          <w:rFonts w:ascii="Times New Roman" w:hAnsi="Times New Roman"/>
          <w:sz w:val="28"/>
          <w:szCs w:val="28"/>
        </w:rPr>
        <w:t>м в верхнем течении до 150-200</w:t>
      </w:r>
      <w:r w:rsidR="00471110" w:rsidRPr="00A11650">
        <w:rPr>
          <w:rFonts w:ascii="Times New Roman" w:hAnsi="Times New Roman"/>
          <w:sz w:val="28"/>
          <w:szCs w:val="28"/>
        </w:rPr>
        <w:t> </w:t>
      </w:r>
      <w:r w:rsidRPr="00A11650">
        <w:rPr>
          <w:rFonts w:ascii="Times New Roman" w:hAnsi="Times New Roman"/>
          <w:sz w:val="28"/>
          <w:szCs w:val="28"/>
        </w:rPr>
        <w:t>м в среднем, а на участке ущелья она составляет 80-100</w:t>
      </w:r>
      <w:r w:rsidR="00471110" w:rsidRPr="00A11650">
        <w:rPr>
          <w:rFonts w:ascii="Times New Roman" w:hAnsi="Times New Roman"/>
          <w:sz w:val="28"/>
          <w:szCs w:val="28"/>
        </w:rPr>
        <w:t> </w:t>
      </w:r>
      <w:r w:rsidRPr="00A11650">
        <w:rPr>
          <w:rFonts w:ascii="Times New Roman" w:hAnsi="Times New Roman"/>
          <w:sz w:val="28"/>
          <w:szCs w:val="28"/>
        </w:rPr>
        <w:t>м.</w:t>
      </w:r>
    </w:p>
    <w:p w:rsidR="00B42208" w:rsidRPr="00A11650" w:rsidRDefault="00B42208" w:rsidP="00B42208">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верхнем течении река пересыхает, но в глубоких плесах сохраняется вода. Ниже впадения р.</w:t>
      </w:r>
      <w:r w:rsidR="00471110" w:rsidRPr="00A11650">
        <w:rPr>
          <w:rFonts w:ascii="Times New Roman" w:hAnsi="Times New Roman"/>
          <w:sz w:val="28"/>
          <w:szCs w:val="28"/>
        </w:rPr>
        <w:t> </w:t>
      </w:r>
      <w:r w:rsidRPr="00A11650">
        <w:rPr>
          <w:rFonts w:ascii="Times New Roman" w:hAnsi="Times New Roman"/>
          <w:sz w:val="28"/>
          <w:szCs w:val="28"/>
        </w:rPr>
        <w:t>Акмурза сток постоянный. Глубины плесов достигают 12</w:t>
      </w:r>
      <w:r w:rsidR="00471110" w:rsidRPr="00A11650">
        <w:rPr>
          <w:rFonts w:ascii="Times New Roman" w:hAnsi="Times New Roman"/>
          <w:sz w:val="28"/>
          <w:szCs w:val="28"/>
        </w:rPr>
        <w:t> </w:t>
      </w:r>
      <w:r w:rsidRPr="00A11650">
        <w:rPr>
          <w:rFonts w:ascii="Times New Roman" w:hAnsi="Times New Roman"/>
          <w:sz w:val="28"/>
          <w:szCs w:val="28"/>
        </w:rPr>
        <w:t>м. Половодье длится 1,5 месяца, его пик совпадает с ледоходом, образуются заторы, поднятия уровня достигают 8-10</w:t>
      </w:r>
      <w:r w:rsidR="00471110" w:rsidRPr="00A11650">
        <w:rPr>
          <w:rFonts w:ascii="Times New Roman" w:hAnsi="Times New Roman"/>
          <w:sz w:val="28"/>
          <w:szCs w:val="28"/>
        </w:rPr>
        <w:t> </w:t>
      </w:r>
      <w:r w:rsidRPr="00A11650">
        <w:rPr>
          <w:rFonts w:ascii="Times New Roman" w:hAnsi="Times New Roman"/>
          <w:sz w:val="28"/>
          <w:szCs w:val="28"/>
        </w:rPr>
        <w:t>м.</w:t>
      </w:r>
      <w:r w:rsidR="00471110" w:rsidRPr="00A11650">
        <w:rPr>
          <w:rFonts w:ascii="Times New Roman" w:hAnsi="Times New Roman"/>
          <w:sz w:val="28"/>
          <w:szCs w:val="28"/>
        </w:rPr>
        <w:t xml:space="preserve"> </w:t>
      </w:r>
      <w:r w:rsidRPr="00A11650">
        <w:rPr>
          <w:rFonts w:ascii="Times New Roman" w:hAnsi="Times New Roman"/>
          <w:sz w:val="28"/>
          <w:szCs w:val="28"/>
        </w:rPr>
        <w:t>Зимой на перекатах река перемерзает, и сток отсутствует 3-4,5 месяца. Толщина льда доходит до 1,3</w:t>
      </w:r>
      <w:r w:rsidR="00471110" w:rsidRPr="00A11650">
        <w:rPr>
          <w:rFonts w:ascii="Times New Roman" w:hAnsi="Times New Roman"/>
          <w:sz w:val="28"/>
          <w:szCs w:val="28"/>
        </w:rPr>
        <w:t> </w:t>
      </w:r>
      <w:r w:rsidRPr="00A11650">
        <w:rPr>
          <w:rFonts w:ascii="Times New Roman" w:hAnsi="Times New Roman"/>
          <w:sz w:val="28"/>
          <w:szCs w:val="28"/>
        </w:rPr>
        <w:t>м [</w:t>
      </w:r>
      <w:r w:rsidR="001F30DC" w:rsidRPr="00A11650">
        <w:rPr>
          <w:rFonts w:ascii="Times New Roman" w:hAnsi="Times New Roman"/>
          <w:sz w:val="28"/>
          <w:szCs w:val="28"/>
        </w:rPr>
        <w:t>1</w:t>
      </w:r>
      <w:r w:rsidR="001513FF" w:rsidRPr="00A11650">
        <w:rPr>
          <w:rFonts w:ascii="Times New Roman" w:hAnsi="Times New Roman"/>
          <w:sz w:val="28"/>
          <w:szCs w:val="28"/>
        </w:rPr>
        <w:t>2, </w:t>
      </w:r>
      <w:r w:rsidR="001F30DC" w:rsidRPr="00A11650">
        <w:rPr>
          <w:rFonts w:ascii="Times New Roman" w:hAnsi="Times New Roman"/>
          <w:sz w:val="28"/>
          <w:szCs w:val="28"/>
        </w:rPr>
        <w:t>2</w:t>
      </w:r>
      <w:r w:rsidR="001513FF" w:rsidRPr="00A11650">
        <w:rPr>
          <w:rFonts w:ascii="Times New Roman" w:hAnsi="Times New Roman"/>
          <w:sz w:val="28"/>
          <w:szCs w:val="28"/>
        </w:rPr>
        <w:t>4</w:t>
      </w:r>
      <w:r w:rsidRPr="00A11650">
        <w:rPr>
          <w:rFonts w:ascii="Times New Roman" w:hAnsi="Times New Roman"/>
          <w:sz w:val="28"/>
          <w:szCs w:val="28"/>
        </w:rPr>
        <w:t>].</w:t>
      </w:r>
    </w:p>
    <w:p w:rsidR="0050199F" w:rsidRPr="00A11650" w:rsidRDefault="0050199F" w:rsidP="00B42208">
      <w:pPr>
        <w:spacing w:after="0" w:line="240" w:lineRule="auto"/>
        <w:ind w:firstLine="709"/>
        <w:jc w:val="both"/>
        <w:rPr>
          <w:rFonts w:ascii="Times New Roman" w:hAnsi="Times New Roman" w:cs="Times New Roman"/>
          <w:sz w:val="28"/>
          <w:szCs w:val="28"/>
        </w:rPr>
      </w:pPr>
    </w:p>
    <w:p w:rsidR="00FE60BE" w:rsidRPr="00A11650" w:rsidRDefault="00FE60BE" w:rsidP="00FE60B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bCs/>
          <w:sz w:val="28"/>
          <w:szCs w:val="28"/>
        </w:rPr>
        <w:t>1.5 Характеристика водного режима рек</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Годовой сток рек и временных водотоков рассматриваемой территории формируется под влиянием климатических факторов, а также рельефа, почво-грунтов и гидрогеологических особенностей водосборов.</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Главными климатическими факторами, определяющими величину весеннего, а, следовательно, и годового стока рек бассейна р. Есиль, являются снегозапасы в бассейне реки к началу половодья, интенсивность снеготаяния, дождевые осадки в период половодья, степень увлажнения и глубина промерзания почво-грунтов водосбора. Снегозапасы, как указывалась выше, являются основным источником питания реки. Осадки, выпадающие в период половодья, имеют второстепенное значение в формировании весеннего стока на рассматриваемой территории. Они составляют в среднем 5-10 % и лишь в редкие годы 20-30 % от величины снегозапасов.</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Важной особенностью формирования стока рек Есильского водохозяйственного бассейна является поверхностное задержание талых вод, которому в немалой степени способствует относительно плоский рельеф и большое количество макропонижений. Бессточные области могут составлять до половины площади водосбора реки и более. В маловодные годы почти весь талый сток тратится на заполнение депрессий рельефа и плесовых лощин в руслах водотоков, сток ничтожен, формируется он преимущественно скоплениями снега в русле, действующая площадь водосбора мала и гидрологические условия приближаются к условиям пустынь.</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многоводные годы депрессии рельефа переполняются, дают сток в основное русло, действующая водосборная площадь многократно увеличивается. В случае больших снегозапасов, малых потерь влаги на инфильтрацию (что связано с благоприятными условиями предыдущей осени) происходит исключительная концентрация талой воды [</w:t>
      </w:r>
      <w:r w:rsidR="001513FF" w:rsidRPr="00A11650">
        <w:rPr>
          <w:rFonts w:ascii="Times New Roman" w:hAnsi="Times New Roman"/>
          <w:sz w:val="28"/>
          <w:szCs w:val="28"/>
        </w:rPr>
        <w:t>1</w:t>
      </w:r>
      <w:r w:rsidR="001F30DC" w:rsidRPr="00A11650">
        <w:rPr>
          <w:rFonts w:ascii="Times New Roman" w:hAnsi="Times New Roman"/>
          <w:sz w:val="28"/>
          <w:szCs w:val="28"/>
        </w:rPr>
        <w:t>1</w:t>
      </w:r>
      <w:r w:rsidRPr="00A11650">
        <w:rPr>
          <w:rFonts w:ascii="Times New Roman" w:hAnsi="Times New Roman"/>
          <w:sz w:val="28"/>
          <w:szCs w:val="28"/>
        </w:rPr>
        <w:t>, </w:t>
      </w:r>
      <w:r w:rsidR="001F30DC" w:rsidRPr="00A11650">
        <w:rPr>
          <w:rFonts w:ascii="Times New Roman" w:hAnsi="Times New Roman"/>
          <w:sz w:val="28"/>
          <w:szCs w:val="28"/>
        </w:rPr>
        <w:t>1</w:t>
      </w:r>
      <w:r w:rsidR="001513FF" w:rsidRPr="00A11650">
        <w:rPr>
          <w:rFonts w:ascii="Times New Roman" w:hAnsi="Times New Roman"/>
          <w:sz w:val="28"/>
          <w:szCs w:val="28"/>
        </w:rPr>
        <w:t>2</w:t>
      </w:r>
      <w:r w:rsidRPr="00A11650">
        <w:rPr>
          <w:rFonts w:ascii="Times New Roman" w:hAnsi="Times New Roman"/>
          <w:sz w:val="28"/>
          <w:szCs w:val="28"/>
        </w:rPr>
        <w:t>, </w:t>
      </w:r>
      <w:r w:rsidR="001F30DC" w:rsidRPr="00A11650">
        <w:rPr>
          <w:rFonts w:ascii="Times New Roman" w:hAnsi="Times New Roman"/>
          <w:sz w:val="28"/>
          <w:szCs w:val="28"/>
        </w:rPr>
        <w:t>2</w:t>
      </w:r>
      <w:r w:rsidR="001513FF" w:rsidRPr="00A11650">
        <w:rPr>
          <w:rFonts w:ascii="Times New Roman" w:hAnsi="Times New Roman"/>
          <w:sz w:val="28"/>
          <w:szCs w:val="28"/>
        </w:rPr>
        <w:t>5</w:t>
      </w:r>
      <w:r w:rsidRPr="00A11650">
        <w:rPr>
          <w:rFonts w:ascii="Times New Roman" w:hAnsi="Times New Roman"/>
          <w:sz w:val="28"/>
          <w:szCs w:val="28"/>
        </w:rPr>
        <w:t>]. Этим определяется специфичность гидрологических условий данного района – чрезвычайная неравномерность стока во времени как в многолетнем разрезе, так и в течение года.</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Реки рассматриваемой территории относятся к казахстанскому типу по классификации Б.Д. Зайкова и к району исключительно снегового питания по классификации М.И. Львовича. Годовой сток рек рассматриваемой территории формируется исключительно в период весеннего половодья. Доля весеннего стока составляет 95-98 % от годового стока.</w:t>
      </w:r>
    </w:p>
    <w:p w:rsidR="00DE15B4" w:rsidRPr="00A11650" w:rsidRDefault="00DE15B4" w:rsidP="008340B6">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Весеннее половодье обычно инициируется в период с середины марта по начало апреля. Начальная фаза подъема уровня воды в первые дни половодья, как правило, характеризуется незначительной интенсивностью (до 5-10 см в сутки). Однако в дальнейшем данная интенсивность резко увеличивается, достигая в средние по водности года значения до 200 см в сутки. Спад весеннего половодья обычно протекает более плавно, чем его подъем. Интенсивность спада оказывается максимальной в первые дни после достижения пика половодья, затем происходит постепенное замедление этого процесса в последующие дни</w:t>
      </w:r>
      <w:r w:rsidR="00765433" w:rsidRPr="00A11650">
        <w:rPr>
          <w:rFonts w:ascii="Times New Roman" w:hAnsi="Times New Roman" w:cs="Times New Roman"/>
          <w:sz w:val="28"/>
          <w:szCs w:val="28"/>
          <w:lang w:val="kk-KZ"/>
        </w:rPr>
        <w:t xml:space="preserve"> </w:t>
      </w:r>
      <w:r w:rsidR="00765433" w:rsidRPr="00A11650">
        <w:rPr>
          <w:rFonts w:ascii="Times New Roman" w:hAnsi="Times New Roman"/>
          <w:sz w:val="28"/>
          <w:szCs w:val="28"/>
        </w:rPr>
        <w:t>[153]</w:t>
      </w:r>
      <w:r w:rsidRPr="00A11650">
        <w:rPr>
          <w:rFonts w:ascii="Times New Roman" w:hAnsi="Times New Roman" w:cs="Times New Roman"/>
          <w:sz w:val="28"/>
          <w:szCs w:val="28"/>
        </w:rPr>
        <w:t>.</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Продолжительность весеннего половодья в значительной мере зависит от площади водосбора водотока. На малых реках (площади водосборов порядка 500-3000 км</w:t>
      </w:r>
      <w:r w:rsidRPr="00A11650">
        <w:rPr>
          <w:rFonts w:ascii="Times New Roman" w:hAnsi="Times New Roman"/>
          <w:sz w:val="28"/>
          <w:szCs w:val="28"/>
          <w:vertAlign w:val="superscript"/>
        </w:rPr>
        <w:t>2</w:t>
      </w:r>
      <w:r w:rsidRPr="00A11650">
        <w:rPr>
          <w:rFonts w:ascii="Times New Roman" w:hAnsi="Times New Roman"/>
          <w:sz w:val="28"/>
          <w:szCs w:val="28"/>
        </w:rPr>
        <w:t>) половодье в среднем продолжается 20-30 суток. На средних реках (3000-30000 км</w:t>
      </w:r>
      <w:r w:rsidRPr="00A11650">
        <w:rPr>
          <w:rFonts w:ascii="Times New Roman" w:hAnsi="Times New Roman"/>
          <w:sz w:val="28"/>
          <w:szCs w:val="28"/>
          <w:vertAlign w:val="superscript"/>
        </w:rPr>
        <w:t>2</w:t>
      </w:r>
      <w:r w:rsidRPr="00A11650">
        <w:rPr>
          <w:rFonts w:ascii="Times New Roman" w:hAnsi="Times New Roman"/>
          <w:sz w:val="28"/>
          <w:szCs w:val="28"/>
        </w:rPr>
        <w:t>) – от 30 до 80 суток и на больших (40000 км</w:t>
      </w:r>
      <w:r w:rsidRPr="00A11650">
        <w:rPr>
          <w:rFonts w:ascii="Times New Roman" w:hAnsi="Times New Roman"/>
          <w:sz w:val="28"/>
          <w:szCs w:val="28"/>
          <w:vertAlign w:val="superscript"/>
        </w:rPr>
        <w:t>2</w:t>
      </w:r>
      <w:r w:rsidRPr="00A11650">
        <w:rPr>
          <w:rFonts w:ascii="Times New Roman" w:hAnsi="Times New Roman"/>
          <w:sz w:val="28"/>
          <w:szCs w:val="28"/>
        </w:rPr>
        <w:t xml:space="preserve"> и более) – 50 и более суток. Оканчивается весеннее половодье на малых и средних реках в конце апреля-начале мая, на больших – в конце мая-в июне. </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Половодье обычно идет одной волной, на очень маленьких водотоках проявляется суточный ход водности. В некоторые годы с предшествующей засушливой осенью и малоснежной зимой половодья почти не бывает.</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Максимальные подъемы уровня воды во время весеннего половодья на реках рассматриваемой территории достигают значительной величины. Высота волны половодья в зависимости от водности года, размеров площади водосбора, характера русла и поймы и строения берегов реки меняется в значительных пределах.</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После окончания весеннего половодья на реках наступает летне-осенняя межень, характеризующаяся довольно устойчивыми низкими уровнями. В июне-июле большинство рек пересыхает, вода остается только в отдельных ямах-плесах, разобщающихся пересыхающими перекатами. Низшие летние уровни на средних реках наблюдаются преимущественно в июле-августе, а на больших реках, в связи с поздним спадом половодья, – в сентябре. Их колебания на малых реках не превышают 15-30 см, а на больших – 50 см.</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Колебание зимних уровней на реках обычно незначительно, так как они отражают лишь его изменение в плесах; перекаты в этот период остаются сухими. Продолжительность летне-осенней и зимней межени составляет 9 (июль-март) – 11 (май-март) месяцев.</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Зимний минимум уровней на большинстве рек приходится на ноябрь, а на водотоках с незначительным грунтовым питанием – на январь-февраль, когда грунтовые воды иссякают и плесы перемерзают до дна. Зимние уровни, как правило, выше летних на 20-40 см.</w:t>
      </w:r>
      <w:r w:rsidR="002B5071" w:rsidRPr="00A11650">
        <w:rPr>
          <w:rFonts w:ascii="Times New Roman" w:hAnsi="Times New Roman"/>
          <w:sz w:val="28"/>
          <w:szCs w:val="28"/>
        </w:rPr>
        <w:t xml:space="preserve"> </w:t>
      </w:r>
      <w:r w:rsidRPr="00A11650">
        <w:rPr>
          <w:rFonts w:ascii="Times New Roman" w:hAnsi="Times New Roman"/>
          <w:sz w:val="28"/>
          <w:szCs w:val="28"/>
        </w:rPr>
        <w:t xml:space="preserve">Годовая амплитуда колебаний уровня воды на реках рассматриваемой территории изменяется в значительных пределах. </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связи с сухостью климата дожди редко образуют паводки. Это под силу только самым значительным дождям или сериям дождей со слоем 30-50</w:t>
      </w:r>
      <w:r w:rsidR="002B5071" w:rsidRPr="00A11650">
        <w:rPr>
          <w:rFonts w:ascii="Times New Roman" w:hAnsi="Times New Roman"/>
          <w:sz w:val="28"/>
          <w:szCs w:val="28"/>
        </w:rPr>
        <w:t> </w:t>
      </w:r>
      <w:r w:rsidRPr="00A11650">
        <w:rPr>
          <w:rFonts w:ascii="Times New Roman" w:hAnsi="Times New Roman"/>
          <w:sz w:val="28"/>
          <w:szCs w:val="28"/>
        </w:rPr>
        <w:t>мм и более. Дождевые паводки проходят в среднем раз в 3-5 лет. Обычно это бывает в июне-июле, и продолжительность паводка, как правило, не превышает 5-10 дней. Если половодье было низким, то расход на пике дождевого паводка на малых реках может быть выше максимального весеннего. Вообще же доля дождевого стока в годовом объеме обычно ничтожна.</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Ледовые явления на реках начинаются с появления сала и заберегов. Осеннего ледохода, как правило, не бывает, поскольку реки в этот период слишком маловодны. Устойчивые забереги обычно образуются в третьей декаде октября и сохраняются 5-10 дней. Замерзание рек происходит в конце октября – начале ноября, при поздней или затяжной осени во второй половине ноября</w:t>
      </w:r>
      <w:r w:rsidR="002B5071" w:rsidRPr="00A11650">
        <w:rPr>
          <w:rFonts w:ascii="Times New Roman" w:hAnsi="Times New Roman"/>
          <w:sz w:val="28"/>
          <w:szCs w:val="28"/>
        </w:rPr>
        <w:t>-</w:t>
      </w:r>
      <w:r w:rsidRPr="00A11650">
        <w:rPr>
          <w:rFonts w:ascii="Times New Roman" w:hAnsi="Times New Roman"/>
          <w:sz w:val="28"/>
          <w:szCs w:val="28"/>
        </w:rPr>
        <w:t>начале декабря. Ледостав длится 140-160 суток. По карта-схемам М.М. Бейлинсона [</w:t>
      </w:r>
      <w:r w:rsidR="001F30DC" w:rsidRPr="00A11650">
        <w:rPr>
          <w:rFonts w:ascii="Times New Roman" w:hAnsi="Times New Roman"/>
          <w:sz w:val="28"/>
          <w:szCs w:val="28"/>
        </w:rPr>
        <w:t>2</w:t>
      </w:r>
      <w:r w:rsidR="001513FF" w:rsidRPr="00A11650">
        <w:rPr>
          <w:rFonts w:ascii="Times New Roman" w:hAnsi="Times New Roman"/>
          <w:sz w:val="28"/>
          <w:szCs w:val="28"/>
        </w:rPr>
        <w:t>6</w:t>
      </w:r>
      <w:r w:rsidRPr="00A11650">
        <w:rPr>
          <w:rFonts w:ascii="Times New Roman" w:hAnsi="Times New Roman"/>
          <w:sz w:val="28"/>
          <w:szCs w:val="28"/>
        </w:rPr>
        <w:t>] средняя дата начала ледостава на реках территории относится к 6-10 ноября, а средняя продолжительность ледостава составляет около 160 дней.</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Лед интенсивно нарастает в первую половину зимы, когда снега мало и его теплоизолирующие свойства не проявляются еще в полной мере. В декабре толщина льда 40-60</w:t>
      </w:r>
      <w:r w:rsidR="002B5071" w:rsidRPr="00A11650">
        <w:rPr>
          <w:rFonts w:ascii="Times New Roman" w:hAnsi="Times New Roman"/>
          <w:sz w:val="28"/>
          <w:szCs w:val="28"/>
        </w:rPr>
        <w:t> </w:t>
      </w:r>
      <w:r w:rsidRPr="00A11650">
        <w:rPr>
          <w:rFonts w:ascii="Times New Roman" w:hAnsi="Times New Roman"/>
          <w:sz w:val="28"/>
          <w:szCs w:val="28"/>
        </w:rPr>
        <w:t xml:space="preserve">см, и перекаты обычно уже перемерзают. Затем рост льда </w:t>
      </w:r>
      <w:r w:rsidR="002B5071" w:rsidRPr="00A11650">
        <w:rPr>
          <w:rFonts w:ascii="Times New Roman" w:hAnsi="Times New Roman"/>
          <w:sz w:val="28"/>
          <w:szCs w:val="28"/>
        </w:rPr>
        <w:t>замедлен, тем более что</w:t>
      </w:r>
      <w:r w:rsidRPr="00A11650">
        <w:rPr>
          <w:rFonts w:ascii="Times New Roman" w:hAnsi="Times New Roman"/>
          <w:sz w:val="28"/>
          <w:szCs w:val="28"/>
        </w:rPr>
        <w:t xml:space="preserve"> во многих местах </w:t>
      </w:r>
      <w:r w:rsidR="002B5071" w:rsidRPr="00A11650">
        <w:rPr>
          <w:rFonts w:ascii="Times New Roman" w:hAnsi="Times New Roman"/>
          <w:sz w:val="28"/>
          <w:szCs w:val="28"/>
        </w:rPr>
        <w:t>–</w:t>
      </w:r>
      <w:r w:rsidRPr="00A11650">
        <w:rPr>
          <w:rFonts w:ascii="Times New Roman" w:hAnsi="Times New Roman"/>
          <w:sz w:val="28"/>
          <w:szCs w:val="28"/>
        </w:rPr>
        <w:t xml:space="preserve"> малые глубины воды. </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среднем же толщина льда к концу зимы достигает 70-100</w:t>
      </w:r>
      <w:r w:rsidR="002B5071" w:rsidRPr="00A11650">
        <w:rPr>
          <w:rFonts w:ascii="Times New Roman" w:hAnsi="Times New Roman"/>
          <w:sz w:val="28"/>
          <w:szCs w:val="28"/>
        </w:rPr>
        <w:t> </w:t>
      </w:r>
      <w:r w:rsidRPr="00A11650">
        <w:rPr>
          <w:rFonts w:ascii="Times New Roman" w:hAnsi="Times New Roman"/>
          <w:sz w:val="28"/>
          <w:szCs w:val="28"/>
        </w:rPr>
        <w:t>см, а в суровые малоснежные зимы – 90-120</w:t>
      </w:r>
      <w:r w:rsidR="002B5071" w:rsidRPr="00A11650">
        <w:rPr>
          <w:rFonts w:ascii="Times New Roman" w:hAnsi="Times New Roman"/>
          <w:sz w:val="28"/>
          <w:szCs w:val="28"/>
        </w:rPr>
        <w:t> </w:t>
      </w:r>
      <w:r w:rsidRPr="00A11650">
        <w:rPr>
          <w:rFonts w:ascii="Times New Roman" w:hAnsi="Times New Roman"/>
          <w:sz w:val="28"/>
          <w:szCs w:val="28"/>
        </w:rPr>
        <w:t>см. В связи с перемерзанием перекатов при ледоставе уровень воды повышается до 20-30</w:t>
      </w:r>
      <w:r w:rsidR="002B5071" w:rsidRPr="00A11650">
        <w:rPr>
          <w:rFonts w:ascii="Times New Roman" w:hAnsi="Times New Roman"/>
          <w:sz w:val="28"/>
          <w:szCs w:val="28"/>
        </w:rPr>
        <w:t> </w:t>
      </w:r>
      <w:r w:rsidRPr="00A11650">
        <w:rPr>
          <w:rFonts w:ascii="Times New Roman" w:hAnsi="Times New Roman"/>
          <w:sz w:val="28"/>
          <w:szCs w:val="28"/>
        </w:rPr>
        <w:t>см.</w:t>
      </w:r>
      <w:r w:rsidR="002B5071" w:rsidRPr="00A11650">
        <w:rPr>
          <w:rFonts w:ascii="Times New Roman" w:hAnsi="Times New Roman"/>
          <w:sz w:val="28"/>
          <w:szCs w:val="28"/>
        </w:rPr>
        <w:t xml:space="preserve"> </w:t>
      </w:r>
      <w:r w:rsidRPr="00A11650">
        <w:rPr>
          <w:rFonts w:ascii="Times New Roman" w:hAnsi="Times New Roman"/>
          <w:sz w:val="28"/>
          <w:szCs w:val="28"/>
        </w:rPr>
        <w:t xml:space="preserve">На малых водотоках нет весеннего ледохода, на более крупных – в зависимости от мощности половодья. В многоводные годы на сравнительно крупных реках происходят подвижки льда, ледоход, могут быть заторы. </w:t>
      </w:r>
      <w:r w:rsidR="00A47995" w:rsidRPr="00A11650">
        <w:rPr>
          <w:rFonts w:ascii="Times New Roman" w:hAnsi="Times New Roman"/>
          <w:sz w:val="28"/>
          <w:szCs w:val="28"/>
        </w:rPr>
        <w:t>В периоды недостатка воды наблюдается процесс таяния льда на месте</w:t>
      </w:r>
      <w:r w:rsidR="003620BE" w:rsidRPr="00A11650">
        <w:rPr>
          <w:rFonts w:ascii="Times New Roman" w:hAnsi="Times New Roman"/>
          <w:sz w:val="28"/>
          <w:szCs w:val="28"/>
        </w:rPr>
        <w:t xml:space="preserve"> [153]</w:t>
      </w:r>
      <w:r w:rsidRPr="00A11650">
        <w:rPr>
          <w:rFonts w:ascii="Times New Roman" w:hAnsi="Times New Roman"/>
          <w:sz w:val="28"/>
          <w:szCs w:val="28"/>
        </w:rPr>
        <w:t xml:space="preserve">. </w:t>
      </w:r>
    </w:p>
    <w:p w:rsidR="008340B6" w:rsidRPr="00A11650" w:rsidRDefault="00A47995"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Открывание русел рек наступает практически одновременно на территории, в среднем, с 5 по 15 апреля, с вариациями в отдельные годы от середины марта до конца апреля. Различие в времени по отношению к широте составляет всего лишь 3-5 дней. Продолжительность данной фазы ледового режима приблизительно 10 дней </w:t>
      </w:r>
      <w:r w:rsidR="003620BE" w:rsidRPr="00A11650">
        <w:rPr>
          <w:rFonts w:ascii="Times New Roman" w:hAnsi="Times New Roman"/>
          <w:sz w:val="28"/>
          <w:szCs w:val="28"/>
          <w:lang w:val="en-US"/>
        </w:rPr>
        <w:t>[153]</w:t>
      </w:r>
      <w:r w:rsidR="008340B6" w:rsidRPr="00A11650">
        <w:rPr>
          <w:rFonts w:ascii="Times New Roman" w:hAnsi="Times New Roman"/>
          <w:sz w:val="28"/>
          <w:szCs w:val="28"/>
        </w:rPr>
        <w:t>.</w:t>
      </w:r>
      <w:r w:rsidR="00A67899" w:rsidRPr="00A11650">
        <w:rPr>
          <w:rFonts w:ascii="Times New Roman" w:hAnsi="Times New Roman"/>
          <w:sz w:val="28"/>
          <w:szCs w:val="28"/>
        </w:rPr>
        <w:t xml:space="preserve"> </w:t>
      </w:r>
      <w:r w:rsidR="008340B6" w:rsidRPr="00A11650">
        <w:rPr>
          <w:rFonts w:ascii="Times New Roman" w:hAnsi="Times New Roman"/>
          <w:sz w:val="28"/>
          <w:szCs w:val="28"/>
        </w:rPr>
        <w:t>Интенсивны русловая и склоновая эрозия. Главная роль в формировании речных наносов принадлежит русловым водам. Максимальная мутность воды – на пике половодья или сразу после него.</w:t>
      </w:r>
    </w:p>
    <w:p w:rsidR="00A67899" w:rsidRPr="00A11650" w:rsidRDefault="00A67899"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Таким образом, п</w:t>
      </w:r>
      <w:r w:rsidR="008340B6" w:rsidRPr="00A11650">
        <w:rPr>
          <w:rFonts w:ascii="Times New Roman" w:hAnsi="Times New Roman"/>
          <w:sz w:val="28"/>
          <w:szCs w:val="28"/>
        </w:rPr>
        <w:t xml:space="preserve">оверхностный сток формируется главным образом за счет талых снеговых вод. Дождевые осадки в большинстве случаев только незначительно дополняют снеговое питание в период половодья. В летнее время дефицит влажности воздуха и иссушенность почвы настолько велики, что дождевые осадки почти полностью расходуются на смачивания верхнего слоя почвы и испарение и практического значения в формировании стока не имеют. </w:t>
      </w:r>
    </w:p>
    <w:p w:rsidR="008340B6" w:rsidRPr="00A11650" w:rsidRDefault="008340B6" w:rsidP="008340B6">
      <w:pPr>
        <w:spacing w:after="0" w:line="240" w:lineRule="auto"/>
        <w:ind w:firstLine="709"/>
        <w:jc w:val="both"/>
        <w:rPr>
          <w:rFonts w:ascii="Times New Roman" w:hAnsi="Times New Roman"/>
          <w:sz w:val="28"/>
          <w:szCs w:val="28"/>
        </w:rPr>
      </w:pPr>
      <w:r w:rsidRPr="00A11650">
        <w:rPr>
          <w:rFonts w:ascii="Times New Roman" w:hAnsi="Times New Roman"/>
          <w:sz w:val="28"/>
          <w:szCs w:val="28"/>
        </w:rPr>
        <w:t>Осадки осеннего периода обуславливают степень увлажненности водосборов и оказывают лишь регулирующее влияние на весенний сток. Грунтовое питание большинства рек исследуемой территории невелико, а на временных водотоках оно вообще отсутствует, что связано с глубоким залеганием подземных вод, слабым врезом речных долин и малой мощностью сезонной верховодки. Таким образом, в связи с исключительной ролью снега в процессе формирования поверхностного стока основной фазой водного режима всех рек данного района является резко выраженное половодье [</w:t>
      </w:r>
      <w:r w:rsidR="001513FF" w:rsidRPr="00A11650">
        <w:rPr>
          <w:rFonts w:ascii="Times New Roman" w:hAnsi="Times New Roman"/>
          <w:sz w:val="28"/>
          <w:szCs w:val="28"/>
        </w:rPr>
        <w:t>1</w:t>
      </w:r>
      <w:r w:rsidR="001F30DC" w:rsidRPr="00A11650">
        <w:rPr>
          <w:rFonts w:ascii="Times New Roman" w:hAnsi="Times New Roman"/>
          <w:sz w:val="28"/>
          <w:szCs w:val="28"/>
        </w:rPr>
        <w:t>1</w:t>
      </w:r>
      <w:r w:rsidR="001513FF" w:rsidRPr="00A11650">
        <w:rPr>
          <w:rFonts w:ascii="Times New Roman" w:hAnsi="Times New Roman"/>
          <w:sz w:val="28"/>
          <w:szCs w:val="28"/>
        </w:rPr>
        <w:t>, </w:t>
      </w:r>
      <w:r w:rsidR="001F30DC" w:rsidRPr="00A11650">
        <w:rPr>
          <w:rFonts w:ascii="Times New Roman" w:hAnsi="Times New Roman"/>
          <w:sz w:val="28"/>
          <w:szCs w:val="28"/>
        </w:rPr>
        <w:t>1</w:t>
      </w:r>
      <w:r w:rsidR="001513FF" w:rsidRPr="00A11650">
        <w:rPr>
          <w:rFonts w:ascii="Times New Roman" w:hAnsi="Times New Roman"/>
          <w:sz w:val="28"/>
          <w:szCs w:val="28"/>
        </w:rPr>
        <w:t>2</w:t>
      </w:r>
      <w:r w:rsidRPr="00A11650">
        <w:rPr>
          <w:rFonts w:ascii="Times New Roman" w:hAnsi="Times New Roman"/>
          <w:sz w:val="28"/>
          <w:szCs w:val="28"/>
        </w:rPr>
        <w:t>].</w:t>
      </w:r>
    </w:p>
    <w:p w:rsidR="0050199F" w:rsidRPr="00A11650" w:rsidRDefault="0050199F" w:rsidP="00B42208">
      <w:pPr>
        <w:spacing w:after="0" w:line="240" w:lineRule="auto"/>
        <w:ind w:firstLine="709"/>
        <w:jc w:val="both"/>
        <w:rPr>
          <w:rFonts w:ascii="Times New Roman" w:hAnsi="Times New Roman" w:cs="Times New Roman"/>
          <w:sz w:val="28"/>
          <w:szCs w:val="28"/>
        </w:rPr>
      </w:pPr>
    </w:p>
    <w:p w:rsidR="00D33640" w:rsidRPr="00A11650" w:rsidRDefault="00D33640" w:rsidP="00D3364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bCs/>
          <w:sz w:val="28"/>
          <w:szCs w:val="28"/>
        </w:rPr>
        <w:t>1.6 Гидрологическая изученность территории</w:t>
      </w:r>
    </w:p>
    <w:p w:rsidR="00E438B9" w:rsidRPr="00A11650" w:rsidRDefault="00E438B9" w:rsidP="00E438B9">
      <w:pPr>
        <w:spacing w:after="0" w:line="240" w:lineRule="auto"/>
        <w:ind w:firstLine="709"/>
        <w:jc w:val="both"/>
        <w:rPr>
          <w:rFonts w:ascii="Times New Roman" w:hAnsi="Times New Roman"/>
          <w:sz w:val="28"/>
          <w:szCs w:val="28"/>
        </w:rPr>
      </w:pPr>
      <w:r w:rsidRPr="00A11650">
        <w:rPr>
          <w:rFonts w:ascii="Times New Roman" w:hAnsi="Times New Roman"/>
          <w:sz w:val="28"/>
          <w:szCs w:val="28"/>
        </w:rPr>
        <w:t>Ранее проводившиеся исследования, главным образом экспедиционные, носили общий гидрографический характер и сопровождались лишь эпизодическими измерениями расходов воды.</w:t>
      </w:r>
    </w:p>
    <w:p w:rsidR="00E438B9" w:rsidRPr="00A11650" w:rsidRDefault="00E438B9" w:rsidP="00E438B9">
      <w:pPr>
        <w:spacing w:after="0" w:line="240" w:lineRule="auto"/>
        <w:ind w:firstLine="709"/>
        <w:jc w:val="both"/>
        <w:rPr>
          <w:rFonts w:ascii="Times New Roman" w:hAnsi="Times New Roman"/>
          <w:sz w:val="28"/>
          <w:szCs w:val="28"/>
        </w:rPr>
      </w:pPr>
      <w:r w:rsidRPr="00A11650">
        <w:rPr>
          <w:rFonts w:ascii="Times New Roman" w:hAnsi="Times New Roman"/>
          <w:sz w:val="28"/>
          <w:szCs w:val="28"/>
        </w:rPr>
        <w:t>Гидрологические исследования рек носили рекогносцировочный характер. В процессе их производилось описание долины и русла, устанавливалось наличие или отсутствие грунтового питания водотоков, брались пробы воды на химический анализ. Расходы воды измерялись лишь эпизодически, при этом в большей части в период межени, вследствие чего режим водотоков области этими исследованиями был освещен крайне недостаточно.</w:t>
      </w:r>
    </w:p>
    <w:p w:rsidR="00E438B9" w:rsidRPr="00A11650" w:rsidRDefault="00E438B9" w:rsidP="00E438B9">
      <w:pPr>
        <w:spacing w:after="0" w:line="240" w:lineRule="auto"/>
        <w:ind w:firstLine="709"/>
        <w:jc w:val="both"/>
        <w:rPr>
          <w:rFonts w:ascii="Times New Roman" w:hAnsi="Times New Roman"/>
          <w:sz w:val="28"/>
          <w:szCs w:val="28"/>
        </w:rPr>
      </w:pPr>
      <w:r w:rsidRPr="00A11650">
        <w:rPr>
          <w:rFonts w:ascii="Times New Roman" w:hAnsi="Times New Roman"/>
          <w:sz w:val="28"/>
          <w:szCs w:val="28"/>
        </w:rPr>
        <w:t>Главнейшие итоги многолетних исследований этого периода обобщены в капитальном труде И.И. Жилинского «Очерк гидротехнических работ в районе Сибирской железной дороги по обводнению переселенческих участков Ишимской степи и осушению болот в Барабе 1895-1904 гг.» и в работах А.А. Козырева: «Грунтовые воды Кокчетавского, Акмолинского и Атбасарского уездов Акмолинской области» и «Гидрогеологическое описание южной части Акмолинской области». Большая часть материалов последнего периода этих исследований (1908-1915 гг.) не опубликована [</w:t>
      </w:r>
      <w:r w:rsidR="00F75276" w:rsidRPr="00A11650">
        <w:rPr>
          <w:rFonts w:ascii="Times New Roman" w:hAnsi="Times New Roman"/>
          <w:sz w:val="28"/>
          <w:szCs w:val="28"/>
        </w:rPr>
        <w:t>1</w:t>
      </w:r>
      <w:r w:rsidR="001513FF" w:rsidRPr="00A11650">
        <w:rPr>
          <w:rFonts w:ascii="Times New Roman" w:hAnsi="Times New Roman"/>
          <w:sz w:val="28"/>
          <w:szCs w:val="28"/>
        </w:rPr>
        <w:t>8, </w:t>
      </w:r>
      <w:r w:rsidR="00F75276" w:rsidRPr="00A11650">
        <w:rPr>
          <w:rFonts w:ascii="Times New Roman" w:hAnsi="Times New Roman"/>
          <w:sz w:val="28"/>
          <w:szCs w:val="28"/>
        </w:rPr>
        <w:t>1</w:t>
      </w:r>
      <w:r w:rsidR="001513FF" w:rsidRPr="00A11650">
        <w:rPr>
          <w:rFonts w:ascii="Times New Roman" w:hAnsi="Times New Roman"/>
          <w:sz w:val="28"/>
          <w:szCs w:val="28"/>
        </w:rPr>
        <w:t>9</w:t>
      </w:r>
      <w:r w:rsidRPr="00A11650">
        <w:rPr>
          <w:rFonts w:ascii="Times New Roman" w:hAnsi="Times New Roman"/>
          <w:sz w:val="28"/>
          <w:szCs w:val="28"/>
        </w:rPr>
        <w:t>].</w:t>
      </w:r>
    </w:p>
    <w:p w:rsidR="001954B6" w:rsidRPr="00A11650" w:rsidRDefault="001954B6" w:rsidP="00E438B9">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К числу ранних исследований, проведенных в конце 1920-х - начале 1930-х годов, относятся комплексные научные работы Академии наук СССР, которые были продолжены в последующие годы. Также стоит отметить экспедиционные исследования Государственного гидрологического института (ГГИ), организованные в 1931 году с целью изучения гидрологических условий малоисследованных районов Северного Казахстана. В пределах Акмолинской области работы ГГИ охватывали бассейн реки Ишим (от истока до города Атбасара), включая участок ее водораздела с рекой Нурой, а также водосбор реки Силеты. Исследования в основном имели рекогносцировочный характер, и в процессе их проведения осуществлялись гидрометрические измерения на временных створах. Эти измерения позволили получить оценку меженного стока реки Ишим и приблизительно определить максимальные расходы воды, протекающие через нее в весенний период</w:t>
      </w:r>
      <w:r w:rsidR="00765433" w:rsidRPr="00A11650">
        <w:rPr>
          <w:rFonts w:ascii="Times New Roman" w:hAnsi="Times New Roman" w:cs="Times New Roman"/>
          <w:sz w:val="28"/>
          <w:szCs w:val="28"/>
          <w:lang w:val="kk-KZ"/>
        </w:rPr>
        <w:t xml:space="preserve"> </w:t>
      </w:r>
      <w:r w:rsidR="00765433" w:rsidRPr="00A11650">
        <w:rPr>
          <w:rFonts w:ascii="Times New Roman" w:hAnsi="Times New Roman"/>
          <w:sz w:val="28"/>
          <w:szCs w:val="28"/>
        </w:rPr>
        <w:t>[153]</w:t>
      </w:r>
      <w:r w:rsidRPr="00A11650">
        <w:rPr>
          <w:rFonts w:ascii="Times New Roman" w:hAnsi="Times New Roman" w:cs="Times New Roman"/>
          <w:sz w:val="28"/>
          <w:szCs w:val="28"/>
        </w:rPr>
        <w:t>.</w:t>
      </w:r>
    </w:p>
    <w:p w:rsidR="00E438B9" w:rsidRPr="00A11650" w:rsidRDefault="00E438B9" w:rsidP="00E438B9">
      <w:pPr>
        <w:spacing w:after="0" w:line="240" w:lineRule="auto"/>
        <w:ind w:firstLine="709"/>
        <w:jc w:val="both"/>
        <w:rPr>
          <w:rFonts w:ascii="Times New Roman" w:hAnsi="Times New Roman"/>
          <w:sz w:val="28"/>
          <w:szCs w:val="28"/>
        </w:rPr>
      </w:pPr>
      <w:r w:rsidRPr="00A11650">
        <w:rPr>
          <w:rFonts w:ascii="Times New Roman" w:hAnsi="Times New Roman"/>
          <w:sz w:val="28"/>
          <w:szCs w:val="28"/>
        </w:rPr>
        <w:t>Сеть гидрологических станций и постов на территории Акмолинской области начала создаваться в 30-х годах ХХ века, после организации Гидрометеорологической службы СССР. Развитие гидрометеорологической сети происходило весьма неравномерно как во времени, так и по территории.</w:t>
      </w:r>
    </w:p>
    <w:p w:rsidR="001954B6" w:rsidRPr="00A11650" w:rsidRDefault="001954B6" w:rsidP="00E438B9">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В период с 1932 по 1936 год было создано восемь пунктов гидрометрических наблюдений на реке Ишим и ее основных притоках (реках Калкутан, Жабай, Терсаккан), а также на реке Силета. Дальнейшее расширение гидрологической сети на рассматриваемой территории произошло в период с 1945 по 1950 годы. В течение этих лет было создано пять дополнительных пунктов гидрометрических наблюдений: на среднем участке реки Ишим и на восточной части области – на реках Улента и Шорт</w:t>
      </w:r>
      <w:r w:rsidR="00765433" w:rsidRPr="00A11650">
        <w:rPr>
          <w:rFonts w:ascii="Times New Roman" w:hAnsi="Times New Roman" w:cs="Times New Roman"/>
          <w:sz w:val="28"/>
          <w:szCs w:val="28"/>
        </w:rPr>
        <w:t>анд</w:t>
      </w:r>
      <w:r w:rsidR="00765433" w:rsidRPr="00A11650">
        <w:rPr>
          <w:rFonts w:ascii="Times New Roman" w:hAnsi="Times New Roman" w:cs="Times New Roman"/>
          <w:sz w:val="28"/>
          <w:szCs w:val="28"/>
          <w:lang w:val="kk-KZ"/>
        </w:rPr>
        <w:t>а</w:t>
      </w:r>
      <w:r w:rsidR="00765433" w:rsidRPr="00A11650">
        <w:rPr>
          <w:rFonts w:ascii="Times New Roman" w:hAnsi="Times New Roman" w:cs="Times New Roman"/>
          <w:sz w:val="28"/>
          <w:szCs w:val="28"/>
        </w:rPr>
        <w:t xml:space="preserve"> </w:t>
      </w:r>
      <w:r w:rsidR="00765433" w:rsidRPr="00A11650">
        <w:rPr>
          <w:rFonts w:ascii="Times New Roman" w:hAnsi="Times New Roman"/>
          <w:sz w:val="28"/>
          <w:szCs w:val="28"/>
        </w:rPr>
        <w:t>[153]</w:t>
      </w:r>
      <w:r w:rsidRPr="00A11650">
        <w:rPr>
          <w:rFonts w:ascii="Times New Roman" w:hAnsi="Times New Roman" w:cs="Times New Roman"/>
          <w:sz w:val="28"/>
          <w:szCs w:val="28"/>
        </w:rPr>
        <w:t>.</w:t>
      </w:r>
    </w:p>
    <w:p w:rsidR="001954B6" w:rsidRPr="00A11650" w:rsidRDefault="001954B6" w:rsidP="00E438B9">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Распределение гидрометрических наблюдений по изучаемой территории является значительно неравномерным. Преобладающее количество пунктов наблюдений (60-70%) сосредоточено на средних и крупных реках с площадью водосбора в пределах от 3 до 80 тысяч квадратных километров. В различные периоды времени на территории бассейна реки Есиль действовало 52 гидрометрических поста. Распределение этих постов по бассейну реки Есиль представлено на рисунке 4, а характеристики гидрологических постов в этом бассейне приведены в таблице 3</w:t>
      </w:r>
      <w:r w:rsidR="00765433" w:rsidRPr="00A11650">
        <w:rPr>
          <w:rFonts w:ascii="Times New Roman" w:hAnsi="Times New Roman" w:cs="Times New Roman"/>
          <w:sz w:val="28"/>
          <w:szCs w:val="28"/>
        </w:rPr>
        <w:t xml:space="preserve"> </w:t>
      </w:r>
      <w:r w:rsidR="00765433" w:rsidRPr="00A11650">
        <w:rPr>
          <w:rFonts w:ascii="Times New Roman" w:hAnsi="Times New Roman"/>
          <w:sz w:val="28"/>
          <w:szCs w:val="28"/>
        </w:rPr>
        <w:t>[153]</w:t>
      </w:r>
      <w:r w:rsidRPr="00A11650">
        <w:rPr>
          <w:rFonts w:ascii="Times New Roman" w:hAnsi="Times New Roman" w:cs="Times New Roman"/>
          <w:sz w:val="28"/>
          <w:szCs w:val="28"/>
        </w:rPr>
        <w:t>.</w:t>
      </w:r>
    </w:p>
    <w:p w:rsidR="00EB2A4B" w:rsidRPr="00A11650" w:rsidRDefault="00EB2A4B" w:rsidP="00EB2A4B">
      <w:pPr>
        <w:spacing w:after="0" w:line="240" w:lineRule="auto"/>
        <w:jc w:val="center"/>
        <w:rPr>
          <w:rFonts w:ascii="Times New Roman" w:hAnsi="Times New Roman"/>
          <w:sz w:val="28"/>
          <w:szCs w:val="28"/>
        </w:rPr>
      </w:pPr>
      <w:r w:rsidRPr="00A11650">
        <w:rPr>
          <w:rFonts w:ascii="Times New Roman" w:hAnsi="Times New Roman"/>
          <w:noProof/>
          <w:sz w:val="24"/>
          <w:szCs w:val="24"/>
          <w:lang w:eastAsia="ru-RU"/>
        </w:rPr>
        <w:drawing>
          <wp:inline distT="0" distB="0" distL="0" distR="0">
            <wp:extent cx="3940008" cy="5867400"/>
            <wp:effectExtent l="19050" t="0" r="3342"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0008" cy="5867400"/>
                    </a:xfrm>
                    <a:prstGeom prst="rect">
                      <a:avLst/>
                    </a:prstGeom>
                    <a:noFill/>
                    <a:ln>
                      <a:noFill/>
                    </a:ln>
                  </pic:spPr>
                </pic:pic>
              </a:graphicData>
            </a:graphic>
          </wp:inline>
        </w:drawing>
      </w:r>
    </w:p>
    <w:p w:rsidR="004F500C" w:rsidRPr="00A11650" w:rsidRDefault="00EB2A4B" w:rsidP="004F500C">
      <w:pPr>
        <w:spacing w:after="0" w:line="240" w:lineRule="auto"/>
        <w:ind w:firstLine="709"/>
        <w:jc w:val="center"/>
        <w:rPr>
          <w:rFonts w:ascii="Times New Roman" w:hAnsi="Times New Roman"/>
          <w:sz w:val="28"/>
          <w:szCs w:val="28"/>
        </w:rPr>
      </w:pPr>
      <w:r w:rsidRPr="00A11650">
        <w:rPr>
          <w:rFonts w:ascii="Times New Roman" w:hAnsi="Times New Roman" w:cs="Times New Roman"/>
          <w:sz w:val="28"/>
          <w:szCs w:val="28"/>
        </w:rPr>
        <w:t xml:space="preserve">Рисунок 4 – </w:t>
      </w:r>
      <w:r w:rsidRPr="00A11650">
        <w:rPr>
          <w:rFonts w:ascii="Times New Roman" w:hAnsi="Times New Roman"/>
          <w:sz w:val="28"/>
          <w:szCs w:val="28"/>
        </w:rPr>
        <w:t>Гидрологическая изученность Есильского водохозяйственного бассейна (</w:t>
      </w:r>
      <w:r w:rsidR="008416CC" w:rsidRPr="00A11650">
        <w:rPr>
          <w:rFonts w:ascii="Times New Roman" w:hAnsi="Times New Roman"/>
          <w:sz w:val="28"/>
          <w:szCs w:val="28"/>
        </w:rPr>
        <w:t>автор:</w:t>
      </w:r>
      <w:r w:rsidRPr="00A11650">
        <w:rPr>
          <w:rFonts w:ascii="Times New Roman" w:hAnsi="Times New Roman"/>
          <w:sz w:val="28"/>
          <w:szCs w:val="28"/>
        </w:rPr>
        <w:t xml:space="preserve"> Канатұлы Ә.)</w:t>
      </w:r>
    </w:p>
    <w:p w:rsidR="00B04D7D" w:rsidRPr="00A11650" w:rsidRDefault="00B04D7D" w:rsidP="009D3560">
      <w:pPr>
        <w:spacing w:after="0" w:line="240" w:lineRule="auto"/>
        <w:ind w:firstLine="709"/>
        <w:jc w:val="both"/>
        <w:rPr>
          <w:rFonts w:ascii="Times New Roman" w:hAnsi="Times New Roman"/>
          <w:sz w:val="28"/>
          <w:szCs w:val="28"/>
        </w:rPr>
      </w:pPr>
      <w:r w:rsidRPr="00A11650">
        <w:rPr>
          <w:rFonts w:ascii="Times New Roman" w:hAnsi="Times New Roman"/>
          <w:sz w:val="28"/>
          <w:szCs w:val="28"/>
        </w:rPr>
        <w:br w:type="page"/>
      </w:r>
    </w:p>
    <w:p w:rsidR="00E61470" w:rsidRPr="00A11650" w:rsidRDefault="00E61470" w:rsidP="00E61470">
      <w:pPr>
        <w:spacing w:after="0" w:line="240" w:lineRule="auto"/>
        <w:ind w:firstLine="709"/>
        <w:jc w:val="both"/>
        <w:rPr>
          <w:rFonts w:ascii="Times New Roman" w:hAnsi="Times New Roman"/>
          <w:sz w:val="28"/>
          <w:szCs w:val="28"/>
        </w:rPr>
      </w:pPr>
      <w:r w:rsidRPr="00A11650">
        <w:rPr>
          <w:rFonts w:ascii="Times New Roman" w:hAnsi="Times New Roman"/>
          <w:sz w:val="28"/>
          <w:szCs w:val="28"/>
        </w:rPr>
        <w:t>Таблица 3 – Характеристики гидрологических постов в бассейне р. Есиль</w:t>
      </w:r>
    </w:p>
    <w:p w:rsidR="00EB2A4B" w:rsidRPr="00A11650" w:rsidRDefault="00EB2A4B" w:rsidP="00EB2A4B">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1843"/>
        <w:gridCol w:w="1276"/>
        <w:gridCol w:w="1559"/>
        <w:gridCol w:w="26"/>
        <w:gridCol w:w="1108"/>
        <w:gridCol w:w="1241"/>
      </w:tblGrid>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 поста</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Река</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Пост</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Расстояние до устья, км</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Период наблюдений</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Площадь, км</w:t>
            </w:r>
            <w:r w:rsidRPr="00A11650">
              <w:rPr>
                <w:rFonts w:ascii="Times New Roman" w:hAnsi="Times New Roman"/>
                <w:sz w:val="20"/>
                <w:szCs w:val="20"/>
                <w:vertAlign w:val="superscript"/>
              </w:rPr>
              <w:t>2</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Средняя высота бассейна, м</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 xml:space="preserve">Силеты </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Приречное</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343</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1961-20</w:t>
            </w:r>
            <w:r w:rsidR="006808F0" w:rsidRPr="00A11650">
              <w:rPr>
                <w:rFonts w:ascii="Times New Roman" w:hAnsi="Times New Roman"/>
                <w:sz w:val="20"/>
                <w:szCs w:val="20"/>
              </w:rPr>
              <w:t>19</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1670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358</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Силеты</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Изобильное</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134</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1959-1965, 1968-20</w:t>
            </w:r>
            <w:r w:rsidR="006808F0" w:rsidRPr="00A11650">
              <w:rPr>
                <w:rFonts w:ascii="Times New Roman" w:hAnsi="Times New Roman"/>
                <w:sz w:val="20"/>
                <w:szCs w:val="20"/>
              </w:rPr>
              <w:t>19</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14600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340</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Шагалалы</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Павловка</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185</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1939-20</w:t>
            </w:r>
            <w:r w:rsidR="006808F0" w:rsidRPr="00A11650">
              <w:rPr>
                <w:rFonts w:ascii="Times New Roman" w:hAnsi="Times New Roman"/>
                <w:sz w:val="20"/>
                <w:szCs w:val="20"/>
              </w:rPr>
              <w:t>19</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1750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395</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4</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Шагалалы</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Северное</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78</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1955-1962, 1964-1995, 1997</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u w:val="single"/>
              </w:rPr>
            </w:pPr>
            <w:r w:rsidRPr="00A11650">
              <w:rPr>
                <w:rFonts w:ascii="Times New Roman" w:hAnsi="Times New Roman"/>
                <w:sz w:val="20"/>
                <w:szCs w:val="20"/>
                <w:u w:val="single"/>
              </w:rPr>
              <w:t>5040</w:t>
            </w:r>
          </w:p>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8360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317</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5</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Приишимское</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202</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1949-1991, 2005-20</w:t>
            </w:r>
            <w:r w:rsidR="006808F0" w:rsidRPr="00A11650">
              <w:rPr>
                <w:rFonts w:ascii="Times New Roman" w:hAnsi="Times New Roman"/>
                <w:sz w:val="20"/>
                <w:szCs w:val="20"/>
              </w:rPr>
              <w:t>19</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2437</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606</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6</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Турген</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2367</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1974-20</w:t>
            </w:r>
            <w:r w:rsidR="006808F0" w:rsidRPr="00A11650">
              <w:rPr>
                <w:rFonts w:ascii="Times New Roman" w:hAnsi="Times New Roman"/>
                <w:sz w:val="20"/>
                <w:szCs w:val="20"/>
              </w:rPr>
              <w:t>19</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3240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524</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7</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Волгодоновка</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2299</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1977-20</w:t>
            </w:r>
            <w:r w:rsidR="006808F0" w:rsidRPr="00A11650">
              <w:rPr>
                <w:rFonts w:ascii="Times New Roman" w:hAnsi="Times New Roman"/>
                <w:sz w:val="20"/>
                <w:szCs w:val="20"/>
              </w:rPr>
              <w:t>19</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5400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8</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г. </w:t>
            </w:r>
            <w:r w:rsidR="006C2E93" w:rsidRPr="00A11650">
              <w:rPr>
                <w:rFonts w:ascii="Times New Roman" w:hAnsi="Times New Roman"/>
                <w:sz w:val="20"/>
                <w:szCs w:val="20"/>
              </w:rPr>
              <w:t>Астана</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2241</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1933-20</w:t>
            </w:r>
            <w:r w:rsidR="006808F0" w:rsidRPr="00A11650">
              <w:rPr>
                <w:rFonts w:ascii="Times New Roman" w:hAnsi="Times New Roman"/>
                <w:sz w:val="20"/>
                <w:szCs w:val="20"/>
              </w:rPr>
              <w:t>19</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7400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209</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9</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Каменный Карьер</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1416</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1947-1997, 2003-20</w:t>
            </w:r>
            <w:r w:rsidR="006808F0" w:rsidRPr="00A11650">
              <w:rPr>
                <w:rFonts w:ascii="Times New Roman" w:hAnsi="Times New Roman"/>
                <w:sz w:val="20"/>
                <w:szCs w:val="20"/>
              </w:rPr>
              <w:t>19</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86200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358</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10</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Калачи</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1461</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2009-20</w:t>
            </w:r>
            <w:r w:rsidR="006808F0" w:rsidRPr="00A11650">
              <w:rPr>
                <w:rFonts w:ascii="Times New Roman" w:hAnsi="Times New Roman"/>
                <w:sz w:val="20"/>
                <w:szCs w:val="20"/>
              </w:rPr>
              <w:t>19</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87250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11</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Западное</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1302</w:t>
            </w:r>
          </w:p>
        </w:tc>
        <w:tc>
          <w:tcPr>
            <w:tcW w:w="1559"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1974-1995, 2001-20</w:t>
            </w:r>
            <w:r w:rsidR="006808F0" w:rsidRPr="00A11650">
              <w:rPr>
                <w:rFonts w:ascii="Times New Roman" w:hAnsi="Times New Roman"/>
                <w:sz w:val="20"/>
                <w:szCs w:val="20"/>
              </w:rPr>
              <w:t>19</w:t>
            </w:r>
          </w:p>
        </w:tc>
        <w:tc>
          <w:tcPr>
            <w:tcW w:w="1134"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90000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342</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12</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г. Сергеевка (ГЭС)</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1079</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1971-20</w:t>
            </w:r>
            <w:r w:rsidR="006808F0" w:rsidRPr="00A11650">
              <w:rPr>
                <w:rFonts w:ascii="Times New Roman" w:hAnsi="Times New Roman"/>
                <w:sz w:val="20"/>
                <w:szCs w:val="20"/>
              </w:rPr>
              <w:t>19</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u w:val="single"/>
              </w:rPr>
            </w:pPr>
            <w:r w:rsidRPr="00A11650">
              <w:rPr>
                <w:rFonts w:ascii="Times New Roman" w:hAnsi="Times New Roman"/>
                <w:sz w:val="20"/>
                <w:szCs w:val="20"/>
                <w:u w:val="single"/>
              </w:rPr>
              <w:t>117</w:t>
            </w:r>
          </w:p>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109000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13</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Покровка</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1043</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1948-2002</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u w:val="single"/>
              </w:rPr>
            </w:pPr>
            <w:r w:rsidRPr="00A11650">
              <w:rPr>
                <w:rFonts w:ascii="Times New Roman" w:hAnsi="Times New Roman"/>
                <w:sz w:val="20"/>
                <w:szCs w:val="20"/>
                <w:u w:val="single"/>
              </w:rPr>
              <w:t>104000</w:t>
            </w:r>
          </w:p>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115000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319</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14</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Новоникольское</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885</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1976-1991, 1993-1994</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u w:val="single"/>
              </w:rPr>
            </w:pPr>
            <w:r w:rsidRPr="00A11650">
              <w:rPr>
                <w:rFonts w:ascii="Times New Roman" w:hAnsi="Times New Roman"/>
                <w:sz w:val="20"/>
                <w:szCs w:val="20"/>
                <w:u w:val="single"/>
              </w:rPr>
              <w:t>105000</w:t>
            </w:r>
          </w:p>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117000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15</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г. Петропавловск</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879</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1926-1984, 1986-20</w:t>
            </w:r>
            <w:r w:rsidR="003F711F" w:rsidRPr="00A11650">
              <w:rPr>
                <w:rFonts w:ascii="Times New Roman" w:hAnsi="Times New Roman"/>
                <w:sz w:val="20"/>
                <w:szCs w:val="20"/>
              </w:rPr>
              <w:t>19</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u w:val="single"/>
              </w:rPr>
            </w:pPr>
            <w:r w:rsidRPr="00A11650">
              <w:rPr>
                <w:rFonts w:ascii="Times New Roman" w:hAnsi="Times New Roman"/>
                <w:sz w:val="20"/>
                <w:szCs w:val="20"/>
                <w:u w:val="single"/>
              </w:rPr>
              <w:t>106000</w:t>
            </w:r>
          </w:p>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118000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314</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16</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Есиль</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Долматово</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627</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1982-1984, 1988-20</w:t>
            </w:r>
            <w:r w:rsidR="003F711F" w:rsidRPr="00A11650">
              <w:rPr>
                <w:rFonts w:ascii="Times New Roman" w:hAnsi="Times New Roman"/>
                <w:sz w:val="20"/>
                <w:szCs w:val="20"/>
              </w:rPr>
              <w:t>19</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u w:val="single"/>
              </w:rPr>
            </w:pPr>
            <w:r w:rsidRPr="00A11650">
              <w:rPr>
                <w:rFonts w:ascii="Times New Roman" w:hAnsi="Times New Roman"/>
                <w:sz w:val="20"/>
                <w:szCs w:val="20"/>
                <w:u w:val="single"/>
              </w:rPr>
              <w:t>142000</w:t>
            </w:r>
          </w:p>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113000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17</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Мойылды</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Николаевка</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22</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1973-1995, 2001-20</w:t>
            </w:r>
            <w:r w:rsidR="003F711F" w:rsidRPr="00A11650">
              <w:rPr>
                <w:rFonts w:ascii="Times New Roman" w:hAnsi="Times New Roman"/>
                <w:sz w:val="20"/>
                <w:szCs w:val="20"/>
              </w:rPr>
              <w:t>19</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472</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530</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18</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Калкутан</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Калкутан</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44</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1937-1940, 1955, 1956, 1958-20</w:t>
            </w:r>
            <w:r w:rsidR="003F711F" w:rsidRPr="00A11650">
              <w:rPr>
                <w:rFonts w:ascii="Times New Roman" w:hAnsi="Times New Roman"/>
                <w:sz w:val="20"/>
                <w:szCs w:val="20"/>
              </w:rPr>
              <w:t>19</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16500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361</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Жабай</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Балкашино</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144</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1960-20</w:t>
            </w:r>
            <w:r w:rsidR="003F711F" w:rsidRPr="00A11650">
              <w:rPr>
                <w:rFonts w:ascii="Times New Roman" w:hAnsi="Times New Roman"/>
                <w:sz w:val="20"/>
                <w:szCs w:val="20"/>
              </w:rPr>
              <w:t>19</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922</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440</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20</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Жабай</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г. Атбасар</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16</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1936-1940, 1944, 1945, 1947-20</w:t>
            </w:r>
            <w:r w:rsidR="003F711F" w:rsidRPr="00A11650">
              <w:rPr>
                <w:rFonts w:ascii="Times New Roman" w:hAnsi="Times New Roman"/>
                <w:sz w:val="20"/>
                <w:szCs w:val="20"/>
              </w:rPr>
              <w:t>19</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8530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364</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21</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Акканбурлык</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Привольное</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152</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1956-1985, 1987-1999, 2001-2008</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910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388</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22</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Акканбурлык</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Ковыльное</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164</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2008-20</w:t>
            </w:r>
            <w:r w:rsidR="003F711F" w:rsidRPr="00A11650">
              <w:rPr>
                <w:rFonts w:ascii="Times New Roman" w:hAnsi="Times New Roman"/>
                <w:sz w:val="20"/>
                <w:szCs w:val="20"/>
              </w:rPr>
              <w:t>19</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910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388</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23</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Акканбурлык</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Возвышенка</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12</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2008-20</w:t>
            </w:r>
            <w:r w:rsidR="003F711F" w:rsidRPr="00A11650">
              <w:rPr>
                <w:rFonts w:ascii="Times New Roman" w:hAnsi="Times New Roman"/>
                <w:sz w:val="20"/>
                <w:szCs w:val="20"/>
              </w:rPr>
              <w:t>19</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u w:val="single"/>
              </w:rPr>
            </w:pPr>
            <w:r w:rsidRPr="00A11650">
              <w:rPr>
                <w:rFonts w:ascii="Times New Roman" w:hAnsi="Times New Roman"/>
                <w:sz w:val="20"/>
                <w:szCs w:val="20"/>
                <w:u w:val="single"/>
              </w:rPr>
              <w:t>5620</w:t>
            </w:r>
          </w:p>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6250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315</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24</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Бабык-Бурлык</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Рухловка</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7</w:t>
            </w:r>
            <w:r w:rsidR="006C2E93" w:rsidRPr="00A11650">
              <w:rPr>
                <w:rFonts w:ascii="Times New Roman" w:hAnsi="Times New Roman"/>
                <w:sz w:val="20"/>
                <w:szCs w:val="20"/>
              </w:rPr>
              <w:t>,</w:t>
            </w:r>
            <w:r w:rsidRPr="00A11650">
              <w:rPr>
                <w:rFonts w:ascii="Times New Roman" w:hAnsi="Times New Roman"/>
                <w:sz w:val="20"/>
                <w:szCs w:val="20"/>
              </w:rPr>
              <w:t>2</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1958-1998</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1320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366</w:t>
            </w:r>
          </w:p>
        </w:tc>
      </w:tr>
      <w:tr w:rsidR="00E61470" w:rsidRPr="00A11650" w:rsidTr="006C2E93">
        <w:tc>
          <w:tcPr>
            <w:tcW w:w="817"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25</w:t>
            </w:r>
          </w:p>
        </w:tc>
        <w:tc>
          <w:tcPr>
            <w:tcW w:w="170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Иманбурлык</w:t>
            </w:r>
          </w:p>
        </w:tc>
        <w:tc>
          <w:tcPr>
            <w:tcW w:w="1843"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с. Соколовка</w:t>
            </w:r>
          </w:p>
        </w:tc>
        <w:tc>
          <w:tcPr>
            <w:tcW w:w="1276"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29</w:t>
            </w:r>
            <w:r w:rsidR="006C2E93" w:rsidRPr="00A11650">
              <w:rPr>
                <w:rFonts w:ascii="Times New Roman" w:hAnsi="Times New Roman"/>
                <w:sz w:val="20"/>
                <w:szCs w:val="20"/>
              </w:rPr>
              <w:t>,</w:t>
            </w:r>
            <w:r w:rsidRPr="00A11650">
              <w:rPr>
                <w:rFonts w:ascii="Times New Roman" w:hAnsi="Times New Roman"/>
                <w:sz w:val="20"/>
                <w:szCs w:val="20"/>
              </w:rPr>
              <w:t>9</w:t>
            </w:r>
          </w:p>
        </w:tc>
        <w:tc>
          <w:tcPr>
            <w:tcW w:w="1585" w:type="dxa"/>
            <w:gridSpan w:val="2"/>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1950-20</w:t>
            </w:r>
            <w:r w:rsidR="003F711F" w:rsidRPr="00A11650">
              <w:rPr>
                <w:rFonts w:ascii="Times New Roman" w:hAnsi="Times New Roman"/>
                <w:sz w:val="20"/>
                <w:szCs w:val="20"/>
              </w:rPr>
              <w:t>19</w:t>
            </w:r>
          </w:p>
        </w:tc>
        <w:tc>
          <w:tcPr>
            <w:tcW w:w="1108"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u w:val="single"/>
              </w:rPr>
            </w:pPr>
            <w:r w:rsidRPr="00A11650">
              <w:rPr>
                <w:rFonts w:ascii="Times New Roman" w:hAnsi="Times New Roman"/>
                <w:sz w:val="20"/>
                <w:szCs w:val="20"/>
                <w:u w:val="single"/>
              </w:rPr>
              <w:t>3870</w:t>
            </w:r>
          </w:p>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4070</w:t>
            </w:r>
          </w:p>
        </w:tc>
        <w:tc>
          <w:tcPr>
            <w:tcW w:w="1241" w:type="dxa"/>
            <w:shd w:val="clear" w:color="auto" w:fill="auto"/>
            <w:vAlign w:val="center"/>
          </w:tcPr>
          <w:p w:rsidR="00E61470" w:rsidRPr="00A11650" w:rsidRDefault="00E61470" w:rsidP="00DF5BE5">
            <w:pPr>
              <w:spacing w:after="0" w:line="240" w:lineRule="auto"/>
              <w:jc w:val="center"/>
              <w:rPr>
                <w:rFonts w:ascii="Times New Roman" w:hAnsi="Times New Roman"/>
                <w:sz w:val="20"/>
                <w:szCs w:val="20"/>
              </w:rPr>
            </w:pPr>
            <w:r w:rsidRPr="00A11650">
              <w:rPr>
                <w:rFonts w:ascii="Times New Roman" w:hAnsi="Times New Roman"/>
                <w:sz w:val="20"/>
                <w:szCs w:val="20"/>
              </w:rPr>
              <w:t>282</w:t>
            </w:r>
          </w:p>
        </w:tc>
      </w:tr>
    </w:tbl>
    <w:p w:rsidR="00EB2A4B" w:rsidRPr="00A11650" w:rsidRDefault="00EB2A4B" w:rsidP="00EB2A4B">
      <w:pPr>
        <w:spacing w:after="0" w:line="240" w:lineRule="auto"/>
        <w:ind w:firstLine="709"/>
        <w:jc w:val="both"/>
        <w:rPr>
          <w:rFonts w:ascii="Times New Roman" w:hAnsi="Times New Roman"/>
          <w:sz w:val="28"/>
          <w:szCs w:val="28"/>
        </w:rPr>
      </w:pPr>
    </w:p>
    <w:p w:rsidR="00637B1A" w:rsidRPr="00A11650" w:rsidRDefault="00637B1A" w:rsidP="00637B1A">
      <w:pPr>
        <w:spacing w:after="0" w:line="240" w:lineRule="auto"/>
        <w:ind w:firstLine="709"/>
        <w:jc w:val="both"/>
        <w:rPr>
          <w:rFonts w:ascii="Times New Roman" w:hAnsi="Times New Roman"/>
          <w:sz w:val="28"/>
          <w:szCs w:val="28"/>
        </w:rPr>
      </w:pPr>
      <w:r w:rsidRPr="00A11650">
        <w:rPr>
          <w:rFonts w:ascii="Times New Roman" w:hAnsi="Times New Roman"/>
          <w:sz w:val="28"/>
          <w:szCs w:val="28"/>
        </w:rPr>
        <w:t>Характерной особенностью изученности речного стока рассматриваемой территории является кратковременность наблюдений на большинстве постов и неравномерность их размещения по территории. Исходя из вышеизложенного, гидрологическая изученность рассматриваемого района недостаточна, преобладают пункты с очень короткими рядами наблюдений.</w:t>
      </w:r>
    </w:p>
    <w:p w:rsidR="00637B1A" w:rsidRPr="00A11650" w:rsidRDefault="00637B1A" w:rsidP="00EB2A4B">
      <w:pPr>
        <w:spacing w:after="0" w:line="240" w:lineRule="auto"/>
        <w:ind w:firstLine="709"/>
        <w:jc w:val="both"/>
        <w:rPr>
          <w:rFonts w:ascii="Times New Roman" w:hAnsi="Times New Roman"/>
          <w:sz w:val="28"/>
          <w:szCs w:val="28"/>
        </w:rPr>
      </w:pPr>
      <w:r w:rsidRPr="00A11650">
        <w:rPr>
          <w:rFonts w:ascii="Times New Roman" w:hAnsi="Times New Roman"/>
          <w:b/>
          <w:bCs/>
          <w:sz w:val="28"/>
          <w:szCs w:val="28"/>
        </w:rPr>
        <w:t>Выводы по первому разделу</w:t>
      </w:r>
      <w:r w:rsidRPr="00A11650">
        <w:rPr>
          <w:rFonts w:ascii="Times New Roman" w:hAnsi="Times New Roman"/>
          <w:sz w:val="28"/>
          <w:szCs w:val="28"/>
        </w:rPr>
        <w:t xml:space="preserve">. </w:t>
      </w:r>
    </w:p>
    <w:p w:rsidR="003267A5" w:rsidRPr="00A11650" w:rsidRDefault="003267A5" w:rsidP="00EB2A4B">
      <w:pPr>
        <w:spacing w:after="0" w:line="240" w:lineRule="auto"/>
        <w:ind w:firstLine="709"/>
        <w:jc w:val="both"/>
        <w:rPr>
          <w:rFonts w:ascii="Times New Roman" w:hAnsi="Times New Roman" w:cs="Times New Roman"/>
          <w:sz w:val="28"/>
          <w:szCs w:val="28"/>
        </w:rPr>
      </w:pPr>
      <w:r w:rsidRPr="00A11650">
        <w:rPr>
          <w:rFonts w:ascii="Times New Roman" w:hAnsi="Times New Roman"/>
          <w:sz w:val="28"/>
          <w:szCs w:val="28"/>
        </w:rPr>
        <w:t>1. </w:t>
      </w:r>
      <w:r w:rsidR="00397660" w:rsidRPr="00A11650">
        <w:rPr>
          <w:rFonts w:ascii="Times New Roman" w:hAnsi="Times New Roman" w:cs="Times New Roman"/>
          <w:sz w:val="28"/>
          <w:szCs w:val="28"/>
        </w:rPr>
        <w:t xml:space="preserve">Топографической особенностью данной местности является волнистая равнина с изолированными сопками или группами возвышенностей. Отличительной чертой рельефа на рассматриваемой территории является обилие плоских бессточных понижений, которые проявляются в форме степных блюдец. Эти понижения характеризуются диаметром от 100 до 1000 метров и глубиной в пределах от 1-2 метров до 4-5 метров </w:t>
      </w:r>
      <w:r w:rsidR="003620BE" w:rsidRPr="00A11650">
        <w:rPr>
          <w:rFonts w:ascii="Times New Roman" w:hAnsi="Times New Roman" w:cs="Times New Roman"/>
          <w:sz w:val="28"/>
          <w:szCs w:val="28"/>
        </w:rPr>
        <w:t>[153]</w:t>
      </w:r>
      <w:r w:rsidRPr="00A11650">
        <w:rPr>
          <w:rFonts w:ascii="Times New Roman" w:hAnsi="Times New Roman" w:cs="Times New Roman"/>
          <w:sz w:val="28"/>
          <w:szCs w:val="28"/>
        </w:rPr>
        <w:t>.</w:t>
      </w:r>
    </w:p>
    <w:p w:rsidR="003267A5" w:rsidRPr="00A11650" w:rsidRDefault="003267A5" w:rsidP="003267A5">
      <w:pPr>
        <w:spacing w:after="0" w:line="240" w:lineRule="auto"/>
        <w:ind w:firstLine="709"/>
        <w:jc w:val="both"/>
        <w:rPr>
          <w:rFonts w:ascii="Times New Roman" w:hAnsi="Times New Roman" w:cs="Times New Roman"/>
          <w:sz w:val="28"/>
          <w:szCs w:val="28"/>
        </w:rPr>
      </w:pPr>
      <w:r w:rsidRPr="00A11650">
        <w:rPr>
          <w:rFonts w:ascii="Times New Roman" w:hAnsi="Times New Roman"/>
          <w:sz w:val="28"/>
          <w:szCs w:val="28"/>
        </w:rPr>
        <w:t>2. </w:t>
      </w:r>
      <w:r w:rsidRPr="00A11650">
        <w:rPr>
          <w:rFonts w:ascii="Times New Roman" w:hAnsi="Times New Roman" w:cs="Times New Roman"/>
          <w:sz w:val="28"/>
          <w:szCs w:val="28"/>
        </w:rPr>
        <w:t>Повышение температуры приземного воздуха холодного периода происходило со скоростью 0,5 </w:t>
      </w:r>
      <w:r w:rsidRPr="00A11650">
        <w:rPr>
          <w:rFonts w:ascii="Times New Roman" w:hAnsi="Times New Roman" w:cs="Times New Roman"/>
          <w:sz w:val="28"/>
          <w:szCs w:val="28"/>
        </w:rPr>
        <w:sym w:font="Symbol" w:char="F0B0"/>
      </w:r>
      <w:r w:rsidRPr="00A11650">
        <w:rPr>
          <w:rFonts w:ascii="Times New Roman" w:hAnsi="Times New Roman" w:cs="Times New Roman"/>
          <w:sz w:val="28"/>
          <w:szCs w:val="28"/>
        </w:rPr>
        <w:t xml:space="preserve">С за каждые 10 лет. В последние 20 лет температура воздуха холодного периода чаще была выше нормы, рассчитанной за современный период. Самая высокая температура холодного периода на рассматриваемой территории </w:t>
      </w:r>
      <w:r w:rsidR="00E16511" w:rsidRPr="00A11650">
        <w:rPr>
          <w:rFonts w:ascii="Times New Roman" w:hAnsi="Times New Roman" w:cs="Times New Roman"/>
          <w:sz w:val="28"/>
          <w:szCs w:val="28"/>
        </w:rPr>
        <w:t>Есильского водохозяйственного бассейна</w:t>
      </w:r>
      <w:r w:rsidRPr="00A11650">
        <w:rPr>
          <w:rFonts w:ascii="Times New Roman" w:hAnsi="Times New Roman" w:cs="Times New Roman"/>
          <w:sz w:val="28"/>
          <w:szCs w:val="28"/>
        </w:rPr>
        <w:t xml:space="preserve"> наблюдалась зимой 1982-1983 гг. и 2001-2002 гг., когда температура была выше нормы на 4-5 </w:t>
      </w:r>
      <w:r w:rsidRPr="00A11650">
        <w:rPr>
          <w:rFonts w:ascii="Times New Roman" w:hAnsi="Times New Roman" w:cs="Times New Roman"/>
          <w:sz w:val="28"/>
          <w:szCs w:val="28"/>
        </w:rPr>
        <w:sym w:font="Symbol" w:char="F0B0"/>
      </w:r>
      <w:r w:rsidRPr="00A11650">
        <w:rPr>
          <w:rFonts w:ascii="Times New Roman" w:hAnsi="Times New Roman" w:cs="Times New Roman"/>
          <w:sz w:val="28"/>
          <w:szCs w:val="28"/>
        </w:rPr>
        <w:t>С.</w:t>
      </w:r>
    </w:p>
    <w:p w:rsidR="003267A5" w:rsidRPr="00A11650" w:rsidRDefault="003267A5" w:rsidP="003267A5">
      <w:pPr>
        <w:spacing w:after="0" w:line="240" w:lineRule="auto"/>
        <w:ind w:firstLine="709"/>
        <w:jc w:val="both"/>
        <w:rPr>
          <w:rFonts w:ascii="Times New Roman" w:hAnsi="Times New Roman" w:cs="Times New Roman"/>
          <w:sz w:val="28"/>
          <w:szCs w:val="28"/>
        </w:rPr>
      </w:pPr>
      <w:r w:rsidRPr="00A11650">
        <w:rPr>
          <w:rFonts w:ascii="Times New Roman" w:hAnsi="Times New Roman"/>
          <w:sz w:val="28"/>
          <w:szCs w:val="28"/>
        </w:rPr>
        <w:t>3. А</w:t>
      </w:r>
      <w:r w:rsidRPr="00A11650">
        <w:rPr>
          <w:rFonts w:ascii="Times New Roman" w:hAnsi="Times New Roman" w:cs="Times New Roman"/>
          <w:sz w:val="28"/>
          <w:szCs w:val="28"/>
        </w:rPr>
        <w:t>нализ линейного тренда во временном ходе аномалий годовых сумм осадков и сумм осадков холодного периода показал, что значительных изменений за многолетний период не наблюдается, тренды не выявлены.</w:t>
      </w:r>
    </w:p>
    <w:p w:rsidR="003267A5" w:rsidRPr="00A11650" w:rsidRDefault="003267A5" w:rsidP="003267A5">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4. Поверхностный сток формируется главным образом за счет талых снеговых вод. Дождевые осадки в большинстве случаев только незначительно дополняют снеговое питание в период половодья. В летнее время дефицит влажности воздуха и иссушенность почвы настолько велики, что дождевые осадки почти полностью расходуются на смачивания верхнего слоя почвы и испарение и практического значения в формировании стока не имеют. </w:t>
      </w:r>
    </w:p>
    <w:p w:rsidR="003267A5" w:rsidRPr="00A11650" w:rsidRDefault="003267A5" w:rsidP="003267A5">
      <w:pPr>
        <w:spacing w:after="0" w:line="240" w:lineRule="auto"/>
        <w:ind w:firstLine="709"/>
        <w:jc w:val="both"/>
        <w:rPr>
          <w:rFonts w:ascii="Times New Roman" w:hAnsi="Times New Roman"/>
          <w:sz w:val="28"/>
          <w:szCs w:val="28"/>
        </w:rPr>
      </w:pPr>
      <w:r w:rsidRPr="00A11650">
        <w:rPr>
          <w:rFonts w:ascii="Times New Roman" w:hAnsi="Times New Roman"/>
          <w:sz w:val="28"/>
          <w:szCs w:val="28"/>
        </w:rPr>
        <w:t>5. Характерной особенностью изученности речного стока рассматриваемой территории является кратковременность наблюдений на большинстве постов и неравномерность их размещения по территории. Исходя из вышеизложенного, гидрологическая изученность рассматриваемого района недостаточна.</w:t>
      </w:r>
    </w:p>
    <w:p w:rsidR="00390166" w:rsidRPr="00A11650" w:rsidRDefault="00390166" w:rsidP="00EB2A4B">
      <w:pPr>
        <w:spacing w:after="0" w:line="240" w:lineRule="auto"/>
        <w:ind w:firstLine="709"/>
        <w:jc w:val="both"/>
        <w:rPr>
          <w:rFonts w:ascii="Times New Roman" w:hAnsi="Times New Roman"/>
          <w:sz w:val="28"/>
          <w:szCs w:val="28"/>
        </w:rPr>
      </w:pPr>
      <w:r w:rsidRPr="00A11650">
        <w:rPr>
          <w:rFonts w:ascii="Times New Roman" w:hAnsi="Times New Roman"/>
          <w:sz w:val="28"/>
          <w:szCs w:val="28"/>
        </w:rPr>
        <w:br w:type="page"/>
      </w:r>
    </w:p>
    <w:p w:rsidR="00390166" w:rsidRPr="00A11650" w:rsidRDefault="00390166" w:rsidP="00390166">
      <w:pPr>
        <w:spacing w:after="0" w:line="240" w:lineRule="auto"/>
        <w:ind w:firstLine="709"/>
        <w:jc w:val="both"/>
        <w:rPr>
          <w:rFonts w:ascii="Times New Roman" w:hAnsi="Times New Roman"/>
          <w:b/>
          <w:bCs/>
          <w:sz w:val="28"/>
          <w:szCs w:val="28"/>
        </w:rPr>
      </w:pPr>
      <w:r w:rsidRPr="00A11650">
        <w:rPr>
          <w:rFonts w:ascii="Times New Roman" w:hAnsi="Times New Roman"/>
          <w:b/>
          <w:bCs/>
          <w:sz w:val="28"/>
          <w:szCs w:val="28"/>
        </w:rPr>
        <w:t>2 ПРОСТРАНСТВЕННО-ВРЕМЕННЫЕ ЗАКОНОМЕРНОСТИ ИЗМЕНЕНИЯ СТОКА</w:t>
      </w:r>
    </w:p>
    <w:p w:rsidR="00390166" w:rsidRPr="00A11650" w:rsidRDefault="00390166" w:rsidP="00390166">
      <w:pPr>
        <w:spacing w:after="0" w:line="240" w:lineRule="auto"/>
        <w:ind w:firstLine="709"/>
        <w:jc w:val="both"/>
        <w:rPr>
          <w:rFonts w:ascii="Times New Roman" w:hAnsi="Times New Roman"/>
          <w:sz w:val="28"/>
          <w:szCs w:val="28"/>
        </w:rPr>
      </w:pPr>
    </w:p>
    <w:p w:rsidR="00390166" w:rsidRPr="00A11650" w:rsidRDefault="00390166" w:rsidP="00390166">
      <w:pPr>
        <w:spacing w:after="0" w:line="240" w:lineRule="auto"/>
        <w:ind w:firstLine="709"/>
        <w:jc w:val="both"/>
        <w:rPr>
          <w:rFonts w:ascii="Times New Roman" w:hAnsi="Times New Roman"/>
          <w:sz w:val="28"/>
          <w:szCs w:val="28"/>
        </w:rPr>
      </w:pPr>
      <w:r w:rsidRPr="00A11650">
        <w:rPr>
          <w:rFonts w:ascii="Times New Roman" w:hAnsi="Times New Roman"/>
          <w:b/>
          <w:bCs/>
          <w:sz w:val="28"/>
          <w:szCs w:val="28"/>
        </w:rPr>
        <w:t>2.1 Многолетние колебания стока рек</w:t>
      </w:r>
    </w:p>
    <w:p w:rsidR="00DF5BE5" w:rsidRPr="00A11650" w:rsidRDefault="00DF5BE5" w:rsidP="00DF5BE5">
      <w:pPr>
        <w:spacing w:after="0" w:line="240" w:lineRule="auto"/>
        <w:ind w:firstLine="709"/>
        <w:jc w:val="both"/>
        <w:rPr>
          <w:rFonts w:ascii="Times New Roman" w:hAnsi="Times New Roman"/>
          <w:sz w:val="28"/>
          <w:szCs w:val="28"/>
        </w:rPr>
      </w:pPr>
      <w:r w:rsidRPr="00A11650">
        <w:rPr>
          <w:rFonts w:ascii="Times New Roman" w:hAnsi="Times New Roman"/>
          <w:sz w:val="28"/>
          <w:szCs w:val="28"/>
        </w:rPr>
        <w:t>Проблеме глобального изменения климата и его прогнозу сейчас уделяется огромное внимание в мире, эта проблема отражена, в частности, в следующих научных работах [</w:t>
      </w:r>
      <w:r w:rsidR="001C1A31" w:rsidRPr="00A11650">
        <w:rPr>
          <w:rFonts w:ascii="Times New Roman" w:hAnsi="Times New Roman"/>
          <w:sz w:val="28"/>
          <w:szCs w:val="28"/>
        </w:rPr>
        <w:t>2</w:t>
      </w:r>
      <w:r w:rsidR="00656DA3" w:rsidRPr="00A11650">
        <w:rPr>
          <w:rFonts w:ascii="Times New Roman" w:hAnsi="Times New Roman"/>
          <w:sz w:val="28"/>
          <w:szCs w:val="28"/>
        </w:rPr>
        <w:t>7</w:t>
      </w:r>
      <w:r w:rsidRPr="00A11650">
        <w:rPr>
          <w:rFonts w:ascii="Times New Roman" w:hAnsi="Times New Roman"/>
          <w:sz w:val="28"/>
          <w:szCs w:val="28"/>
        </w:rPr>
        <w:t>,</w:t>
      </w:r>
      <w:r w:rsidR="001C4EBD" w:rsidRPr="00A11650">
        <w:rPr>
          <w:rFonts w:ascii="Times New Roman" w:hAnsi="Times New Roman"/>
          <w:sz w:val="28"/>
          <w:szCs w:val="28"/>
        </w:rPr>
        <w:t> </w:t>
      </w:r>
      <w:r w:rsidR="001C1A31" w:rsidRPr="00A11650">
        <w:rPr>
          <w:rFonts w:ascii="Times New Roman" w:hAnsi="Times New Roman"/>
          <w:sz w:val="28"/>
          <w:szCs w:val="28"/>
        </w:rPr>
        <w:t>2</w:t>
      </w:r>
      <w:r w:rsidR="00656DA3" w:rsidRPr="00A11650">
        <w:rPr>
          <w:rFonts w:ascii="Times New Roman" w:hAnsi="Times New Roman"/>
          <w:sz w:val="28"/>
          <w:szCs w:val="28"/>
        </w:rPr>
        <w:t>8</w:t>
      </w:r>
      <w:r w:rsidRPr="00A11650">
        <w:rPr>
          <w:rFonts w:ascii="Times New Roman" w:hAnsi="Times New Roman"/>
          <w:sz w:val="28"/>
          <w:szCs w:val="28"/>
        </w:rPr>
        <w:t>,</w:t>
      </w:r>
      <w:r w:rsidR="001C4EBD" w:rsidRPr="00A11650">
        <w:rPr>
          <w:rFonts w:ascii="Times New Roman" w:hAnsi="Times New Roman"/>
          <w:sz w:val="28"/>
          <w:szCs w:val="28"/>
        </w:rPr>
        <w:t> </w:t>
      </w:r>
      <w:r w:rsidR="001C1A31" w:rsidRPr="00A11650">
        <w:rPr>
          <w:rFonts w:ascii="Times New Roman" w:hAnsi="Times New Roman"/>
          <w:sz w:val="28"/>
          <w:szCs w:val="28"/>
        </w:rPr>
        <w:t>2</w:t>
      </w:r>
      <w:r w:rsidR="00656DA3" w:rsidRPr="00A11650">
        <w:rPr>
          <w:rFonts w:ascii="Times New Roman" w:hAnsi="Times New Roman"/>
          <w:sz w:val="28"/>
          <w:szCs w:val="28"/>
        </w:rPr>
        <w:t>9</w:t>
      </w:r>
      <w:r w:rsidRPr="00A11650">
        <w:rPr>
          <w:rFonts w:ascii="Times New Roman" w:hAnsi="Times New Roman"/>
          <w:sz w:val="28"/>
          <w:szCs w:val="28"/>
        </w:rPr>
        <w:t>]. Согласно научным исследованиям, приведенных в [</w:t>
      </w:r>
      <w:r w:rsidR="001C1A31" w:rsidRPr="00A11650">
        <w:rPr>
          <w:rFonts w:ascii="Times New Roman" w:hAnsi="Times New Roman"/>
          <w:sz w:val="28"/>
          <w:szCs w:val="28"/>
        </w:rPr>
        <w:t>2</w:t>
      </w:r>
      <w:r w:rsidR="00656DA3" w:rsidRPr="00A11650">
        <w:rPr>
          <w:rFonts w:ascii="Times New Roman" w:hAnsi="Times New Roman"/>
          <w:sz w:val="28"/>
          <w:szCs w:val="28"/>
        </w:rPr>
        <w:t>7</w:t>
      </w:r>
      <w:r w:rsidRPr="00A11650">
        <w:rPr>
          <w:rFonts w:ascii="Times New Roman" w:hAnsi="Times New Roman"/>
          <w:sz w:val="28"/>
          <w:szCs w:val="28"/>
        </w:rPr>
        <w:t>] следует, что, по меньшей мере, с начала ХХ века происходит рост глобальной проблемы – по сглаженным значениям на 0</w:t>
      </w:r>
      <w:r w:rsidR="001C4EBD" w:rsidRPr="00A11650">
        <w:rPr>
          <w:rFonts w:ascii="Times New Roman" w:hAnsi="Times New Roman"/>
          <w:sz w:val="28"/>
          <w:szCs w:val="28"/>
        </w:rPr>
        <w:t>,</w:t>
      </w:r>
      <w:r w:rsidRPr="00A11650">
        <w:rPr>
          <w:rFonts w:ascii="Times New Roman" w:hAnsi="Times New Roman"/>
          <w:sz w:val="28"/>
          <w:szCs w:val="28"/>
        </w:rPr>
        <w:t>75 </w:t>
      </w:r>
      <w:r w:rsidRPr="00A11650">
        <w:rPr>
          <w:rFonts w:ascii="Times New Roman" w:hAnsi="Times New Roman"/>
          <w:sz w:val="28"/>
          <w:szCs w:val="28"/>
          <w:vertAlign w:val="superscript"/>
        </w:rPr>
        <w:t>0</w:t>
      </w:r>
      <w:r w:rsidRPr="00A11650">
        <w:rPr>
          <w:rFonts w:ascii="Times New Roman" w:hAnsi="Times New Roman"/>
          <w:sz w:val="28"/>
          <w:szCs w:val="28"/>
        </w:rPr>
        <w:t>С. После временного похолодания с середины 1940-х по середину 1960-х гг. прошлого века отмечался уже непрерывный рост температуры, но, это очень показательно, исключительно мощное потепление происходит с середины 1970-х гг. Это явление отмечено гораздо раньше – так, О.А. Дроздов [</w:t>
      </w:r>
      <w:r w:rsidR="001C1A31" w:rsidRPr="00A11650">
        <w:rPr>
          <w:rFonts w:ascii="Times New Roman" w:hAnsi="Times New Roman"/>
          <w:sz w:val="28"/>
          <w:szCs w:val="28"/>
        </w:rPr>
        <w:t>3</w:t>
      </w:r>
      <w:r w:rsidR="00656DA3" w:rsidRPr="00A11650">
        <w:rPr>
          <w:rFonts w:ascii="Times New Roman" w:hAnsi="Times New Roman"/>
          <w:sz w:val="28"/>
          <w:szCs w:val="28"/>
        </w:rPr>
        <w:t>0</w:t>
      </w:r>
      <w:r w:rsidRPr="00A11650">
        <w:rPr>
          <w:rFonts w:ascii="Times New Roman" w:hAnsi="Times New Roman"/>
          <w:sz w:val="28"/>
          <w:szCs w:val="28"/>
        </w:rPr>
        <w:t xml:space="preserve">] указал на то, что новое потепление в мире началось в 1973 г. и на этой основе было высказано сомнение в возможности предсказания будущих водных ресурсов на основе длительных рядов наблюдений. </w:t>
      </w:r>
    </w:p>
    <w:p w:rsidR="004D7712" w:rsidRPr="00A11650" w:rsidRDefault="00DF5BE5" w:rsidP="00DF5BE5">
      <w:pPr>
        <w:spacing w:after="0" w:line="240" w:lineRule="auto"/>
        <w:ind w:firstLine="709"/>
        <w:jc w:val="both"/>
        <w:rPr>
          <w:rFonts w:ascii="Times New Roman" w:hAnsi="Times New Roman"/>
          <w:sz w:val="28"/>
          <w:szCs w:val="28"/>
        </w:rPr>
      </w:pPr>
      <w:r w:rsidRPr="00A11650">
        <w:rPr>
          <w:rFonts w:ascii="Times New Roman" w:hAnsi="Times New Roman"/>
          <w:sz w:val="28"/>
          <w:szCs w:val="28"/>
        </w:rPr>
        <w:t>По исследованиям В.П. Мелешко [</w:t>
      </w:r>
      <w:r w:rsidR="001C1A31" w:rsidRPr="00A11650">
        <w:rPr>
          <w:rFonts w:ascii="Times New Roman" w:hAnsi="Times New Roman"/>
          <w:sz w:val="28"/>
          <w:szCs w:val="28"/>
        </w:rPr>
        <w:t>2</w:t>
      </w:r>
      <w:r w:rsidR="00656DA3" w:rsidRPr="00A11650">
        <w:rPr>
          <w:rFonts w:ascii="Times New Roman" w:hAnsi="Times New Roman"/>
          <w:sz w:val="28"/>
          <w:szCs w:val="28"/>
        </w:rPr>
        <w:t>8</w:t>
      </w:r>
      <w:r w:rsidRPr="00A11650">
        <w:rPr>
          <w:rFonts w:ascii="Times New Roman" w:hAnsi="Times New Roman"/>
          <w:sz w:val="28"/>
          <w:szCs w:val="28"/>
        </w:rPr>
        <w:t xml:space="preserve">] вероятность потепления с середины ХХ века связана с концентрацией парниковых газов более 90 %, из этого следует, что потепление будет продолжаться. Мало того что непрерывно увеличивается выброс газов в атмосферу, но даже при сокращении эмиссии уже накопленные там парниковые </w:t>
      </w:r>
      <w:r w:rsidR="001C4EBD" w:rsidRPr="00A11650">
        <w:rPr>
          <w:rFonts w:ascii="Times New Roman" w:hAnsi="Times New Roman"/>
          <w:sz w:val="28"/>
          <w:szCs w:val="28"/>
        </w:rPr>
        <w:t>выбросы</w:t>
      </w:r>
      <w:r w:rsidRPr="00A11650">
        <w:rPr>
          <w:rFonts w:ascii="Times New Roman" w:hAnsi="Times New Roman"/>
          <w:sz w:val="28"/>
          <w:szCs w:val="28"/>
        </w:rPr>
        <w:t xml:space="preserve"> так или иначе будут вызывать увеличение температуры. Следовательно возврат к той ситуации, которая была, к примеру в середине прошлого века, до середины 70-х гг., мало вероятен, и временную гидроклиматическую обстановку надо оценивать по данным лишь последних 10-летий.</w:t>
      </w:r>
      <w:r w:rsidR="004D7712" w:rsidRPr="00A11650">
        <w:rPr>
          <w:rFonts w:ascii="Times New Roman" w:hAnsi="Times New Roman"/>
          <w:sz w:val="28"/>
          <w:szCs w:val="28"/>
        </w:rPr>
        <w:t xml:space="preserve"> </w:t>
      </w:r>
      <w:r w:rsidRPr="00A11650">
        <w:rPr>
          <w:rFonts w:ascii="Times New Roman" w:hAnsi="Times New Roman"/>
          <w:sz w:val="28"/>
          <w:szCs w:val="28"/>
        </w:rPr>
        <w:t>В России потепление больше среднего глобального, за период 1972-2006 гг. температура приземного воздуха повысилась на 1</w:t>
      </w:r>
      <w:r w:rsidR="001C4EBD" w:rsidRPr="00A11650">
        <w:rPr>
          <w:rFonts w:ascii="Times New Roman" w:hAnsi="Times New Roman"/>
          <w:sz w:val="28"/>
          <w:szCs w:val="28"/>
        </w:rPr>
        <w:t>,</w:t>
      </w:r>
      <w:r w:rsidRPr="00A11650">
        <w:rPr>
          <w:rFonts w:ascii="Times New Roman" w:hAnsi="Times New Roman"/>
          <w:sz w:val="28"/>
          <w:szCs w:val="28"/>
        </w:rPr>
        <w:t>35±0</w:t>
      </w:r>
      <w:r w:rsidR="001C4EBD" w:rsidRPr="00A11650">
        <w:rPr>
          <w:rFonts w:ascii="Times New Roman" w:hAnsi="Times New Roman"/>
          <w:sz w:val="28"/>
          <w:szCs w:val="28"/>
        </w:rPr>
        <w:t>,</w:t>
      </w:r>
      <w:r w:rsidRPr="00A11650">
        <w:rPr>
          <w:rFonts w:ascii="Times New Roman" w:hAnsi="Times New Roman"/>
          <w:sz w:val="28"/>
          <w:szCs w:val="28"/>
        </w:rPr>
        <w:t>4 </w:t>
      </w:r>
      <w:r w:rsidRPr="00A11650">
        <w:rPr>
          <w:rFonts w:ascii="Times New Roman" w:hAnsi="Times New Roman"/>
          <w:sz w:val="28"/>
          <w:szCs w:val="28"/>
          <w:vertAlign w:val="superscript"/>
        </w:rPr>
        <w:t>0</w:t>
      </w:r>
      <w:r w:rsidRPr="00A11650">
        <w:rPr>
          <w:rFonts w:ascii="Times New Roman" w:hAnsi="Times New Roman"/>
          <w:sz w:val="28"/>
          <w:szCs w:val="28"/>
        </w:rPr>
        <w:t>С [</w:t>
      </w:r>
      <w:r w:rsidR="001C1A31" w:rsidRPr="00A11650">
        <w:rPr>
          <w:rFonts w:ascii="Times New Roman" w:hAnsi="Times New Roman"/>
          <w:sz w:val="28"/>
          <w:szCs w:val="28"/>
        </w:rPr>
        <w:t>2</w:t>
      </w:r>
      <w:r w:rsidR="00656DA3" w:rsidRPr="00A11650">
        <w:rPr>
          <w:rFonts w:ascii="Times New Roman" w:hAnsi="Times New Roman"/>
          <w:sz w:val="28"/>
          <w:szCs w:val="28"/>
        </w:rPr>
        <w:t>8</w:t>
      </w:r>
      <w:r w:rsidRPr="00A11650">
        <w:rPr>
          <w:rFonts w:ascii="Times New Roman" w:hAnsi="Times New Roman"/>
          <w:sz w:val="28"/>
          <w:szCs w:val="28"/>
        </w:rPr>
        <w:t>], при этом за холодный период она в среднем повысилась даже на 2</w:t>
      </w:r>
      <w:r w:rsidR="001C4EBD" w:rsidRPr="00A11650">
        <w:rPr>
          <w:rFonts w:ascii="Times New Roman" w:hAnsi="Times New Roman"/>
          <w:sz w:val="28"/>
          <w:szCs w:val="28"/>
        </w:rPr>
        <w:t>,</w:t>
      </w:r>
      <w:r w:rsidRPr="00A11650">
        <w:rPr>
          <w:rFonts w:ascii="Times New Roman" w:hAnsi="Times New Roman"/>
          <w:sz w:val="28"/>
          <w:szCs w:val="28"/>
        </w:rPr>
        <w:t>5 </w:t>
      </w:r>
      <w:r w:rsidRPr="00A11650">
        <w:rPr>
          <w:rFonts w:ascii="Times New Roman" w:hAnsi="Times New Roman"/>
          <w:sz w:val="28"/>
          <w:szCs w:val="28"/>
          <w:vertAlign w:val="superscript"/>
        </w:rPr>
        <w:t>0</w:t>
      </w:r>
      <w:r w:rsidRPr="00A11650">
        <w:rPr>
          <w:rFonts w:ascii="Times New Roman" w:hAnsi="Times New Roman"/>
          <w:sz w:val="28"/>
          <w:szCs w:val="28"/>
        </w:rPr>
        <w:t>С [</w:t>
      </w:r>
      <w:r w:rsidR="001C1A31" w:rsidRPr="00A11650">
        <w:rPr>
          <w:rFonts w:ascii="Times New Roman" w:hAnsi="Times New Roman"/>
          <w:sz w:val="28"/>
          <w:szCs w:val="28"/>
        </w:rPr>
        <w:t>3</w:t>
      </w:r>
      <w:r w:rsidR="00656DA3" w:rsidRPr="00A11650">
        <w:rPr>
          <w:rFonts w:ascii="Times New Roman" w:hAnsi="Times New Roman"/>
          <w:sz w:val="28"/>
          <w:szCs w:val="28"/>
        </w:rPr>
        <w:t>1</w:t>
      </w:r>
      <w:r w:rsidRPr="00A11650">
        <w:rPr>
          <w:rFonts w:ascii="Times New Roman" w:hAnsi="Times New Roman"/>
          <w:sz w:val="28"/>
          <w:szCs w:val="28"/>
        </w:rPr>
        <w:t xml:space="preserve">]. </w:t>
      </w:r>
    </w:p>
    <w:p w:rsidR="00DF5BE5" w:rsidRPr="00A11650" w:rsidRDefault="00DF5BE5" w:rsidP="004D7712">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Казахстане уже к 1990 гг. повышение температуры составило 1-1</w:t>
      </w:r>
      <w:r w:rsidR="001C4EBD" w:rsidRPr="00A11650">
        <w:rPr>
          <w:rFonts w:ascii="Times New Roman" w:hAnsi="Times New Roman"/>
          <w:sz w:val="28"/>
          <w:szCs w:val="28"/>
        </w:rPr>
        <w:t>,</w:t>
      </w:r>
      <w:r w:rsidRPr="00A11650">
        <w:rPr>
          <w:rFonts w:ascii="Times New Roman" w:hAnsi="Times New Roman"/>
          <w:sz w:val="28"/>
          <w:szCs w:val="28"/>
        </w:rPr>
        <w:t>3 </w:t>
      </w:r>
      <w:r w:rsidRPr="00A11650">
        <w:rPr>
          <w:rFonts w:ascii="Times New Roman" w:hAnsi="Times New Roman"/>
          <w:sz w:val="28"/>
          <w:szCs w:val="28"/>
          <w:vertAlign w:val="superscript"/>
        </w:rPr>
        <w:t>0</w:t>
      </w:r>
      <w:r w:rsidRPr="00A11650">
        <w:rPr>
          <w:rFonts w:ascii="Times New Roman" w:hAnsi="Times New Roman"/>
          <w:sz w:val="28"/>
          <w:szCs w:val="28"/>
        </w:rPr>
        <w:t>С [</w:t>
      </w:r>
      <w:r w:rsidR="001C1A31" w:rsidRPr="00A11650">
        <w:rPr>
          <w:rFonts w:ascii="Times New Roman" w:hAnsi="Times New Roman"/>
          <w:sz w:val="28"/>
          <w:szCs w:val="28"/>
        </w:rPr>
        <w:t>3</w:t>
      </w:r>
      <w:r w:rsidR="00656DA3" w:rsidRPr="00A11650">
        <w:rPr>
          <w:rFonts w:ascii="Times New Roman" w:hAnsi="Times New Roman"/>
          <w:sz w:val="28"/>
          <w:szCs w:val="28"/>
        </w:rPr>
        <w:t>2</w:t>
      </w:r>
      <w:r w:rsidRPr="00A11650">
        <w:rPr>
          <w:rFonts w:ascii="Times New Roman" w:hAnsi="Times New Roman"/>
          <w:sz w:val="28"/>
          <w:szCs w:val="28"/>
        </w:rPr>
        <w:t>,</w:t>
      </w:r>
      <w:r w:rsidR="001C4EBD" w:rsidRPr="00A11650">
        <w:rPr>
          <w:rFonts w:ascii="Times New Roman" w:hAnsi="Times New Roman"/>
          <w:sz w:val="28"/>
          <w:szCs w:val="28"/>
        </w:rPr>
        <w:t> </w:t>
      </w:r>
      <w:r w:rsidR="001C1A31" w:rsidRPr="00A11650">
        <w:rPr>
          <w:rFonts w:ascii="Times New Roman" w:hAnsi="Times New Roman"/>
          <w:sz w:val="28"/>
          <w:szCs w:val="28"/>
        </w:rPr>
        <w:t>3</w:t>
      </w:r>
      <w:r w:rsidR="00656DA3" w:rsidRPr="00A11650">
        <w:rPr>
          <w:rFonts w:ascii="Times New Roman" w:hAnsi="Times New Roman"/>
          <w:sz w:val="28"/>
          <w:szCs w:val="28"/>
        </w:rPr>
        <w:t>3</w:t>
      </w:r>
      <w:r w:rsidRPr="00A11650">
        <w:rPr>
          <w:rFonts w:ascii="Times New Roman" w:hAnsi="Times New Roman"/>
          <w:sz w:val="28"/>
          <w:szCs w:val="28"/>
        </w:rPr>
        <w:t>], по сведениям [</w:t>
      </w:r>
      <w:r w:rsidR="001C1A31" w:rsidRPr="00A11650">
        <w:rPr>
          <w:rFonts w:ascii="Times New Roman" w:hAnsi="Times New Roman"/>
          <w:sz w:val="28"/>
          <w:szCs w:val="28"/>
        </w:rPr>
        <w:t>3</w:t>
      </w:r>
      <w:r w:rsidR="00656DA3" w:rsidRPr="00A11650">
        <w:rPr>
          <w:rFonts w:ascii="Times New Roman" w:hAnsi="Times New Roman"/>
          <w:sz w:val="28"/>
          <w:szCs w:val="28"/>
        </w:rPr>
        <w:t>4</w:t>
      </w:r>
      <w:r w:rsidRPr="00A11650">
        <w:rPr>
          <w:rFonts w:ascii="Times New Roman" w:hAnsi="Times New Roman"/>
          <w:sz w:val="28"/>
          <w:szCs w:val="28"/>
        </w:rPr>
        <w:t>] только за период 1954-2003 гг. годовая температура воздуха повысилась на 1</w:t>
      </w:r>
      <w:r w:rsidR="001C4EBD" w:rsidRPr="00A11650">
        <w:rPr>
          <w:rFonts w:ascii="Times New Roman" w:hAnsi="Times New Roman"/>
          <w:sz w:val="28"/>
          <w:szCs w:val="28"/>
        </w:rPr>
        <w:t>,</w:t>
      </w:r>
      <w:r w:rsidRPr="00A11650">
        <w:rPr>
          <w:rFonts w:ascii="Times New Roman" w:hAnsi="Times New Roman"/>
          <w:sz w:val="28"/>
          <w:szCs w:val="28"/>
        </w:rPr>
        <w:t>5 </w:t>
      </w:r>
      <w:r w:rsidRPr="00A11650">
        <w:rPr>
          <w:rFonts w:ascii="Times New Roman" w:hAnsi="Times New Roman"/>
          <w:sz w:val="28"/>
          <w:szCs w:val="28"/>
          <w:vertAlign w:val="superscript"/>
        </w:rPr>
        <w:t>0</w:t>
      </w:r>
      <w:r w:rsidRPr="00A11650">
        <w:rPr>
          <w:rFonts w:ascii="Times New Roman" w:hAnsi="Times New Roman"/>
          <w:sz w:val="28"/>
          <w:szCs w:val="28"/>
        </w:rPr>
        <w:t>С, как показывают данные метеорологических станций</w:t>
      </w:r>
      <w:r w:rsidR="001C4EBD" w:rsidRPr="00A11650">
        <w:rPr>
          <w:rFonts w:ascii="Times New Roman" w:hAnsi="Times New Roman"/>
          <w:sz w:val="28"/>
          <w:szCs w:val="28"/>
        </w:rPr>
        <w:t xml:space="preserve"> с продолжительными рядами наблюдений</w:t>
      </w:r>
      <w:r w:rsidRPr="00A11650">
        <w:rPr>
          <w:rFonts w:ascii="Times New Roman" w:hAnsi="Times New Roman"/>
          <w:sz w:val="28"/>
          <w:szCs w:val="28"/>
        </w:rPr>
        <w:t>, а по некоторым метеостанциям (Павлодар, Семипалатинск) повышение на 2-2</w:t>
      </w:r>
      <w:r w:rsidR="001C4EBD" w:rsidRPr="00A11650">
        <w:rPr>
          <w:rFonts w:ascii="Times New Roman" w:hAnsi="Times New Roman"/>
          <w:sz w:val="28"/>
          <w:szCs w:val="28"/>
        </w:rPr>
        <w:t>,</w:t>
      </w:r>
      <w:r w:rsidRPr="00A11650">
        <w:rPr>
          <w:rFonts w:ascii="Times New Roman" w:hAnsi="Times New Roman"/>
          <w:sz w:val="28"/>
          <w:szCs w:val="28"/>
        </w:rPr>
        <w:t>5 </w:t>
      </w:r>
      <w:r w:rsidRPr="00A11650">
        <w:rPr>
          <w:rFonts w:ascii="Times New Roman" w:hAnsi="Times New Roman"/>
          <w:sz w:val="28"/>
          <w:szCs w:val="28"/>
          <w:vertAlign w:val="superscript"/>
        </w:rPr>
        <w:t>0</w:t>
      </w:r>
      <w:r w:rsidRPr="00A11650">
        <w:rPr>
          <w:rFonts w:ascii="Times New Roman" w:hAnsi="Times New Roman"/>
          <w:sz w:val="28"/>
          <w:szCs w:val="28"/>
        </w:rPr>
        <w:t>С.</w:t>
      </w:r>
      <w:r w:rsidR="004D7712" w:rsidRPr="00A11650">
        <w:rPr>
          <w:rFonts w:ascii="Times New Roman" w:hAnsi="Times New Roman"/>
          <w:sz w:val="24"/>
          <w:szCs w:val="24"/>
        </w:rPr>
        <w:t xml:space="preserve"> </w:t>
      </w:r>
      <w:r w:rsidR="004D7712" w:rsidRPr="00A11650">
        <w:rPr>
          <w:rFonts w:ascii="Times New Roman" w:hAnsi="Times New Roman"/>
          <w:sz w:val="28"/>
          <w:szCs w:val="28"/>
        </w:rPr>
        <w:t>По данным РГП «Казгидромет», в среднем по территории Казахстана, за период с 1976-2019 гг. наблюдается повышение среднегодовой температуры воздуха, составляющее 0,31 </w:t>
      </w:r>
      <w:r w:rsidR="004D7712" w:rsidRPr="00A11650">
        <w:rPr>
          <w:rFonts w:ascii="Times New Roman" w:hAnsi="Times New Roman"/>
          <w:sz w:val="28"/>
          <w:szCs w:val="28"/>
          <w:vertAlign w:val="superscript"/>
        </w:rPr>
        <w:t>0</w:t>
      </w:r>
      <w:r w:rsidR="004D7712" w:rsidRPr="00A11650">
        <w:rPr>
          <w:rFonts w:ascii="Times New Roman" w:hAnsi="Times New Roman"/>
          <w:sz w:val="28"/>
          <w:szCs w:val="28"/>
        </w:rPr>
        <w:t>С каждые 10 лет. Тренды годового количества осадков на большей территории Казахстана были, в основном, положительны, но незначимы, статистически значимое уменьшение количества осадков (7-10 %/10 лет) отмечено на метеорологических станциях Центрального и Южного Казахстана [</w:t>
      </w:r>
      <w:r w:rsidR="001C1A31" w:rsidRPr="00A11650">
        <w:rPr>
          <w:rFonts w:ascii="Times New Roman" w:hAnsi="Times New Roman"/>
          <w:sz w:val="28"/>
          <w:szCs w:val="28"/>
        </w:rPr>
        <w:t>3</w:t>
      </w:r>
      <w:r w:rsidR="00656DA3" w:rsidRPr="00A11650">
        <w:rPr>
          <w:rFonts w:ascii="Times New Roman" w:hAnsi="Times New Roman"/>
          <w:sz w:val="28"/>
          <w:szCs w:val="28"/>
        </w:rPr>
        <w:t>5</w:t>
      </w:r>
      <w:r w:rsidR="004D7712" w:rsidRPr="00A11650">
        <w:rPr>
          <w:rFonts w:ascii="Times New Roman" w:hAnsi="Times New Roman"/>
          <w:sz w:val="28"/>
          <w:szCs w:val="28"/>
        </w:rPr>
        <w:t>]. В связи с этим на равнинных реках республики происходит уменьшение стока из-за увеличения испарения и уменьшения величины осадков.</w:t>
      </w:r>
    </w:p>
    <w:p w:rsidR="00DF5BE5" w:rsidRPr="00A11650" w:rsidRDefault="00DF5BE5" w:rsidP="00DF5BE5">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Существенное изменение температуры естественно влечет за собой изменение других метеорологических характеристик, а также речного стока, и эти изменения особенно заметны с 1970-х гг., в частности, с середины 1970-х гг. систематически увеличивается повторяемость зональных форм макроциркуляции атмосферы. </w:t>
      </w:r>
    </w:p>
    <w:p w:rsidR="00901724" w:rsidRPr="00A11650" w:rsidRDefault="00901724" w:rsidP="00901724">
      <w:pPr>
        <w:spacing w:after="0" w:line="240" w:lineRule="auto"/>
        <w:ind w:firstLine="709"/>
        <w:jc w:val="both"/>
        <w:rPr>
          <w:rFonts w:ascii="Times New Roman" w:hAnsi="Times New Roman"/>
          <w:sz w:val="28"/>
          <w:szCs w:val="28"/>
        </w:rPr>
      </w:pPr>
      <w:r w:rsidRPr="00A11650">
        <w:rPr>
          <w:rFonts w:ascii="Times New Roman" w:hAnsi="Times New Roman"/>
          <w:sz w:val="28"/>
          <w:szCs w:val="28"/>
        </w:rPr>
        <w:t>При рассмотрении вопроса о влиянии вековых колебаний солнечной активности на характер изменений основных типов атмосферных циркуляции (по Г.Я. Вангенгейму) В.В. Голубцовым [</w:t>
      </w:r>
      <w:r w:rsidR="001C1A31" w:rsidRPr="00A11650">
        <w:rPr>
          <w:rFonts w:ascii="Times New Roman" w:hAnsi="Times New Roman"/>
          <w:sz w:val="28"/>
          <w:szCs w:val="28"/>
        </w:rPr>
        <w:t>3</w:t>
      </w:r>
      <w:r w:rsidR="00656DA3" w:rsidRPr="00A11650">
        <w:rPr>
          <w:rFonts w:ascii="Times New Roman" w:hAnsi="Times New Roman"/>
          <w:sz w:val="28"/>
          <w:szCs w:val="28"/>
        </w:rPr>
        <w:t>6</w:t>
      </w:r>
      <w:r w:rsidRPr="00A11650">
        <w:rPr>
          <w:rFonts w:ascii="Times New Roman" w:hAnsi="Times New Roman"/>
          <w:sz w:val="28"/>
          <w:szCs w:val="28"/>
        </w:rPr>
        <w:t xml:space="preserve">] произведено сопоставление интегральных кривых аномалий годовых значений чисел Вольфа с интегральными кривыми ежемесячных аномалий чисел дней с формами циркуляции </w:t>
      </w:r>
      <w:r w:rsidRPr="00A11650">
        <w:rPr>
          <w:rFonts w:ascii="Times New Roman" w:hAnsi="Times New Roman"/>
          <w:i/>
          <w:sz w:val="28"/>
          <w:szCs w:val="28"/>
        </w:rPr>
        <w:t>E</w:t>
      </w:r>
      <w:r w:rsidRPr="00A11650">
        <w:rPr>
          <w:rFonts w:ascii="Times New Roman" w:hAnsi="Times New Roman"/>
          <w:sz w:val="28"/>
          <w:szCs w:val="28"/>
        </w:rPr>
        <w:t xml:space="preserve">, </w:t>
      </w:r>
      <w:r w:rsidRPr="00A11650">
        <w:rPr>
          <w:rFonts w:ascii="Times New Roman" w:hAnsi="Times New Roman"/>
          <w:i/>
          <w:sz w:val="28"/>
          <w:szCs w:val="28"/>
        </w:rPr>
        <w:t>W</w:t>
      </w:r>
      <w:r w:rsidRPr="00A11650">
        <w:rPr>
          <w:rFonts w:ascii="Times New Roman" w:hAnsi="Times New Roman"/>
          <w:sz w:val="28"/>
          <w:szCs w:val="28"/>
        </w:rPr>
        <w:t xml:space="preserve">, </w:t>
      </w:r>
      <w:r w:rsidRPr="00A11650">
        <w:rPr>
          <w:rFonts w:ascii="Times New Roman" w:hAnsi="Times New Roman"/>
          <w:i/>
          <w:sz w:val="28"/>
          <w:szCs w:val="28"/>
        </w:rPr>
        <w:t>C</w:t>
      </w:r>
      <w:r w:rsidRPr="00A11650">
        <w:rPr>
          <w:rFonts w:ascii="Times New Roman" w:hAnsi="Times New Roman"/>
          <w:sz w:val="28"/>
          <w:szCs w:val="28"/>
        </w:rPr>
        <w:t xml:space="preserve"> за период 1891-1957 гг. показано, что на фазе спада векового цикла солнечной активности в атмосфере развиваются процессы типа </w:t>
      </w:r>
      <w:r w:rsidRPr="00A11650">
        <w:rPr>
          <w:rFonts w:ascii="Times New Roman" w:hAnsi="Times New Roman"/>
          <w:i/>
          <w:sz w:val="28"/>
          <w:szCs w:val="28"/>
        </w:rPr>
        <w:t>W</w:t>
      </w:r>
      <w:r w:rsidRPr="00A11650">
        <w:rPr>
          <w:rFonts w:ascii="Times New Roman" w:hAnsi="Times New Roman"/>
          <w:sz w:val="28"/>
          <w:szCs w:val="28"/>
        </w:rPr>
        <w:t xml:space="preserve">, а на фазе подъема получают развитие типы циркуляции </w:t>
      </w:r>
      <w:r w:rsidRPr="00A11650">
        <w:rPr>
          <w:rFonts w:ascii="Times New Roman" w:hAnsi="Times New Roman"/>
          <w:i/>
          <w:sz w:val="28"/>
          <w:szCs w:val="28"/>
        </w:rPr>
        <w:t>Е</w:t>
      </w:r>
      <w:r w:rsidRPr="00A11650">
        <w:rPr>
          <w:rFonts w:ascii="Times New Roman" w:hAnsi="Times New Roman"/>
          <w:sz w:val="28"/>
          <w:szCs w:val="28"/>
        </w:rPr>
        <w:t xml:space="preserve"> и </w:t>
      </w:r>
      <w:r w:rsidRPr="00A11650">
        <w:rPr>
          <w:rFonts w:ascii="Times New Roman" w:hAnsi="Times New Roman"/>
          <w:i/>
          <w:sz w:val="28"/>
          <w:szCs w:val="28"/>
        </w:rPr>
        <w:t>С</w:t>
      </w:r>
      <w:r w:rsidRPr="00A11650">
        <w:rPr>
          <w:rFonts w:ascii="Times New Roman" w:hAnsi="Times New Roman"/>
          <w:sz w:val="28"/>
          <w:szCs w:val="28"/>
        </w:rPr>
        <w:t xml:space="preserve">. Это сравнение показывает, что однозначная зависимость широтного </w:t>
      </w:r>
      <w:r w:rsidRPr="00A11650">
        <w:rPr>
          <w:rFonts w:ascii="Times New Roman" w:hAnsi="Times New Roman"/>
          <w:i/>
          <w:sz w:val="28"/>
          <w:szCs w:val="28"/>
        </w:rPr>
        <w:t>W</w:t>
      </w:r>
      <w:r w:rsidRPr="00A11650">
        <w:rPr>
          <w:rFonts w:ascii="Times New Roman" w:hAnsi="Times New Roman"/>
          <w:sz w:val="28"/>
          <w:szCs w:val="28"/>
        </w:rPr>
        <w:t xml:space="preserve"> и меридиональных </w:t>
      </w:r>
      <w:r w:rsidRPr="00A11650">
        <w:rPr>
          <w:rFonts w:ascii="Times New Roman" w:hAnsi="Times New Roman"/>
          <w:i/>
          <w:sz w:val="28"/>
          <w:szCs w:val="28"/>
        </w:rPr>
        <w:t>Е</w:t>
      </w:r>
      <w:r w:rsidRPr="00A11650">
        <w:rPr>
          <w:rFonts w:ascii="Times New Roman" w:hAnsi="Times New Roman"/>
          <w:sz w:val="28"/>
          <w:szCs w:val="28"/>
        </w:rPr>
        <w:t xml:space="preserve"> и </w:t>
      </w:r>
      <w:r w:rsidRPr="00A11650">
        <w:rPr>
          <w:rFonts w:ascii="Times New Roman" w:hAnsi="Times New Roman"/>
          <w:i/>
          <w:sz w:val="28"/>
          <w:szCs w:val="28"/>
        </w:rPr>
        <w:t>С</w:t>
      </w:r>
      <w:r w:rsidRPr="00A11650">
        <w:rPr>
          <w:rFonts w:ascii="Times New Roman" w:hAnsi="Times New Roman"/>
          <w:sz w:val="28"/>
          <w:szCs w:val="28"/>
        </w:rPr>
        <w:t xml:space="preserve"> типов атмосферной циркуляции от солнечной активности проявляется только за довольно длительные периоды – фазы вековых циклов. Переломы в ходе кривой чисел Вольфа и кривых типов циркуляции </w:t>
      </w:r>
      <w:r w:rsidRPr="00A11650">
        <w:rPr>
          <w:rFonts w:ascii="Times New Roman" w:hAnsi="Times New Roman"/>
          <w:i/>
          <w:sz w:val="28"/>
          <w:szCs w:val="28"/>
        </w:rPr>
        <w:t>W</w:t>
      </w:r>
      <w:r w:rsidRPr="00A11650">
        <w:rPr>
          <w:rFonts w:ascii="Times New Roman" w:hAnsi="Times New Roman"/>
          <w:sz w:val="28"/>
          <w:szCs w:val="28"/>
        </w:rPr>
        <w:t xml:space="preserve"> и </w:t>
      </w:r>
      <w:r w:rsidRPr="00A11650">
        <w:rPr>
          <w:rFonts w:ascii="Times New Roman" w:hAnsi="Times New Roman"/>
          <w:i/>
          <w:sz w:val="28"/>
          <w:szCs w:val="28"/>
        </w:rPr>
        <w:t>Е+С</w:t>
      </w:r>
      <w:r w:rsidRPr="00A11650">
        <w:rPr>
          <w:rFonts w:ascii="Times New Roman" w:hAnsi="Times New Roman"/>
          <w:sz w:val="28"/>
          <w:szCs w:val="28"/>
        </w:rPr>
        <w:t xml:space="preserve"> происходит почти одновременно. Это дает основание считать, что атмосферные процессы сравнительно быстро реагирует на вековые изменения солнечной активности.</w:t>
      </w:r>
    </w:p>
    <w:p w:rsidR="00901724" w:rsidRPr="00A11650" w:rsidRDefault="00901724" w:rsidP="00901724">
      <w:pPr>
        <w:spacing w:after="0" w:line="240" w:lineRule="auto"/>
        <w:ind w:firstLine="709"/>
        <w:jc w:val="both"/>
        <w:rPr>
          <w:rFonts w:ascii="Times New Roman" w:hAnsi="Times New Roman"/>
          <w:sz w:val="28"/>
          <w:szCs w:val="28"/>
        </w:rPr>
      </w:pPr>
      <w:r w:rsidRPr="00A11650">
        <w:rPr>
          <w:rFonts w:ascii="Times New Roman" w:hAnsi="Times New Roman"/>
          <w:sz w:val="28"/>
          <w:szCs w:val="28"/>
        </w:rPr>
        <w:t>Для рек территории Казахстана В.В. Голубцов [</w:t>
      </w:r>
      <w:r w:rsidR="001C1A31" w:rsidRPr="00A11650">
        <w:rPr>
          <w:rFonts w:ascii="Times New Roman" w:hAnsi="Times New Roman"/>
          <w:sz w:val="28"/>
          <w:szCs w:val="28"/>
        </w:rPr>
        <w:t>3</w:t>
      </w:r>
      <w:r w:rsidR="00656DA3" w:rsidRPr="00A11650">
        <w:rPr>
          <w:rFonts w:ascii="Times New Roman" w:hAnsi="Times New Roman"/>
          <w:sz w:val="28"/>
          <w:szCs w:val="28"/>
        </w:rPr>
        <w:t>6</w:t>
      </w:r>
      <w:r w:rsidRPr="00A11650">
        <w:rPr>
          <w:rFonts w:ascii="Times New Roman" w:hAnsi="Times New Roman"/>
          <w:sz w:val="28"/>
          <w:szCs w:val="28"/>
        </w:rPr>
        <w:t>] показывает достаточно тесную зависимость водности рек от изменения солнечной активности и развития макроциркуляции. Он выделил в Казахстане районы с одинаковым характером колебаний водности рек по отношению к вековым изменениям солнечной активности. Агарков С.Г. [</w:t>
      </w:r>
      <w:r w:rsidR="001C1A31" w:rsidRPr="00A11650">
        <w:rPr>
          <w:rFonts w:ascii="Times New Roman" w:hAnsi="Times New Roman"/>
          <w:sz w:val="28"/>
          <w:szCs w:val="28"/>
        </w:rPr>
        <w:t>3</w:t>
      </w:r>
      <w:r w:rsidR="00656DA3" w:rsidRPr="00A11650">
        <w:rPr>
          <w:rFonts w:ascii="Times New Roman" w:hAnsi="Times New Roman"/>
          <w:sz w:val="28"/>
          <w:szCs w:val="28"/>
        </w:rPr>
        <w:t>7</w:t>
      </w:r>
      <w:r w:rsidRPr="00A11650">
        <w:rPr>
          <w:rFonts w:ascii="Times New Roman" w:hAnsi="Times New Roman"/>
          <w:sz w:val="28"/>
          <w:szCs w:val="28"/>
        </w:rPr>
        <w:t>] показал, что для каждого типа атмосферной циркуляции статистически значимыми являются две-четыре составляющие с продолжительностью циклов от 2-3 до 25-35 лет.</w:t>
      </w:r>
    </w:p>
    <w:p w:rsidR="00901724" w:rsidRPr="00A11650" w:rsidRDefault="00901724" w:rsidP="00901724">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Казахстане в большем числе случаев проявляются в стоке рек 5-7 летние циклы. Вторыми по достоверности, указывает Агарков С.Г., являются 2-3 летние, а третьими – 3-4 летние. Иногда выявляются 8-9, 17-22 и 13-15 летние циклы. В многолетних колебаниях атмосферной циркуляции, атмосферных осадков и годового стока рек четко выделяются 2-4 статистически значимые составляющие. Среди них чаще встречаются короткопериодические, а некоторые являются преобладающими. Следовательно, гипотеза о неслучайности циклов разной продолжительности во всех рассматриваемых условиях должна быть признана более правдоподобной, чем гипотеза об их случайности.</w:t>
      </w:r>
    </w:p>
    <w:p w:rsidR="00901724" w:rsidRPr="00A11650" w:rsidRDefault="00DF5BE5" w:rsidP="00901724">
      <w:pPr>
        <w:spacing w:after="0" w:line="240" w:lineRule="auto"/>
        <w:ind w:firstLine="709"/>
        <w:jc w:val="both"/>
        <w:rPr>
          <w:rFonts w:ascii="Times New Roman" w:hAnsi="Times New Roman"/>
          <w:sz w:val="28"/>
          <w:szCs w:val="28"/>
        </w:rPr>
      </w:pPr>
      <w:r w:rsidRPr="00A11650">
        <w:rPr>
          <w:rFonts w:ascii="Times New Roman" w:hAnsi="Times New Roman"/>
          <w:sz w:val="28"/>
          <w:szCs w:val="28"/>
        </w:rPr>
        <w:t>При сопоставлении водных ресурсов на значительной части европейской территории России за период 1978-2005 гг. с предыдущим периодом 1946-1977 гг. наблюдается их увеличение [</w:t>
      </w:r>
      <w:r w:rsidR="001C1A31" w:rsidRPr="00A11650">
        <w:rPr>
          <w:rFonts w:ascii="Times New Roman" w:hAnsi="Times New Roman"/>
          <w:sz w:val="28"/>
          <w:szCs w:val="28"/>
        </w:rPr>
        <w:t>3</w:t>
      </w:r>
      <w:r w:rsidR="00656DA3" w:rsidRPr="00A11650">
        <w:rPr>
          <w:rFonts w:ascii="Times New Roman" w:hAnsi="Times New Roman"/>
          <w:sz w:val="28"/>
          <w:szCs w:val="28"/>
        </w:rPr>
        <w:t>1</w:t>
      </w:r>
      <w:r w:rsidRPr="00A11650">
        <w:rPr>
          <w:rFonts w:ascii="Times New Roman" w:hAnsi="Times New Roman"/>
          <w:sz w:val="28"/>
          <w:szCs w:val="28"/>
        </w:rPr>
        <w:t>]. В научных исследованиях [</w:t>
      </w:r>
      <w:r w:rsidR="001C1A31" w:rsidRPr="00A11650">
        <w:rPr>
          <w:rFonts w:ascii="Times New Roman" w:hAnsi="Times New Roman"/>
          <w:sz w:val="28"/>
          <w:szCs w:val="28"/>
        </w:rPr>
        <w:t>2</w:t>
      </w:r>
      <w:r w:rsidR="00656DA3" w:rsidRPr="00A11650">
        <w:rPr>
          <w:rFonts w:ascii="Times New Roman" w:hAnsi="Times New Roman"/>
          <w:sz w:val="28"/>
          <w:szCs w:val="28"/>
        </w:rPr>
        <w:t>9</w:t>
      </w:r>
      <w:r w:rsidRPr="00A11650">
        <w:rPr>
          <w:rFonts w:ascii="Times New Roman" w:hAnsi="Times New Roman"/>
          <w:sz w:val="28"/>
          <w:szCs w:val="28"/>
        </w:rPr>
        <w:t>] содержится следующее утверждение, в распределении водных ресурсов в будущем: в районах избыточного увлажнения водные ресурсы будут увеличиваться, а в районах, где водообеспеченность сейчас недостаточна, предвидится дальнейшее её уменьшение. По-видимому, такая особенность динамики водных ресурсов характерна и для Казахстана. Действительно, во внутриконтинентальных районах средних широт повышение температуры вызывает увеличение испарения, сокращения периода снегонакопления [</w:t>
      </w:r>
      <w:r w:rsidR="001C1A31" w:rsidRPr="00A11650">
        <w:rPr>
          <w:rFonts w:ascii="Times New Roman" w:hAnsi="Times New Roman"/>
          <w:sz w:val="28"/>
          <w:szCs w:val="28"/>
        </w:rPr>
        <w:t>2</w:t>
      </w:r>
      <w:r w:rsidR="005824F0" w:rsidRPr="00A11650">
        <w:rPr>
          <w:rFonts w:ascii="Times New Roman" w:hAnsi="Times New Roman"/>
          <w:sz w:val="28"/>
          <w:szCs w:val="28"/>
        </w:rPr>
        <w:t>0-</w:t>
      </w:r>
      <w:r w:rsidR="001C1A31" w:rsidRPr="00A11650">
        <w:rPr>
          <w:rFonts w:ascii="Times New Roman" w:hAnsi="Times New Roman"/>
          <w:sz w:val="28"/>
          <w:szCs w:val="28"/>
        </w:rPr>
        <w:t>2</w:t>
      </w:r>
      <w:r w:rsidR="005824F0" w:rsidRPr="00A11650">
        <w:rPr>
          <w:rFonts w:ascii="Times New Roman" w:hAnsi="Times New Roman"/>
          <w:sz w:val="28"/>
          <w:szCs w:val="28"/>
        </w:rPr>
        <w:t>3</w:t>
      </w:r>
      <w:r w:rsidRPr="00A11650">
        <w:rPr>
          <w:rFonts w:ascii="Times New Roman" w:hAnsi="Times New Roman"/>
          <w:sz w:val="28"/>
          <w:szCs w:val="28"/>
        </w:rPr>
        <w:t>], что отрицательно сказывается на речном стоке.</w:t>
      </w:r>
      <w:r w:rsidR="00901724" w:rsidRPr="00A11650">
        <w:rPr>
          <w:rFonts w:ascii="Times New Roman" w:hAnsi="Times New Roman"/>
          <w:sz w:val="28"/>
          <w:szCs w:val="28"/>
        </w:rPr>
        <w:t xml:space="preserve"> </w:t>
      </w:r>
    </w:p>
    <w:p w:rsidR="00901724" w:rsidRPr="00A11650" w:rsidRDefault="00901724" w:rsidP="00901724">
      <w:pPr>
        <w:spacing w:after="0" w:line="240" w:lineRule="auto"/>
        <w:ind w:firstLine="709"/>
        <w:jc w:val="both"/>
        <w:rPr>
          <w:rFonts w:ascii="Times New Roman" w:hAnsi="Times New Roman"/>
          <w:sz w:val="28"/>
          <w:szCs w:val="28"/>
        </w:rPr>
      </w:pPr>
      <w:r w:rsidRPr="00A11650">
        <w:rPr>
          <w:rFonts w:ascii="Times New Roman" w:hAnsi="Times New Roman"/>
          <w:sz w:val="28"/>
          <w:szCs w:val="28"/>
        </w:rPr>
        <w:t>Но, кроме того, при глобальном потеплении уменьшаются меридиональные контрасты температуры, ослабляется общая циркуляция атмосферы, и эти районы становятся менее доступны влагоносным воздушным массам, поставляемым океаном. Таким образом, климатические тенденции не обязательно должны иметь одинаковый знак даже на сравнительной ограниченной территории.</w:t>
      </w:r>
    </w:p>
    <w:p w:rsidR="00DF5BE5" w:rsidRPr="00A11650" w:rsidRDefault="00DF5BE5" w:rsidP="00DF5BE5">
      <w:pPr>
        <w:spacing w:after="0" w:line="240" w:lineRule="auto"/>
        <w:ind w:firstLine="709"/>
        <w:jc w:val="both"/>
        <w:rPr>
          <w:rFonts w:ascii="Times New Roman" w:hAnsi="Times New Roman"/>
          <w:sz w:val="28"/>
          <w:szCs w:val="28"/>
        </w:rPr>
      </w:pPr>
      <w:r w:rsidRPr="00A11650">
        <w:rPr>
          <w:rFonts w:ascii="Times New Roman" w:hAnsi="Times New Roman"/>
          <w:sz w:val="28"/>
          <w:szCs w:val="28"/>
        </w:rPr>
        <w:t>Главные климатические факторы, определяющие величину весеннего, а, следовательно, и годового стока рек бассейна Есиль – снегозапасы в бассейне реки к началу половодья, интенсивность снеготаяния, дождевые осадки во время половодья, степень осеннего увлажнения и глубина промерзания почво</w:t>
      </w:r>
      <w:r w:rsidR="001C4EBD" w:rsidRPr="00A11650">
        <w:rPr>
          <w:rFonts w:ascii="Times New Roman" w:hAnsi="Times New Roman"/>
          <w:sz w:val="28"/>
          <w:szCs w:val="28"/>
        </w:rPr>
        <w:t>-</w:t>
      </w:r>
      <w:r w:rsidRPr="00A11650">
        <w:rPr>
          <w:rFonts w:ascii="Times New Roman" w:hAnsi="Times New Roman"/>
          <w:sz w:val="28"/>
          <w:szCs w:val="28"/>
        </w:rPr>
        <w:t xml:space="preserve">грунтов водосбора. Снегозапасы являются основным источником питания реки. Осадки, выпадающие в период половодья, имеют второстепенное значение в формировании стока на рассматриваемой территории, они составляют в среднем 5-10 % и лишь в редкие годы 20-30 % величины снегозапасов. </w:t>
      </w:r>
    </w:p>
    <w:p w:rsidR="00DF5BE5" w:rsidRPr="00A11650" w:rsidRDefault="00DF5BE5" w:rsidP="00DF5BE5">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Важная особенность формирования стока рек бассейна р. Есиль заключается в поверхностном задержании талых вод, которому в немало степени способствуют относительно плоский рельеф и большое количество макропонижений. В маловодные годы почти весь сток тратится на заполнение депрессий рельефа, сток ничтожен, гидрологические условия приближаются к условиям пустынь. В многоводные годы депрессии рельефа переполняются и дают сток в основное русло, действующая водосборная площадь многократно увеличивается. </w:t>
      </w:r>
    </w:p>
    <w:p w:rsidR="00DF5BE5" w:rsidRPr="00A11650" w:rsidRDefault="00DF5BE5" w:rsidP="00DF5BE5">
      <w:pPr>
        <w:spacing w:after="0" w:line="240" w:lineRule="auto"/>
        <w:ind w:firstLine="709"/>
        <w:jc w:val="both"/>
        <w:rPr>
          <w:rFonts w:ascii="Times New Roman" w:hAnsi="Times New Roman"/>
          <w:sz w:val="28"/>
          <w:szCs w:val="28"/>
        </w:rPr>
      </w:pPr>
      <w:r w:rsidRPr="00A11650">
        <w:rPr>
          <w:rFonts w:ascii="Times New Roman" w:hAnsi="Times New Roman"/>
          <w:sz w:val="28"/>
          <w:szCs w:val="28"/>
        </w:rPr>
        <w:t>Основными определяющими факторами минимального стока являются климатические и гидрогеологические условия. Территория водохозяйственного бассейна р. Есиль, характеризуется резко засушливым климатом и глубоким залеганием подземных вод. Вследствие крайне ограниченных запасов грунтовых вод в речных бассейнах значительная часть водотоков летом пересыхает, и сток на них возобновляется лишь в весенний сезон следующего года. Сток рек, в питании которых заметное участие принимают грунтовые воды, также периодически прекращается, но главным образом только в зимний период из-за промерзания перекатных участков, а иногда и плесов.</w:t>
      </w:r>
    </w:p>
    <w:p w:rsidR="00610438" w:rsidRPr="00A11650" w:rsidRDefault="00610438" w:rsidP="00DF5BE5">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Меженный период на реке Есиль, протяженный по всей ее длине, имеет в среднем продолжительность девять месяцев, начиная с июля и заканчивая мартом. В летний период минимальные расходы воды отмечаются в июле-августе, в зимний период – с января по март. Минимальные расходы воды в рамках зимней межени являются наименьшими</w:t>
      </w:r>
      <w:r w:rsidR="00765433" w:rsidRPr="00A11650">
        <w:rPr>
          <w:rFonts w:ascii="Times New Roman" w:hAnsi="Times New Roman" w:cs="Times New Roman"/>
          <w:sz w:val="28"/>
          <w:szCs w:val="28"/>
        </w:rPr>
        <w:t xml:space="preserve"> </w:t>
      </w:r>
      <w:r w:rsidR="00765433" w:rsidRPr="00A11650">
        <w:rPr>
          <w:rFonts w:ascii="Times New Roman" w:hAnsi="Times New Roman"/>
          <w:sz w:val="28"/>
          <w:szCs w:val="28"/>
        </w:rPr>
        <w:t>[154]</w:t>
      </w:r>
      <w:r w:rsidRPr="00A11650">
        <w:rPr>
          <w:rFonts w:ascii="Times New Roman" w:hAnsi="Times New Roman" w:cs="Times New Roman"/>
          <w:sz w:val="28"/>
          <w:szCs w:val="28"/>
        </w:rPr>
        <w:t>.</w:t>
      </w:r>
    </w:p>
    <w:p w:rsidR="00DF5BE5" w:rsidRPr="00A11650" w:rsidRDefault="00DF5BE5" w:rsidP="00DF5BE5">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 </w:t>
      </w:r>
      <w:r w:rsidR="0002659E" w:rsidRPr="00A11650">
        <w:rPr>
          <w:rFonts w:ascii="Times New Roman" w:hAnsi="Times New Roman"/>
          <w:sz w:val="28"/>
          <w:szCs w:val="28"/>
        </w:rPr>
        <w:t>диссертационной</w:t>
      </w:r>
      <w:r w:rsidRPr="00A11650">
        <w:rPr>
          <w:rFonts w:ascii="Times New Roman" w:hAnsi="Times New Roman"/>
          <w:sz w:val="28"/>
          <w:szCs w:val="28"/>
        </w:rPr>
        <w:t xml:space="preserve"> работе анализировались ряды годовых и максимальных расходов воды, а также ряды по минимальному стоку (минимальные среднемесячные и минимальные суточные расходы воды). </w:t>
      </w:r>
      <w:r w:rsidR="00901724" w:rsidRPr="00A11650">
        <w:rPr>
          <w:rFonts w:ascii="Times New Roman" w:hAnsi="Times New Roman"/>
          <w:sz w:val="28"/>
          <w:szCs w:val="28"/>
        </w:rPr>
        <w:t xml:space="preserve">Сведения о стоке рек получены из данных наблюдений на сети Республиканского государственного предприятия «Казгидромет», опубликованных кадастровых материалов, приведённых в следующих источниках: «Гидрологический ежегодник», «Основные гидрологические характеристики», «Многолетние данные о режиме и ресурсах поверхностных вод суши». </w:t>
      </w:r>
      <w:r w:rsidRPr="00A11650">
        <w:rPr>
          <w:rFonts w:ascii="Times New Roman" w:hAnsi="Times New Roman"/>
          <w:sz w:val="28"/>
          <w:szCs w:val="28"/>
        </w:rPr>
        <w:t>[</w:t>
      </w:r>
      <w:r w:rsidR="001C1A31" w:rsidRPr="00A11650">
        <w:rPr>
          <w:rFonts w:ascii="Times New Roman" w:hAnsi="Times New Roman"/>
          <w:sz w:val="28"/>
          <w:szCs w:val="28"/>
        </w:rPr>
        <w:t>3</w:t>
      </w:r>
      <w:r w:rsidR="00656DA3" w:rsidRPr="00A11650">
        <w:rPr>
          <w:rFonts w:ascii="Times New Roman" w:hAnsi="Times New Roman"/>
          <w:sz w:val="28"/>
          <w:szCs w:val="28"/>
        </w:rPr>
        <w:t>8-</w:t>
      </w:r>
      <w:r w:rsidR="001C1A31" w:rsidRPr="00A11650">
        <w:rPr>
          <w:rFonts w:ascii="Times New Roman" w:hAnsi="Times New Roman"/>
          <w:sz w:val="28"/>
          <w:szCs w:val="28"/>
        </w:rPr>
        <w:t>4</w:t>
      </w:r>
      <w:r w:rsidR="00656DA3" w:rsidRPr="00A11650">
        <w:rPr>
          <w:rFonts w:ascii="Times New Roman" w:hAnsi="Times New Roman"/>
          <w:sz w:val="28"/>
          <w:szCs w:val="28"/>
        </w:rPr>
        <w:t>2</w:t>
      </w:r>
      <w:r w:rsidRPr="00A11650">
        <w:rPr>
          <w:rFonts w:ascii="Times New Roman" w:hAnsi="Times New Roman"/>
          <w:sz w:val="28"/>
          <w:szCs w:val="28"/>
        </w:rPr>
        <w:t>]. Выбор границ расчетных периодов основан на результатах выполненного ранее анализа многолетних колебаний стока рек Есильского водохозяйственного бассейна и исследований авторов [1</w:t>
      </w:r>
      <w:r w:rsidR="001C1A31" w:rsidRPr="00A11650">
        <w:rPr>
          <w:rFonts w:ascii="Times New Roman" w:hAnsi="Times New Roman"/>
          <w:sz w:val="28"/>
          <w:szCs w:val="28"/>
        </w:rPr>
        <w:t>1</w:t>
      </w:r>
      <w:r w:rsidRPr="00A11650">
        <w:rPr>
          <w:rFonts w:ascii="Times New Roman" w:hAnsi="Times New Roman"/>
          <w:sz w:val="28"/>
          <w:szCs w:val="28"/>
        </w:rPr>
        <w:t>,</w:t>
      </w:r>
      <w:r w:rsidR="0002659E" w:rsidRPr="00A11650">
        <w:rPr>
          <w:rFonts w:ascii="Times New Roman" w:hAnsi="Times New Roman"/>
          <w:sz w:val="28"/>
          <w:szCs w:val="28"/>
        </w:rPr>
        <w:t> </w:t>
      </w:r>
      <w:r w:rsidR="001C1A31" w:rsidRPr="00A11650">
        <w:rPr>
          <w:rFonts w:ascii="Times New Roman" w:hAnsi="Times New Roman"/>
          <w:sz w:val="28"/>
          <w:szCs w:val="28"/>
        </w:rPr>
        <w:t>1</w:t>
      </w:r>
      <w:r w:rsidR="00087E82" w:rsidRPr="00A11650">
        <w:rPr>
          <w:rFonts w:ascii="Times New Roman" w:hAnsi="Times New Roman"/>
          <w:sz w:val="28"/>
          <w:szCs w:val="28"/>
        </w:rPr>
        <w:t>2</w:t>
      </w:r>
      <w:r w:rsidRPr="00A11650">
        <w:rPr>
          <w:rFonts w:ascii="Times New Roman" w:hAnsi="Times New Roman"/>
          <w:sz w:val="28"/>
          <w:szCs w:val="28"/>
        </w:rPr>
        <w:t>]. Гидрологические расчеты и статистический анализ проведены с использованием стандартных пакетов Excel и Statistica, карты выполнены посредством программного обеспечения ArcGIS 10.6 (метод пространственного анализа).</w:t>
      </w:r>
    </w:p>
    <w:p w:rsidR="00DF5BE5" w:rsidRPr="00A11650" w:rsidRDefault="00DF5BE5" w:rsidP="00DF5BE5">
      <w:pPr>
        <w:spacing w:after="0" w:line="240" w:lineRule="auto"/>
        <w:ind w:firstLine="709"/>
        <w:jc w:val="both"/>
        <w:rPr>
          <w:rFonts w:ascii="Times New Roman" w:hAnsi="Times New Roman"/>
          <w:sz w:val="28"/>
          <w:szCs w:val="28"/>
        </w:rPr>
      </w:pPr>
      <w:r w:rsidRPr="00A11650">
        <w:rPr>
          <w:rFonts w:ascii="Times New Roman" w:hAnsi="Times New Roman"/>
          <w:sz w:val="28"/>
          <w:szCs w:val="28"/>
        </w:rPr>
        <w:t>Все расчеты выполнены в соответствии с нормативным</w:t>
      </w:r>
      <w:r w:rsidR="00656DA3" w:rsidRPr="00A11650">
        <w:rPr>
          <w:rFonts w:ascii="Times New Roman" w:hAnsi="Times New Roman"/>
          <w:sz w:val="28"/>
          <w:szCs w:val="28"/>
        </w:rPr>
        <w:t>и</w:t>
      </w:r>
      <w:r w:rsidRPr="00A11650">
        <w:rPr>
          <w:rFonts w:ascii="Times New Roman" w:hAnsi="Times New Roman"/>
          <w:sz w:val="28"/>
          <w:szCs w:val="28"/>
        </w:rPr>
        <w:t xml:space="preserve"> документ</w:t>
      </w:r>
      <w:r w:rsidR="00656DA3" w:rsidRPr="00A11650">
        <w:rPr>
          <w:rFonts w:ascii="Times New Roman" w:hAnsi="Times New Roman"/>
          <w:sz w:val="28"/>
          <w:szCs w:val="28"/>
        </w:rPr>
        <w:t>ами</w:t>
      </w:r>
      <w:r w:rsidRPr="00A11650">
        <w:rPr>
          <w:rFonts w:ascii="Times New Roman" w:hAnsi="Times New Roman"/>
          <w:sz w:val="28"/>
          <w:szCs w:val="28"/>
        </w:rPr>
        <w:t xml:space="preserve"> «Определение основных расчетных гидрологических характеристик» и «Методическими рекомендациями по определению расчетных гидрологических характеристик при наличии, недостаточности, отсутствии данных гидрометрических наблюдений и по оценке однородности гидрологических характеристик и определению их расчетных значений по неоднородным данным» [</w:t>
      </w:r>
      <w:r w:rsidR="001C1A31" w:rsidRPr="00A11650">
        <w:rPr>
          <w:rFonts w:ascii="Times New Roman" w:hAnsi="Times New Roman"/>
          <w:sz w:val="28"/>
          <w:szCs w:val="28"/>
        </w:rPr>
        <w:t>4</w:t>
      </w:r>
      <w:r w:rsidR="00656DA3" w:rsidRPr="00A11650">
        <w:rPr>
          <w:rFonts w:ascii="Times New Roman" w:hAnsi="Times New Roman"/>
          <w:sz w:val="28"/>
          <w:szCs w:val="28"/>
        </w:rPr>
        <w:t>3</w:t>
      </w:r>
      <w:r w:rsidRPr="00A11650">
        <w:rPr>
          <w:rFonts w:ascii="Times New Roman" w:hAnsi="Times New Roman"/>
          <w:sz w:val="28"/>
          <w:szCs w:val="28"/>
        </w:rPr>
        <w:t>-</w:t>
      </w:r>
      <w:r w:rsidR="001C1A31" w:rsidRPr="00A11650">
        <w:rPr>
          <w:rFonts w:ascii="Times New Roman" w:hAnsi="Times New Roman"/>
          <w:sz w:val="28"/>
          <w:szCs w:val="28"/>
        </w:rPr>
        <w:t>4</w:t>
      </w:r>
      <w:r w:rsidR="00656DA3" w:rsidRPr="00A11650">
        <w:rPr>
          <w:rFonts w:ascii="Times New Roman" w:hAnsi="Times New Roman"/>
          <w:sz w:val="28"/>
          <w:szCs w:val="28"/>
        </w:rPr>
        <w:t>5</w:t>
      </w:r>
      <w:r w:rsidRPr="00A11650">
        <w:rPr>
          <w:rFonts w:ascii="Times New Roman" w:hAnsi="Times New Roman"/>
          <w:sz w:val="28"/>
          <w:szCs w:val="28"/>
        </w:rPr>
        <w:t>].</w:t>
      </w:r>
    </w:p>
    <w:p w:rsidR="00390166" w:rsidRPr="00A11650" w:rsidRDefault="00390166" w:rsidP="00390166">
      <w:pPr>
        <w:spacing w:after="0" w:line="240" w:lineRule="auto"/>
        <w:ind w:firstLine="709"/>
        <w:jc w:val="both"/>
        <w:rPr>
          <w:rFonts w:ascii="Times New Roman" w:hAnsi="Times New Roman"/>
          <w:sz w:val="28"/>
          <w:szCs w:val="28"/>
        </w:rPr>
      </w:pPr>
    </w:p>
    <w:p w:rsidR="00390166" w:rsidRPr="00A11650" w:rsidRDefault="00390166" w:rsidP="00390166">
      <w:pPr>
        <w:spacing w:after="0" w:line="240" w:lineRule="auto"/>
        <w:ind w:firstLine="709"/>
        <w:jc w:val="both"/>
        <w:rPr>
          <w:rFonts w:ascii="Times New Roman" w:hAnsi="Times New Roman"/>
          <w:sz w:val="28"/>
          <w:szCs w:val="28"/>
        </w:rPr>
      </w:pPr>
      <w:r w:rsidRPr="00A11650">
        <w:rPr>
          <w:rFonts w:ascii="Times New Roman" w:hAnsi="Times New Roman"/>
          <w:b/>
          <w:bCs/>
          <w:sz w:val="28"/>
          <w:szCs w:val="28"/>
        </w:rPr>
        <w:t>2.2 Статистическая структура временных рядов</w:t>
      </w:r>
    </w:p>
    <w:p w:rsidR="00A97421" w:rsidRPr="00A11650" w:rsidRDefault="00A97421" w:rsidP="005F6A14">
      <w:pPr>
        <w:spacing w:after="0" w:line="240" w:lineRule="auto"/>
        <w:ind w:firstLine="709"/>
        <w:jc w:val="both"/>
        <w:rPr>
          <w:rFonts w:ascii="Times New Roman" w:hAnsi="Times New Roman"/>
          <w:sz w:val="28"/>
          <w:szCs w:val="28"/>
        </w:rPr>
      </w:pPr>
      <w:r w:rsidRPr="00A11650">
        <w:rPr>
          <w:rFonts w:ascii="Times New Roman" w:hAnsi="Times New Roman"/>
          <w:sz w:val="28"/>
          <w:szCs w:val="28"/>
        </w:rPr>
        <w:t>Анализ многолетних колебаний стока рек бассейна р. Есиль включает в себя оценку квазипериодичности, тренда и статистической однородности рядов. Для исследуемых рядов получены оценки математического ожидания Q</w:t>
      </w:r>
      <w:r w:rsidRPr="00A11650">
        <w:rPr>
          <w:rFonts w:ascii="Times New Roman" w:hAnsi="Times New Roman"/>
          <w:sz w:val="28"/>
          <w:szCs w:val="28"/>
          <w:vertAlign w:val="subscript"/>
        </w:rPr>
        <w:t>0</w:t>
      </w:r>
      <w:r w:rsidRPr="00A11650">
        <w:rPr>
          <w:rFonts w:ascii="Times New Roman" w:hAnsi="Times New Roman"/>
          <w:sz w:val="28"/>
          <w:szCs w:val="28"/>
        </w:rPr>
        <w:t>, дисперсии S</w:t>
      </w:r>
      <w:r w:rsidRPr="00A11650">
        <w:rPr>
          <w:rFonts w:ascii="Times New Roman" w:hAnsi="Times New Roman"/>
          <w:sz w:val="28"/>
          <w:szCs w:val="28"/>
          <w:vertAlign w:val="subscript"/>
        </w:rPr>
        <w:t>2</w:t>
      </w:r>
      <w:r w:rsidRPr="00A11650">
        <w:rPr>
          <w:rFonts w:ascii="Times New Roman" w:hAnsi="Times New Roman"/>
          <w:sz w:val="28"/>
          <w:szCs w:val="28"/>
        </w:rPr>
        <w:t>, среднеквадратического отклонения S, коэффициента вариации C</w:t>
      </w:r>
      <w:r w:rsidRPr="00A11650">
        <w:rPr>
          <w:rFonts w:ascii="Times New Roman" w:hAnsi="Times New Roman"/>
          <w:sz w:val="28"/>
          <w:szCs w:val="28"/>
          <w:vertAlign w:val="subscript"/>
        </w:rPr>
        <w:t>v</w:t>
      </w:r>
      <w:r w:rsidRPr="00A11650">
        <w:rPr>
          <w:rFonts w:ascii="Times New Roman" w:hAnsi="Times New Roman"/>
          <w:sz w:val="28"/>
          <w:szCs w:val="28"/>
        </w:rPr>
        <w:t>, коэффициенты автокорреляции исследуемых рядов между стоком смежных лет r</w:t>
      </w:r>
      <w:r w:rsidRPr="00A11650">
        <w:rPr>
          <w:rFonts w:ascii="Times New Roman" w:hAnsi="Times New Roman"/>
          <w:sz w:val="28"/>
          <w:szCs w:val="28"/>
          <w:vertAlign w:val="subscript"/>
        </w:rPr>
        <w:t>1</w:t>
      </w:r>
      <w:r w:rsidRPr="00A11650">
        <w:rPr>
          <w:rFonts w:ascii="Times New Roman" w:hAnsi="Times New Roman"/>
          <w:sz w:val="28"/>
          <w:szCs w:val="28"/>
        </w:rPr>
        <w:t xml:space="preserve"> и их погрешности [</w:t>
      </w:r>
      <w:r w:rsidR="001C1A31" w:rsidRPr="00A11650">
        <w:rPr>
          <w:rFonts w:ascii="Times New Roman" w:hAnsi="Times New Roman"/>
          <w:sz w:val="28"/>
          <w:szCs w:val="28"/>
        </w:rPr>
        <w:t>4</w:t>
      </w:r>
      <w:r w:rsidR="00656DA3" w:rsidRPr="00A11650">
        <w:rPr>
          <w:rFonts w:ascii="Times New Roman" w:hAnsi="Times New Roman"/>
          <w:sz w:val="28"/>
          <w:szCs w:val="28"/>
        </w:rPr>
        <w:t>6</w:t>
      </w:r>
      <w:r w:rsidRPr="00A11650">
        <w:rPr>
          <w:rFonts w:ascii="Times New Roman" w:hAnsi="Times New Roman"/>
          <w:sz w:val="28"/>
          <w:szCs w:val="28"/>
        </w:rPr>
        <w:t>]. Оценки проводились по методу моментов. Для автокорреляции введены поправки на смещение. Для выделения фаз повышенной и пониженной водности применялись разностные интегральные кривые.</w:t>
      </w:r>
    </w:p>
    <w:p w:rsidR="00A97421" w:rsidRPr="00A11650" w:rsidRDefault="00A97421" w:rsidP="005F6A14">
      <w:pPr>
        <w:spacing w:after="0" w:line="240" w:lineRule="auto"/>
        <w:ind w:firstLine="709"/>
        <w:jc w:val="both"/>
        <w:rPr>
          <w:rFonts w:ascii="Times New Roman" w:hAnsi="Times New Roman"/>
          <w:sz w:val="28"/>
          <w:szCs w:val="28"/>
        </w:rPr>
      </w:pPr>
      <w:r w:rsidRPr="00A11650">
        <w:rPr>
          <w:rFonts w:ascii="Times New Roman" w:hAnsi="Times New Roman"/>
          <w:sz w:val="28"/>
          <w:szCs w:val="28"/>
        </w:rPr>
        <w:t>Однородность (стационарность) рядов проверялась с привлечением критериев Стьюдента и Фишера. Критерий Стьюдента используется для проверки однородности гидрологических рядов по математическому ожиданию. С помощью критерия Фишера оценивают однородность рядов по дисперсии, критерий Фишера предназначен для анализа независимых рядов, подчиняющихся нормальному распределению, при расчете учитывались коэффициенты асимметрии C</w:t>
      </w:r>
      <w:r w:rsidRPr="00A11650">
        <w:rPr>
          <w:rFonts w:ascii="Times New Roman" w:hAnsi="Times New Roman"/>
          <w:sz w:val="28"/>
          <w:szCs w:val="28"/>
          <w:vertAlign w:val="subscript"/>
        </w:rPr>
        <w:t>s</w:t>
      </w:r>
      <w:r w:rsidRPr="00A11650">
        <w:rPr>
          <w:rFonts w:ascii="Times New Roman" w:hAnsi="Times New Roman"/>
          <w:sz w:val="28"/>
          <w:szCs w:val="28"/>
        </w:rPr>
        <w:t xml:space="preserve"> и автокорреляции r</w:t>
      </w:r>
      <w:r w:rsidRPr="00A11650">
        <w:rPr>
          <w:rFonts w:ascii="Times New Roman" w:hAnsi="Times New Roman"/>
          <w:sz w:val="28"/>
          <w:szCs w:val="28"/>
          <w:vertAlign w:val="subscript"/>
        </w:rPr>
        <w:t>1</w:t>
      </w:r>
      <w:r w:rsidRPr="00A11650">
        <w:rPr>
          <w:rFonts w:ascii="Times New Roman" w:hAnsi="Times New Roman"/>
          <w:sz w:val="28"/>
          <w:szCs w:val="28"/>
        </w:rPr>
        <w:t xml:space="preserve"> [</w:t>
      </w:r>
      <w:r w:rsidR="001C1A31" w:rsidRPr="00A11650">
        <w:rPr>
          <w:rFonts w:ascii="Times New Roman" w:hAnsi="Times New Roman"/>
          <w:sz w:val="28"/>
          <w:szCs w:val="28"/>
        </w:rPr>
        <w:t>4</w:t>
      </w:r>
      <w:r w:rsidR="00656DA3" w:rsidRPr="00A11650">
        <w:rPr>
          <w:rFonts w:ascii="Times New Roman" w:hAnsi="Times New Roman"/>
          <w:sz w:val="28"/>
          <w:szCs w:val="28"/>
        </w:rPr>
        <w:t>7</w:t>
      </w:r>
      <w:r w:rsidRPr="00A11650">
        <w:rPr>
          <w:rFonts w:ascii="Times New Roman" w:hAnsi="Times New Roman"/>
          <w:sz w:val="28"/>
          <w:szCs w:val="28"/>
        </w:rPr>
        <w:t>].</w:t>
      </w:r>
    </w:p>
    <w:p w:rsidR="00A97421" w:rsidRPr="00A11650" w:rsidRDefault="00A97421" w:rsidP="005F6A14">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Оценка изменений температуры воздуха и осадков</w:t>
      </w:r>
      <w:r w:rsidRPr="00A11650">
        <w:rPr>
          <w:rFonts w:ascii="Times New Roman" w:hAnsi="Times New Roman"/>
          <w:sz w:val="28"/>
          <w:szCs w:val="28"/>
        </w:rPr>
        <w:t xml:space="preserve">. По данным </w:t>
      </w:r>
      <w:r w:rsidR="004D7712" w:rsidRPr="00A11650">
        <w:rPr>
          <w:rFonts w:ascii="Times New Roman" w:hAnsi="Times New Roman"/>
          <w:sz w:val="28"/>
          <w:szCs w:val="28"/>
        </w:rPr>
        <w:t>Всемирной метеорологической организации (</w:t>
      </w:r>
      <w:r w:rsidRPr="00A11650">
        <w:rPr>
          <w:rFonts w:ascii="Times New Roman" w:hAnsi="Times New Roman"/>
          <w:sz w:val="28"/>
          <w:szCs w:val="28"/>
        </w:rPr>
        <w:t>ВМО</w:t>
      </w:r>
      <w:r w:rsidR="004D7712" w:rsidRPr="00A11650">
        <w:rPr>
          <w:rFonts w:ascii="Times New Roman" w:hAnsi="Times New Roman"/>
          <w:sz w:val="28"/>
          <w:szCs w:val="28"/>
        </w:rPr>
        <w:t>)</w:t>
      </w:r>
      <w:r w:rsidRPr="00A11650">
        <w:rPr>
          <w:rFonts w:ascii="Times New Roman" w:hAnsi="Times New Roman"/>
          <w:sz w:val="28"/>
          <w:szCs w:val="28"/>
        </w:rPr>
        <w:t xml:space="preserve"> за 1906-2005 гг. температура воздуха у поверхности земли повысилась на 0</w:t>
      </w:r>
      <w:r w:rsidR="005F6A14" w:rsidRPr="00A11650">
        <w:rPr>
          <w:rFonts w:ascii="Times New Roman" w:hAnsi="Times New Roman"/>
          <w:sz w:val="28"/>
          <w:szCs w:val="28"/>
        </w:rPr>
        <w:t>,</w:t>
      </w:r>
      <w:r w:rsidRPr="00A11650">
        <w:rPr>
          <w:rFonts w:ascii="Times New Roman" w:hAnsi="Times New Roman"/>
          <w:sz w:val="28"/>
          <w:szCs w:val="28"/>
        </w:rPr>
        <w:t>74 </w:t>
      </w:r>
      <w:r w:rsidRPr="00A11650">
        <w:rPr>
          <w:rFonts w:ascii="Times New Roman" w:hAnsi="Times New Roman"/>
          <w:sz w:val="28"/>
          <w:szCs w:val="28"/>
          <w:vertAlign w:val="superscript"/>
        </w:rPr>
        <w:t>0</w:t>
      </w:r>
      <w:r w:rsidRPr="00A11650">
        <w:rPr>
          <w:rFonts w:ascii="Times New Roman" w:hAnsi="Times New Roman"/>
          <w:sz w:val="28"/>
          <w:szCs w:val="28"/>
        </w:rPr>
        <w:t>С, последние 50 лет температура повышалась со скоростью 0</w:t>
      </w:r>
      <w:r w:rsidR="005F6A14" w:rsidRPr="00A11650">
        <w:rPr>
          <w:rFonts w:ascii="Times New Roman" w:hAnsi="Times New Roman"/>
          <w:sz w:val="28"/>
          <w:szCs w:val="28"/>
        </w:rPr>
        <w:t>,</w:t>
      </w:r>
      <w:r w:rsidRPr="00A11650">
        <w:rPr>
          <w:rFonts w:ascii="Times New Roman" w:hAnsi="Times New Roman"/>
          <w:sz w:val="28"/>
          <w:szCs w:val="28"/>
        </w:rPr>
        <w:t>13 </w:t>
      </w:r>
      <w:r w:rsidRPr="00A11650">
        <w:rPr>
          <w:rFonts w:ascii="Times New Roman" w:hAnsi="Times New Roman"/>
          <w:sz w:val="28"/>
          <w:szCs w:val="28"/>
          <w:vertAlign w:val="superscript"/>
        </w:rPr>
        <w:t>0</w:t>
      </w:r>
      <w:r w:rsidRPr="00A11650">
        <w:rPr>
          <w:rFonts w:ascii="Times New Roman" w:hAnsi="Times New Roman"/>
          <w:sz w:val="28"/>
          <w:szCs w:val="28"/>
        </w:rPr>
        <w:t>С каждые 10 лет. В работе [</w:t>
      </w:r>
      <w:r w:rsidR="001C1A31" w:rsidRPr="00A11650">
        <w:rPr>
          <w:rFonts w:ascii="Times New Roman" w:hAnsi="Times New Roman"/>
          <w:sz w:val="28"/>
          <w:szCs w:val="28"/>
        </w:rPr>
        <w:t>4</w:t>
      </w:r>
      <w:r w:rsidR="00656DA3" w:rsidRPr="00A11650">
        <w:rPr>
          <w:rFonts w:ascii="Times New Roman" w:hAnsi="Times New Roman"/>
          <w:sz w:val="28"/>
          <w:szCs w:val="28"/>
        </w:rPr>
        <w:t>8</w:t>
      </w:r>
      <w:r w:rsidRPr="00A11650">
        <w:rPr>
          <w:rFonts w:ascii="Times New Roman" w:hAnsi="Times New Roman"/>
          <w:sz w:val="28"/>
          <w:szCs w:val="28"/>
        </w:rPr>
        <w:t>] представлены оценки изменения годовой и сезонной температуры приземного воздуха. Рост температуры воздуха зимнего сезона Есильского водохозяйственного бассейна достигает 0</w:t>
      </w:r>
      <w:r w:rsidR="005F6A14" w:rsidRPr="00A11650">
        <w:rPr>
          <w:rFonts w:ascii="Times New Roman" w:hAnsi="Times New Roman"/>
          <w:sz w:val="28"/>
          <w:szCs w:val="28"/>
        </w:rPr>
        <w:t>,</w:t>
      </w:r>
      <w:r w:rsidRPr="00A11650">
        <w:rPr>
          <w:rFonts w:ascii="Times New Roman" w:hAnsi="Times New Roman"/>
          <w:sz w:val="28"/>
          <w:szCs w:val="28"/>
        </w:rPr>
        <w:t>43 </w:t>
      </w:r>
      <w:r w:rsidRPr="00A11650">
        <w:rPr>
          <w:rFonts w:ascii="Times New Roman" w:hAnsi="Times New Roman"/>
          <w:sz w:val="28"/>
          <w:szCs w:val="28"/>
          <w:vertAlign w:val="superscript"/>
        </w:rPr>
        <w:t>0</w:t>
      </w:r>
      <w:r w:rsidRPr="00A11650">
        <w:rPr>
          <w:rFonts w:ascii="Times New Roman" w:hAnsi="Times New Roman"/>
          <w:sz w:val="28"/>
          <w:szCs w:val="28"/>
        </w:rPr>
        <w:t>С/10 лет, весенняя температура воздуха повышалась темпами 0</w:t>
      </w:r>
      <w:r w:rsidR="005F6A14" w:rsidRPr="00A11650">
        <w:rPr>
          <w:rFonts w:ascii="Times New Roman" w:hAnsi="Times New Roman"/>
          <w:sz w:val="28"/>
          <w:szCs w:val="28"/>
        </w:rPr>
        <w:t>,</w:t>
      </w:r>
      <w:r w:rsidRPr="00A11650">
        <w:rPr>
          <w:rFonts w:ascii="Times New Roman" w:hAnsi="Times New Roman"/>
          <w:sz w:val="28"/>
          <w:szCs w:val="28"/>
        </w:rPr>
        <w:t>44 </w:t>
      </w:r>
      <w:r w:rsidRPr="00A11650">
        <w:rPr>
          <w:rFonts w:ascii="Times New Roman" w:hAnsi="Times New Roman"/>
          <w:sz w:val="28"/>
          <w:szCs w:val="28"/>
          <w:vertAlign w:val="superscript"/>
        </w:rPr>
        <w:t>0</w:t>
      </w:r>
      <w:r w:rsidRPr="00A11650">
        <w:rPr>
          <w:rFonts w:ascii="Times New Roman" w:hAnsi="Times New Roman"/>
          <w:sz w:val="28"/>
          <w:szCs w:val="28"/>
        </w:rPr>
        <w:t>С/10 лет, в летней температуре воздуха тенденция составила 0</w:t>
      </w:r>
      <w:r w:rsidR="005F6A14" w:rsidRPr="00A11650">
        <w:rPr>
          <w:rFonts w:ascii="Times New Roman" w:hAnsi="Times New Roman"/>
          <w:sz w:val="28"/>
          <w:szCs w:val="28"/>
        </w:rPr>
        <w:t>,</w:t>
      </w:r>
      <w:r w:rsidRPr="00A11650">
        <w:rPr>
          <w:rFonts w:ascii="Times New Roman" w:hAnsi="Times New Roman"/>
          <w:sz w:val="28"/>
          <w:szCs w:val="28"/>
        </w:rPr>
        <w:t>19 </w:t>
      </w:r>
      <w:r w:rsidRPr="00A11650">
        <w:rPr>
          <w:rFonts w:ascii="Times New Roman" w:hAnsi="Times New Roman"/>
          <w:sz w:val="28"/>
          <w:szCs w:val="28"/>
          <w:vertAlign w:val="superscript"/>
        </w:rPr>
        <w:t>0</w:t>
      </w:r>
      <w:r w:rsidRPr="00A11650">
        <w:rPr>
          <w:rFonts w:ascii="Times New Roman" w:hAnsi="Times New Roman"/>
          <w:sz w:val="28"/>
          <w:szCs w:val="28"/>
        </w:rPr>
        <w:t>С/10 лет, повышение температуры воздуха в осенний сезон составило 0</w:t>
      </w:r>
      <w:r w:rsidR="005F6A14" w:rsidRPr="00A11650">
        <w:rPr>
          <w:rFonts w:ascii="Times New Roman" w:hAnsi="Times New Roman"/>
          <w:sz w:val="28"/>
          <w:szCs w:val="28"/>
        </w:rPr>
        <w:t>,</w:t>
      </w:r>
      <w:r w:rsidRPr="00A11650">
        <w:rPr>
          <w:rFonts w:ascii="Times New Roman" w:hAnsi="Times New Roman"/>
          <w:sz w:val="28"/>
          <w:szCs w:val="28"/>
        </w:rPr>
        <w:t>46 </w:t>
      </w:r>
      <w:r w:rsidRPr="00A11650">
        <w:rPr>
          <w:rFonts w:ascii="Times New Roman" w:hAnsi="Times New Roman"/>
          <w:sz w:val="28"/>
          <w:szCs w:val="28"/>
          <w:vertAlign w:val="superscript"/>
        </w:rPr>
        <w:t>0</w:t>
      </w:r>
      <w:r w:rsidRPr="00A11650">
        <w:rPr>
          <w:rFonts w:ascii="Times New Roman" w:hAnsi="Times New Roman"/>
          <w:sz w:val="28"/>
          <w:szCs w:val="28"/>
        </w:rPr>
        <w:t>С/10 лет.</w:t>
      </w:r>
    </w:p>
    <w:p w:rsidR="00A97421" w:rsidRPr="00A11650" w:rsidRDefault="00A97421" w:rsidP="005F6A14">
      <w:pPr>
        <w:spacing w:after="0" w:line="240" w:lineRule="auto"/>
        <w:ind w:firstLine="709"/>
        <w:jc w:val="both"/>
        <w:rPr>
          <w:rFonts w:ascii="Times New Roman" w:hAnsi="Times New Roman"/>
          <w:sz w:val="28"/>
          <w:szCs w:val="28"/>
        </w:rPr>
      </w:pPr>
      <w:r w:rsidRPr="00A11650">
        <w:rPr>
          <w:rFonts w:ascii="Times New Roman" w:hAnsi="Times New Roman"/>
          <w:sz w:val="28"/>
          <w:szCs w:val="28"/>
        </w:rPr>
        <w:t>Современные изменения климата на территории рассматриваемого региона исследованы в [</w:t>
      </w:r>
      <w:r w:rsidR="001C1A31" w:rsidRPr="00A11650">
        <w:rPr>
          <w:rFonts w:ascii="Times New Roman" w:hAnsi="Times New Roman"/>
          <w:sz w:val="28"/>
          <w:szCs w:val="28"/>
        </w:rPr>
        <w:t>4</w:t>
      </w:r>
      <w:r w:rsidR="00656DA3" w:rsidRPr="00A11650">
        <w:rPr>
          <w:rFonts w:ascii="Times New Roman" w:hAnsi="Times New Roman"/>
          <w:sz w:val="28"/>
          <w:szCs w:val="28"/>
        </w:rPr>
        <w:t>8-</w:t>
      </w:r>
      <w:r w:rsidR="001C1A31" w:rsidRPr="00A11650">
        <w:rPr>
          <w:rFonts w:ascii="Times New Roman" w:hAnsi="Times New Roman"/>
          <w:sz w:val="28"/>
          <w:szCs w:val="28"/>
        </w:rPr>
        <w:t>5</w:t>
      </w:r>
      <w:r w:rsidR="00656DA3" w:rsidRPr="00A11650">
        <w:rPr>
          <w:rFonts w:ascii="Times New Roman" w:hAnsi="Times New Roman"/>
          <w:sz w:val="28"/>
          <w:szCs w:val="28"/>
        </w:rPr>
        <w:t>0</w:t>
      </w:r>
      <w:r w:rsidRPr="00A11650">
        <w:rPr>
          <w:rFonts w:ascii="Times New Roman" w:hAnsi="Times New Roman"/>
          <w:sz w:val="28"/>
          <w:szCs w:val="28"/>
        </w:rPr>
        <w:t>]. В целом в последние 20 лет в Казахстане преобладали значительные положительные отклонения средней годовой температуры приземного слоя, причем это характерно для всех сезонов года (0</w:t>
      </w:r>
      <w:r w:rsidR="005F6A14" w:rsidRPr="00A11650">
        <w:rPr>
          <w:rFonts w:ascii="Times New Roman" w:hAnsi="Times New Roman"/>
          <w:sz w:val="28"/>
          <w:szCs w:val="28"/>
        </w:rPr>
        <w:t>,</w:t>
      </w:r>
      <w:r w:rsidRPr="00A11650">
        <w:rPr>
          <w:rFonts w:ascii="Times New Roman" w:hAnsi="Times New Roman"/>
          <w:sz w:val="28"/>
          <w:szCs w:val="28"/>
        </w:rPr>
        <w:t>39 </w:t>
      </w:r>
      <w:r w:rsidRPr="00A11650">
        <w:rPr>
          <w:rFonts w:ascii="Times New Roman" w:hAnsi="Times New Roman"/>
          <w:sz w:val="28"/>
          <w:szCs w:val="28"/>
          <w:vertAlign w:val="superscript"/>
        </w:rPr>
        <w:t>0</w:t>
      </w:r>
      <w:r w:rsidRPr="00A11650">
        <w:rPr>
          <w:rFonts w:ascii="Times New Roman" w:hAnsi="Times New Roman"/>
          <w:sz w:val="28"/>
          <w:szCs w:val="28"/>
        </w:rPr>
        <w:t>С/10 лет).</w:t>
      </w:r>
    </w:p>
    <w:p w:rsidR="00A97421" w:rsidRPr="00A11650" w:rsidRDefault="00A97421" w:rsidP="005F6A14">
      <w:pPr>
        <w:spacing w:after="0" w:line="240" w:lineRule="auto"/>
        <w:ind w:firstLine="709"/>
        <w:jc w:val="both"/>
        <w:rPr>
          <w:rFonts w:ascii="Times New Roman" w:hAnsi="Times New Roman"/>
          <w:sz w:val="28"/>
          <w:szCs w:val="28"/>
        </w:rPr>
      </w:pPr>
      <w:r w:rsidRPr="00A11650">
        <w:rPr>
          <w:rFonts w:ascii="Times New Roman" w:hAnsi="Times New Roman"/>
          <w:sz w:val="28"/>
          <w:szCs w:val="28"/>
        </w:rPr>
        <w:t>На территории Есильского водохозяйственного бассейна годовое количество осадков увеличивается повсеместно до 300-380 мм. Максимум осадков в годовом ходе приходится на летний период, минимум – на зимний с большой амплитудой. Осадки теплого периода в 2</w:t>
      </w:r>
      <w:r w:rsidR="005F6A14" w:rsidRPr="00A11650">
        <w:rPr>
          <w:rFonts w:ascii="Times New Roman" w:hAnsi="Times New Roman"/>
          <w:sz w:val="28"/>
          <w:szCs w:val="28"/>
        </w:rPr>
        <w:t>,</w:t>
      </w:r>
      <w:r w:rsidRPr="00A11650">
        <w:rPr>
          <w:rFonts w:ascii="Times New Roman" w:hAnsi="Times New Roman"/>
          <w:sz w:val="28"/>
          <w:szCs w:val="28"/>
        </w:rPr>
        <w:t>5-3</w:t>
      </w:r>
      <w:r w:rsidR="005F6A14" w:rsidRPr="00A11650">
        <w:rPr>
          <w:rFonts w:ascii="Times New Roman" w:hAnsi="Times New Roman"/>
          <w:sz w:val="28"/>
          <w:szCs w:val="28"/>
        </w:rPr>
        <w:t>,</w:t>
      </w:r>
      <w:r w:rsidRPr="00A11650">
        <w:rPr>
          <w:rFonts w:ascii="Times New Roman" w:hAnsi="Times New Roman"/>
          <w:sz w:val="28"/>
          <w:szCs w:val="28"/>
        </w:rPr>
        <w:t xml:space="preserve">0 раза превышают осадки холодного периода. Сумма осадков на метеостанции </w:t>
      </w:r>
      <w:r w:rsidR="005F6A14" w:rsidRPr="00A11650">
        <w:rPr>
          <w:rFonts w:ascii="Times New Roman" w:hAnsi="Times New Roman"/>
          <w:sz w:val="28"/>
          <w:szCs w:val="28"/>
        </w:rPr>
        <w:t>Астана</w:t>
      </w:r>
      <w:r w:rsidRPr="00A11650">
        <w:rPr>
          <w:rFonts w:ascii="Times New Roman" w:hAnsi="Times New Roman"/>
          <w:sz w:val="28"/>
          <w:szCs w:val="28"/>
        </w:rPr>
        <w:t xml:space="preserve">: годовая – 308 мм, теплое полугодие – 219 мм. Среднее квадратическое отклонение колеблется от 25-30 мм в июле (максимальное значение на метеорологической станции Петропавловск – 42 мм), до 5-10 мм в феврале (минимальное значение на метеорологической станции Есиль – 4 мм). </w:t>
      </w:r>
    </w:p>
    <w:p w:rsidR="00A97421" w:rsidRPr="00A11650" w:rsidRDefault="00A97421" w:rsidP="005F6A14">
      <w:pPr>
        <w:spacing w:after="0" w:line="240" w:lineRule="auto"/>
        <w:ind w:firstLine="709"/>
        <w:jc w:val="both"/>
        <w:rPr>
          <w:rFonts w:ascii="Times New Roman" w:hAnsi="Times New Roman"/>
          <w:sz w:val="28"/>
          <w:szCs w:val="28"/>
        </w:rPr>
      </w:pPr>
      <w:r w:rsidRPr="00A11650">
        <w:rPr>
          <w:rFonts w:ascii="Times New Roman" w:hAnsi="Times New Roman"/>
          <w:sz w:val="28"/>
          <w:szCs w:val="28"/>
        </w:rPr>
        <w:t>Режим осадков менялся неоднозначно по территории Казахстана и по сезонам года. На территории Есильского водохозяйственного бассейна осадки зимнего периода существенно увеличились, для аномалий годовых сумм осадков незначительны положительные тренды (0</w:t>
      </w:r>
      <w:r w:rsidR="005F6A14" w:rsidRPr="00A11650">
        <w:rPr>
          <w:rFonts w:ascii="Times New Roman" w:hAnsi="Times New Roman"/>
          <w:sz w:val="28"/>
          <w:szCs w:val="28"/>
        </w:rPr>
        <w:t>,</w:t>
      </w:r>
      <w:r w:rsidRPr="00A11650">
        <w:rPr>
          <w:rFonts w:ascii="Times New Roman" w:hAnsi="Times New Roman"/>
          <w:sz w:val="28"/>
          <w:szCs w:val="28"/>
        </w:rPr>
        <w:t>1-0</w:t>
      </w:r>
      <w:r w:rsidR="005F6A14" w:rsidRPr="00A11650">
        <w:rPr>
          <w:rFonts w:ascii="Times New Roman" w:hAnsi="Times New Roman"/>
          <w:sz w:val="28"/>
          <w:szCs w:val="28"/>
        </w:rPr>
        <w:t>,</w:t>
      </w:r>
      <w:r w:rsidRPr="00A11650">
        <w:rPr>
          <w:rFonts w:ascii="Times New Roman" w:hAnsi="Times New Roman"/>
          <w:sz w:val="28"/>
          <w:szCs w:val="28"/>
        </w:rPr>
        <w:t>4 мм/10 лет). Оценка тенденций за последние 40 лет показала, что за исключением Жайык-Каспийского бассейна, на территории остальных бассейнов осадки начали возрастать, причем в среднем для Арало-Сырдариинского, Балкаш-Алакольского, Нура-Сарысуйского и Шу-Таласского бассейнов, как и в среднем для Казахстана, эти тенденции составили 6</w:t>
      </w:r>
      <w:r w:rsidR="005F6A14" w:rsidRPr="00A11650">
        <w:rPr>
          <w:rFonts w:ascii="Times New Roman" w:hAnsi="Times New Roman"/>
          <w:sz w:val="28"/>
          <w:szCs w:val="28"/>
        </w:rPr>
        <w:t>,</w:t>
      </w:r>
      <w:r w:rsidRPr="00A11650">
        <w:rPr>
          <w:rFonts w:ascii="Times New Roman" w:hAnsi="Times New Roman"/>
          <w:sz w:val="28"/>
          <w:szCs w:val="28"/>
        </w:rPr>
        <w:t>4-18</w:t>
      </w:r>
      <w:r w:rsidR="005F6A14" w:rsidRPr="00A11650">
        <w:rPr>
          <w:rFonts w:ascii="Times New Roman" w:hAnsi="Times New Roman"/>
          <w:sz w:val="28"/>
          <w:szCs w:val="28"/>
        </w:rPr>
        <w:t>,</w:t>
      </w:r>
      <w:r w:rsidRPr="00A11650">
        <w:rPr>
          <w:rFonts w:ascii="Times New Roman" w:hAnsi="Times New Roman"/>
          <w:sz w:val="28"/>
          <w:szCs w:val="28"/>
        </w:rPr>
        <w:t>1 мм/10 лет при значениях коэффициента детерминации 5-8 % [</w:t>
      </w:r>
      <w:r w:rsidR="001C1A31" w:rsidRPr="00A11650">
        <w:rPr>
          <w:rFonts w:ascii="Times New Roman" w:hAnsi="Times New Roman"/>
          <w:sz w:val="28"/>
          <w:szCs w:val="28"/>
        </w:rPr>
        <w:t>4</w:t>
      </w:r>
      <w:r w:rsidR="00432685" w:rsidRPr="00A11650">
        <w:rPr>
          <w:rFonts w:ascii="Times New Roman" w:hAnsi="Times New Roman"/>
          <w:sz w:val="28"/>
          <w:szCs w:val="28"/>
        </w:rPr>
        <w:t>8</w:t>
      </w:r>
      <w:r w:rsidRPr="00A11650">
        <w:rPr>
          <w:rFonts w:ascii="Times New Roman" w:hAnsi="Times New Roman"/>
          <w:sz w:val="28"/>
          <w:szCs w:val="28"/>
        </w:rPr>
        <w:t>].</w:t>
      </w:r>
    </w:p>
    <w:p w:rsidR="005803EA" w:rsidRPr="00A11650" w:rsidRDefault="00A97421" w:rsidP="005F6A14">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Оценка изменений годового, максимального и минимального стока. Анализ колебаний годового стока</w:t>
      </w:r>
      <w:r w:rsidRPr="00A11650">
        <w:rPr>
          <w:rFonts w:ascii="Times New Roman" w:hAnsi="Times New Roman"/>
          <w:sz w:val="28"/>
          <w:szCs w:val="28"/>
        </w:rPr>
        <w:t xml:space="preserve">. Выбор расчетного периода в условиях меняющегося климата для такой большой и сложной в орографическом отношении территории, как Казахстан, очень непрост. Во-первых, трудно ожидать полной согласованности колебаний гидроклиматических характеристик во всех бассейнах. Во-вторых, на сток рек влияет хозяйственная деятельность, но она неодинакова в различных частях территории и существенно меняется во времени. Далее, вполне очевидно, что общие гидроклиматические закономерности должны лучше проявляться в больших бассейнах. </w:t>
      </w:r>
    </w:p>
    <w:p w:rsidR="00A97421" w:rsidRPr="00A11650" w:rsidRDefault="00A97421" w:rsidP="005F6A14">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Практически на всех крупных и средних реках Казахстана климатический сток сильно искажен, в частности, водохранилищами, в том числе и в Есильском водохозяйственном бассейне. При анализе нужно иметь в виду особенности временных рядов стока на значительной части Казахстана: исключительное, не имеющее вследствие аналогов, маловодье в 1930-е гг., и очень высокий сток в 1940-е гг. </w:t>
      </w:r>
    </w:p>
    <w:p w:rsidR="00A97421" w:rsidRPr="00A11650" w:rsidRDefault="00A97421" w:rsidP="005F6A14">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Разностные интегральные кривые широко используются для выявления фаз повышенной и пониженной водности рек, моменты смены этих фаз. Но, следует иметь в виду, что они иллюстрируют ход накопленной аномалии только относительно выборочного среднего. </w:t>
      </w:r>
    </w:p>
    <w:p w:rsidR="005803EA" w:rsidRPr="00A11650" w:rsidRDefault="00A97421" w:rsidP="005803EA">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Анализ динамики стока р. Есиль показывает, что колебания стока происходят циклично (таблица </w:t>
      </w:r>
      <w:r w:rsidR="00C74A29" w:rsidRPr="00A11650">
        <w:rPr>
          <w:rFonts w:ascii="Times New Roman" w:hAnsi="Times New Roman"/>
          <w:sz w:val="28"/>
          <w:szCs w:val="28"/>
        </w:rPr>
        <w:t>4</w:t>
      </w:r>
      <w:r w:rsidRPr="00A11650">
        <w:rPr>
          <w:rFonts w:ascii="Times New Roman" w:hAnsi="Times New Roman"/>
          <w:sz w:val="28"/>
          <w:szCs w:val="28"/>
        </w:rPr>
        <w:t xml:space="preserve">, рисунок </w:t>
      </w:r>
      <w:r w:rsidR="00C74A29" w:rsidRPr="00A11650">
        <w:rPr>
          <w:rFonts w:ascii="Times New Roman" w:hAnsi="Times New Roman"/>
          <w:sz w:val="28"/>
          <w:szCs w:val="28"/>
        </w:rPr>
        <w:t>5</w:t>
      </w:r>
      <w:r w:rsidR="003A11FE" w:rsidRPr="00A11650">
        <w:rPr>
          <w:rFonts w:ascii="Times New Roman" w:hAnsi="Times New Roman"/>
          <w:sz w:val="28"/>
          <w:szCs w:val="28"/>
        </w:rPr>
        <w:t>-7</w:t>
      </w:r>
      <w:r w:rsidRPr="00A11650">
        <w:rPr>
          <w:rFonts w:ascii="Times New Roman" w:hAnsi="Times New Roman"/>
          <w:sz w:val="28"/>
          <w:szCs w:val="28"/>
        </w:rPr>
        <w:t>), что неоднократно отмечалось большинством исследователей [</w:t>
      </w:r>
      <w:r w:rsidR="001C1A31" w:rsidRPr="00A11650">
        <w:rPr>
          <w:rFonts w:ascii="Times New Roman" w:hAnsi="Times New Roman"/>
          <w:sz w:val="28"/>
          <w:szCs w:val="28"/>
        </w:rPr>
        <w:t>5</w:t>
      </w:r>
      <w:r w:rsidR="00DA137F" w:rsidRPr="00A11650">
        <w:rPr>
          <w:rFonts w:ascii="Times New Roman" w:hAnsi="Times New Roman"/>
          <w:sz w:val="28"/>
          <w:szCs w:val="28"/>
        </w:rPr>
        <w:t>1</w:t>
      </w:r>
      <w:r w:rsidRPr="00A11650">
        <w:rPr>
          <w:rFonts w:ascii="Times New Roman" w:hAnsi="Times New Roman"/>
          <w:sz w:val="28"/>
          <w:szCs w:val="28"/>
        </w:rPr>
        <w:t>,</w:t>
      </w:r>
      <w:r w:rsidR="004D7712" w:rsidRPr="00A11650">
        <w:rPr>
          <w:rFonts w:ascii="Times New Roman" w:hAnsi="Times New Roman"/>
          <w:sz w:val="28"/>
          <w:szCs w:val="28"/>
        </w:rPr>
        <w:t> </w:t>
      </w:r>
      <w:r w:rsidR="001C1A31" w:rsidRPr="00A11650">
        <w:rPr>
          <w:rFonts w:ascii="Times New Roman" w:hAnsi="Times New Roman"/>
          <w:sz w:val="28"/>
          <w:szCs w:val="28"/>
        </w:rPr>
        <w:t>5</w:t>
      </w:r>
      <w:r w:rsidR="00DA137F" w:rsidRPr="00A11650">
        <w:rPr>
          <w:rFonts w:ascii="Times New Roman" w:hAnsi="Times New Roman"/>
          <w:sz w:val="28"/>
          <w:szCs w:val="28"/>
        </w:rPr>
        <w:t>2</w:t>
      </w:r>
      <w:r w:rsidRPr="00A11650">
        <w:rPr>
          <w:rFonts w:ascii="Times New Roman" w:hAnsi="Times New Roman"/>
          <w:sz w:val="28"/>
          <w:szCs w:val="28"/>
        </w:rPr>
        <w:t xml:space="preserve">]. </w:t>
      </w:r>
      <w:r w:rsidR="005803EA" w:rsidRPr="00A11650">
        <w:rPr>
          <w:rFonts w:ascii="Times New Roman" w:hAnsi="Times New Roman"/>
          <w:sz w:val="28"/>
          <w:szCs w:val="28"/>
        </w:rPr>
        <w:t>Анализ данных по всем гидрологическим рядам рассматриваемой территории выявляет одну общую черту многолетнего хода, – рост значений стока с середины 70-х гг. независимо от того, относится этот период к маловодной или многоводной фазе. Момент перехода к многоводной фазе соответствует данным по многолетнему ходу глобальных метеорологических характеристик [</w:t>
      </w:r>
      <w:r w:rsidR="001C1A31" w:rsidRPr="00A11650">
        <w:rPr>
          <w:rFonts w:ascii="Times New Roman" w:hAnsi="Times New Roman"/>
          <w:sz w:val="28"/>
          <w:szCs w:val="28"/>
        </w:rPr>
        <w:t>3</w:t>
      </w:r>
      <w:r w:rsidR="00DA137F" w:rsidRPr="00A11650">
        <w:rPr>
          <w:rFonts w:ascii="Times New Roman" w:hAnsi="Times New Roman"/>
          <w:sz w:val="28"/>
          <w:szCs w:val="28"/>
        </w:rPr>
        <w:t>1</w:t>
      </w:r>
      <w:r w:rsidR="005803EA" w:rsidRPr="00A11650">
        <w:rPr>
          <w:rFonts w:ascii="Times New Roman" w:hAnsi="Times New Roman"/>
          <w:sz w:val="28"/>
          <w:szCs w:val="28"/>
        </w:rPr>
        <w:t>, </w:t>
      </w:r>
      <w:r w:rsidR="001C1A31" w:rsidRPr="00A11650">
        <w:rPr>
          <w:rFonts w:ascii="Times New Roman" w:hAnsi="Times New Roman"/>
          <w:sz w:val="28"/>
          <w:szCs w:val="28"/>
        </w:rPr>
        <w:t>3</w:t>
      </w:r>
      <w:r w:rsidR="00DA137F" w:rsidRPr="00A11650">
        <w:rPr>
          <w:rFonts w:ascii="Times New Roman" w:hAnsi="Times New Roman"/>
          <w:sz w:val="28"/>
          <w:szCs w:val="28"/>
        </w:rPr>
        <w:t>6</w:t>
      </w:r>
      <w:r w:rsidR="005803EA" w:rsidRPr="00A11650">
        <w:rPr>
          <w:rFonts w:ascii="Times New Roman" w:hAnsi="Times New Roman"/>
          <w:sz w:val="28"/>
          <w:szCs w:val="28"/>
        </w:rPr>
        <w:t>].</w:t>
      </w:r>
    </w:p>
    <w:p w:rsidR="005803EA" w:rsidRPr="00A11650" w:rsidRDefault="005803EA" w:rsidP="005803EA">
      <w:pPr>
        <w:spacing w:after="0" w:line="240" w:lineRule="auto"/>
        <w:ind w:firstLine="709"/>
        <w:jc w:val="both"/>
        <w:rPr>
          <w:rFonts w:ascii="Times New Roman" w:hAnsi="Times New Roman"/>
          <w:sz w:val="28"/>
          <w:szCs w:val="28"/>
        </w:rPr>
      </w:pPr>
    </w:p>
    <w:p w:rsidR="005803EA" w:rsidRPr="00A11650" w:rsidRDefault="005803EA" w:rsidP="005803EA">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C74A29" w:rsidRPr="00A11650">
        <w:rPr>
          <w:rFonts w:ascii="Times New Roman" w:hAnsi="Times New Roman"/>
          <w:sz w:val="28"/>
          <w:szCs w:val="28"/>
        </w:rPr>
        <w:t>4</w:t>
      </w:r>
      <w:r w:rsidRPr="00A11650">
        <w:rPr>
          <w:rFonts w:ascii="Times New Roman" w:hAnsi="Times New Roman"/>
          <w:sz w:val="28"/>
          <w:szCs w:val="28"/>
        </w:rPr>
        <w:t xml:space="preserve"> – Многоводные и маловодные периоды на реках Есильского бассейна</w:t>
      </w:r>
    </w:p>
    <w:p w:rsidR="00501D28" w:rsidRPr="00A11650" w:rsidRDefault="00501D28" w:rsidP="005803EA">
      <w:pPr>
        <w:spacing w:after="0" w:line="240" w:lineRule="auto"/>
        <w:ind w:firstLine="709"/>
        <w:jc w:val="both"/>
        <w:rPr>
          <w:rFonts w:ascii="Times New Roman" w:hAnsi="Times New Roman"/>
          <w:sz w:val="28"/>
          <w:szCs w:val="28"/>
        </w:rPr>
      </w:pPr>
    </w:p>
    <w:tbl>
      <w:tblPr>
        <w:tblStyle w:val="a3"/>
        <w:tblW w:w="0" w:type="auto"/>
        <w:jc w:val="center"/>
        <w:tblLook w:val="04A0" w:firstRow="1" w:lastRow="0" w:firstColumn="1" w:lastColumn="0" w:noHBand="0" w:noVBand="1"/>
      </w:tblPr>
      <w:tblGrid>
        <w:gridCol w:w="1102"/>
        <w:gridCol w:w="1024"/>
        <w:gridCol w:w="1123"/>
        <w:gridCol w:w="1102"/>
        <w:gridCol w:w="1024"/>
        <w:gridCol w:w="1123"/>
        <w:gridCol w:w="1949"/>
        <w:gridCol w:w="1123"/>
      </w:tblGrid>
      <w:tr w:rsidR="005803EA" w:rsidRPr="00A11650" w:rsidTr="005803EA">
        <w:trPr>
          <w:jc w:val="center"/>
        </w:trPr>
        <w:tc>
          <w:tcPr>
            <w:tcW w:w="3250" w:type="dxa"/>
            <w:gridSpan w:val="3"/>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Маловодные периоды</w:t>
            </w:r>
          </w:p>
        </w:tc>
        <w:tc>
          <w:tcPr>
            <w:tcW w:w="3249" w:type="dxa"/>
            <w:gridSpan w:val="3"/>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Многоводные периоды</w:t>
            </w:r>
          </w:p>
        </w:tc>
        <w:tc>
          <w:tcPr>
            <w:tcW w:w="1949" w:type="dxa"/>
            <w:vMerge w:val="restart"/>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Продолжительность цикла</w:t>
            </w:r>
          </w:p>
        </w:tc>
        <w:tc>
          <w:tcPr>
            <w:tcW w:w="1123" w:type="dxa"/>
            <w:vMerge w:val="restart"/>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Средний расход за период, м</w:t>
            </w:r>
            <w:r w:rsidRPr="00A11650">
              <w:rPr>
                <w:rFonts w:ascii="Times New Roman" w:hAnsi="Times New Roman"/>
                <w:sz w:val="18"/>
                <w:szCs w:val="18"/>
                <w:vertAlign w:val="superscript"/>
              </w:rPr>
              <w:t>3</w:t>
            </w:r>
            <w:r w:rsidRPr="00A11650">
              <w:rPr>
                <w:rFonts w:ascii="Times New Roman" w:hAnsi="Times New Roman"/>
                <w:sz w:val="18"/>
                <w:szCs w:val="18"/>
              </w:rPr>
              <w:t>/с</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Период, годы</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Цикл, лет</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Средний расход за период, м</w:t>
            </w:r>
            <w:r w:rsidRPr="00A11650">
              <w:rPr>
                <w:rFonts w:ascii="Times New Roman" w:hAnsi="Times New Roman"/>
                <w:sz w:val="18"/>
                <w:szCs w:val="18"/>
                <w:vertAlign w:val="superscript"/>
              </w:rPr>
              <w:t>3</w:t>
            </w:r>
            <w:r w:rsidRPr="00A11650">
              <w:rPr>
                <w:rFonts w:ascii="Times New Roman" w:hAnsi="Times New Roman"/>
                <w:sz w:val="18"/>
                <w:szCs w:val="18"/>
              </w:rPr>
              <w:t>/с</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Период, годы</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Цикл, лет</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Средний расход за период, м</w:t>
            </w:r>
            <w:r w:rsidRPr="00A11650">
              <w:rPr>
                <w:rFonts w:ascii="Times New Roman" w:hAnsi="Times New Roman"/>
                <w:sz w:val="18"/>
                <w:szCs w:val="18"/>
                <w:vertAlign w:val="superscript"/>
              </w:rPr>
              <w:t>3</w:t>
            </w:r>
            <w:r w:rsidRPr="00A11650">
              <w:rPr>
                <w:rFonts w:ascii="Times New Roman" w:hAnsi="Times New Roman"/>
                <w:sz w:val="18"/>
                <w:szCs w:val="18"/>
              </w:rPr>
              <w:t>/с</w:t>
            </w:r>
          </w:p>
        </w:tc>
        <w:tc>
          <w:tcPr>
            <w:tcW w:w="1949" w:type="dxa"/>
            <w:vMerge/>
            <w:vAlign w:val="center"/>
          </w:tcPr>
          <w:p w:rsidR="005803EA" w:rsidRPr="00A11650" w:rsidRDefault="005803EA" w:rsidP="00010CDC">
            <w:pPr>
              <w:jc w:val="center"/>
              <w:rPr>
                <w:rFonts w:ascii="Times New Roman" w:hAnsi="Times New Roman"/>
                <w:sz w:val="18"/>
                <w:szCs w:val="18"/>
              </w:rPr>
            </w:pPr>
          </w:p>
        </w:tc>
        <w:tc>
          <w:tcPr>
            <w:tcW w:w="1123" w:type="dxa"/>
            <w:vMerge/>
            <w:vAlign w:val="center"/>
          </w:tcPr>
          <w:p w:rsidR="005803EA" w:rsidRPr="00A11650" w:rsidRDefault="005803EA" w:rsidP="00010CDC">
            <w:pPr>
              <w:jc w:val="center"/>
              <w:rPr>
                <w:rFonts w:ascii="Times New Roman" w:hAnsi="Times New Roman"/>
                <w:sz w:val="18"/>
                <w:szCs w:val="18"/>
              </w:rPr>
            </w:pPr>
          </w:p>
        </w:tc>
      </w:tr>
      <w:tr w:rsidR="005803EA" w:rsidRPr="00A11650" w:rsidTr="005803EA">
        <w:trPr>
          <w:jc w:val="center"/>
        </w:trPr>
        <w:tc>
          <w:tcPr>
            <w:tcW w:w="9571" w:type="dxa"/>
            <w:gridSpan w:val="8"/>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р. Есиль – г. Петропавловск</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1933-1939</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7</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13,9</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1940-1949</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10</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111</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17</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70,7</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1950-1953</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4</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18,7</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1954-1964</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11</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66,8</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15</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54,0</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1965-1969</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22,8</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1970-1974</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67,2</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10</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45,0</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1975-1982</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8</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26,5</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1983-1997</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15</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81,9</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23</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62,7</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1998-2001</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4</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15,5</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2002-2007</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69,6</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10</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48,0</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2008-2013</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19,5</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2014-201</w:t>
            </w:r>
            <w:r w:rsidR="0094554E" w:rsidRPr="00A11650">
              <w:rPr>
                <w:rFonts w:ascii="Times New Roman" w:hAnsi="Times New Roman"/>
                <w:sz w:val="18"/>
                <w:szCs w:val="18"/>
              </w:rPr>
              <w:t>9</w:t>
            </w:r>
          </w:p>
        </w:tc>
        <w:tc>
          <w:tcPr>
            <w:tcW w:w="1024" w:type="dxa"/>
            <w:vAlign w:val="center"/>
          </w:tcPr>
          <w:p w:rsidR="005803EA" w:rsidRPr="00A11650" w:rsidRDefault="0094554E" w:rsidP="00010CDC">
            <w:pPr>
              <w:jc w:val="center"/>
              <w:rPr>
                <w:rFonts w:ascii="Times New Roman" w:hAnsi="Times New Roman"/>
                <w:sz w:val="18"/>
                <w:szCs w:val="18"/>
              </w:rPr>
            </w:pPr>
            <w:r w:rsidRPr="00A11650">
              <w:rPr>
                <w:rFonts w:ascii="Times New Roman" w:hAnsi="Times New Roman"/>
                <w:sz w:val="18"/>
                <w:szCs w:val="18"/>
              </w:rPr>
              <w:t>6</w:t>
            </w:r>
          </w:p>
        </w:tc>
        <w:tc>
          <w:tcPr>
            <w:tcW w:w="1123" w:type="dxa"/>
            <w:vAlign w:val="center"/>
          </w:tcPr>
          <w:p w:rsidR="005803EA" w:rsidRPr="00A11650" w:rsidRDefault="0094554E" w:rsidP="00010CDC">
            <w:pPr>
              <w:jc w:val="center"/>
              <w:rPr>
                <w:rFonts w:ascii="Times New Roman" w:hAnsi="Times New Roman"/>
                <w:sz w:val="18"/>
                <w:szCs w:val="18"/>
              </w:rPr>
            </w:pPr>
            <w:r w:rsidRPr="00A11650">
              <w:rPr>
                <w:rFonts w:ascii="Times New Roman" w:hAnsi="Times New Roman"/>
                <w:sz w:val="18"/>
                <w:szCs w:val="18"/>
              </w:rPr>
              <w:t>115</w:t>
            </w:r>
          </w:p>
        </w:tc>
        <w:tc>
          <w:tcPr>
            <w:tcW w:w="1949" w:type="dxa"/>
            <w:vAlign w:val="center"/>
          </w:tcPr>
          <w:p w:rsidR="005803EA" w:rsidRPr="00A11650" w:rsidRDefault="0094554E" w:rsidP="00010CDC">
            <w:pPr>
              <w:jc w:val="center"/>
              <w:rPr>
                <w:rFonts w:ascii="Times New Roman" w:hAnsi="Times New Roman"/>
                <w:sz w:val="18"/>
                <w:szCs w:val="18"/>
              </w:rPr>
            </w:pPr>
            <w:r w:rsidRPr="00A11650">
              <w:rPr>
                <w:rFonts w:ascii="Times New Roman" w:hAnsi="Times New Roman"/>
                <w:sz w:val="18"/>
                <w:szCs w:val="18"/>
              </w:rPr>
              <w:t>12</w:t>
            </w:r>
          </w:p>
        </w:tc>
        <w:tc>
          <w:tcPr>
            <w:tcW w:w="1123" w:type="dxa"/>
            <w:vAlign w:val="center"/>
          </w:tcPr>
          <w:p w:rsidR="005803EA" w:rsidRPr="00A11650" w:rsidRDefault="0094554E" w:rsidP="00010CDC">
            <w:pPr>
              <w:jc w:val="center"/>
              <w:rPr>
                <w:rFonts w:ascii="Times New Roman" w:hAnsi="Times New Roman"/>
                <w:sz w:val="18"/>
                <w:szCs w:val="18"/>
              </w:rPr>
            </w:pPr>
            <w:r w:rsidRPr="00A11650">
              <w:rPr>
                <w:rFonts w:ascii="Times New Roman" w:hAnsi="Times New Roman"/>
                <w:sz w:val="18"/>
                <w:szCs w:val="18"/>
              </w:rPr>
              <w:t>67,5</w:t>
            </w:r>
          </w:p>
        </w:tc>
      </w:tr>
      <w:tr w:rsidR="005803EA" w:rsidRPr="00A11650" w:rsidTr="005803EA">
        <w:trPr>
          <w:jc w:val="center"/>
        </w:trPr>
        <w:tc>
          <w:tcPr>
            <w:tcW w:w="9571" w:type="dxa"/>
            <w:gridSpan w:val="8"/>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р. Силеты – с.</w:t>
            </w:r>
            <w:r w:rsidR="00794B0E" w:rsidRPr="00A11650">
              <w:rPr>
                <w:rFonts w:ascii="Times New Roman" w:hAnsi="Times New Roman"/>
                <w:sz w:val="18"/>
                <w:szCs w:val="18"/>
              </w:rPr>
              <w:t> </w:t>
            </w:r>
            <w:r w:rsidRPr="00A11650">
              <w:rPr>
                <w:rFonts w:ascii="Times New Roman" w:hAnsi="Times New Roman"/>
                <w:sz w:val="18"/>
                <w:szCs w:val="18"/>
              </w:rPr>
              <w:t>Изобильное</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1933-1939</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7</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4,25</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1940-1948</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9</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11,8</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16</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8,51</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1949-1951</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3</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5,20</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1952-1964</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13</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7,70</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16</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7,24</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1965-1969</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3,12</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1970-1973</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4</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10,3</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9</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6,33</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1974-1982</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9</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1,46</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1983-1988</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9,21</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15</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4,56</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1989-1994</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3,94</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1995-1997</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3</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8,95</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9</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5,61</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1998-2001</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4</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2,96</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2002-2008</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7</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6,80</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11</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5,40</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2009-2016</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8</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2,35</w:t>
            </w:r>
          </w:p>
        </w:tc>
        <w:tc>
          <w:tcPr>
            <w:tcW w:w="1102" w:type="dxa"/>
            <w:vAlign w:val="center"/>
          </w:tcPr>
          <w:p w:rsidR="005803EA" w:rsidRPr="00A11650" w:rsidRDefault="0094554E" w:rsidP="00010CDC">
            <w:pPr>
              <w:jc w:val="center"/>
              <w:rPr>
                <w:rFonts w:ascii="Times New Roman" w:hAnsi="Times New Roman"/>
                <w:sz w:val="18"/>
                <w:szCs w:val="18"/>
              </w:rPr>
            </w:pPr>
            <w:r w:rsidRPr="00A11650">
              <w:rPr>
                <w:rFonts w:ascii="Times New Roman" w:hAnsi="Times New Roman"/>
                <w:sz w:val="18"/>
                <w:szCs w:val="18"/>
              </w:rPr>
              <w:t>2017-2019</w:t>
            </w:r>
          </w:p>
        </w:tc>
        <w:tc>
          <w:tcPr>
            <w:tcW w:w="1024" w:type="dxa"/>
            <w:vAlign w:val="center"/>
          </w:tcPr>
          <w:p w:rsidR="005803EA" w:rsidRPr="00A11650" w:rsidRDefault="0094554E" w:rsidP="00010CDC">
            <w:pPr>
              <w:jc w:val="center"/>
              <w:rPr>
                <w:rFonts w:ascii="Times New Roman" w:hAnsi="Times New Roman"/>
                <w:sz w:val="18"/>
                <w:szCs w:val="18"/>
              </w:rPr>
            </w:pPr>
            <w:r w:rsidRPr="00A11650">
              <w:rPr>
                <w:rFonts w:ascii="Times New Roman" w:hAnsi="Times New Roman"/>
                <w:sz w:val="18"/>
                <w:szCs w:val="18"/>
              </w:rPr>
              <w:t>3</w:t>
            </w:r>
          </w:p>
        </w:tc>
        <w:tc>
          <w:tcPr>
            <w:tcW w:w="1123" w:type="dxa"/>
            <w:vAlign w:val="center"/>
          </w:tcPr>
          <w:p w:rsidR="005803EA" w:rsidRPr="00A11650" w:rsidRDefault="0094554E" w:rsidP="00010CDC">
            <w:pPr>
              <w:jc w:val="center"/>
              <w:rPr>
                <w:rFonts w:ascii="Times New Roman" w:hAnsi="Times New Roman"/>
                <w:sz w:val="18"/>
                <w:szCs w:val="18"/>
              </w:rPr>
            </w:pPr>
            <w:r w:rsidRPr="00A11650">
              <w:rPr>
                <w:rFonts w:ascii="Times New Roman" w:hAnsi="Times New Roman"/>
                <w:sz w:val="18"/>
                <w:szCs w:val="18"/>
              </w:rPr>
              <w:t>11,6</w:t>
            </w:r>
          </w:p>
        </w:tc>
        <w:tc>
          <w:tcPr>
            <w:tcW w:w="1949" w:type="dxa"/>
            <w:vAlign w:val="center"/>
          </w:tcPr>
          <w:p w:rsidR="005803EA" w:rsidRPr="00A11650" w:rsidRDefault="0094554E" w:rsidP="00010CDC">
            <w:pPr>
              <w:jc w:val="center"/>
              <w:rPr>
                <w:rFonts w:ascii="Times New Roman" w:hAnsi="Times New Roman"/>
                <w:sz w:val="18"/>
                <w:szCs w:val="18"/>
              </w:rPr>
            </w:pPr>
            <w:r w:rsidRPr="00A11650">
              <w:rPr>
                <w:rFonts w:ascii="Times New Roman" w:hAnsi="Times New Roman"/>
                <w:sz w:val="18"/>
                <w:szCs w:val="18"/>
              </w:rPr>
              <w:t>11</w:t>
            </w:r>
          </w:p>
        </w:tc>
        <w:tc>
          <w:tcPr>
            <w:tcW w:w="1123" w:type="dxa"/>
            <w:vAlign w:val="center"/>
          </w:tcPr>
          <w:p w:rsidR="005803EA" w:rsidRPr="00A11650" w:rsidRDefault="0094554E" w:rsidP="00010CDC">
            <w:pPr>
              <w:jc w:val="center"/>
              <w:rPr>
                <w:rFonts w:ascii="Times New Roman" w:hAnsi="Times New Roman"/>
                <w:sz w:val="18"/>
                <w:szCs w:val="18"/>
              </w:rPr>
            </w:pPr>
            <w:r w:rsidRPr="00A11650">
              <w:rPr>
                <w:rFonts w:ascii="Times New Roman" w:hAnsi="Times New Roman"/>
                <w:sz w:val="18"/>
                <w:szCs w:val="18"/>
              </w:rPr>
              <w:t>4,80</w:t>
            </w:r>
          </w:p>
        </w:tc>
      </w:tr>
      <w:tr w:rsidR="005803EA" w:rsidRPr="00A11650" w:rsidTr="005803EA">
        <w:trPr>
          <w:jc w:val="center"/>
        </w:trPr>
        <w:tc>
          <w:tcPr>
            <w:tcW w:w="9571" w:type="dxa"/>
            <w:gridSpan w:val="8"/>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р. Жабай – г. Атбасар</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1933-1939</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7</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3,17</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1940-1942</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3</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11,0</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10</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5,51</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1943-1945</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3</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3,93</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1946-1949</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4</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13,1</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7</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9,19</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1950-1952</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3</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2,80</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1953-1955</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3</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8,82</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5,81</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1956-1960</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5,72</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1961-1966</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7,79</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11</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6,85</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1967-1977</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11</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5,11</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1978-1995</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18</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12,3</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29</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9,56</w:t>
            </w:r>
          </w:p>
        </w:tc>
      </w:tr>
      <w:tr w:rsidR="005803EA" w:rsidRPr="00A11650" w:rsidTr="005803EA">
        <w:trPr>
          <w:jc w:val="center"/>
        </w:trPr>
        <w:tc>
          <w:tcPr>
            <w:tcW w:w="1103" w:type="dxa"/>
            <w:vAlign w:val="center"/>
          </w:tcPr>
          <w:p w:rsidR="005803EA" w:rsidRPr="00A11650" w:rsidRDefault="005803EA" w:rsidP="00010CDC">
            <w:pPr>
              <w:rPr>
                <w:rFonts w:ascii="Times New Roman" w:hAnsi="Times New Roman"/>
                <w:sz w:val="18"/>
                <w:szCs w:val="18"/>
              </w:rPr>
            </w:pPr>
            <w:r w:rsidRPr="00A11650">
              <w:rPr>
                <w:rFonts w:ascii="Times New Roman" w:hAnsi="Times New Roman"/>
                <w:sz w:val="18"/>
                <w:szCs w:val="18"/>
              </w:rPr>
              <w:t>1996-2000</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4,09</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2001-2007</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7</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10,1</w:t>
            </w:r>
          </w:p>
        </w:tc>
        <w:tc>
          <w:tcPr>
            <w:tcW w:w="1949"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12</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7,60</w:t>
            </w:r>
          </w:p>
        </w:tc>
      </w:tr>
      <w:tr w:rsidR="005803EA" w:rsidRPr="00A11650" w:rsidTr="005803EA">
        <w:trPr>
          <w:jc w:val="center"/>
        </w:trPr>
        <w:tc>
          <w:tcPr>
            <w:tcW w:w="110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2008-2013</w:t>
            </w:r>
          </w:p>
        </w:tc>
        <w:tc>
          <w:tcPr>
            <w:tcW w:w="1024"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6</w:t>
            </w:r>
          </w:p>
        </w:tc>
        <w:tc>
          <w:tcPr>
            <w:tcW w:w="1123"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5,50</w:t>
            </w:r>
          </w:p>
        </w:tc>
        <w:tc>
          <w:tcPr>
            <w:tcW w:w="1102" w:type="dxa"/>
            <w:vAlign w:val="center"/>
          </w:tcPr>
          <w:p w:rsidR="005803EA" w:rsidRPr="00A11650" w:rsidRDefault="005803EA" w:rsidP="00010CDC">
            <w:pPr>
              <w:jc w:val="center"/>
              <w:rPr>
                <w:rFonts w:ascii="Times New Roman" w:hAnsi="Times New Roman"/>
                <w:sz w:val="18"/>
                <w:szCs w:val="18"/>
              </w:rPr>
            </w:pPr>
            <w:r w:rsidRPr="00A11650">
              <w:rPr>
                <w:rFonts w:ascii="Times New Roman" w:hAnsi="Times New Roman"/>
                <w:sz w:val="18"/>
                <w:szCs w:val="18"/>
              </w:rPr>
              <w:t>2014-201</w:t>
            </w:r>
            <w:r w:rsidR="008237EE" w:rsidRPr="00A11650">
              <w:rPr>
                <w:rFonts w:ascii="Times New Roman" w:hAnsi="Times New Roman"/>
                <w:sz w:val="18"/>
                <w:szCs w:val="18"/>
              </w:rPr>
              <w:t>9</w:t>
            </w:r>
          </w:p>
        </w:tc>
        <w:tc>
          <w:tcPr>
            <w:tcW w:w="1024" w:type="dxa"/>
            <w:vAlign w:val="center"/>
          </w:tcPr>
          <w:p w:rsidR="005803EA" w:rsidRPr="00A11650" w:rsidRDefault="008237EE" w:rsidP="00010CDC">
            <w:pPr>
              <w:jc w:val="center"/>
              <w:rPr>
                <w:rFonts w:ascii="Times New Roman" w:hAnsi="Times New Roman"/>
                <w:sz w:val="18"/>
                <w:szCs w:val="18"/>
              </w:rPr>
            </w:pPr>
            <w:r w:rsidRPr="00A11650">
              <w:rPr>
                <w:rFonts w:ascii="Times New Roman" w:hAnsi="Times New Roman"/>
                <w:sz w:val="18"/>
                <w:szCs w:val="18"/>
              </w:rPr>
              <w:t>6</w:t>
            </w:r>
          </w:p>
        </w:tc>
        <w:tc>
          <w:tcPr>
            <w:tcW w:w="1123" w:type="dxa"/>
            <w:vAlign w:val="center"/>
          </w:tcPr>
          <w:p w:rsidR="005803EA" w:rsidRPr="00A11650" w:rsidRDefault="008237EE" w:rsidP="00010CDC">
            <w:pPr>
              <w:jc w:val="center"/>
              <w:rPr>
                <w:rFonts w:ascii="Times New Roman" w:hAnsi="Times New Roman"/>
                <w:sz w:val="18"/>
                <w:szCs w:val="18"/>
              </w:rPr>
            </w:pPr>
            <w:r w:rsidRPr="00A11650">
              <w:rPr>
                <w:rFonts w:ascii="Times New Roman" w:hAnsi="Times New Roman"/>
                <w:sz w:val="18"/>
                <w:szCs w:val="18"/>
              </w:rPr>
              <w:t>29,6</w:t>
            </w:r>
          </w:p>
        </w:tc>
        <w:tc>
          <w:tcPr>
            <w:tcW w:w="1949" w:type="dxa"/>
            <w:vAlign w:val="center"/>
          </w:tcPr>
          <w:p w:rsidR="005803EA" w:rsidRPr="00A11650" w:rsidRDefault="008237EE" w:rsidP="00010CDC">
            <w:pPr>
              <w:jc w:val="center"/>
              <w:rPr>
                <w:rFonts w:ascii="Times New Roman" w:hAnsi="Times New Roman"/>
                <w:sz w:val="18"/>
                <w:szCs w:val="18"/>
              </w:rPr>
            </w:pPr>
            <w:r w:rsidRPr="00A11650">
              <w:rPr>
                <w:rFonts w:ascii="Times New Roman" w:hAnsi="Times New Roman"/>
                <w:sz w:val="18"/>
                <w:szCs w:val="18"/>
              </w:rPr>
              <w:t>12</w:t>
            </w:r>
          </w:p>
        </w:tc>
        <w:tc>
          <w:tcPr>
            <w:tcW w:w="1123" w:type="dxa"/>
            <w:vAlign w:val="center"/>
          </w:tcPr>
          <w:p w:rsidR="005803EA" w:rsidRPr="00A11650" w:rsidRDefault="008237EE" w:rsidP="00010CDC">
            <w:pPr>
              <w:jc w:val="center"/>
              <w:rPr>
                <w:rFonts w:ascii="Times New Roman" w:hAnsi="Times New Roman"/>
                <w:sz w:val="18"/>
                <w:szCs w:val="18"/>
              </w:rPr>
            </w:pPr>
            <w:r w:rsidRPr="00A11650">
              <w:rPr>
                <w:rFonts w:ascii="Times New Roman" w:hAnsi="Times New Roman"/>
                <w:sz w:val="18"/>
                <w:szCs w:val="18"/>
              </w:rPr>
              <w:t>17,6</w:t>
            </w:r>
          </w:p>
        </w:tc>
      </w:tr>
    </w:tbl>
    <w:p w:rsidR="005803EA" w:rsidRPr="00A11650" w:rsidRDefault="005803EA" w:rsidP="005803EA">
      <w:pPr>
        <w:spacing w:after="0" w:line="240" w:lineRule="auto"/>
        <w:ind w:firstLine="709"/>
        <w:jc w:val="both"/>
        <w:rPr>
          <w:rFonts w:ascii="Times New Roman" w:hAnsi="Times New Roman"/>
          <w:sz w:val="28"/>
          <w:szCs w:val="28"/>
        </w:rPr>
      </w:pPr>
    </w:p>
    <w:p w:rsidR="005803EA" w:rsidRPr="00A11650" w:rsidRDefault="005803EA" w:rsidP="005803EA">
      <w:pPr>
        <w:spacing w:after="0" w:line="240" w:lineRule="auto"/>
        <w:ind w:firstLine="709"/>
        <w:jc w:val="both"/>
        <w:rPr>
          <w:rFonts w:ascii="Times New Roman" w:hAnsi="Times New Roman"/>
          <w:sz w:val="28"/>
          <w:szCs w:val="28"/>
        </w:rPr>
      </w:pPr>
      <w:r w:rsidRPr="00A11650">
        <w:rPr>
          <w:rFonts w:ascii="Times New Roman" w:hAnsi="Times New Roman"/>
          <w:sz w:val="28"/>
          <w:szCs w:val="28"/>
        </w:rPr>
        <w:t>Многоводные фазы продолжительностью 10-23 лет сменяются маловодными фазами продолжительностью от 4 лет. За период гидрологических наблюдений выявлено два полных цикла (1940-1982 гг. и 1983-2013 гг.). Наиболее низкие среднегодовые расходы воды в г. Петропавловск наблюдались в 1968 г. (1</w:t>
      </w:r>
      <w:r w:rsidR="000942C3" w:rsidRPr="00A11650">
        <w:rPr>
          <w:rFonts w:ascii="Times New Roman" w:hAnsi="Times New Roman"/>
          <w:sz w:val="28"/>
          <w:szCs w:val="28"/>
        </w:rPr>
        <w:t>,</w:t>
      </w:r>
      <w:r w:rsidRPr="00A11650">
        <w:rPr>
          <w:rFonts w:ascii="Times New Roman" w:hAnsi="Times New Roman"/>
          <w:sz w:val="28"/>
          <w:szCs w:val="28"/>
        </w:rPr>
        <w:t>38 м</w:t>
      </w:r>
      <w:r w:rsidRPr="00A11650">
        <w:rPr>
          <w:rFonts w:ascii="Times New Roman" w:hAnsi="Times New Roman"/>
          <w:sz w:val="28"/>
          <w:szCs w:val="28"/>
          <w:vertAlign w:val="superscript"/>
        </w:rPr>
        <w:t>3</w:t>
      </w:r>
      <w:r w:rsidRPr="00A11650">
        <w:rPr>
          <w:rFonts w:ascii="Times New Roman" w:hAnsi="Times New Roman"/>
          <w:sz w:val="28"/>
          <w:szCs w:val="28"/>
        </w:rPr>
        <w:t>/с) и в 1977 г. (7</w:t>
      </w:r>
      <w:r w:rsidR="000942C3" w:rsidRPr="00A11650">
        <w:rPr>
          <w:rFonts w:ascii="Times New Roman" w:hAnsi="Times New Roman"/>
          <w:sz w:val="28"/>
          <w:szCs w:val="28"/>
        </w:rPr>
        <w:t>,</w:t>
      </w:r>
      <w:r w:rsidRPr="00A11650">
        <w:rPr>
          <w:rFonts w:ascii="Times New Roman" w:hAnsi="Times New Roman"/>
          <w:sz w:val="28"/>
          <w:szCs w:val="28"/>
        </w:rPr>
        <w:t>26 м</w:t>
      </w:r>
      <w:r w:rsidRPr="00A11650">
        <w:rPr>
          <w:rFonts w:ascii="Times New Roman" w:hAnsi="Times New Roman"/>
          <w:sz w:val="28"/>
          <w:szCs w:val="28"/>
          <w:vertAlign w:val="superscript"/>
        </w:rPr>
        <w:t>3</w:t>
      </w:r>
      <w:r w:rsidRPr="00A11650">
        <w:rPr>
          <w:rFonts w:ascii="Times New Roman" w:hAnsi="Times New Roman"/>
          <w:sz w:val="28"/>
          <w:szCs w:val="28"/>
        </w:rPr>
        <w:t>/с). Наиболее высокие среднегодовые расходы воды наблюдались в 1941 г. (175 м</w:t>
      </w:r>
      <w:r w:rsidRPr="00A11650">
        <w:rPr>
          <w:rFonts w:ascii="Times New Roman" w:hAnsi="Times New Roman"/>
          <w:sz w:val="28"/>
          <w:szCs w:val="28"/>
          <w:vertAlign w:val="superscript"/>
        </w:rPr>
        <w:t>3</w:t>
      </w:r>
      <w:r w:rsidRPr="00A11650">
        <w:rPr>
          <w:rFonts w:ascii="Times New Roman" w:hAnsi="Times New Roman"/>
          <w:sz w:val="28"/>
          <w:szCs w:val="28"/>
        </w:rPr>
        <w:t>/с), в 1948 г. (227</w:t>
      </w:r>
      <w:r w:rsidR="000942C3" w:rsidRPr="00A11650">
        <w:rPr>
          <w:rFonts w:ascii="Times New Roman" w:hAnsi="Times New Roman"/>
          <w:sz w:val="28"/>
          <w:szCs w:val="28"/>
        </w:rPr>
        <w:t> </w:t>
      </w:r>
      <w:r w:rsidRPr="00A11650">
        <w:rPr>
          <w:rFonts w:ascii="Times New Roman" w:hAnsi="Times New Roman"/>
          <w:sz w:val="28"/>
          <w:szCs w:val="28"/>
        </w:rPr>
        <w:t>м</w:t>
      </w:r>
      <w:r w:rsidRPr="00A11650">
        <w:rPr>
          <w:rFonts w:ascii="Times New Roman" w:hAnsi="Times New Roman"/>
          <w:sz w:val="28"/>
          <w:szCs w:val="28"/>
          <w:vertAlign w:val="superscript"/>
        </w:rPr>
        <w:t>3</w:t>
      </w:r>
      <w:r w:rsidRPr="00A11650">
        <w:rPr>
          <w:rFonts w:ascii="Times New Roman" w:hAnsi="Times New Roman"/>
          <w:sz w:val="28"/>
          <w:szCs w:val="28"/>
        </w:rPr>
        <w:t xml:space="preserve">/с), в </w:t>
      </w:r>
      <w:r w:rsidR="007C0E37" w:rsidRPr="00A11650">
        <w:rPr>
          <w:rFonts w:ascii="Times New Roman" w:hAnsi="Times New Roman"/>
          <w:sz w:val="28"/>
          <w:szCs w:val="28"/>
        </w:rPr>
        <w:t>2017 г. (196 м</w:t>
      </w:r>
      <w:r w:rsidR="007C0E37" w:rsidRPr="00A11650">
        <w:rPr>
          <w:rFonts w:ascii="Times New Roman" w:hAnsi="Times New Roman"/>
          <w:sz w:val="28"/>
          <w:szCs w:val="28"/>
          <w:vertAlign w:val="superscript"/>
        </w:rPr>
        <w:t>3</w:t>
      </w:r>
      <w:r w:rsidR="007C0E37" w:rsidRPr="00A11650">
        <w:rPr>
          <w:rFonts w:ascii="Times New Roman" w:hAnsi="Times New Roman"/>
          <w:sz w:val="28"/>
          <w:szCs w:val="28"/>
        </w:rPr>
        <w:t xml:space="preserve">/с) и в </w:t>
      </w:r>
      <w:r w:rsidRPr="00A11650">
        <w:rPr>
          <w:rFonts w:ascii="Times New Roman" w:hAnsi="Times New Roman"/>
          <w:sz w:val="28"/>
          <w:szCs w:val="28"/>
        </w:rPr>
        <w:t>1990 г. (127 м</w:t>
      </w:r>
      <w:r w:rsidRPr="00A11650">
        <w:rPr>
          <w:rFonts w:ascii="Times New Roman" w:hAnsi="Times New Roman"/>
          <w:sz w:val="28"/>
          <w:szCs w:val="28"/>
          <w:vertAlign w:val="superscript"/>
        </w:rPr>
        <w:t>3</w:t>
      </w:r>
      <w:r w:rsidRPr="00A11650">
        <w:rPr>
          <w:rFonts w:ascii="Times New Roman" w:hAnsi="Times New Roman"/>
          <w:sz w:val="28"/>
          <w:szCs w:val="28"/>
        </w:rPr>
        <w:t>/с).</w:t>
      </w:r>
    </w:p>
    <w:p w:rsidR="005803EA" w:rsidRPr="00A11650" w:rsidRDefault="005803EA" w:rsidP="005803EA">
      <w:pPr>
        <w:spacing w:after="0" w:line="240" w:lineRule="auto"/>
        <w:ind w:firstLine="709"/>
        <w:jc w:val="both"/>
        <w:rPr>
          <w:rFonts w:ascii="Times New Roman" w:hAnsi="Times New Roman"/>
          <w:sz w:val="28"/>
          <w:szCs w:val="28"/>
        </w:rPr>
      </w:pPr>
    </w:p>
    <w:p w:rsidR="009D3560" w:rsidRPr="00A11650" w:rsidRDefault="009D3560" w:rsidP="005803EA">
      <w:pPr>
        <w:spacing w:after="0" w:line="240" w:lineRule="auto"/>
        <w:ind w:firstLine="709"/>
        <w:jc w:val="both"/>
        <w:rPr>
          <w:rFonts w:ascii="Times New Roman" w:hAnsi="Times New Roman"/>
          <w:sz w:val="28"/>
          <w:szCs w:val="28"/>
        </w:rPr>
      </w:pPr>
      <w:r w:rsidRPr="00A11650">
        <w:rPr>
          <w:rFonts w:ascii="Times New Roman" w:hAnsi="Times New Roman"/>
          <w:sz w:val="28"/>
          <w:szCs w:val="28"/>
        </w:rPr>
        <w:br w:type="page"/>
      </w:r>
    </w:p>
    <w:p w:rsidR="00627938" w:rsidRPr="00A11650" w:rsidRDefault="00627938" w:rsidP="005803EA">
      <w:pPr>
        <w:spacing w:after="0" w:line="240" w:lineRule="auto"/>
        <w:ind w:firstLine="709"/>
        <w:jc w:val="both"/>
        <w:rPr>
          <w:rFonts w:ascii="Times New Roman" w:hAnsi="Times New Roman"/>
          <w:sz w:val="28"/>
          <w:szCs w:val="28"/>
        </w:rPr>
      </w:pPr>
    </w:p>
    <w:p w:rsidR="000B291E" w:rsidRPr="00A11650" w:rsidRDefault="003A11FE" w:rsidP="003A11FE">
      <w:pPr>
        <w:spacing w:after="0" w:line="240" w:lineRule="auto"/>
        <w:jc w:val="center"/>
        <w:rPr>
          <w:rFonts w:ascii="Times New Roman" w:hAnsi="Times New Roman"/>
          <w:sz w:val="28"/>
          <w:szCs w:val="28"/>
        </w:rPr>
      </w:pPr>
      <w:r w:rsidRPr="00A11650">
        <w:rPr>
          <w:noProof/>
          <w:lang w:eastAsia="ru-RU"/>
        </w:rPr>
        <w:drawing>
          <wp:inline distT="0" distB="0" distL="0" distR="0">
            <wp:extent cx="5276850" cy="3200400"/>
            <wp:effectExtent l="0" t="0" r="0" b="0"/>
            <wp:docPr id="20" name="Диаграмма 20">
              <a:extLst xmlns:a="http://schemas.openxmlformats.org/drawingml/2006/main">
                <a:ext uri="{FF2B5EF4-FFF2-40B4-BE49-F238E27FC236}">
                  <a16:creationId xmlns:a16="http://schemas.microsoft.com/office/drawing/2014/main" id="{A562DE6C-6772-4F1F-A8DC-5FC035693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11FE" w:rsidRPr="00A11650" w:rsidRDefault="003A11FE" w:rsidP="003A11FE">
      <w:pPr>
        <w:spacing w:after="0" w:line="240" w:lineRule="auto"/>
        <w:ind w:firstLine="709"/>
        <w:jc w:val="both"/>
        <w:rPr>
          <w:rFonts w:ascii="Times New Roman" w:hAnsi="Times New Roman"/>
          <w:sz w:val="28"/>
          <w:szCs w:val="28"/>
        </w:rPr>
      </w:pPr>
    </w:p>
    <w:p w:rsidR="003A11FE" w:rsidRPr="00A11650" w:rsidRDefault="00A97421" w:rsidP="006859C5">
      <w:pPr>
        <w:spacing w:after="0" w:line="240" w:lineRule="auto"/>
        <w:jc w:val="center"/>
        <w:rPr>
          <w:rFonts w:ascii="Times New Roman" w:hAnsi="Times New Roman"/>
          <w:sz w:val="28"/>
          <w:szCs w:val="28"/>
        </w:rPr>
      </w:pPr>
      <w:bookmarkStart w:id="2" w:name="_Hlk141465750"/>
      <w:r w:rsidRPr="00A11650">
        <w:rPr>
          <w:rFonts w:ascii="Times New Roman" w:hAnsi="Times New Roman"/>
          <w:sz w:val="28"/>
          <w:szCs w:val="28"/>
        </w:rPr>
        <w:t xml:space="preserve">Рисунок </w:t>
      </w:r>
      <w:r w:rsidR="00C74A29" w:rsidRPr="00A11650">
        <w:rPr>
          <w:rFonts w:ascii="Times New Roman" w:hAnsi="Times New Roman"/>
          <w:sz w:val="28"/>
          <w:szCs w:val="28"/>
        </w:rPr>
        <w:t>5</w:t>
      </w:r>
      <w:r w:rsidRPr="00A11650">
        <w:rPr>
          <w:rFonts w:ascii="Times New Roman" w:hAnsi="Times New Roman"/>
          <w:sz w:val="28"/>
          <w:szCs w:val="28"/>
        </w:rPr>
        <w:t xml:space="preserve"> – Колебания среднего годового </w:t>
      </w:r>
      <w:r w:rsidR="00C74A29" w:rsidRPr="00A11650">
        <w:rPr>
          <w:rFonts w:ascii="Times New Roman" w:hAnsi="Times New Roman"/>
          <w:sz w:val="28"/>
          <w:szCs w:val="28"/>
        </w:rPr>
        <w:t xml:space="preserve">расхода воды </w:t>
      </w:r>
      <w:r w:rsidRPr="00A11650">
        <w:rPr>
          <w:rFonts w:ascii="Times New Roman" w:hAnsi="Times New Roman"/>
          <w:sz w:val="28"/>
          <w:szCs w:val="28"/>
        </w:rPr>
        <w:t>р. Есиль – г. Петропавловск (1 – фактические значения, 2 – скользящее 5-летнее среднее, 3 – разностная интегральная кривая)</w:t>
      </w:r>
      <w:bookmarkEnd w:id="2"/>
      <w:r w:rsidR="003A11FE" w:rsidRPr="00A11650">
        <w:rPr>
          <w:rFonts w:ascii="Times New Roman" w:hAnsi="Times New Roman"/>
          <w:sz w:val="28"/>
          <w:szCs w:val="28"/>
        </w:rPr>
        <w:t xml:space="preserve"> </w:t>
      </w:r>
    </w:p>
    <w:p w:rsidR="003A11FE" w:rsidRPr="00A11650" w:rsidRDefault="003A11FE" w:rsidP="003A11FE">
      <w:pPr>
        <w:spacing w:after="0" w:line="240" w:lineRule="auto"/>
        <w:ind w:firstLine="709"/>
        <w:jc w:val="both"/>
        <w:rPr>
          <w:rFonts w:ascii="Times New Roman" w:hAnsi="Times New Roman"/>
          <w:sz w:val="28"/>
          <w:szCs w:val="28"/>
        </w:rPr>
      </w:pPr>
    </w:p>
    <w:p w:rsidR="003A11FE" w:rsidRPr="00A11650" w:rsidRDefault="003A11FE" w:rsidP="003A11FE">
      <w:pPr>
        <w:spacing w:after="0" w:line="240" w:lineRule="auto"/>
        <w:jc w:val="center"/>
        <w:rPr>
          <w:rFonts w:ascii="Times New Roman" w:hAnsi="Times New Roman"/>
          <w:sz w:val="28"/>
          <w:szCs w:val="28"/>
        </w:rPr>
      </w:pPr>
      <w:r w:rsidRPr="00A11650">
        <w:rPr>
          <w:noProof/>
          <w:lang w:eastAsia="ru-RU"/>
        </w:rPr>
        <w:drawing>
          <wp:inline distT="0" distB="0" distL="0" distR="0">
            <wp:extent cx="5276850" cy="3200400"/>
            <wp:effectExtent l="0" t="0" r="0" b="0"/>
            <wp:docPr id="21" name="Диаграмма 21">
              <a:extLst xmlns:a="http://schemas.openxmlformats.org/drawingml/2006/main">
                <a:ext uri="{FF2B5EF4-FFF2-40B4-BE49-F238E27FC236}">
                  <a16:creationId xmlns:a16="http://schemas.microsoft.com/office/drawing/2014/main" id="{3FB4689B-2C40-452C-96D7-AC27FABF4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11FE" w:rsidRPr="00A11650" w:rsidRDefault="003A11FE" w:rsidP="003A11FE">
      <w:pPr>
        <w:spacing w:after="0" w:line="240" w:lineRule="auto"/>
        <w:ind w:firstLine="709"/>
        <w:jc w:val="both"/>
        <w:rPr>
          <w:rFonts w:ascii="Times New Roman" w:hAnsi="Times New Roman"/>
          <w:sz w:val="28"/>
          <w:szCs w:val="28"/>
        </w:rPr>
      </w:pPr>
    </w:p>
    <w:p w:rsidR="003A11FE" w:rsidRPr="00A11650" w:rsidRDefault="003A11FE" w:rsidP="003A11FE">
      <w:pPr>
        <w:spacing w:after="0" w:line="240" w:lineRule="auto"/>
        <w:jc w:val="center"/>
        <w:rPr>
          <w:rFonts w:ascii="Times New Roman" w:hAnsi="Times New Roman"/>
          <w:sz w:val="28"/>
          <w:szCs w:val="28"/>
        </w:rPr>
      </w:pPr>
      <w:r w:rsidRPr="00A11650">
        <w:rPr>
          <w:rFonts w:ascii="Times New Roman" w:hAnsi="Times New Roman"/>
          <w:sz w:val="28"/>
          <w:szCs w:val="28"/>
        </w:rPr>
        <w:t>Рисунок 6 – Колебания максимального расхода воды р. Есиль – г. Петропавловск (1 – фактические значения, 2 – скользящее 5-летнее среднее)</w:t>
      </w:r>
    </w:p>
    <w:p w:rsidR="003A11FE" w:rsidRPr="00A11650" w:rsidRDefault="003A11FE" w:rsidP="003A11FE">
      <w:pPr>
        <w:spacing w:after="0" w:line="240" w:lineRule="auto"/>
        <w:ind w:firstLine="709"/>
        <w:jc w:val="both"/>
        <w:rPr>
          <w:rFonts w:ascii="Times New Roman" w:hAnsi="Times New Roman"/>
          <w:sz w:val="28"/>
          <w:szCs w:val="28"/>
        </w:rPr>
      </w:pPr>
    </w:p>
    <w:p w:rsidR="003A11FE" w:rsidRPr="00A11650" w:rsidRDefault="003A11FE" w:rsidP="003A11FE">
      <w:pPr>
        <w:spacing w:after="0" w:line="240" w:lineRule="auto"/>
        <w:ind w:firstLine="709"/>
        <w:jc w:val="both"/>
        <w:rPr>
          <w:rFonts w:ascii="Times New Roman" w:hAnsi="Times New Roman"/>
          <w:sz w:val="28"/>
          <w:szCs w:val="28"/>
        </w:rPr>
      </w:pPr>
      <w:r w:rsidRPr="00A11650">
        <w:rPr>
          <w:rFonts w:ascii="Times New Roman" w:hAnsi="Times New Roman"/>
          <w:sz w:val="28"/>
          <w:szCs w:val="28"/>
        </w:rPr>
        <w:br w:type="page"/>
      </w:r>
    </w:p>
    <w:p w:rsidR="003A11FE" w:rsidRPr="00A11650" w:rsidRDefault="003A11FE" w:rsidP="003A11FE">
      <w:pPr>
        <w:spacing w:after="0" w:line="240" w:lineRule="auto"/>
        <w:jc w:val="center"/>
        <w:rPr>
          <w:rFonts w:ascii="Times New Roman" w:hAnsi="Times New Roman"/>
          <w:sz w:val="28"/>
          <w:szCs w:val="28"/>
        </w:rPr>
      </w:pPr>
      <w:r w:rsidRPr="00A11650">
        <w:rPr>
          <w:noProof/>
          <w:lang w:eastAsia="ru-RU"/>
        </w:rPr>
        <w:drawing>
          <wp:inline distT="0" distB="0" distL="0" distR="0">
            <wp:extent cx="5276850" cy="3200400"/>
            <wp:effectExtent l="0" t="0" r="0" b="0"/>
            <wp:docPr id="22" name="Диаграмма 22">
              <a:extLst xmlns:a="http://schemas.openxmlformats.org/drawingml/2006/main">
                <a:ext uri="{FF2B5EF4-FFF2-40B4-BE49-F238E27FC236}">
                  <a16:creationId xmlns:a16="http://schemas.microsoft.com/office/drawing/2014/main" id="{D49E2C6F-5429-4D3B-A944-756132A16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11FE" w:rsidRPr="00A11650" w:rsidRDefault="003A11FE" w:rsidP="00794B0E">
      <w:pPr>
        <w:spacing w:after="0" w:line="240" w:lineRule="auto"/>
        <w:ind w:firstLine="709"/>
        <w:jc w:val="both"/>
        <w:rPr>
          <w:rFonts w:ascii="Times New Roman" w:hAnsi="Times New Roman"/>
          <w:sz w:val="28"/>
          <w:szCs w:val="28"/>
        </w:rPr>
      </w:pPr>
    </w:p>
    <w:p w:rsidR="003A11FE" w:rsidRPr="00A11650" w:rsidRDefault="003A11FE" w:rsidP="003A11FE">
      <w:pPr>
        <w:spacing w:after="0" w:line="240" w:lineRule="auto"/>
        <w:jc w:val="center"/>
        <w:rPr>
          <w:rFonts w:ascii="Times New Roman" w:hAnsi="Times New Roman"/>
          <w:sz w:val="28"/>
          <w:szCs w:val="28"/>
        </w:rPr>
      </w:pPr>
      <w:r w:rsidRPr="00A11650">
        <w:rPr>
          <w:rFonts w:ascii="Times New Roman" w:hAnsi="Times New Roman"/>
          <w:sz w:val="28"/>
          <w:szCs w:val="28"/>
        </w:rPr>
        <w:t>Рисунок 7 – Колебания минимального зимнего 30-суточного расхода воды р. Есиль – г. Петропавловск (1 – фактические значения, 2 – скользящее 5-летнее среднее)</w:t>
      </w:r>
    </w:p>
    <w:p w:rsidR="003A11FE" w:rsidRPr="00A11650" w:rsidRDefault="003A11FE" w:rsidP="00794B0E">
      <w:pPr>
        <w:spacing w:after="0" w:line="240" w:lineRule="auto"/>
        <w:ind w:firstLine="709"/>
        <w:jc w:val="both"/>
        <w:rPr>
          <w:rFonts w:ascii="Times New Roman" w:hAnsi="Times New Roman"/>
          <w:sz w:val="28"/>
          <w:szCs w:val="28"/>
        </w:rPr>
      </w:pPr>
    </w:p>
    <w:p w:rsidR="003B0E92" w:rsidRPr="00A11650" w:rsidRDefault="003B0E92" w:rsidP="00794B0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При сопоставлении динамики годового стока притоков р. Есиль обнаруживается асинхронность их колебаний (рисунок </w:t>
      </w:r>
      <w:r w:rsidR="003A11FE" w:rsidRPr="00A11650">
        <w:rPr>
          <w:rFonts w:ascii="Times New Roman" w:hAnsi="Times New Roman"/>
          <w:sz w:val="28"/>
          <w:szCs w:val="28"/>
        </w:rPr>
        <w:t>8</w:t>
      </w:r>
      <w:r w:rsidRPr="00A11650">
        <w:rPr>
          <w:rFonts w:ascii="Times New Roman" w:hAnsi="Times New Roman"/>
          <w:sz w:val="28"/>
          <w:szCs w:val="28"/>
        </w:rPr>
        <w:t>).</w:t>
      </w:r>
    </w:p>
    <w:p w:rsidR="003B0E92" w:rsidRPr="00A11650" w:rsidRDefault="003B0E92" w:rsidP="00794B0E">
      <w:pPr>
        <w:spacing w:after="0" w:line="240" w:lineRule="auto"/>
        <w:ind w:firstLine="709"/>
        <w:jc w:val="both"/>
        <w:rPr>
          <w:rFonts w:ascii="Times New Roman" w:hAnsi="Times New Roman"/>
          <w:sz w:val="28"/>
          <w:szCs w:val="28"/>
        </w:rPr>
      </w:pPr>
    </w:p>
    <w:p w:rsidR="00AC747C" w:rsidRPr="00A11650" w:rsidRDefault="00AC747C" w:rsidP="00794B0E">
      <w:pPr>
        <w:spacing w:after="0" w:line="240" w:lineRule="auto"/>
        <w:jc w:val="center"/>
        <w:rPr>
          <w:rFonts w:ascii="Times New Roman" w:hAnsi="Times New Roman"/>
          <w:sz w:val="28"/>
          <w:szCs w:val="28"/>
        </w:rPr>
      </w:pPr>
      <w:r w:rsidRPr="00A11650">
        <w:rPr>
          <w:rFonts w:ascii="Times New Roman" w:hAnsi="Times New Roman"/>
          <w:noProof/>
          <w:sz w:val="28"/>
          <w:szCs w:val="28"/>
          <w:lang w:eastAsia="ru-RU"/>
        </w:rPr>
        <w:drawing>
          <wp:inline distT="0" distB="0" distL="0" distR="0">
            <wp:extent cx="5229225" cy="3295650"/>
            <wp:effectExtent l="0" t="0" r="0" b="0"/>
            <wp:docPr id="19" name="Диаграмма 19">
              <a:extLst xmlns:a="http://schemas.openxmlformats.org/drawingml/2006/main">
                <a:ext uri="{FF2B5EF4-FFF2-40B4-BE49-F238E27FC236}">
                  <a16:creationId xmlns:a16="http://schemas.microsoft.com/office/drawing/2014/main" id="{DAE9513F-1C3B-44A6-9AC5-79C02DEEA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747C" w:rsidRPr="00A11650" w:rsidRDefault="00AC747C" w:rsidP="00794B0E">
      <w:pPr>
        <w:spacing w:after="0" w:line="240" w:lineRule="auto"/>
        <w:ind w:firstLine="709"/>
        <w:jc w:val="both"/>
        <w:rPr>
          <w:rFonts w:ascii="Times New Roman" w:hAnsi="Times New Roman"/>
          <w:sz w:val="28"/>
          <w:szCs w:val="28"/>
        </w:rPr>
      </w:pPr>
    </w:p>
    <w:p w:rsidR="003B0E92" w:rsidRPr="00A11650" w:rsidRDefault="003B0E92" w:rsidP="008768E0">
      <w:pPr>
        <w:spacing w:after="0" w:line="240" w:lineRule="auto"/>
        <w:ind w:firstLine="709"/>
        <w:jc w:val="center"/>
        <w:rPr>
          <w:rFonts w:ascii="Times New Roman" w:hAnsi="Times New Roman"/>
          <w:sz w:val="28"/>
          <w:szCs w:val="28"/>
        </w:rPr>
      </w:pPr>
      <w:r w:rsidRPr="00A11650">
        <w:rPr>
          <w:rFonts w:ascii="Times New Roman" w:hAnsi="Times New Roman"/>
          <w:sz w:val="28"/>
          <w:szCs w:val="28"/>
        </w:rPr>
        <w:t xml:space="preserve">Рисунок </w:t>
      </w:r>
      <w:r w:rsidR="003A11FE" w:rsidRPr="00A11650">
        <w:rPr>
          <w:rFonts w:ascii="Times New Roman" w:hAnsi="Times New Roman"/>
          <w:sz w:val="28"/>
          <w:szCs w:val="28"/>
        </w:rPr>
        <w:t>8</w:t>
      </w:r>
      <w:r w:rsidRPr="00A11650">
        <w:rPr>
          <w:rFonts w:ascii="Times New Roman" w:hAnsi="Times New Roman"/>
          <w:sz w:val="28"/>
          <w:szCs w:val="28"/>
        </w:rPr>
        <w:t xml:space="preserve"> – Разностные интегральные кривые годового стока притоков р. Есиль</w:t>
      </w:r>
    </w:p>
    <w:p w:rsidR="003B0E92" w:rsidRPr="00A11650" w:rsidRDefault="003B0E92" w:rsidP="008768E0">
      <w:pPr>
        <w:spacing w:after="0" w:line="240" w:lineRule="auto"/>
        <w:ind w:firstLine="709"/>
        <w:jc w:val="center"/>
        <w:rPr>
          <w:rFonts w:ascii="Times New Roman" w:hAnsi="Times New Roman"/>
          <w:sz w:val="28"/>
          <w:szCs w:val="28"/>
        </w:rPr>
      </w:pPr>
      <w:r w:rsidRPr="00A11650">
        <w:rPr>
          <w:rFonts w:ascii="Times New Roman" w:hAnsi="Times New Roman"/>
          <w:sz w:val="28"/>
          <w:szCs w:val="28"/>
        </w:rPr>
        <w:t>1</w:t>
      </w:r>
      <w:r w:rsidR="00A4470E" w:rsidRPr="00A11650">
        <w:rPr>
          <w:rFonts w:ascii="Times New Roman" w:hAnsi="Times New Roman"/>
          <w:sz w:val="28"/>
          <w:szCs w:val="28"/>
        </w:rPr>
        <w:t>) Силеты – Изобильное;</w:t>
      </w:r>
      <w:r w:rsidRPr="00A11650">
        <w:rPr>
          <w:rFonts w:ascii="Times New Roman" w:hAnsi="Times New Roman"/>
          <w:sz w:val="28"/>
          <w:szCs w:val="28"/>
        </w:rPr>
        <w:t xml:space="preserve"> 2</w:t>
      </w:r>
      <w:r w:rsidR="00A4470E" w:rsidRPr="00A11650">
        <w:rPr>
          <w:rFonts w:ascii="Times New Roman" w:hAnsi="Times New Roman"/>
          <w:sz w:val="28"/>
          <w:szCs w:val="28"/>
        </w:rPr>
        <w:t>) Шагалалы – Павловка;</w:t>
      </w:r>
      <w:r w:rsidRPr="00A11650">
        <w:rPr>
          <w:rFonts w:ascii="Times New Roman" w:hAnsi="Times New Roman"/>
          <w:sz w:val="28"/>
          <w:szCs w:val="28"/>
        </w:rPr>
        <w:t xml:space="preserve"> 3</w:t>
      </w:r>
      <w:r w:rsidR="00A4470E" w:rsidRPr="00A11650">
        <w:rPr>
          <w:rFonts w:ascii="Times New Roman" w:hAnsi="Times New Roman"/>
          <w:sz w:val="28"/>
          <w:szCs w:val="28"/>
        </w:rPr>
        <w:t>) Акканбурлук – Ковыльное; 4) Калкутан – Калкутан; 5) Жабай – Атбасар</w:t>
      </w:r>
    </w:p>
    <w:p w:rsidR="003B0E92" w:rsidRPr="00A11650" w:rsidRDefault="003B0E92"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Сток р. Жабай (правый приток р. Есиль) после 1974 г. вырос в 2 раза по сравнению с периодом до 1973 г. (норма годового стока за период 1933-1973 гг. составляет 6</w:t>
      </w:r>
      <w:r w:rsidR="00AC747C" w:rsidRPr="00A11650">
        <w:rPr>
          <w:rFonts w:ascii="Times New Roman" w:hAnsi="Times New Roman"/>
          <w:sz w:val="28"/>
          <w:szCs w:val="28"/>
        </w:rPr>
        <w:t>,</w:t>
      </w:r>
      <w:r w:rsidRPr="00A11650">
        <w:rPr>
          <w:rFonts w:ascii="Times New Roman" w:hAnsi="Times New Roman"/>
          <w:sz w:val="28"/>
          <w:szCs w:val="28"/>
        </w:rPr>
        <w:t>60 м</w:t>
      </w:r>
      <w:r w:rsidRPr="00A11650">
        <w:rPr>
          <w:rFonts w:ascii="Times New Roman" w:hAnsi="Times New Roman"/>
          <w:sz w:val="28"/>
          <w:szCs w:val="28"/>
          <w:vertAlign w:val="superscript"/>
        </w:rPr>
        <w:t>3</w:t>
      </w:r>
      <w:r w:rsidRPr="00A11650">
        <w:rPr>
          <w:rFonts w:ascii="Times New Roman" w:hAnsi="Times New Roman"/>
          <w:sz w:val="28"/>
          <w:szCs w:val="28"/>
        </w:rPr>
        <w:t>/с, а за период 1974-201</w:t>
      </w:r>
      <w:r w:rsidR="00AC747C" w:rsidRPr="00A11650">
        <w:rPr>
          <w:rFonts w:ascii="Times New Roman" w:hAnsi="Times New Roman"/>
          <w:sz w:val="28"/>
          <w:szCs w:val="28"/>
        </w:rPr>
        <w:t>9</w:t>
      </w:r>
      <w:r w:rsidRPr="00A11650">
        <w:rPr>
          <w:rFonts w:ascii="Times New Roman" w:hAnsi="Times New Roman"/>
          <w:sz w:val="28"/>
          <w:szCs w:val="28"/>
        </w:rPr>
        <w:t xml:space="preserve"> гг. составляет </w:t>
      </w:r>
      <w:r w:rsidR="00AC747C" w:rsidRPr="00A11650">
        <w:rPr>
          <w:rFonts w:ascii="Times New Roman" w:hAnsi="Times New Roman"/>
          <w:sz w:val="28"/>
          <w:szCs w:val="28"/>
        </w:rPr>
        <w:t>11,7</w:t>
      </w:r>
      <w:r w:rsidRPr="00A11650">
        <w:rPr>
          <w:rFonts w:ascii="Times New Roman" w:hAnsi="Times New Roman"/>
          <w:sz w:val="28"/>
          <w:szCs w:val="28"/>
        </w:rPr>
        <w:t> м</w:t>
      </w:r>
      <w:r w:rsidRPr="00A11650">
        <w:rPr>
          <w:rFonts w:ascii="Times New Roman" w:hAnsi="Times New Roman"/>
          <w:sz w:val="28"/>
          <w:szCs w:val="28"/>
          <w:vertAlign w:val="superscript"/>
        </w:rPr>
        <w:t>3</w:t>
      </w:r>
      <w:r w:rsidRPr="00A11650">
        <w:rPr>
          <w:rFonts w:ascii="Times New Roman" w:hAnsi="Times New Roman"/>
          <w:sz w:val="28"/>
          <w:szCs w:val="28"/>
        </w:rPr>
        <w:t>/с). Сток р. Калкутан (правый приток р. Есиль) после 1974 г. вырос в 1</w:t>
      </w:r>
      <w:r w:rsidR="00AC747C" w:rsidRPr="00A11650">
        <w:rPr>
          <w:rFonts w:ascii="Times New Roman" w:hAnsi="Times New Roman"/>
          <w:sz w:val="28"/>
          <w:szCs w:val="28"/>
        </w:rPr>
        <w:t>,4</w:t>
      </w:r>
      <w:r w:rsidRPr="00A11650">
        <w:rPr>
          <w:rFonts w:ascii="Times New Roman" w:hAnsi="Times New Roman"/>
          <w:sz w:val="28"/>
          <w:szCs w:val="28"/>
        </w:rPr>
        <w:t xml:space="preserve"> раза по сравнению с периодом до 1973 г. (норма годового стока за период 1933-1973 гг. составляет 6</w:t>
      </w:r>
      <w:r w:rsidR="00AC747C" w:rsidRPr="00A11650">
        <w:rPr>
          <w:rFonts w:ascii="Times New Roman" w:hAnsi="Times New Roman"/>
          <w:sz w:val="28"/>
          <w:szCs w:val="28"/>
        </w:rPr>
        <w:t>,</w:t>
      </w:r>
      <w:r w:rsidRPr="00A11650">
        <w:rPr>
          <w:rFonts w:ascii="Times New Roman" w:hAnsi="Times New Roman"/>
          <w:sz w:val="28"/>
          <w:szCs w:val="28"/>
        </w:rPr>
        <w:t>00 м</w:t>
      </w:r>
      <w:r w:rsidRPr="00A11650">
        <w:rPr>
          <w:rFonts w:ascii="Times New Roman" w:hAnsi="Times New Roman"/>
          <w:sz w:val="28"/>
          <w:szCs w:val="28"/>
          <w:vertAlign w:val="superscript"/>
        </w:rPr>
        <w:t>3</w:t>
      </w:r>
      <w:r w:rsidRPr="00A11650">
        <w:rPr>
          <w:rFonts w:ascii="Times New Roman" w:hAnsi="Times New Roman"/>
          <w:sz w:val="28"/>
          <w:szCs w:val="28"/>
        </w:rPr>
        <w:t>/с, а за период 1974-201</w:t>
      </w:r>
      <w:r w:rsidR="00AC747C" w:rsidRPr="00A11650">
        <w:rPr>
          <w:rFonts w:ascii="Times New Roman" w:hAnsi="Times New Roman"/>
          <w:sz w:val="28"/>
          <w:szCs w:val="28"/>
        </w:rPr>
        <w:t>9</w:t>
      </w:r>
      <w:r w:rsidRPr="00A11650">
        <w:rPr>
          <w:rFonts w:ascii="Times New Roman" w:hAnsi="Times New Roman"/>
          <w:sz w:val="28"/>
          <w:szCs w:val="28"/>
        </w:rPr>
        <w:t> гг. составляет 8</w:t>
      </w:r>
      <w:r w:rsidR="00AC747C" w:rsidRPr="00A11650">
        <w:rPr>
          <w:rFonts w:ascii="Times New Roman" w:hAnsi="Times New Roman"/>
          <w:sz w:val="28"/>
          <w:szCs w:val="28"/>
        </w:rPr>
        <w:t>,47</w:t>
      </w:r>
      <w:r w:rsidRPr="00A11650">
        <w:rPr>
          <w:rFonts w:ascii="Times New Roman" w:hAnsi="Times New Roman"/>
          <w:sz w:val="28"/>
          <w:szCs w:val="28"/>
        </w:rPr>
        <w:t> м</w:t>
      </w:r>
      <w:r w:rsidRPr="00A11650">
        <w:rPr>
          <w:rFonts w:ascii="Times New Roman" w:hAnsi="Times New Roman"/>
          <w:sz w:val="28"/>
          <w:szCs w:val="28"/>
          <w:vertAlign w:val="superscript"/>
        </w:rPr>
        <w:t>3</w:t>
      </w:r>
      <w:r w:rsidRPr="00A11650">
        <w:rPr>
          <w:rFonts w:ascii="Times New Roman" w:hAnsi="Times New Roman"/>
          <w:sz w:val="28"/>
          <w:szCs w:val="28"/>
        </w:rPr>
        <w:t>/с). В стоке рек Ертис</w:t>
      </w:r>
      <w:r w:rsidR="00CE64BD" w:rsidRPr="00A11650">
        <w:rPr>
          <w:rFonts w:ascii="Times New Roman" w:hAnsi="Times New Roman"/>
          <w:sz w:val="28"/>
          <w:szCs w:val="28"/>
        </w:rPr>
        <w:t>-</w:t>
      </w:r>
      <w:r w:rsidRPr="00A11650">
        <w:rPr>
          <w:rFonts w:ascii="Times New Roman" w:hAnsi="Times New Roman"/>
          <w:sz w:val="28"/>
          <w:szCs w:val="28"/>
        </w:rPr>
        <w:t>Есильского междуречья наблюдается снижение стока на р. Силеты (сток уменьшился в 1</w:t>
      </w:r>
      <w:r w:rsidR="00792052" w:rsidRPr="00A11650">
        <w:rPr>
          <w:rFonts w:ascii="Times New Roman" w:hAnsi="Times New Roman"/>
          <w:sz w:val="28"/>
          <w:szCs w:val="28"/>
        </w:rPr>
        <w:t>,</w:t>
      </w:r>
      <w:r w:rsidRPr="00A11650">
        <w:rPr>
          <w:rFonts w:ascii="Times New Roman" w:hAnsi="Times New Roman"/>
          <w:sz w:val="28"/>
          <w:szCs w:val="28"/>
        </w:rPr>
        <w:t>5 раза, норма годового стока за период 1933-1973 гг. составляет 7</w:t>
      </w:r>
      <w:r w:rsidR="00AC747C" w:rsidRPr="00A11650">
        <w:rPr>
          <w:rFonts w:ascii="Times New Roman" w:hAnsi="Times New Roman"/>
          <w:sz w:val="28"/>
          <w:szCs w:val="28"/>
        </w:rPr>
        <w:t>,</w:t>
      </w:r>
      <w:r w:rsidRPr="00A11650">
        <w:rPr>
          <w:rFonts w:ascii="Times New Roman" w:hAnsi="Times New Roman"/>
          <w:sz w:val="28"/>
          <w:szCs w:val="28"/>
        </w:rPr>
        <w:t>53 м</w:t>
      </w:r>
      <w:r w:rsidRPr="00A11650">
        <w:rPr>
          <w:rFonts w:ascii="Times New Roman" w:hAnsi="Times New Roman"/>
          <w:sz w:val="28"/>
          <w:szCs w:val="28"/>
          <w:vertAlign w:val="superscript"/>
        </w:rPr>
        <w:t>3</w:t>
      </w:r>
      <w:r w:rsidRPr="00A11650">
        <w:rPr>
          <w:rFonts w:ascii="Times New Roman" w:hAnsi="Times New Roman"/>
          <w:sz w:val="28"/>
          <w:szCs w:val="28"/>
        </w:rPr>
        <w:t>/с, а за период 1974-201</w:t>
      </w:r>
      <w:r w:rsidR="00AC747C" w:rsidRPr="00A11650">
        <w:rPr>
          <w:rFonts w:ascii="Times New Roman" w:hAnsi="Times New Roman"/>
          <w:sz w:val="28"/>
          <w:szCs w:val="28"/>
        </w:rPr>
        <w:t>9</w:t>
      </w:r>
      <w:r w:rsidRPr="00A11650">
        <w:rPr>
          <w:rFonts w:ascii="Times New Roman" w:hAnsi="Times New Roman"/>
          <w:sz w:val="28"/>
          <w:szCs w:val="28"/>
        </w:rPr>
        <w:t xml:space="preserve"> гг. составляет </w:t>
      </w:r>
      <w:r w:rsidR="00AC747C" w:rsidRPr="00A11650">
        <w:rPr>
          <w:rFonts w:ascii="Times New Roman" w:hAnsi="Times New Roman"/>
          <w:sz w:val="28"/>
          <w:szCs w:val="28"/>
        </w:rPr>
        <w:t>5,02</w:t>
      </w:r>
      <w:r w:rsidRPr="00A11650">
        <w:rPr>
          <w:rFonts w:ascii="Times New Roman" w:hAnsi="Times New Roman"/>
          <w:sz w:val="28"/>
          <w:szCs w:val="28"/>
        </w:rPr>
        <w:t> м</w:t>
      </w:r>
      <w:r w:rsidRPr="00A11650">
        <w:rPr>
          <w:rFonts w:ascii="Times New Roman" w:hAnsi="Times New Roman"/>
          <w:sz w:val="28"/>
          <w:szCs w:val="28"/>
          <w:vertAlign w:val="superscript"/>
        </w:rPr>
        <w:t>3</w:t>
      </w:r>
      <w:r w:rsidRPr="00A11650">
        <w:rPr>
          <w:rFonts w:ascii="Times New Roman" w:hAnsi="Times New Roman"/>
          <w:sz w:val="28"/>
          <w:szCs w:val="28"/>
        </w:rPr>
        <w:t xml:space="preserve">/с). На р. Шагалалы наблюдается увеличение стока </w:t>
      </w:r>
      <w:r w:rsidR="001D3BD3" w:rsidRPr="00A11650">
        <w:rPr>
          <w:rFonts w:ascii="Times New Roman" w:hAnsi="Times New Roman"/>
          <w:sz w:val="28"/>
          <w:szCs w:val="28"/>
        </w:rPr>
        <w:t xml:space="preserve">в 1,7 раза </w:t>
      </w:r>
      <w:r w:rsidR="00AC747C" w:rsidRPr="00A11650">
        <w:rPr>
          <w:rFonts w:ascii="Times New Roman" w:hAnsi="Times New Roman"/>
          <w:sz w:val="28"/>
          <w:szCs w:val="28"/>
        </w:rPr>
        <w:t>–</w:t>
      </w:r>
      <w:r w:rsidRPr="00A11650">
        <w:rPr>
          <w:rFonts w:ascii="Times New Roman" w:hAnsi="Times New Roman"/>
          <w:sz w:val="28"/>
          <w:szCs w:val="28"/>
        </w:rPr>
        <w:t xml:space="preserve"> норма годового стока за период 1933-1973 гг. составляет 1</w:t>
      </w:r>
      <w:r w:rsidR="00AC747C" w:rsidRPr="00A11650">
        <w:rPr>
          <w:rFonts w:ascii="Times New Roman" w:hAnsi="Times New Roman"/>
          <w:sz w:val="28"/>
          <w:szCs w:val="28"/>
        </w:rPr>
        <w:t>,</w:t>
      </w:r>
      <w:r w:rsidRPr="00A11650">
        <w:rPr>
          <w:rFonts w:ascii="Times New Roman" w:hAnsi="Times New Roman"/>
          <w:sz w:val="28"/>
          <w:szCs w:val="28"/>
        </w:rPr>
        <w:t>06 м</w:t>
      </w:r>
      <w:r w:rsidRPr="00A11650">
        <w:rPr>
          <w:rFonts w:ascii="Times New Roman" w:hAnsi="Times New Roman"/>
          <w:sz w:val="28"/>
          <w:szCs w:val="28"/>
          <w:vertAlign w:val="superscript"/>
        </w:rPr>
        <w:t>3</w:t>
      </w:r>
      <w:r w:rsidRPr="00A11650">
        <w:rPr>
          <w:rFonts w:ascii="Times New Roman" w:hAnsi="Times New Roman"/>
          <w:sz w:val="28"/>
          <w:szCs w:val="28"/>
        </w:rPr>
        <w:t>/с, а за период 1974-201</w:t>
      </w:r>
      <w:r w:rsidR="00AC747C" w:rsidRPr="00A11650">
        <w:rPr>
          <w:rFonts w:ascii="Times New Roman" w:hAnsi="Times New Roman"/>
          <w:sz w:val="28"/>
          <w:szCs w:val="28"/>
        </w:rPr>
        <w:t>9</w:t>
      </w:r>
      <w:r w:rsidRPr="00A11650">
        <w:rPr>
          <w:rFonts w:ascii="Times New Roman" w:hAnsi="Times New Roman"/>
          <w:sz w:val="28"/>
          <w:szCs w:val="28"/>
        </w:rPr>
        <w:t> гг. составляет 1</w:t>
      </w:r>
      <w:r w:rsidR="00445D9C" w:rsidRPr="00A11650">
        <w:rPr>
          <w:rFonts w:ascii="Times New Roman" w:hAnsi="Times New Roman"/>
          <w:sz w:val="28"/>
          <w:szCs w:val="28"/>
        </w:rPr>
        <w:t>,</w:t>
      </w:r>
      <w:r w:rsidR="00AC747C" w:rsidRPr="00A11650">
        <w:rPr>
          <w:rFonts w:ascii="Times New Roman" w:hAnsi="Times New Roman"/>
          <w:sz w:val="28"/>
          <w:szCs w:val="28"/>
        </w:rPr>
        <w:t>78</w:t>
      </w:r>
      <w:r w:rsidRPr="00A11650">
        <w:rPr>
          <w:rFonts w:ascii="Times New Roman" w:hAnsi="Times New Roman"/>
          <w:sz w:val="28"/>
          <w:szCs w:val="28"/>
        </w:rPr>
        <w:t> м</w:t>
      </w:r>
      <w:r w:rsidRPr="00A11650">
        <w:rPr>
          <w:rFonts w:ascii="Times New Roman" w:hAnsi="Times New Roman"/>
          <w:sz w:val="28"/>
          <w:szCs w:val="28"/>
          <w:vertAlign w:val="superscript"/>
        </w:rPr>
        <w:t>3</w:t>
      </w:r>
      <w:r w:rsidRPr="00A11650">
        <w:rPr>
          <w:rFonts w:ascii="Times New Roman" w:hAnsi="Times New Roman"/>
          <w:sz w:val="28"/>
          <w:szCs w:val="28"/>
        </w:rPr>
        <w:t xml:space="preserve">/с. </w:t>
      </w:r>
    </w:p>
    <w:p w:rsidR="003B0E92" w:rsidRPr="00A11650" w:rsidRDefault="003B0E92"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Отрицательный тренд наблюдается на четырех постах, ряды среднегодовых расходов воды проверены на однородность (стационарность) с помощью критериев Фишера и Стьюдента, ряды были разбиты на два периода: 1933-1973 гг. и 1974-201</w:t>
      </w:r>
      <w:r w:rsidR="001D3BD3" w:rsidRPr="00A11650">
        <w:rPr>
          <w:rFonts w:ascii="Times New Roman" w:hAnsi="Times New Roman"/>
          <w:sz w:val="28"/>
          <w:szCs w:val="28"/>
        </w:rPr>
        <w:t>9</w:t>
      </w:r>
      <w:r w:rsidRPr="00A11650">
        <w:rPr>
          <w:rFonts w:ascii="Times New Roman" w:hAnsi="Times New Roman"/>
          <w:sz w:val="28"/>
          <w:szCs w:val="28"/>
        </w:rPr>
        <w:t xml:space="preserve"> гг., при этом, как показывает анализ, изменения среднего квадратического отклонения годового стока часто бывают заметнее, чем изменения самой величины стока (соответственно статистика Фишера для двух частей ряда оказывается более значимой, чем статистика Стьюдента). </w:t>
      </w:r>
    </w:p>
    <w:p w:rsidR="003B0E92" w:rsidRPr="00A11650" w:rsidRDefault="003B0E92"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Решающее влияние на распределение циклических фаз элементов климата и гидрологического режима по территории оказывают процессы атмосферной циркуляции. Кроме того, в этом распределении также немалую роль играют условия, подстилающей поверхности, особенно в отношении циклических фаз атмосферных осадков и речного стока. Выявленная цикличность стока может быть связана как с регулирующей способностью водосборов, так и с другими факторами (особенности циркуляции атмосферы и т.д.). Отражением климатической изменчивости может быть и изменение вариации стока во времени. Под циклами водности понимается ряд смежных лет стока, включающий по одной маловодной и многоводной группе лет одного порядка продолжительности. Изменения водности в указанные периоды обусловлены преобладанием определенных типов атмосферных циркуляци</w:t>
      </w:r>
      <w:r w:rsidR="009C52C7" w:rsidRPr="00A11650">
        <w:rPr>
          <w:rFonts w:ascii="Times New Roman" w:hAnsi="Times New Roman"/>
          <w:sz w:val="28"/>
          <w:szCs w:val="28"/>
        </w:rPr>
        <w:t>й</w:t>
      </w:r>
      <w:r w:rsidRPr="00A11650">
        <w:rPr>
          <w:rFonts w:ascii="Times New Roman" w:hAnsi="Times New Roman"/>
          <w:sz w:val="28"/>
          <w:szCs w:val="28"/>
        </w:rPr>
        <w:t xml:space="preserve">. </w:t>
      </w:r>
    </w:p>
    <w:p w:rsidR="003B0E92" w:rsidRPr="00A11650" w:rsidRDefault="003B0E92"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Первопричиной формирования циклических колебаний элементов климата и гидрологического режима на поверхности Земли является геоактивная радиация Солнца. Солнечной активности свойственны разного порядка закономерные циклические колебания. Установленными считают следующие циклы: 11-летний цикл длительностью в 9-14 лет; 22-летний или двойной цикл длительностью в 19-25 лет; вековой цикл длительностью 80-90 лет; многовековой цикл длительностью около 1800-1900 лет. Длительность таких эпохальных изменений атмосферной циркуляции соизмерима с продолжительностью 11-летних циклов солнечной активности [</w:t>
      </w:r>
      <w:r w:rsidR="001C1A31" w:rsidRPr="00A11650">
        <w:rPr>
          <w:rFonts w:ascii="Times New Roman" w:hAnsi="Times New Roman"/>
          <w:sz w:val="28"/>
          <w:szCs w:val="28"/>
        </w:rPr>
        <w:t>5</w:t>
      </w:r>
      <w:r w:rsidR="00DA137F" w:rsidRPr="00A11650">
        <w:rPr>
          <w:rFonts w:ascii="Times New Roman" w:hAnsi="Times New Roman"/>
          <w:sz w:val="28"/>
          <w:szCs w:val="28"/>
        </w:rPr>
        <w:t>3</w:t>
      </w:r>
      <w:r w:rsidRPr="00A11650">
        <w:rPr>
          <w:rFonts w:ascii="Times New Roman" w:hAnsi="Times New Roman"/>
          <w:sz w:val="28"/>
          <w:szCs w:val="28"/>
        </w:rPr>
        <w:t>,</w:t>
      </w:r>
      <w:r w:rsidR="00382855" w:rsidRPr="00A11650">
        <w:rPr>
          <w:rFonts w:ascii="Times New Roman" w:hAnsi="Times New Roman"/>
          <w:sz w:val="28"/>
          <w:szCs w:val="28"/>
        </w:rPr>
        <w:t> </w:t>
      </w:r>
      <w:r w:rsidR="001C1A31" w:rsidRPr="00A11650">
        <w:rPr>
          <w:rFonts w:ascii="Times New Roman" w:hAnsi="Times New Roman"/>
          <w:sz w:val="28"/>
          <w:szCs w:val="28"/>
        </w:rPr>
        <w:t>5</w:t>
      </w:r>
      <w:r w:rsidR="00DA137F" w:rsidRPr="00A11650">
        <w:rPr>
          <w:rFonts w:ascii="Times New Roman" w:hAnsi="Times New Roman"/>
          <w:sz w:val="28"/>
          <w:szCs w:val="28"/>
        </w:rPr>
        <w:t>4</w:t>
      </w:r>
      <w:r w:rsidRPr="00A11650">
        <w:rPr>
          <w:rFonts w:ascii="Times New Roman" w:hAnsi="Times New Roman"/>
          <w:sz w:val="28"/>
          <w:szCs w:val="28"/>
        </w:rPr>
        <w:t>].</w:t>
      </w:r>
    </w:p>
    <w:p w:rsidR="003B0E92" w:rsidRPr="00A11650" w:rsidRDefault="00397660"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Для рек Есильского водохозяйственного бассейна наблюдается выраженная тенденция к формированию группировок лет с высоким и низким уровнем воды. Вероятность перехода от года с высоким уровнем воды к году с низким составляет 50%, в то время как вероятность последовательного проявления года с низким уровнем воды после другого года с низким составляет 55%. С другой стороны, вероятность наступления года с высоким уровнем воды после года с высоким составляет всего лишь 14%, в то время как после года с низким уровнем воды вероятность наступления года с высоким уровнем воды составляет 30% </w:t>
      </w:r>
      <w:r w:rsidR="003620BE" w:rsidRPr="00A11650">
        <w:rPr>
          <w:rFonts w:ascii="Times New Roman" w:hAnsi="Times New Roman"/>
          <w:sz w:val="28"/>
          <w:szCs w:val="28"/>
        </w:rPr>
        <w:t>[153]</w:t>
      </w:r>
      <w:r w:rsidR="003B0E92" w:rsidRPr="00A11650">
        <w:rPr>
          <w:rFonts w:ascii="Times New Roman" w:hAnsi="Times New Roman"/>
          <w:sz w:val="28"/>
          <w:szCs w:val="28"/>
        </w:rPr>
        <w:t xml:space="preserve">. </w:t>
      </w:r>
    </w:p>
    <w:p w:rsidR="003B0E92" w:rsidRPr="00A11650" w:rsidRDefault="00501D28"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Таким образом, есть все основания считать, что определенная фаза климата и стока, характеризующая текущей период, началась в 60-70 гг. ХХ столетия, интенсификация хозяйственной деятельности в Казахстане также произошла в этот период. С 70-х гг. началась новая фаза в изменениях водных ресурсов огромных территорий, при этом некоторое замедление процесса или даже группировки лет противоположного знака аномалии с конца 90-х гг. не дают оснований считать, что эта фаза закончилась и сменилась новой, это просто случайные группировки на фоне установившейся тенденции. Современным периодом в многолетнем ходе водности рек рассматриваемой территории можно считать период с середины 70-х гг. прошлого столетия. Для рек бассейна Есильского водохозяйственного бассейна характерна цикличность стока с периодом 10-25 лет, </w:t>
      </w:r>
      <w:r w:rsidR="003B0E92" w:rsidRPr="00A11650">
        <w:rPr>
          <w:rFonts w:ascii="Times New Roman" w:hAnsi="Times New Roman"/>
          <w:sz w:val="28"/>
          <w:szCs w:val="28"/>
        </w:rPr>
        <w:t xml:space="preserve">обнаруживаются явно выраженная тенденция к образованию группировки маловодных лет. Здесь в 30-х годах маловодье затянулось до 10-11 лет. Продолжительность многоводных циклов рек </w:t>
      </w:r>
      <w:r w:rsidRPr="00A11650">
        <w:rPr>
          <w:rFonts w:ascii="Times New Roman" w:hAnsi="Times New Roman"/>
          <w:sz w:val="28"/>
          <w:szCs w:val="28"/>
        </w:rPr>
        <w:t>бассейна</w:t>
      </w:r>
      <w:r w:rsidR="003B0E92" w:rsidRPr="00A11650">
        <w:rPr>
          <w:rFonts w:ascii="Times New Roman" w:hAnsi="Times New Roman"/>
          <w:sz w:val="28"/>
          <w:szCs w:val="28"/>
        </w:rPr>
        <w:t xml:space="preserve"> невелика и составляет 3-5 лет.</w:t>
      </w:r>
    </w:p>
    <w:p w:rsidR="003B0E92" w:rsidRPr="00A11650" w:rsidRDefault="003B0E92" w:rsidP="008768E0">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Анализ колебаний максимального стока</w:t>
      </w:r>
      <w:r w:rsidRPr="00A11650">
        <w:rPr>
          <w:rFonts w:ascii="Times New Roman" w:hAnsi="Times New Roman"/>
          <w:sz w:val="28"/>
          <w:szCs w:val="28"/>
        </w:rPr>
        <w:t>. Для большей части рассмотренных гидрологических постов преобладают следующие особенности: уменьшение за многолетний период значений как непосредственно Q</w:t>
      </w:r>
      <w:r w:rsidRPr="00A11650">
        <w:rPr>
          <w:rFonts w:ascii="Times New Roman" w:hAnsi="Times New Roman"/>
          <w:sz w:val="28"/>
          <w:szCs w:val="28"/>
          <w:vertAlign w:val="subscript"/>
        </w:rPr>
        <w:t>max</w:t>
      </w:r>
      <w:r w:rsidRPr="00A11650">
        <w:rPr>
          <w:rFonts w:ascii="Times New Roman" w:hAnsi="Times New Roman"/>
          <w:sz w:val="28"/>
          <w:szCs w:val="28"/>
        </w:rPr>
        <w:t>, так и его абсолютной изменчивости σ</w:t>
      </w:r>
      <w:r w:rsidRPr="00A11650">
        <w:rPr>
          <w:rFonts w:ascii="Times New Roman" w:hAnsi="Times New Roman"/>
          <w:sz w:val="28"/>
          <w:szCs w:val="28"/>
          <w:vertAlign w:val="subscript"/>
        </w:rPr>
        <w:t>Q</w:t>
      </w:r>
      <w:r w:rsidRPr="00A11650">
        <w:rPr>
          <w:rFonts w:ascii="Times New Roman" w:hAnsi="Times New Roman"/>
          <w:sz w:val="28"/>
          <w:szCs w:val="28"/>
        </w:rPr>
        <w:t>. Уменьшение его абсолютной изменчивости в определенной степени связано с рядом особенностей многолетнего хода стока вообще и максимальных расходов в частности: соседство во времени очень маловодных 1930 гг. и несколько выдающихся максимумов стока в 1940 гг. (3750 м</w:t>
      </w:r>
      <w:r w:rsidRPr="00A11650">
        <w:rPr>
          <w:rFonts w:ascii="Times New Roman" w:hAnsi="Times New Roman"/>
          <w:sz w:val="28"/>
          <w:szCs w:val="28"/>
          <w:vertAlign w:val="superscript"/>
        </w:rPr>
        <w:t>3</w:t>
      </w:r>
      <w:r w:rsidRPr="00A11650">
        <w:rPr>
          <w:rFonts w:ascii="Times New Roman" w:hAnsi="Times New Roman"/>
          <w:sz w:val="28"/>
          <w:szCs w:val="28"/>
        </w:rPr>
        <w:t>/с – 1948 г. в створе города Петропавловск). Естественно, в ряду, включающем оба эти десятилетия изменчивость стока повышена. Именно наличием нескольких многоводных лет в 1940 гг. можно объяснить и общее последующее уменьшение Q</w:t>
      </w:r>
      <w:r w:rsidRPr="00A11650">
        <w:rPr>
          <w:rFonts w:ascii="Times New Roman" w:hAnsi="Times New Roman"/>
          <w:sz w:val="28"/>
          <w:szCs w:val="28"/>
          <w:vertAlign w:val="subscript"/>
        </w:rPr>
        <w:t>max</w:t>
      </w:r>
      <w:r w:rsidRPr="00A11650">
        <w:rPr>
          <w:rFonts w:ascii="Times New Roman" w:hAnsi="Times New Roman"/>
          <w:sz w:val="28"/>
          <w:szCs w:val="28"/>
        </w:rPr>
        <w:t xml:space="preserve"> во времени. Но это только самые общие черты многолетнего хода, в разных створах могут наблюдаться свои особенности. В бассейне р. Есиль после спада значений Q</w:t>
      </w:r>
      <w:r w:rsidRPr="00A11650">
        <w:rPr>
          <w:rFonts w:ascii="Times New Roman" w:hAnsi="Times New Roman"/>
          <w:sz w:val="28"/>
          <w:szCs w:val="28"/>
          <w:vertAlign w:val="subscript"/>
        </w:rPr>
        <w:t xml:space="preserve">max </w:t>
      </w:r>
      <w:r w:rsidRPr="00A11650">
        <w:rPr>
          <w:rFonts w:ascii="Times New Roman" w:hAnsi="Times New Roman"/>
          <w:sz w:val="28"/>
          <w:szCs w:val="28"/>
        </w:rPr>
        <w:t>(в 1</w:t>
      </w:r>
      <w:r w:rsidR="007B16A6" w:rsidRPr="00A11650">
        <w:rPr>
          <w:rFonts w:ascii="Times New Roman" w:hAnsi="Times New Roman"/>
          <w:sz w:val="28"/>
          <w:szCs w:val="28"/>
        </w:rPr>
        <w:t>,</w:t>
      </w:r>
      <w:r w:rsidRPr="00A11650">
        <w:rPr>
          <w:rFonts w:ascii="Times New Roman" w:hAnsi="Times New Roman"/>
          <w:sz w:val="28"/>
          <w:szCs w:val="28"/>
        </w:rPr>
        <w:t>5</w:t>
      </w:r>
      <w:r w:rsidR="007B16A6" w:rsidRPr="00A11650">
        <w:rPr>
          <w:rFonts w:ascii="Times New Roman" w:hAnsi="Times New Roman"/>
          <w:sz w:val="28"/>
          <w:szCs w:val="28"/>
        </w:rPr>
        <w:t>-</w:t>
      </w:r>
      <w:r w:rsidRPr="00A11650">
        <w:rPr>
          <w:rFonts w:ascii="Times New Roman" w:hAnsi="Times New Roman"/>
          <w:sz w:val="28"/>
          <w:szCs w:val="28"/>
        </w:rPr>
        <w:t>2 раза) примерно с 20-летия 1956-1975 гг. – новый рост значений максимального расхода, причем по р. Калкутан – более чем в 2 раза. По р. Жабай наблюдается некоторое снижение Q</w:t>
      </w:r>
      <w:r w:rsidRPr="00A11650">
        <w:rPr>
          <w:rFonts w:ascii="Times New Roman" w:hAnsi="Times New Roman"/>
          <w:sz w:val="28"/>
          <w:szCs w:val="28"/>
          <w:vertAlign w:val="subscript"/>
        </w:rPr>
        <w:t>max</w:t>
      </w:r>
      <w:r w:rsidRPr="00A11650">
        <w:rPr>
          <w:rFonts w:ascii="Times New Roman" w:hAnsi="Times New Roman"/>
          <w:sz w:val="28"/>
          <w:szCs w:val="28"/>
        </w:rPr>
        <w:t xml:space="preserve"> за многолетний период, по р. Иманбурлык с 1950 гг. наблюдается некоторое увеличение максимального стока. Относительно абсолютной изменчивости стока – на реках бассейна Есиль Жабай и Калкутан снижение σ</w:t>
      </w:r>
      <w:r w:rsidRPr="00A11650">
        <w:rPr>
          <w:rFonts w:ascii="Times New Roman" w:hAnsi="Times New Roman"/>
          <w:sz w:val="28"/>
          <w:szCs w:val="28"/>
          <w:vertAlign w:val="subscript"/>
        </w:rPr>
        <w:t>Q</w:t>
      </w:r>
      <w:r w:rsidRPr="00A11650">
        <w:rPr>
          <w:rFonts w:ascii="Times New Roman" w:hAnsi="Times New Roman"/>
          <w:sz w:val="28"/>
          <w:szCs w:val="28"/>
        </w:rPr>
        <w:t xml:space="preserve"> было более постепенным, показатель изменчивости стока снизился вдвое к 20-летию 1973-1992 гг., затем наступил его рост, но в целом значение σ</w:t>
      </w:r>
      <w:r w:rsidRPr="00A11650">
        <w:rPr>
          <w:rFonts w:ascii="Times New Roman" w:hAnsi="Times New Roman"/>
          <w:sz w:val="28"/>
          <w:szCs w:val="28"/>
          <w:vertAlign w:val="subscript"/>
        </w:rPr>
        <w:t>Q</w:t>
      </w:r>
      <w:r w:rsidRPr="00A11650">
        <w:rPr>
          <w:rFonts w:ascii="Times New Roman" w:hAnsi="Times New Roman"/>
          <w:sz w:val="28"/>
          <w:szCs w:val="28"/>
        </w:rPr>
        <w:t xml:space="preserve"> уменьшилось.</w:t>
      </w:r>
    </w:p>
    <w:p w:rsidR="003B0E92" w:rsidRPr="00A11650" w:rsidRDefault="003B0E92" w:rsidP="008768E0">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Анализ колебаний минимального стока</w:t>
      </w:r>
      <w:r w:rsidRPr="00A11650">
        <w:rPr>
          <w:rFonts w:ascii="Times New Roman" w:hAnsi="Times New Roman"/>
          <w:sz w:val="28"/>
          <w:szCs w:val="28"/>
        </w:rPr>
        <w:t>.</w:t>
      </w:r>
      <w:r w:rsidR="007B16A6" w:rsidRPr="00A11650">
        <w:rPr>
          <w:rFonts w:ascii="Times New Roman" w:hAnsi="Times New Roman"/>
          <w:sz w:val="28"/>
          <w:szCs w:val="28"/>
        </w:rPr>
        <w:t xml:space="preserve"> </w:t>
      </w:r>
      <w:r w:rsidRPr="00A11650">
        <w:rPr>
          <w:rFonts w:ascii="Times New Roman" w:hAnsi="Times New Roman"/>
          <w:sz w:val="28"/>
          <w:szCs w:val="28"/>
        </w:rPr>
        <w:t>В отношении минимальных расходов воды рек Казахстана, их многолетнего хода и состояния именно в современный период – пока полная неопределенность.</w:t>
      </w:r>
      <w:r w:rsidR="007B16A6" w:rsidRPr="00A11650">
        <w:rPr>
          <w:rFonts w:ascii="Times New Roman" w:hAnsi="Times New Roman"/>
          <w:sz w:val="28"/>
          <w:szCs w:val="28"/>
        </w:rPr>
        <w:t xml:space="preserve"> </w:t>
      </w:r>
      <w:r w:rsidRPr="00A11650">
        <w:rPr>
          <w:rFonts w:ascii="Times New Roman" w:hAnsi="Times New Roman"/>
          <w:sz w:val="28"/>
          <w:szCs w:val="28"/>
        </w:rPr>
        <w:t>Маловодная фаза на реках наблюдается в летне-осенние и зимние периоды. Её общая продолжительность может достигать 200-300 дней и более.</w:t>
      </w:r>
    </w:p>
    <w:p w:rsidR="003B0E92" w:rsidRPr="00A11650" w:rsidRDefault="003B0E92"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На территории водохозяйственного бассейна р. Есиль пересыхающими являются не только малые водотоки, но и сравнительно крупные реки с водосборной площадью порядка 5000-10000 км</w:t>
      </w:r>
      <w:r w:rsidRPr="00A11650">
        <w:rPr>
          <w:rFonts w:ascii="Times New Roman" w:hAnsi="Times New Roman"/>
          <w:sz w:val="28"/>
          <w:szCs w:val="28"/>
          <w:vertAlign w:val="superscript"/>
        </w:rPr>
        <w:t>2</w:t>
      </w:r>
      <w:r w:rsidRPr="00A11650">
        <w:rPr>
          <w:rFonts w:ascii="Times New Roman" w:hAnsi="Times New Roman"/>
          <w:sz w:val="28"/>
          <w:szCs w:val="28"/>
        </w:rPr>
        <w:t>. Повторяемость пересыхания водотоков существенно зависит от гидрогеологических особенностей речных бассейнов и их размеров. К непересыхающим малым водотокам относится ряд небольших притоков рек Есиль, Силеты, Жабай.</w:t>
      </w:r>
    </w:p>
    <w:p w:rsidR="003B0E92" w:rsidRPr="00A11650" w:rsidRDefault="003B0E92"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Прекращение стока в летний меженный период типично для водотоков южной части </w:t>
      </w:r>
      <w:r w:rsidR="00094339" w:rsidRPr="00A11650">
        <w:rPr>
          <w:rFonts w:ascii="Times New Roman" w:hAnsi="Times New Roman"/>
          <w:sz w:val="28"/>
          <w:szCs w:val="28"/>
        </w:rPr>
        <w:t xml:space="preserve">Есильского </w:t>
      </w:r>
      <w:r w:rsidR="007B16A6" w:rsidRPr="00A11650">
        <w:rPr>
          <w:rFonts w:ascii="Times New Roman" w:hAnsi="Times New Roman"/>
          <w:sz w:val="28"/>
          <w:szCs w:val="28"/>
        </w:rPr>
        <w:t>водохозяйственного бассейна</w:t>
      </w:r>
      <w:r w:rsidRPr="00A11650">
        <w:rPr>
          <w:rFonts w:ascii="Times New Roman" w:hAnsi="Times New Roman"/>
          <w:sz w:val="28"/>
          <w:szCs w:val="28"/>
        </w:rPr>
        <w:t xml:space="preserve">. Все водотоки, расположенные к югу от р. Есиль, в той или иной степени являются пересыхающими. На территории северной части </w:t>
      </w:r>
      <w:r w:rsidR="00094339" w:rsidRPr="00A11650">
        <w:rPr>
          <w:rFonts w:ascii="Times New Roman" w:hAnsi="Times New Roman"/>
          <w:sz w:val="28"/>
          <w:szCs w:val="28"/>
        </w:rPr>
        <w:t>водохозяйственного бассейна</w:t>
      </w:r>
      <w:r w:rsidRPr="00A11650">
        <w:rPr>
          <w:rFonts w:ascii="Times New Roman" w:hAnsi="Times New Roman"/>
          <w:sz w:val="28"/>
          <w:szCs w:val="28"/>
        </w:rPr>
        <w:t>, где условия увлажнения более благоприятны, наряду с временными водотоками имеются также непересыхающие реки. Отсутствие стока в летний период большей частью наблюдается на реках со сравнительно небольшой водосборной площадью (</w:t>
      </w:r>
      <w:proofErr w:type="gramStart"/>
      <w:r w:rsidRPr="00A11650">
        <w:rPr>
          <w:rFonts w:ascii="Times New Roman" w:hAnsi="Times New Roman"/>
          <w:sz w:val="28"/>
          <w:szCs w:val="28"/>
        </w:rPr>
        <w:t>F&lt;</w:t>
      </w:r>
      <w:proofErr w:type="gramEnd"/>
      <w:r w:rsidRPr="00A11650">
        <w:rPr>
          <w:rFonts w:ascii="Times New Roman" w:hAnsi="Times New Roman"/>
          <w:sz w:val="28"/>
          <w:szCs w:val="28"/>
        </w:rPr>
        <w:t>3000 км</w:t>
      </w:r>
      <w:r w:rsidRPr="00A11650">
        <w:rPr>
          <w:rFonts w:ascii="Times New Roman" w:hAnsi="Times New Roman"/>
          <w:sz w:val="28"/>
          <w:szCs w:val="28"/>
          <w:vertAlign w:val="superscript"/>
        </w:rPr>
        <w:t>2</w:t>
      </w:r>
      <w:r w:rsidRPr="00A11650">
        <w:rPr>
          <w:rFonts w:ascii="Times New Roman" w:hAnsi="Times New Roman"/>
          <w:sz w:val="28"/>
          <w:szCs w:val="28"/>
        </w:rPr>
        <w:t>). Пересыхание более крупных рек наблюдается лишь в отдельные годы. В частности, река Есиль за 80-летний период наблюдения пересыхала непродолжительное время 8 раз, а более месяца - всего 1 раз. Река Жабай у г. Атбасар за период с 1937 по 201</w:t>
      </w:r>
      <w:r w:rsidR="00F850B8" w:rsidRPr="00A11650">
        <w:rPr>
          <w:rFonts w:ascii="Times New Roman" w:hAnsi="Times New Roman"/>
          <w:sz w:val="28"/>
          <w:szCs w:val="28"/>
        </w:rPr>
        <w:t>9</w:t>
      </w:r>
      <w:r w:rsidRPr="00A11650">
        <w:rPr>
          <w:rFonts w:ascii="Times New Roman" w:hAnsi="Times New Roman"/>
          <w:sz w:val="28"/>
          <w:szCs w:val="28"/>
        </w:rPr>
        <w:t> гг. пересыхала всего дважды</w:t>
      </w:r>
      <w:r w:rsidR="0024415D" w:rsidRPr="00A11650">
        <w:rPr>
          <w:rFonts w:ascii="Times New Roman" w:hAnsi="Times New Roman"/>
          <w:sz w:val="28"/>
          <w:szCs w:val="28"/>
        </w:rPr>
        <w:t xml:space="preserve"> [</w:t>
      </w:r>
      <w:r w:rsidR="001C1A31" w:rsidRPr="00A11650">
        <w:rPr>
          <w:rFonts w:ascii="Times New Roman" w:hAnsi="Times New Roman"/>
          <w:sz w:val="28"/>
          <w:szCs w:val="28"/>
        </w:rPr>
        <w:t>5</w:t>
      </w:r>
      <w:r w:rsidR="00DA137F" w:rsidRPr="00A11650">
        <w:rPr>
          <w:rFonts w:ascii="Times New Roman" w:hAnsi="Times New Roman"/>
          <w:sz w:val="28"/>
          <w:szCs w:val="28"/>
        </w:rPr>
        <w:t>5</w:t>
      </w:r>
      <w:r w:rsidR="0024415D" w:rsidRPr="00A11650">
        <w:rPr>
          <w:rFonts w:ascii="Times New Roman" w:hAnsi="Times New Roman"/>
          <w:sz w:val="28"/>
          <w:szCs w:val="28"/>
        </w:rPr>
        <w:t>, </w:t>
      </w:r>
      <w:r w:rsidR="001C1A31" w:rsidRPr="00A11650">
        <w:rPr>
          <w:rFonts w:ascii="Times New Roman" w:hAnsi="Times New Roman"/>
          <w:sz w:val="28"/>
          <w:szCs w:val="28"/>
        </w:rPr>
        <w:t>5</w:t>
      </w:r>
      <w:r w:rsidR="00DA137F" w:rsidRPr="00A11650">
        <w:rPr>
          <w:rFonts w:ascii="Times New Roman" w:hAnsi="Times New Roman"/>
          <w:sz w:val="28"/>
          <w:szCs w:val="28"/>
        </w:rPr>
        <w:t>6</w:t>
      </w:r>
      <w:r w:rsidR="0024415D" w:rsidRPr="00A11650">
        <w:rPr>
          <w:rFonts w:ascii="Times New Roman" w:hAnsi="Times New Roman"/>
          <w:sz w:val="28"/>
          <w:szCs w:val="28"/>
        </w:rPr>
        <w:t>]</w:t>
      </w:r>
      <w:r w:rsidRPr="00A11650">
        <w:rPr>
          <w:rFonts w:ascii="Times New Roman" w:hAnsi="Times New Roman"/>
          <w:sz w:val="28"/>
          <w:szCs w:val="28"/>
        </w:rPr>
        <w:t>.</w:t>
      </w:r>
    </w:p>
    <w:p w:rsidR="003B0E92" w:rsidRPr="00A11650" w:rsidRDefault="003B0E92"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Прекращение стока вследствие промерзания типично для всех водотоков территории, сохраняющих сток до начала зимнего сезона. Малые непересыхающие водотоки промерзают ежегодно во второй половине ноября (р. Есиль </w:t>
      </w:r>
      <w:r w:rsidR="00094339" w:rsidRPr="00A11650">
        <w:rPr>
          <w:rFonts w:ascii="Times New Roman" w:hAnsi="Times New Roman"/>
          <w:sz w:val="28"/>
          <w:szCs w:val="28"/>
        </w:rPr>
        <w:t xml:space="preserve">– </w:t>
      </w:r>
      <w:r w:rsidRPr="00A11650">
        <w:rPr>
          <w:rFonts w:ascii="Times New Roman" w:hAnsi="Times New Roman"/>
          <w:sz w:val="28"/>
          <w:szCs w:val="28"/>
        </w:rPr>
        <w:t xml:space="preserve">с. Пришимское и др.). Отсутствие стока на них наблюдается в течение около 120-140 дней. На относительно крупных реках (р. Есиль </w:t>
      </w:r>
      <w:r w:rsidR="00094339" w:rsidRPr="00A11650">
        <w:rPr>
          <w:rFonts w:ascii="Times New Roman" w:hAnsi="Times New Roman"/>
          <w:sz w:val="28"/>
          <w:szCs w:val="28"/>
        </w:rPr>
        <w:t>–</w:t>
      </w:r>
      <w:r w:rsidRPr="00A11650">
        <w:rPr>
          <w:rFonts w:ascii="Times New Roman" w:hAnsi="Times New Roman"/>
          <w:sz w:val="28"/>
          <w:szCs w:val="28"/>
        </w:rPr>
        <w:t xml:space="preserve"> г. </w:t>
      </w:r>
      <w:r w:rsidR="00094339" w:rsidRPr="00A11650">
        <w:rPr>
          <w:rFonts w:ascii="Times New Roman" w:hAnsi="Times New Roman"/>
          <w:sz w:val="28"/>
          <w:szCs w:val="28"/>
        </w:rPr>
        <w:t>Астана</w:t>
      </w:r>
      <w:r w:rsidRPr="00A11650">
        <w:rPr>
          <w:rFonts w:ascii="Times New Roman" w:hAnsi="Times New Roman"/>
          <w:sz w:val="28"/>
          <w:szCs w:val="28"/>
        </w:rPr>
        <w:t xml:space="preserve"> и р. Жабай </w:t>
      </w:r>
      <w:r w:rsidR="00094339" w:rsidRPr="00A11650">
        <w:rPr>
          <w:rFonts w:ascii="Times New Roman" w:hAnsi="Times New Roman"/>
          <w:sz w:val="28"/>
          <w:szCs w:val="28"/>
        </w:rPr>
        <w:t>–</w:t>
      </w:r>
      <w:r w:rsidRPr="00A11650">
        <w:rPr>
          <w:rFonts w:ascii="Times New Roman" w:hAnsi="Times New Roman"/>
          <w:sz w:val="28"/>
          <w:szCs w:val="28"/>
        </w:rPr>
        <w:t xml:space="preserve"> г. Атбасар) продолжительность промерзания снижается до 80-100 дней. За период с естественным режимом стока (до 1973 г.) в отдельные редкие годы сток на этих реках один раз 5-10 лет и реже наблюдался в течение всего года. После 1980 г. в результате попусков из водохранилищ сток на этих реках наблюдается в течение всего года. </w:t>
      </w:r>
    </w:p>
    <w:p w:rsidR="003B0E92" w:rsidRPr="00A11650" w:rsidRDefault="003B0E92"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Минимальный суточный расход воды р. Есиль – г. </w:t>
      </w:r>
      <w:r w:rsidR="00094339" w:rsidRPr="00A11650">
        <w:rPr>
          <w:rFonts w:ascii="Times New Roman" w:hAnsi="Times New Roman"/>
          <w:sz w:val="28"/>
          <w:szCs w:val="28"/>
        </w:rPr>
        <w:t>Астана</w:t>
      </w:r>
      <w:r w:rsidRPr="00A11650">
        <w:rPr>
          <w:rFonts w:ascii="Times New Roman" w:hAnsi="Times New Roman"/>
          <w:sz w:val="28"/>
          <w:szCs w:val="28"/>
        </w:rPr>
        <w:t xml:space="preserve"> за зимний период не имел нулевых значений (после 1980 г.) и изменялся от 0</w:t>
      </w:r>
      <w:r w:rsidR="00094339" w:rsidRPr="00A11650">
        <w:rPr>
          <w:rFonts w:ascii="Times New Roman" w:hAnsi="Times New Roman"/>
          <w:sz w:val="28"/>
          <w:szCs w:val="28"/>
        </w:rPr>
        <w:t>,</w:t>
      </w:r>
      <w:r w:rsidRPr="00A11650">
        <w:rPr>
          <w:rFonts w:ascii="Times New Roman" w:hAnsi="Times New Roman"/>
          <w:sz w:val="28"/>
          <w:szCs w:val="28"/>
        </w:rPr>
        <w:t>018 до 1</w:t>
      </w:r>
      <w:r w:rsidR="00094339" w:rsidRPr="00A11650">
        <w:rPr>
          <w:rFonts w:ascii="Times New Roman" w:hAnsi="Times New Roman"/>
          <w:sz w:val="28"/>
          <w:szCs w:val="28"/>
        </w:rPr>
        <w:t>,</w:t>
      </w:r>
      <w:r w:rsidRPr="00A11650">
        <w:rPr>
          <w:rFonts w:ascii="Times New Roman" w:hAnsi="Times New Roman"/>
          <w:sz w:val="28"/>
          <w:szCs w:val="28"/>
        </w:rPr>
        <w:t>73 м</w:t>
      </w:r>
      <w:r w:rsidRPr="00A11650">
        <w:rPr>
          <w:rFonts w:ascii="Times New Roman" w:hAnsi="Times New Roman"/>
          <w:sz w:val="28"/>
          <w:szCs w:val="28"/>
          <w:vertAlign w:val="superscript"/>
        </w:rPr>
        <w:t>3</w:t>
      </w:r>
      <w:r w:rsidRPr="00A11650">
        <w:rPr>
          <w:rFonts w:ascii="Times New Roman" w:hAnsi="Times New Roman"/>
          <w:sz w:val="28"/>
          <w:szCs w:val="28"/>
        </w:rPr>
        <w:t>/с, в среднем сток составлял 0</w:t>
      </w:r>
      <w:r w:rsidR="00094339" w:rsidRPr="00A11650">
        <w:rPr>
          <w:rFonts w:ascii="Times New Roman" w:hAnsi="Times New Roman"/>
          <w:sz w:val="28"/>
          <w:szCs w:val="28"/>
        </w:rPr>
        <w:t>,</w:t>
      </w:r>
      <w:r w:rsidRPr="00A11650">
        <w:rPr>
          <w:rFonts w:ascii="Times New Roman" w:hAnsi="Times New Roman"/>
          <w:sz w:val="28"/>
          <w:szCs w:val="28"/>
        </w:rPr>
        <w:t>54 м</w:t>
      </w:r>
      <w:r w:rsidRPr="00A11650">
        <w:rPr>
          <w:rFonts w:ascii="Times New Roman" w:hAnsi="Times New Roman"/>
          <w:sz w:val="28"/>
          <w:szCs w:val="28"/>
          <w:vertAlign w:val="superscript"/>
        </w:rPr>
        <w:t>3</w:t>
      </w:r>
      <w:r w:rsidRPr="00A11650">
        <w:rPr>
          <w:rFonts w:ascii="Times New Roman" w:hAnsi="Times New Roman"/>
          <w:sz w:val="28"/>
          <w:szCs w:val="28"/>
        </w:rPr>
        <w:t xml:space="preserve">/с. На р. Жабай </w:t>
      </w:r>
      <w:r w:rsidR="00094339" w:rsidRPr="00A11650">
        <w:rPr>
          <w:rFonts w:ascii="Times New Roman" w:hAnsi="Times New Roman"/>
          <w:sz w:val="28"/>
          <w:szCs w:val="28"/>
        </w:rPr>
        <w:t>–</w:t>
      </w:r>
      <w:r w:rsidRPr="00A11650">
        <w:rPr>
          <w:rFonts w:ascii="Times New Roman" w:hAnsi="Times New Roman"/>
          <w:sz w:val="28"/>
          <w:szCs w:val="28"/>
        </w:rPr>
        <w:t xml:space="preserve"> г. Атбасар минимальный суточный расход воды изменялся (после 1980 г.) в пределах от 0</w:t>
      </w:r>
      <w:r w:rsidR="00094339" w:rsidRPr="00A11650">
        <w:rPr>
          <w:rFonts w:ascii="Times New Roman" w:hAnsi="Times New Roman"/>
          <w:sz w:val="28"/>
          <w:szCs w:val="28"/>
        </w:rPr>
        <w:t>,</w:t>
      </w:r>
      <w:r w:rsidRPr="00A11650">
        <w:rPr>
          <w:rFonts w:ascii="Times New Roman" w:hAnsi="Times New Roman"/>
          <w:sz w:val="28"/>
          <w:szCs w:val="28"/>
        </w:rPr>
        <w:t>094 до 0</w:t>
      </w:r>
      <w:r w:rsidR="00094339" w:rsidRPr="00A11650">
        <w:rPr>
          <w:rFonts w:ascii="Times New Roman" w:hAnsi="Times New Roman"/>
          <w:sz w:val="28"/>
          <w:szCs w:val="28"/>
        </w:rPr>
        <w:t>,</w:t>
      </w:r>
      <w:r w:rsidRPr="00A11650">
        <w:rPr>
          <w:rFonts w:ascii="Times New Roman" w:hAnsi="Times New Roman"/>
          <w:sz w:val="28"/>
          <w:szCs w:val="28"/>
        </w:rPr>
        <w:t>80 м</w:t>
      </w:r>
      <w:r w:rsidRPr="00A11650">
        <w:rPr>
          <w:rFonts w:ascii="Times New Roman" w:hAnsi="Times New Roman"/>
          <w:sz w:val="28"/>
          <w:szCs w:val="28"/>
          <w:vertAlign w:val="superscript"/>
        </w:rPr>
        <w:t>3</w:t>
      </w:r>
      <w:r w:rsidRPr="00A11650">
        <w:rPr>
          <w:rFonts w:ascii="Times New Roman" w:hAnsi="Times New Roman"/>
          <w:sz w:val="28"/>
          <w:szCs w:val="28"/>
        </w:rPr>
        <w:t>/с и в среднем составлял 0</w:t>
      </w:r>
      <w:r w:rsidR="00094339" w:rsidRPr="00A11650">
        <w:rPr>
          <w:rFonts w:ascii="Times New Roman" w:hAnsi="Times New Roman"/>
          <w:sz w:val="28"/>
          <w:szCs w:val="28"/>
        </w:rPr>
        <w:t>,</w:t>
      </w:r>
      <w:r w:rsidRPr="00A11650">
        <w:rPr>
          <w:rFonts w:ascii="Times New Roman" w:hAnsi="Times New Roman"/>
          <w:sz w:val="28"/>
          <w:szCs w:val="28"/>
        </w:rPr>
        <w:t>45 м</w:t>
      </w:r>
      <w:r w:rsidRPr="00A11650">
        <w:rPr>
          <w:rFonts w:ascii="Times New Roman" w:hAnsi="Times New Roman"/>
          <w:sz w:val="28"/>
          <w:szCs w:val="28"/>
          <w:vertAlign w:val="superscript"/>
        </w:rPr>
        <w:t>3</w:t>
      </w:r>
      <w:r w:rsidRPr="00A11650">
        <w:rPr>
          <w:rFonts w:ascii="Times New Roman" w:hAnsi="Times New Roman"/>
          <w:sz w:val="28"/>
          <w:szCs w:val="28"/>
        </w:rPr>
        <w:t>/с.</w:t>
      </w:r>
    </w:p>
    <w:p w:rsidR="003B0E92" w:rsidRPr="00A11650" w:rsidRDefault="003B0E92"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Меженный период на р. Есиль по всей его длине длится в среднем девять месяцев (с июля по март). В летний период минимальные расходы воды наблюдались в июле-августе, в зимний период – январе-марте. Наименьшие из минимальных расходов приходятся на зимнюю межень.</w:t>
      </w:r>
    </w:p>
    <w:p w:rsidR="009D3560" w:rsidRPr="00A11650" w:rsidRDefault="009D3560"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br w:type="page"/>
      </w:r>
    </w:p>
    <w:p w:rsidR="00094339" w:rsidRPr="00A11650" w:rsidRDefault="00094339" w:rsidP="00094339">
      <w:pPr>
        <w:spacing w:after="0" w:line="240" w:lineRule="auto"/>
        <w:ind w:firstLine="709"/>
        <w:jc w:val="both"/>
        <w:rPr>
          <w:rFonts w:ascii="Times New Roman" w:hAnsi="Times New Roman"/>
          <w:sz w:val="28"/>
          <w:szCs w:val="28"/>
        </w:rPr>
      </w:pPr>
      <w:r w:rsidRPr="00A11650">
        <w:rPr>
          <w:rFonts w:ascii="Times New Roman" w:hAnsi="Times New Roman"/>
          <w:b/>
          <w:bCs/>
          <w:sz w:val="28"/>
          <w:szCs w:val="28"/>
        </w:rPr>
        <w:t>Выводы по второму разделу</w:t>
      </w:r>
      <w:r w:rsidRPr="00A11650">
        <w:rPr>
          <w:rFonts w:ascii="Times New Roman" w:hAnsi="Times New Roman"/>
          <w:sz w:val="28"/>
          <w:szCs w:val="28"/>
        </w:rPr>
        <w:t xml:space="preserve">. </w:t>
      </w:r>
    </w:p>
    <w:p w:rsidR="003B0E92" w:rsidRPr="00A11650" w:rsidRDefault="00094339" w:rsidP="008768E0">
      <w:pPr>
        <w:spacing w:after="0" w:line="240" w:lineRule="auto"/>
        <w:ind w:firstLine="709"/>
        <w:jc w:val="both"/>
        <w:rPr>
          <w:rFonts w:ascii="Times New Roman" w:hAnsi="Times New Roman"/>
          <w:i/>
          <w:iCs/>
          <w:sz w:val="28"/>
          <w:szCs w:val="28"/>
        </w:rPr>
      </w:pPr>
      <w:r w:rsidRPr="00A11650">
        <w:rPr>
          <w:rFonts w:ascii="Times New Roman" w:hAnsi="Times New Roman"/>
          <w:i/>
          <w:iCs/>
          <w:sz w:val="28"/>
          <w:szCs w:val="28"/>
        </w:rPr>
        <w:t>1. </w:t>
      </w:r>
      <w:r w:rsidR="003B0E92" w:rsidRPr="00A11650">
        <w:rPr>
          <w:rFonts w:ascii="Times New Roman" w:hAnsi="Times New Roman"/>
          <w:i/>
          <w:iCs/>
          <w:sz w:val="28"/>
          <w:szCs w:val="28"/>
        </w:rPr>
        <w:t>В отношении равнинного Казахстана ожидаются следующие тенденции:</w:t>
      </w:r>
    </w:p>
    <w:p w:rsidR="003B0E92" w:rsidRPr="00A11650" w:rsidRDefault="00094339"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 с</w:t>
      </w:r>
      <w:r w:rsidR="003B0E92" w:rsidRPr="00A11650">
        <w:rPr>
          <w:rFonts w:ascii="Times New Roman" w:hAnsi="Times New Roman"/>
          <w:sz w:val="28"/>
          <w:szCs w:val="28"/>
        </w:rPr>
        <w:t>равнительное простое устройство поверхности благоприятствует согласованности колебаний, как метеорологических характеристик, так и стока рек</w:t>
      </w:r>
      <w:r w:rsidRPr="00A11650">
        <w:rPr>
          <w:rFonts w:ascii="Times New Roman" w:hAnsi="Times New Roman"/>
          <w:sz w:val="28"/>
          <w:szCs w:val="28"/>
        </w:rPr>
        <w:t>;</w:t>
      </w:r>
    </w:p>
    <w:p w:rsidR="003B0E92" w:rsidRPr="00A11650" w:rsidRDefault="00094339"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w:t>
      </w:r>
      <w:r w:rsidR="003B0E92" w:rsidRPr="00A11650">
        <w:rPr>
          <w:rFonts w:ascii="Times New Roman" w:hAnsi="Times New Roman"/>
          <w:sz w:val="28"/>
          <w:szCs w:val="28"/>
        </w:rPr>
        <w:t> </w:t>
      </w:r>
      <w:r w:rsidRPr="00A11650">
        <w:rPr>
          <w:rFonts w:ascii="Times New Roman" w:hAnsi="Times New Roman"/>
          <w:sz w:val="28"/>
          <w:szCs w:val="28"/>
        </w:rPr>
        <w:t>б</w:t>
      </w:r>
      <w:r w:rsidR="003B0E92" w:rsidRPr="00A11650">
        <w:rPr>
          <w:rFonts w:ascii="Times New Roman" w:hAnsi="Times New Roman"/>
          <w:sz w:val="28"/>
          <w:szCs w:val="28"/>
        </w:rPr>
        <w:t>ольшие размеры территории могут способствовать определенным метеорологическим и гидрологическим различиям</w:t>
      </w:r>
      <w:r w:rsidRPr="00A11650">
        <w:rPr>
          <w:rFonts w:ascii="Times New Roman" w:hAnsi="Times New Roman"/>
          <w:sz w:val="28"/>
          <w:szCs w:val="28"/>
        </w:rPr>
        <w:t>;</w:t>
      </w:r>
    </w:p>
    <w:p w:rsidR="003B0E92" w:rsidRPr="00A11650" w:rsidRDefault="00094339"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w:t>
      </w:r>
      <w:r w:rsidR="003B0E92" w:rsidRPr="00A11650">
        <w:rPr>
          <w:rFonts w:ascii="Times New Roman" w:hAnsi="Times New Roman"/>
          <w:sz w:val="28"/>
          <w:szCs w:val="28"/>
        </w:rPr>
        <w:t> </w:t>
      </w:r>
      <w:r w:rsidRPr="00A11650">
        <w:rPr>
          <w:rFonts w:ascii="Times New Roman" w:hAnsi="Times New Roman"/>
          <w:sz w:val="28"/>
          <w:szCs w:val="28"/>
        </w:rPr>
        <w:t>д</w:t>
      </w:r>
      <w:r w:rsidR="003B0E92" w:rsidRPr="00A11650">
        <w:rPr>
          <w:rFonts w:ascii="Times New Roman" w:hAnsi="Times New Roman"/>
          <w:sz w:val="28"/>
          <w:szCs w:val="28"/>
        </w:rPr>
        <w:t>ля рек бассейна Есильского водохозяйственного бассейна характерна цикличность стока с периодом 15-25 лет</w:t>
      </w:r>
      <w:r w:rsidRPr="00A11650">
        <w:rPr>
          <w:rFonts w:ascii="Times New Roman" w:hAnsi="Times New Roman"/>
          <w:sz w:val="28"/>
          <w:szCs w:val="28"/>
        </w:rPr>
        <w:t>;</w:t>
      </w:r>
    </w:p>
    <w:p w:rsidR="003B0E92" w:rsidRPr="00A11650" w:rsidRDefault="00094339"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w:t>
      </w:r>
      <w:r w:rsidR="003B0E92" w:rsidRPr="00A11650">
        <w:rPr>
          <w:rFonts w:ascii="Times New Roman" w:hAnsi="Times New Roman"/>
          <w:sz w:val="28"/>
          <w:szCs w:val="28"/>
        </w:rPr>
        <w:t> </w:t>
      </w:r>
      <w:r w:rsidRPr="00A11650">
        <w:rPr>
          <w:rFonts w:ascii="Times New Roman" w:hAnsi="Times New Roman"/>
          <w:sz w:val="28"/>
          <w:szCs w:val="28"/>
        </w:rPr>
        <w:t>н</w:t>
      </w:r>
      <w:r w:rsidR="003B0E92" w:rsidRPr="00A11650">
        <w:rPr>
          <w:rFonts w:ascii="Times New Roman" w:hAnsi="Times New Roman"/>
          <w:sz w:val="28"/>
          <w:szCs w:val="28"/>
        </w:rPr>
        <w:t>орму стока целесообразно рассчитывать в двух вариантах: за многолетний период и за период, характеризующий текущую фазу климата и современный уровень антропогенных влияний на сток</w:t>
      </w:r>
      <w:r w:rsidRPr="00A11650">
        <w:rPr>
          <w:rFonts w:ascii="Times New Roman" w:hAnsi="Times New Roman"/>
          <w:sz w:val="28"/>
          <w:szCs w:val="28"/>
        </w:rPr>
        <w:t>, с</w:t>
      </w:r>
      <w:r w:rsidR="003B0E92" w:rsidRPr="00A11650">
        <w:rPr>
          <w:rFonts w:ascii="Times New Roman" w:hAnsi="Times New Roman"/>
          <w:sz w:val="28"/>
          <w:szCs w:val="28"/>
        </w:rPr>
        <w:t>овременную фазу климата в основном характеризует период с середины 1970-х гг.</w:t>
      </w:r>
    </w:p>
    <w:p w:rsidR="003B0E92" w:rsidRPr="00A11650" w:rsidRDefault="00094339" w:rsidP="008768E0">
      <w:pPr>
        <w:spacing w:after="0" w:line="240" w:lineRule="auto"/>
        <w:ind w:firstLine="709"/>
        <w:jc w:val="both"/>
        <w:rPr>
          <w:rFonts w:ascii="Times New Roman" w:hAnsi="Times New Roman"/>
          <w:i/>
          <w:iCs/>
          <w:sz w:val="28"/>
          <w:szCs w:val="28"/>
        </w:rPr>
      </w:pPr>
      <w:r w:rsidRPr="00A11650">
        <w:rPr>
          <w:rFonts w:ascii="Times New Roman" w:hAnsi="Times New Roman"/>
          <w:i/>
          <w:iCs/>
          <w:sz w:val="28"/>
          <w:szCs w:val="28"/>
        </w:rPr>
        <w:t>2. </w:t>
      </w:r>
      <w:r w:rsidR="003B0E92" w:rsidRPr="00A11650">
        <w:rPr>
          <w:rFonts w:ascii="Times New Roman" w:hAnsi="Times New Roman"/>
          <w:i/>
          <w:iCs/>
          <w:sz w:val="28"/>
          <w:szCs w:val="28"/>
        </w:rPr>
        <w:t>В результате анализа многолетнего хода величин максимальных расходов воды можно сделать следующие выводы:</w:t>
      </w:r>
    </w:p>
    <w:p w:rsidR="003B0E92" w:rsidRPr="00A11650" w:rsidRDefault="00094339"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w:t>
      </w:r>
      <w:r w:rsidR="003B0E92" w:rsidRPr="00A11650">
        <w:rPr>
          <w:rFonts w:ascii="Times New Roman" w:hAnsi="Times New Roman"/>
          <w:sz w:val="28"/>
          <w:szCs w:val="28"/>
        </w:rPr>
        <w:t> </w:t>
      </w:r>
      <w:r w:rsidRPr="00A11650">
        <w:rPr>
          <w:rFonts w:ascii="Times New Roman" w:hAnsi="Times New Roman"/>
          <w:sz w:val="28"/>
          <w:szCs w:val="28"/>
        </w:rPr>
        <w:t>з</w:t>
      </w:r>
      <w:r w:rsidR="003B0E92" w:rsidRPr="00A11650">
        <w:rPr>
          <w:rFonts w:ascii="Times New Roman" w:hAnsi="Times New Roman"/>
          <w:sz w:val="28"/>
          <w:szCs w:val="28"/>
        </w:rPr>
        <w:t>аметные различия в многолетнем ходе как непосредственно величин максимальных расходов, так и их абсолютной изменчивости</w:t>
      </w:r>
      <w:r w:rsidRPr="00A11650">
        <w:rPr>
          <w:rFonts w:ascii="Times New Roman" w:hAnsi="Times New Roman"/>
          <w:sz w:val="28"/>
          <w:szCs w:val="28"/>
        </w:rPr>
        <w:t>;</w:t>
      </w:r>
    </w:p>
    <w:p w:rsidR="003B0E92" w:rsidRPr="00A11650" w:rsidRDefault="00094339"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w:t>
      </w:r>
      <w:r w:rsidR="003B0E92" w:rsidRPr="00A11650">
        <w:rPr>
          <w:rFonts w:ascii="Times New Roman" w:hAnsi="Times New Roman"/>
          <w:sz w:val="28"/>
          <w:szCs w:val="28"/>
        </w:rPr>
        <w:t> </w:t>
      </w:r>
      <w:r w:rsidRPr="00A11650">
        <w:rPr>
          <w:rFonts w:ascii="Times New Roman" w:hAnsi="Times New Roman"/>
          <w:sz w:val="28"/>
          <w:szCs w:val="28"/>
        </w:rPr>
        <w:t>п</w:t>
      </w:r>
      <w:r w:rsidR="003B0E92" w:rsidRPr="00A11650">
        <w:rPr>
          <w:rFonts w:ascii="Times New Roman" w:hAnsi="Times New Roman"/>
          <w:sz w:val="28"/>
          <w:szCs w:val="28"/>
        </w:rPr>
        <w:t>о большинству рек многолетний ход Q</w:t>
      </w:r>
      <w:r w:rsidR="003B0E92" w:rsidRPr="00A11650">
        <w:rPr>
          <w:rFonts w:ascii="Times New Roman" w:hAnsi="Times New Roman"/>
          <w:sz w:val="28"/>
          <w:szCs w:val="28"/>
          <w:vertAlign w:val="subscript"/>
        </w:rPr>
        <w:t>max</w:t>
      </w:r>
      <w:r w:rsidR="003B0E92" w:rsidRPr="00A11650">
        <w:rPr>
          <w:rFonts w:ascii="Times New Roman" w:hAnsi="Times New Roman"/>
          <w:sz w:val="28"/>
          <w:szCs w:val="28"/>
        </w:rPr>
        <w:t xml:space="preserve"> отчасти повторяет особенности хода годового стока (общее уменьшение расходов воды, заметное уменьшение с первой половины 1970 гг., неопределенный ход даже некоторое увеличение расходов воды в последние 10-летия)</w:t>
      </w:r>
      <w:r w:rsidR="00FB32F9" w:rsidRPr="00A11650">
        <w:rPr>
          <w:rFonts w:ascii="Times New Roman" w:hAnsi="Times New Roman"/>
          <w:sz w:val="28"/>
          <w:szCs w:val="28"/>
        </w:rPr>
        <w:t>;</w:t>
      </w:r>
    </w:p>
    <w:p w:rsidR="00FB32F9" w:rsidRPr="00A11650" w:rsidRDefault="00FB32F9" w:rsidP="00FB32F9">
      <w:pPr>
        <w:spacing w:after="0" w:line="240" w:lineRule="auto"/>
        <w:ind w:firstLine="709"/>
        <w:jc w:val="both"/>
        <w:rPr>
          <w:rFonts w:ascii="Times New Roman" w:hAnsi="Times New Roman"/>
          <w:sz w:val="28"/>
          <w:szCs w:val="28"/>
        </w:rPr>
      </w:pPr>
      <w:r w:rsidRPr="00A11650">
        <w:rPr>
          <w:rFonts w:ascii="Times New Roman" w:hAnsi="Times New Roman"/>
          <w:sz w:val="28"/>
          <w:szCs w:val="28"/>
        </w:rPr>
        <w:t>– </w:t>
      </w:r>
      <w:r w:rsidR="00397660" w:rsidRPr="00A11650">
        <w:rPr>
          <w:rFonts w:ascii="Times New Roman" w:hAnsi="Times New Roman"/>
          <w:sz w:val="28"/>
          <w:szCs w:val="28"/>
        </w:rPr>
        <w:t xml:space="preserve">Для рек Есильского водохозяйственного бассейна выявлена выраженная тенденция к формированию группировок лет с разным уровнем водности. Вероятность того, что после года с высоким уровнем воды наступит год с низким уровнем, составляет 50%, в то время как после года с низким уровнем воды вероятность года с низким уровнем составляет 55%. С другой стороны, вероятность перехода от года с высоким уровнем воды к году с низким на реке Есиль равна 14%, а после года с низким уровнем воды вероятность года с высоким уровнем составляет 30% </w:t>
      </w:r>
      <w:r w:rsidR="003620BE" w:rsidRPr="00A11650">
        <w:rPr>
          <w:rFonts w:ascii="Times New Roman" w:hAnsi="Times New Roman"/>
          <w:sz w:val="28"/>
          <w:szCs w:val="28"/>
        </w:rPr>
        <w:t>[153]</w:t>
      </w:r>
      <w:r w:rsidRPr="00A11650">
        <w:rPr>
          <w:rFonts w:ascii="Times New Roman" w:hAnsi="Times New Roman"/>
          <w:sz w:val="28"/>
          <w:szCs w:val="28"/>
        </w:rPr>
        <w:t xml:space="preserve">. </w:t>
      </w:r>
    </w:p>
    <w:p w:rsidR="003B0E92" w:rsidRPr="00A11650" w:rsidRDefault="00094339" w:rsidP="008768E0">
      <w:pPr>
        <w:spacing w:after="0" w:line="240" w:lineRule="auto"/>
        <w:ind w:firstLine="709"/>
        <w:jc w:val="both"/>
        <w:rPr>
          <w:rFonts w:ascii="Times New Roman" w:hAnsi="Times New Roman"/>
          <w:i/>
          <w:iCs/>
          <w:sz w:val="28"/>
          <w:szCs w:val="28"/>
        </w:rPr>
      </w:pPr>
      <w:r w:rsidRPr="00A11650">
        <w:rPr>
          <w:rFonts w:ascii="Times New Roman" w:hAnsi="Times New Roman"/>
          <w:i/>
          <w:iCs/>
          <w:sz w:val="28"/>
          <w:szCs w:val="28"/>
        </w:rPr>
        <w:t>3. </w:t>
      </w:r>
      <w:r w:rsidR="003B0E92" w:rsidRPr="00A11650">
        <w:rPr>
          <w:rFonts w:ascii="Times New Roman" w:hAnsi="Times New Roman"/>
          <w:i/>
          <w:iCs/>
          <w:sz w:val="28"/>
          <w:szCs w:val="28"/>
        </w:rPr>
        <w:t>В результате анализа многолетнего хода величин минимальных расходов воды можно сделать следующие выводы:</w:t>
      </w:r>
    </w:p>
    <w:p w:rsidR="003B0E92" w:rsidRPr="00A11650" w:rsidRDefault="00094339"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w:t>
      </w:r>
      <w:r w:rsidR="003B0E92" w:rsidRPr="00A11650">
        <w:rPr>
          <w:rFonts w:ascii="Times New Roman" w:hAnsi="Times New Roman"/>
          <w:sz w:val="28"/>
          <w:szCs w:val="28"/>
        </w:rPr>
        <w:t> </w:t>
      </w:r>
      <w:r w:rsidRPr="00A11650">
        <w:rPr>
          <w:rFonts w:ascii="Times New Roman" w:hAnsi="Times New Roman"/>
          <w:sz w:val="28"/>
          <w:szCs w:val="28"/>
        </w:rPr>
        <w:t>выявлено</w:t>
      </w:r>
      <w:r w:rsidR="003B0E92" w:rsidRPr="00A11650">
        <w:rPr>
          <w:rFonts w:ascii="Times New Roman" w:hAnsi="Times New Roman"/>
          <w:sz w:val="28"/>
          <w:szCs w:val="28"/>
        </w:rPr>
        <w:t>, что ряды минимального зимнего и летне-осеннего стока на значительной части постов бассейна р. Есиль являются неоднородными</w:t>
      </w:r>
      <w:r w:rsidR="008A07B2" w:rsidRPr="00A11650">
        <w:rPr>
          <w:rFonts w:ascii="Times New Roman" w:hAnsi="Times New Roman"/>
          <w:sz w:val="28"/>
          <w:szCs w:val="28"/>
        </w:rPr>
        <w:t xml:space="preserve"> –</w:t>
      </w:r>
      <w:r w:rsidR="003B0E92" w:rsidRPr="00A11650">
        <w:rPr>
          <w:rFonts w:ascii="Times New Roman" w:hAnsi="Times New Roman"/>
          <w:sz w:val="28"/>
          <w:szCs w:val="28"/>
        </w:rPr>
        <w:t xml:space="preserve"> </w:t>
      </w:r>
      <w:r w:rsidR="008A07B2" w:rsidRPr="00A11650">
        <w:rPr>
          <w:rFonts w:ascii="Times New Roman" w:hAnsi="Times New Roman"/>
          <w:sz w:val="28"/>
          <w:szCs w:val="28"/>
        </w:rPr>
        <w:t>н</w:t>
      </w:r>
      <w:r w:rsidR="003B0E92" w:rsidRPr="00A11650">
        <w:rPr>
          <w:rFonts w:ascii="Times New Roman" w:hAnsi="Times New Roman"/>
          <w:sz w:val="28"/>
          <w:szCs w:val="28"/>
        </w:rPr>
        <w:t>еоднородность рядов характеристик стока бассейна Есиль обусловлена обоими факторами: климатическими изменениями и антропогенной нагрузкой</w:t>
      </w:r>
      <w:r w:rsidR="00FB32F9" w:rsidRPr="00A11650">
        <w:rPr>
          <w:rFonts w:ascii="Times New Roman" w:hAnsi="Times New Roman"/>
          <w:sz w:val="28"/>
          <w:szCs w:val="28"/>
        </w:rPr>
        <w:t xml:space="preserve"> (вероятнее всего</w:t>
      </w:r>
      <w:r w:rsidR="003B0E92" w:rsidRPr="00A11650">
        <w:rPr>
          <w:rFonts w:ascii="Times New Roman" w:hAnsi="Times New Roman"/>
          <w:sz w:val="28"/>
          <w:szCs w:val="28"/>
        </w:rPr>
        <w:t>, концепция стационарности стока при оценке водных ресурсов не может быть принята как единственная</w:t>
      </w:r>
      <w:r w:rsidR="00FB32F9" w:rsidRPr="00A11650">
        <w:rPr>
          <w:rFonts w:ascii="Times New Roman" w:hAnsi="Times New Roman"/>
          <w:sz w:val="28"/>
          <w:szCs w:val="28"/>
        </w:rPr>
        <w:t>)</w:t>
      </w:r>
      <w:r w:rsidRPr="00A11650">
        <w:rPr>
          <w:rFonts w:ascii="Times New Roman" w:hAnsi="Times New Roman"/>
          <w:sz w:val="28"/>
          <w:szCs w:val="28"/>
        </w:rPr>
        <w:t>;</w:t>
      </w:r>
    </w:p>
    <w:p w:rsidR="003B0E92" w:rsidRPr="00A11650" w:rsidRDefault="00094339"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t>–</w:t>
      </w:r>
      <w:r w:rsidR="003B0E92" w:rsidRPr="00A11650">
        <w:rPr>
          <w:rFonts w:ascii="Times New Roman" w:hAnsi="Times New Roman"/>
          <w:sz w:val="28"/>
          <w:szCs w:val="28"/>
        </w:rPr>
        <w:t> </w:t>
      </w:r>
      <w:r w:rsidRPr="00A11650">
        <w:rPr>
          <w:rFonts w:ascii="Times New Roman" w:hAnsi="Times New Roman"/>
          <w:sz w:val="28"/>
          <w:szCs w:val="28"/>
        </w:rPr>
        <w:t>в</w:t>
      </w:r>
      <w:r w:rsidR="003B0E92" w:rsidRPr="00A11650">
        <w:rPr>
          <w:rFonts w:ascii="Times New Roman" w:hAnsi="Times New Roman"/>
          <w:sz w:val="28"/>
          <w:szCs w:val="28"/>
        </w:rPr>
        <w:t xml:space="preserve"> условиях континентального климата и скудного грунтового питания многие реки – временно действующие, пересыхают летом и промерзают до дна зимой</w:t>
      </w:r>
      <w:r w:rsidR="008A07B2" w:rsidRPr="00A11650">
        <w:rPr>
          <w:rFonts w:ascii="Times New Roman" w:hAnsi="Times New Roman"/>
          <w:sz w:val="28"/>
          <w:szCs w:val="28"/>
        </w:rPr>
        <w:t xml:space="preserve"> (о</w:t>
      </w:r>
      <w:r w:rsidR="003B0E92" w:rsidRPr="00A11650">
        <w:rPr>
          <w:rFonts w:ascii="Times New Roman" w:hAnsi="Times New Roman"/>
          <w:sz w:val="28"/>
          <w:szCs w:val="28"/>
        </w:rPr>
        <w:t>бщая продолжительность периода без стока может достигать 10-11 месяцев</w:t>
      </w:r>
      <w:r w:rsidR="008A07B2" w:rsidRPr="00A11650">
        <w:rPr>
          <w:rFonts w:ascii="Times New Roman" w:hAnsi="Times New Roman"/>
          <w:sz w:val="28"/>
          <w:szCs w:val="28"/>
        </w:rPr>
        <w:t>)</w:t>
      </w:r>
      <w:r w:rsidR="003B0E92" w:rsidRPr="00A11650">
        <w:rPr>
          <w:rFonts w:ascii="Times New Roman" w:hAnsi="Times New Roman"/>
          <w:sz w:val="28"/>
          <w:szCs w:val="28"/>
        </w:rPr>
        <w:t>.</w:t>
      </w:r>
    </w:p>
    <w:p w:rsidR="00B763B7" w:rsidRPr="00A11650" w:rsidRDefault="00B763B7"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br w:type="page"/>
      </w:r>
    </w:p>
    <w:p w:rsidR="00A718C8" w:rsidRPr="00A11650" w:rsidRDefault="00A718C8" w:rsidP="00A718C8">
      <w:pPr>
        <w:spacing w:after="0" w:line="240" w:lineRule="auto"/>
        <w:ind w:firstLine="709"/>
        <w:jc w:val="both"/>
        <w:rPr>
          <w:rFonts w:ascii="Times New Roman" w:hAnsi="Times New Roman"/>
          <w:sz w:val="28"/>
          <w:szCs w:val="28"/>
        </w:rPr>
      </w:pPr>
      <w:r w:rsidRPr="00A11650">
        <w:rPr>
          <w:rFonts w:ascii="Times New Roman" w:hAnsi="Times New Roman"/>
          <w:b/>
          <w:bCs/>
          <w:sz w:val="28"/>
          <w:szCs w:val="28"/>
        </w:rPr>
        <w:t>3 ОСНОВНЫЕ ГИДРОЛОГИЧЕСКИЕ ХАРАКТЕРИСТИКИ РЕК ЕСИЛЬСКОГО ВОДОХОЗЯЙСТВЕННОГО БАССЕЙНА</w:t>
      </w:r>
    </w:p>
    <w:p w:rsidR="00A718C8" w:rsidRPr="00A11650" w:rsidRDefault="00A718C8" w:rsidP="000E127A">
      <w:pPr>
        <w:spacing w:after="0" w:line="240" w:lineRule="auto"/>
        <w:ind w:firstLine="709"/>
        <w:jc w:val="both"/>
        <w:rPr>
          <w:rFonts w:ascii="Times New Roman" w:hAnsi="Times New Roman"/>
          <w:sz w:val="28"/>
          <w:szCs w:val="28"/>
        </w:rPr>
      </w:pPr>
    </w:p>
    <w:p w:rsidR="000E127A" w:rsidRPr="00A11650" w:rsidRDefault="000E127A" w:rsidP="000E127A">
      <w:pPr>
        <w:spacing w:after="0" w:line="240" w:lineRule="auto"/>
        <w:ind w:firstLine="709"/>
        <w:jc w:val="both"/>
        <w:rPr>
          <w:rFonts w:ascii="Times New Roman" w:hAnsi="Times New Roman"/>
          <w:b/>
          <w:bCs/>
          <w:sz w:val="28"/>
          <w:szCs w:val="28"/>
        </w:rPr>
      </w:pPr>
      <w:r w:rsidRPr="00A11650">
        <w:rPr>
          <w:rFonts w:ascii="Times New Roman" w:hAnsi="Times New Roman"/>
          <w:b/>
          <w:bCs/>
          <w:sz w:val="28"/>
          <w:szCs w:val="28"/>
        </w:rPr>
        <w:t xml:space="preserve">3.1 Определение расчетных гидрологических характеристик </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Для оценки гидрологических характеристик района необходимо располагать репрезентативными рядами наблюдений, позволяющими надежно оценить расчетные характеристики годового стока. В связи с отсутствием по большинству рек данных возникают задачи восстановления пропущенных величин стока, привлекая материалы рек-аналогов, т.е. применяя метод гидрологической аналогии.</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При выборе рек-аналогов учитывалось следующее:</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 расчетная река и потенциальная река-аналог должны находиться в максимальной географической близости;</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 климатические условия, определяющие формирование стока рассматриваемых рек, должны быть практически одинаковыми;</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 колебания годового стока на сравниваемых реках должны быть синхронными;</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 рельеф водосбора, почво-грунты и гидрогеологические условия в бассейнах рассматриваемых рек не должны существенно отличаться;</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 площади водосборов не должны различаться более чем в 10 раз для равнинных рек, а в горах различие в средней высоте водосборов должно быть в пределах 300</w:t>
      </w:r>
      <w:r w:rsidR="00725F25" w:rsidRPr="00A11650">
        <w:rPr>
          <w:rFonts w:ascii="Times New Roman" w:hAnsi="Times New Roman"/>
          <w:sz w:val="28"/>
          <w:szCs w:val="28"/>
        </w:rPr>
        <w:t> </w:t>
      </w:r>
      <w:r w:rsidRPr="00A11650">
        <w:rPr>
          <w:rFonts w:ascii="Times New Roman" w:hAnsi="Times New Roman"/>
          <w:sz w:val="28"/>
          <w:szCs w:val="28"/>
        </w:rPr>
        <w:t>м;</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 продолжительность совместных лет наблюдений за годовым стоком на расчетной реке и реке-аналоге должна быть не менее 10 лет.</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Объективным критерием правильности выбора пункта-аналога, в соответствии с требованиями СП 33-101-2003 [</w:t>
      </w:r>
      <w:r w:rsidR="001C1A31" w:rsidRPr="00A11650">
        <w:rPr>
          <w:rFonts w:ascii="Times New Roman" w:hAnsi="Times New Roman"/>
          <w:sz w:val="28"/>
          <w:szCs w:val="28"/>
        </w:rPr>
        <w:t>5</w:t>
      </w:r>
      <w:r w:rsidR="00DA137F" w:rsidRPr="00A11650">
        <w:rPr>
          <w:rFonts w:ascii="Times New Roman" w:hAnsi="Times New Roman"/>
          <w:sz w:val="28"/>
          <w:szCs w:val="28"/>
        </w:rPr>
        <w:t>7</w:t>
      </w:r>
      <w:r w:rsidRPr="00A11650">
        <w:rPr>
          <w:rFonts w:ascii="Times New Roman" w:hAnsi="Times New Roman"/>
          <w:sz w:val="28"/>
          <w:szCs w:val="28"/>
        </w:rPr>
        <w:t xml:space="preserve">], является достаточно тесная связь величин стока за годы одновременных наблюдений, характеризуемая коэффициентом корреляции (парной или множественной) и отношением коэффициента регрессии </w:t>
      </w:r>
      <w:r w:rsidR="00BD5C0E" w:rsidRPr="00A11650">
        <w:rPr>
          <w:rFonts w:ascii="Times New Roman" w:hAnsi="Times New Roman"/>
          <w:sz w:val="28"/>
          <w:szCs w:val="28"/>
          <w:lang w:val="en-US"/>
        </w:rPr>
        <w:t>r</w:t>
      </w:r>
      <w:r w:rsidRPr="00A11650">
        <w:rPr>
          <w:rFonts w:ascii="Times New Roman" w:hAnsi="Times New Roman"/>
          <w:sz w:val="28"/>
          <w:szCs w:val="28"/>
        </w:rPr>
        <w:t xml:space="preserve"> к его среднеквадратической погрешности </w:t>
      </w:r>
      <w:r w:rsidRPr="00A11650">
        <w:rPr>
          <w:rFonts w:ascii="Times New Roman" w:hAnsi="Times New Roman"/>
          <w:sz w:val="28"/>
          <w:szCs w:val="28"/>
        </w:rPr>
        <w:sym w:font="Symbol" w:char="F073"/>
      </w:r>
      <w:r w:rsidR="00BD5C0E" w:rsidRPr="00A11650">
        <w:rPr>
          <w:rFonts w:ascii="Times New Roman" w:hAnsi="Times New Roman"/>
          <w:sz w:val="28"/>
          <w:szCs w:val="28"/>
          <w:vertAlign w:val="subscript"/>
          <w:lang w:val="en-US"/>
        </w:rPr>
        <w:t>r</w:t>
      </w:r>
      <w:r w:rsidRPr="00A11650">
        <w:rPr>
          <w:rFonts w:ascii="Times New Roman" w:hAnsi="Times New Roman"/>
          <w:sz w:val="28"/>
          <w:szCs w:val="28"/>
        </w:rPr>
        <w:t xml:space="preserve"> при условии </w:t>
      </w:r>
      <w:r w:rsidR="00BD5C0E" w:rsidRPr="00A11650">
        <w:rPr>
          <w:rFonts w:ascii="Times New Roman" w:hAnsi="Times New Roman"/>
          <w:sz w:val="28"/>
          <w:szCs w:val="28"/>
          <w:lang w:val="en-US"/>
        </w:rPr>
        <w:t>r</w:t>
      </w:r>
      <w:r w:rsidRPr="00A11650">
        <w:rPr>
          <w:rFonts w:ascii="Times New Roman" w:hAnsi="Times New Roman"/>
          <w:sz w:val="28"/>
          <w:szCs w:val="28"/>
        </w:rPr>
        <w:sym w:font="Symbol" w:char="F0B3"/>
      </w:r>
      <w:r w:rsidRPr="00A11650">
        <w:rPr>
          <w:rFonts w:ascii="Times New Roman" w:hAnsi="Times New Roman"/>
          <w:sz w:val="28"/>
          <w:szCs w:val="28"/>
        </w:rPr>
        <w:t xml:space="preserve">0,70 и </w:t>
      </w:r>
      <w:r w:rsidR="00BD5C0E" w:rsidRPr="00A11650">
        <w:rPr>
          <w:rFonts w:ascii="Times New Roman" w:hAnsi="Times New Roman"/>
          <w:sz w:val="28"/>
          <w:szCs w:val="28"/>
          <w:lang w:val="en-US"/>
        </w:rPr>
        <w:t>r</w:t>
      </w:r>
      <w:r w:rsidRPr="00A11650">
        <w:rPr>
          <w:rFonts w:ascii="Times New Roman" w:hAnsi="Times New Roman"/>
          <w:sz w:val="28"/>
          <w:szCs w:val="28"/>
        </w:rPr>
        <w:t>/</w:t>
      </w:r>
      <w:r w:rsidRPr="00A11650">
        <w:rPr>
          <w:rFonts w:ascii="Times New Roman" w:hAnsi="Times New Roman"/>
          <w:sz w:val="28"/>
          <w:szCs w:val="28"/>
        </w:rPr>
        <w:sym w:font="Symbol" w:char="F073"/>
      </w:r>
      <w:r w:rsidR="00BD5C0E" w:rsidRPr="00A11650">
        <w:rPr>
          <w:rFonts w:ascii="Times New Roman" w:hAnsi="Times New Roman"/>
          <w:sz w:val="28"/>
          <w:szCs w:val="28"/>
          <w:vertAlign w:val="subscript"/>
          <w:lang w:val="en-US"/>
        </w:rPr>
        <w:t>r</w:t>
      </w:r>
      <w:r w:rsidRPr="00A11650">
        <w:rPr>
          <w:rFonts w:ascii="Times New Roman" w:hAnsi="Times New Roman"/>
          <w:sz w:val="28"/>
          <w:szCs w:val="28"/>
        </w:rPr>
        <w:sym w:font="Symbol" w:char="F0B3"/>
      </w:r>
      <w:r w:rsidRPr="00A11650">
        <w:rPr>
          <w:rFonts w:ascii="Times New Roman" w:hAnsi="Times New Roman"/>
          <w:sz w:val="28"/>
          <w:szCs w:val="28"/>
        </w:rPr>
        <w:t>2 [</w:t>
      </w:r>
      <w:r w:rsidR="001C1A31" w:rsidRPr="00A11650">
        <w:rPr>
          <w:rFonts w:ascii="Times New Roman" w:hAnsi="Times New Roman"/>
          <w:sz w:val="28"/>
          <w:szCs w:val="28"/>
        </w:rPr>
        <w:t>5</w:t>
      </w:r>
      <w:r w:rsidR="00DA137F" w:rsidRPr="00A11650">
        <w:rPr>
          <w:rFonts w:ascii="Times New Roman" w:hAnsi="Times New Roman"/>
          <w:sz w:val="28"/>
          <w:szCs w:val="28"/>
        </w:rPr>
        <w:t>7</w:t>
      </w:r>
      <w:r w:rsidRPr="00A11650">
        <w:rPr>
          <w:rFonts w:ascii="Times New Roman" w:hAnsi="Times New Roman"/>
          <w:sz w:val="28"/>
          <w:szCs w:val="28"/>
        </w:rPr>
        <w:t>, </w:t>
      </w:r>
      <w:r w:rsidR="001C1A31" w:rsidRPr="00A11650">
        <w:rPr>
          <w:rFonts w:ascii="Times New Roman" w:hAnsi="Times New Roman"/>
          <w:sz w:val="28"/>
          <w:szCs w:val="28"/>
        </w:rPr>
        <w:t>5</w:t>
      </w:r>
      <w:r w:rsidR="00DA137F" w:rsidRPr="00A11650">
        <w:rPr>
          <w:rFonts w:ascii="Times New Roman" w:hAnsi="Times New Roman"/>
          <w:sz w:val="28"/>
          <w:szCs w:val="28"/>
        </w:rPr>
        <w:t>8</w:t>
      </w:r>
      <w:r w:rsidRPr="00A11650">
        <w:rPr>
          <w:rFonts w:ascii="Times New Roman" w:hAnsi="Times New Roman"/>
          <w:sz w:val="28"/>
          <w:szCs w:val="28"/>
        </w:rPr>
        <w:t xml:space="preserve">]. </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За аналог может быть принят один или несколько пунктов наблюдений за стоком, отвечающих вышеперечисленным требованиям. Подобрать аналог, а тем более несколько аналогов, полностью отвечающих требованиям, предъявляемым к бассейну-аналогу, нередко бывает очень трудно. При восстановлении годового стока данного района обязательно соблюдалось условие </w:t>
      </w:r>
      <w:r w:rsidR="00BD5C0E" w:rsidRPr="00A11650">
        <w:rPr>
          <w:rFonts w:ascii="Times New Roman" w:hAnsi="Times New Roman"/>
          <w:sz w:val="28"/>
          <w:szCs w:val="28"/>
          <w:lang w:val="en-US"/>
        </w:rPr>
        <w:t>r</w:t>
      </w:r>
      <w:r w:rsidRPr="00A11650">
        <w:rPr>
          <w:rFonts w:ascii="Times New Roman" w:hAnsi="Times New Roman"/>
          <w:sz w:val="28"/>
          <w:szCs w:val="28"/>
        </w:rPr>
        <w:sym w:font="Symbol" w:char="F0B3"/>
      </w:r>
      <w:r w:rsidRPr="00A11650">
        <w:rPr>
          <w:rFonts w:ascii="Times New Roman" w:hAnsi="Times New Roman"/>
          <w:sz w:val="28"/>
          <w:szCs w:val="28"/>
        </w:rPr>
        <w:t>0,70, остальные требования в отдельных случаях соблюдались не столь строго. Это касалось, например, различий в площадях водосбора.</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Приведение данных гидрологических характеристик стока рек к длительному периоду может осуществляться графическим, аналитическим или графоаналитическим способами.</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Графический метод чаще всего применяется при выборе лишь одного пункта-аналога и для определения среднего многолетнего значения стока. Графические зависимости могут быть построены при наличии не менее 6 соответственных значений годового стока в расчетном створе и створе реки-аналога. Однако графический способ восстановления стока не позволяет в явном виде учесть коэффициент корреляции и ошибки используемых характеристик, хотя и является более наглядным и относительно быстрым способом расчета [</w:t>
      </w:r>
      <w:r w:rsidR="001C1A31" w:rsidRPr="00A11650">
        <w:rPr>
          <w:rFonts w:ascii="Times New Roman" w:hAnsi="Times New Roman"/>
          <w:sz w:val="28"/>
          <w:szCs w:val="28"/>
        </w:rPr>
        <w:t>5</w:t>
      </w:r>
      <w:r w:rsidR="00DA137F" w:rsidRPr="00A11650">
        <w:rPr>
          <w:rFonts w:ascii="Times New Roman" w:hAnsi="Times New Roman"/>
          <w:sz w:val="28"/>
          <w:szCs w:val="28"/>
        </w:rPr>
        <w:t>7, </w:t>
      </w:r>
      <w:r w:rsidR="001C1A31" w:rsidRPr="00A11650">
        <w:rPr>
          <w:rFonts w:ascii="Times New Roman" w:hAnsi="Times New Roman"/>
          <w:sz w:val="28"/>
          <w:szCs w:val="28"/>
        </w:rPr>
        <w:t>5</w:t>
      </w:r>
      <w:r w:rsidR="00DA137F" w:rsidRPr="00A11650">
        <w:rPr>
          <w:rFonts w:ascii="Times New Roman" w:hAnsi="Times New Roman"/>
          <w:sz w:val="28"/>
          <w:szCs w:val="28"/>
        </w:rPr>
        <w:t>8</w:t>
      </w:r>
      <w:r w:rsidRPr="00A11650">
        <w:rPr>
          <w:rFonts w:ascii="Times New Roman" w:hAnsi="Times New Roman"/>
          <w:sz w:val="28"/>
          <w:szCs w:val="28"/>
        </w:rPr>
        <w:t xml:space="preserve">]. Графоаналитический способ применяется для приведения параметров стока методом Г.А. Алексеева по опорным точкам кривой обеспеченности пункта-аналога, а не для восстановления годовых значений стока. </w:t>
      </w: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sz w:val="28"/>
          <w:szCs w:val="28"/>
        </w:rPr>
        <w:t>При массовых расчетах целесообразно применять аналитический способ приведения данных годового стока рек к длительному периоду. В этом случае в явном виде учитывается коэффициент корреляции между значениями стока в пункте приведения и пунктах-аналогах, а также можно оценить ошибки расчета характеристик стока. Поэтому в данном исследовании для восстановления годового стока использован аналитический способ. Графический способ использован в отдельных случаях, при восстановлении величин годового стока в зависимости от значений стока за вегетационный период. В этом случае связь бывает довольно тесной.</w:t>
      </w:r>
    </w:p>
    <w:p w:rsidR="00A718C8" w:rsidRPr="00A11650" w:rsidRDefault="00A718C8" w:rsidP="00A718C8">
      <w:pPr>
        <w:spacing w:after="0" w:line="240" w:lineRule="auto"/>
        <w:ind w:firstLine="709"/>
        <w:jc w:val="both"/>
        <w:rPr>
          <w:rFonts w:ascii="Times New Roman" w:hAnsi="Times New Roman"/>
          <w:sz w:val="28"/>
          <w:szCs w:val="28"/>
        </w:rPr>
      </w:pPr>
    </w:p>
    <w:p w:rsidR="000E127A" w:rsidRPr="00A11650" w:rsidRDefault="000E127A" w:rsidP="000E127A">
      <w:pPr>
        <w:spacing w:after="0" w:line="240" w:lineRule="auto"/>
        <w:ind w:firstLine="709"/>
        <w:jc w:val="both"/>
        <w:rPr>
          <w:rFonts w:ascii="Times New Roman" w:hAnsi="Times New Roman"/>
          <w:sz w:val="28"/>
          <w:szCs w:val="28"/>
        </w:rPr>
      </w:pPr>
      <w:r w:rsidRPr="00A11650">
        <w:rPr>
          <w:rFonts w:ascii="Times New Roman" w:hAnsi="Times New Roman"/>
          <w:b/>
          <w:bCs/>
          <w:sz w:val="28"/>
          <w:szCs w:val="28"/>
        </w:rPr>
        <w:t>3.2 Годовой сток. Обеспеченные величины годового стока рек</w:t>
      </w:r>
    </w:p>
    <w:p w:rsidR="00010CDC" w:rsidRPr="00A11650" w:rsidRDefault="00010CDC" w:rsidP="00010CDC">
      <w:pPr>
        <w:spacing w:after="0" w:line="240" w:lineRule="auto"/>
        <w:ind w:firstLine="709"/>
        <w:jc w:val="both"/>
        <w:rPr>
          <w:rFonts w:ascii="Times New Roman" w:hAnsi="Times New Roman"/>
          <w:sz w:val="28"/>
          <w:szCs w:val="28"/>
        </w:rPr>
      </w:pPr>
      <w:r w:rsidRPr="00A11650">
        <w:rPr>
          <w:rFonts w:ascii="Times New Roman" w:hAnsi="Times New Roman"/>
          <w:sz w:val="28"/>
          <w:szCs w:val="28"/>
        </w:rPr>
        <w:t>Годовой сток рек временных водотоков рассматриваемой территории формируется под влиянием климатических факторов, а также рельефа, почво</w:t>
      </w:r>
      <w:r w:rsidR="00B41F56" w:rsidRPr="00A11650">
        <w:rPr>
          <w:rFonts w:ascii="Times New Roman" w:hAnsi="Times New Roman"/>
          <w:sz w:val="28"/>
          <w:szCs w:val="28"/>
        </w:rPr>
        <w:t>-</w:t>
      </w:r>
      <w:r w:rsidRPr="00A11650">
        <w:rPr>
          <w:rFonts w:ascii="Times New Roman" w:hAnsi="Times New Roman"/>
          <w:sz w:val="28"/>
          <w:szCs w:val="28"/>
        </w:rPr>
        <w:t xml:space="preserve">грунтов и гидрогеологических особенностей водосборов. Важной особенностью формирования стока рек бассейна Есиль является поверхностное задержание талых вод, которому в немалой степени способствует относительно плоский рельеф и большое количество макропонижений. </w:t>
      </w:r>
    </w:p>
    <w:p w:rsidR="00610438" w:rsidRPr="00A11650" w:rsidRDefault="00610438" w:rsidP="00010CDC">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В периоды низкого стока почти весь сезонный сток, вызванный таянием снега, направляется на наполнение низин рельефа и плоских ложбин в руслах водотоков, причем объем стока незначителен. В основном сток формируется за счет скопления снега в русле, характеризуется ограниченной площадью водосбора, и гидрологические условия становятся схожими с пустынными</w:t>
      </w:r>
      <w:r w:rsidR="00765433" w:rsidRPr="00A11650">
        <w:rPr>
          <w:rFonts w:ascii="Times New Roman" w:hAnsi="Times New Roman" w:cs="Times New Roman"/>
          <w:sz w:val="28"/>
          <w:szCs w:val="28"/>
        </w:rPr>
        <w:t xml:space="preserve"> </w:t>
      </w:r>
      <w:r w:rsidR="00765433" w:rsidRPr="00A11650">
        <w:rPr>
          <w:rFonts w:ascii="Times New Roman" w:hAnsi="Times New Roman"/>
          <w:sz w:val="28"/>
          <w:szCs w:val="28"/>
        </w:rPr>
        <w:t>[153]</w:t>
      </w:r>
      <w:r w:rsidRPr="00A11650">
        <w:rPr>
          <w:rFonts w:ascii="Times New Roman" w:hAnsi="Times New Roman" w:cs="Times New Roman"/>
          <w:sz w:val="28"/>
          <w:szCs w:val="28"/>
        </w:rPr>
        <w:t>.</w:t>
      </w:r>
    </w:p>
    <w:p w:rsidR="00C037EA" w:rsidRPr="00A11650" w:rsidRDefault="00010CDC" w:rsidP="00010CDC">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 многоводные годы депрессии рельефа переполняются, дают сток в основное русло, действующая водосборная площадь многократно увеличивается. Специфичность гидрологических условий данного района – чрезвычайная неравномерность стока во времени как в многолетнем разрезе, так и в течение года. На р. Есиль, например, экстремальные значения максимальных расходов воды различаются приблизительно в 250 раз. </w:t>
      </w:r>
    </w:p>
    <w:p w:rsidR="00010CDC" w:rsidRPr="00A11650" w:rsidRDefault="00010CDC" w:rsidP="00010CDC">
      <w:pPr>
        <w:spacing w:after="0" w:line="240" w:lineRule="auto"/>
        <w:ind w:firstLine="709"/>
        <w:jc w:val="both"/>
        <w:rPr>
          <w:rFonts w:ascii="Times New Roman" w:hAnsi="Times New Roman"/>
          <w:sz w:val="28"/>
          <w:szCs w:val="28"/>
        </w:rPr>
      </w:pPr>
      <w:r w:rsidRPr="00A11650">
        <w:rPr>
          <w:rFonts w:ascii="Times New Roman" w:hAnsi="Times New Roman"/>
          <w:sz w:val="28"/>
          <w:szCs w:val="28"/>
        </w:rPr>
        <w:t>Коэффициенты вариации годовых и максимальных расходов воды могут превосходить 1,</w:t>
      </w:r>
      <w:r w:rsidR="00B41F56" w:rsidRPr="00A11650">
        <w:rPr>
          <w:rFonts w:ascii="Times New Roman" w:hAnsi="Times New Roman"/>
          <w:sz w:val="28"/>
          <w:szCs w:val="28"/>
        </w:rPr>
        <w:t>1</w:t>
      </w:r>
      <w:r w:rsidRPr="00A11650">
        <w:rPr>
          <w:rFonts w:ascii="Times New Roman" w:hAnsi="Times New Roman"/>
          <w:sz w:val="28"/>
          <w:szCs w:val="28"/>
        </w:rPr>
        <w:t>-1,</w:t>
      </w:r>
      <w:r w:rsidR="00C037EA" w:rsidRPr="00A11650">
        <w:rPr>
          <w:rFonts w:ascii="Times New Roman" w:hAnsi="Times New Roman"/>
          <w:sz w:val="28"/>
          <w:szCs w:val="28"/>
        </w:rPr>
        <w:t>4</w:t>
      </w:r>
      <w:r w:rsidRPr="00A11650">
        <w:rPr>
          <w:rFonts w:ascii="Times New Roman" w:hAnsi="Times New Roman"/>
          <w:sz w:val="28"/>
          <w:szCs w:val="28"/>
        </w:rPr>
        <w:t>. Здесь очень высокие коэффициенты вариации стока (С</w:t>
      </w:r>
      <w:r w:rsidRPr="00A11650">
        <w:rPr>
          <w:rFonts w:ascii="Times New Roman" w:hAnsi="Times New Roman"/>
          <w:sz w:val="28"/>
          <w:szCs w:val="28"/>
          <w:vertAlign w:val="subscript"/>
        </w:rPr>
        <w:t>v</w:t>
      </w:r>
      <w:r w:rsidRPr="00A11650">
        <w:rPr>
          <w:rFonts w:ascii="Times New Roman" w:hAnsi="Times New Roman"/>
          <w:sz w:val="28"/>
          <w:szCs w:val="28"/>
        </w:rPr>
        <w:t>). Значит, для получения надежных статистических характеристик нужны ряды большей длительности, нежели в других регионах.</w:t>
      </w:r>
    </w:p>
    <w:p w:rsidR="00010CDC" w:rsidRPr="00A11650" w:rsidRDefault="00010CDC" w:rsidP="00010CDC">
      <w:pPr>
        <w:spacing w:after="0" w:line="240" w:lineRule="auto"/>
        <w:ind w:firstLine="709"/>
        <w:jc w:val="both"/>
        <w:rPr>
          <w:rFonts w:ascii="Times New Roman" w:hAnsi="Times New Roman"/>
          <w:sz w:val="28"/>
          <w:szCs w:val="28"/>
        </w:rPr>
      </w:pPr>
      <w:r w:rsidRPr="00A11650">
        <w:rPr>
          <w:rFonts w:ascii="Times New Roman" w:hAnsi="Times New Roman"/>
          <w:i/>
          <w:iCs/>
          <w:sz w:val="28"/>
          <w:szCs w:val="28"/>
        </w:rPr>
        <w:t>Исходные данные.</w:t>
      </w:r>
      <w:r w:rsidRPr="00A11650">
        <w:rPr>
          <w:rFonts w:ascii="Times New Roman" w:hAnsi="Times New Roman"/>
          <w:sz w:val="28"/>
          <w:szCs w:val="28"/>
        </w:rPr>
        <w:t xml:space="preserve"> Исходными материалами для анализа характеристик годового стока рек бассейна р. Есиль послужили ежегодные данные стока по 52 </w:t>
      </w:r>
      <w:r w:rsidR="00677F6E" w:rsidRPr="00A11650">
        <w:rPr>
          <w:rFonts w:ascii="Times New Roman" w:hAnsi="Times New Roman"/>
          <w:sz w:val="28"/>
          <w:szCs w:val="28"/>
        </w:rPr>
        <w:t xml:space="preserve">гидрологическим </w:t>
      </w:r>
      <w:r w:rsidRPr="00A11650">
        <w:rPr>
          <w:rFonts w:ascii="Times New Roman" w:hAnsi="Times New Roman"/>
          <w:sz w:val="28"/>
          <w:szCs w:val="28"/>
        </w:rPr>
        <w:t xml:space="preserve">постам, в том числе и ранее закрытым, с рядами наблюдений от 4 до </w:t>
      </w:r>
      <w:r w:rsidR="00797B14" w:rsidRPr="00A11650">
        <w:rPr>
          <w:rFonts w:ascii="Times New Roman" w:hAnsi="Times New Roman"/>
          <w:sz w:val="28"/>
          <w:szCs w:val="28"/>
        </w:rPr>
        <w:t>93</w:t>
      </w:r>
      <w:r w:rsidRPr="00A11650">
        <w:rPr>
          <w:rFonts w:ascii="Times New Roman" w:hAnsi="Times New Roman"/>
          <w:sz w:val="28"/>
          <w:szCs w:val="28"/>
        </w:rPr>
        <w:t xml:space="preserve"> лет. Площади водосборов для створов, использованные в расчетах и </w:t>
      </w:r>
      <w:r w:rsidR="00677F6E" w:rsidRPr="00A11650">
        <w:rPr>
          <w:rFonts w:ascii="Times New Roman" w:hAnsi="Times New Roman"/>
          <w:sz w:val="28"/>
          <w:szCs w:val="28"/>
        </w:rPr>
        <w:t>обобщениях,</w:t>
      </w:r>
      <w:r w:rsidRPr="00A11650">
        <w:rPr>
          <w:rFonts w:ascii="Times New Roman" w:hAnsi="Times New Roman"/>
          <w:sz w:val="28"/>
          <w:szCs w:val="28"/>
        </w:rPr>
        <w:t xml:space="preserve"> изменяются от 26,3 км</w:t>
      </w:r>
      <w:r w:rsidRPr="00A11650">
        <w:rPr>
          <w:rFonts w:ascii="Times New Roman" w:hAnsi="Times New Roman"/>
          <w:sz w:val="28"/>
          <w:szCs w:val="28"/>
          <w:vertAlign w:val="superscript"/>
        </w:rPr>
        <w:t>2</w:t>
      </w:r>
      <w:r w:rsidRPr="00A11650">
        <w:rPr>
          <w:rFonts w:ascii="Times New Roman" w:hAnsi="Times New Roman"/>
          <w:sz w:val="28"/>
          <w:szCs w:val="28"/>
        </w:rPr>
        <w:t xml:space="preserve"> (Лог Безымянный </w:t>
      </w:r>
      <w:r w:rsidR="00677F6E" w:rsidRPr="00A11650">
        <w:rPr>
          <w:rFonts w:ascii="Times New Roman" w:hAnsi="Times New Roman"/>
          <w:sz w:val="28"/>
          <w:szCs w:val="28"/>
        </w:rPr>
        <w:t>–</w:t>
      </w:r>
      <w:r w:rsidRPr="00A11650">
        <w:rPr>
          <w:rFonts w:ascii="Times New Roman" w:hAnsi="Times New Roman"/>
          <w:sz w:val="28"/>
          <w:szCs w:val="28"/>
        </w:rPr>
        <w:t xml:space="preserve"> Передовик) до 149000 км</w:t>
      </w:r>
      <w:r w:rsidRPr="00A11650">
        <w:rPr>
          <w:rFonts w:ascii="Times New Roman" w:hAnsi="Times New Roman"/>
          <w:sz w:val="28"/>
          <w:szCs w:val="28"/>
          <w:vertAlign w:val="superscript"/>
        </w:rPr>
        <w:t>2</w:t>
      </w:r>
      <w:r w:rsidRPr="00A11650">
        <w:rPr>
          <w:rFonts w:ascii="Times New Roman" w:hAnsi="Times New Roman"/>
          <w:sz w:val="28"/>
          <w:szCs w:val="28"/>
        </w:rPr>
        <w:t xml:space="preserve"> (р. Есиль </w:t>
      </w:r>
      <w:r w:rsidR="00677F6E" w:rsidRPr="00A11650">
        <w:rPr>
          <w:rFonts w:ascii="Times New Roman" w:hAnsi="Times New Roman"/>
          <w:sz w:val="28"/>
          <w:szCs w:val="28"/>
        </w:rPr>
        <w:t xml:space="preserve">– </w:t>
      </w:r>
      <w:r w:rsidRPr="00A11650">
        <w:rPr>
          <w:rFonts w:ascii="Times New Roman" w:hAnsi="Times New Roman"/>
          <w:sz w:val="28"/>
          <w:szCs w:val="28"/>
        </w:rPr>
        <w:t xml:space="preserve">с. Долматово). Средняя продолжительность наблюдений за годовыми расходами воды составляет </w:t>
      </w:r>
      <w:r w:rsidR="00677F6E" w:rsidRPr="00A11650">
        <w:rPr>
          <w:rFonts w:ascii="Times New Roman" w:hAnsi="Times New Roman"/>
          <w:sz w:val="28"/>
          <w:szCs w:val="28"/>
        </w:rPr>
        <w:t>3</w:t>
      </w:r>
      <w:r w:rsidR="001C5561" w:rsidRPr="00A11650">
        <w:rPr>
          <w:rFonts w:ascii="Times New Roman" w:hAnsi="Times New Roman"/>
          <w:sz w:val="28"/>
          <w:szCs w:val="28"/>
        </w:rPr>
        <w:t>5</w:t>
      </w:r>
      <w:r w:rsidRPr="00A11650">
        <w:rPr>
          <w:rFonts w:ascii="Times New Roman" w:hAnsi="Times New Roman"/>
          <w:sz w:val="28"/>
          <w:szCs w:val="28"/>
        </w:rPr>
        <w:t xml:space="preserve"> лет. Самые продолжительные наблюдения за стоком производились с 1893 г. на р. Есиль </w:t>
      </w:r>
      <w:r w:rsidR="00677F6E" w:rsidRPr="00A11650">
        <w:rPr>
          <w:rFonts w:ascii="Times New Roman" w:hAnsi="Times New Roman"/>
          <w:sz w:val="28"/>
          <w:szCs w:val="28"/>
        </w:rPr>
        <w:t>–</w:t>
      </w:r>
      <w:r w:rsidRPr="00A11650">
        <w:rPr>
          <w:rFonts w:ascii="Times New Roman" w:hAnsi="Times New Roman"/>
          <w:sz w:val="28"/>
          <w:szCs w:val="28"/>
        </w:rPr>
        <w:t xml:space="preserve"> г. Петропавловск. Период наблюдений по 2 постам имеют продолжительность менее 6 лет. 10 постов имеют продолжительность от 7 до 10 лет, от 10 до 30 лет </w:t>
      </w:r>
      <w:r w:rsidR="00677F6E" w:rsidRPr="00A11650">
        <w:rPr>
          <w:rFonts w:ascii="Times New Roman" w:hAnsi="Times New Roman"/>
          <w:sz w:val="28"/>
          <w:szCs w:val="28"/>
        </w:rPr>
        <w:t>–</w:t>
      </w:r>
      <w:r w:rsidRPr="00A11650">
        <w:rPr>
          <w:rFonts w:ascii="Times New Roman" w:hAnsi="Times New Roman"/>
          <w:sz w:val="28"/>
          <w:szCs w:val="28"/>
        </w:rPr>
        <w:t xml:space="preserve"> 16 постов. Более 40 лет наблюдений проводились на 18 постах. </w:t>
      </w:r>
    </w:p>
    <w:p w:rsidR="00010CDC" w:rsidRPr="00A11650" w:rsidRDefault="00010CDC" w:rsidP="00677F6E">
      <w:pPr>
        <w:spacing w:after="0" w:line="240" w:lineRule="auto"/>
        <w:ind w:firstLine="709"/>
        <w:jc w:val="both"/>
        <w:rPr>
          <w:rFonts w:ascii="Times New Roman" w:hAnsi="Times New Roman"/>
          <w:sz w:val="28"/>
          <w:szCs w:val="28"/>
        </w:rPr>
      </w:pPr>
      <w:r w:rsidRPr="00A11650">
        <w:rPr>
          <w:rFonts w:ascii="Times New Roman" w:hAnsi="Times New Roman"/>
          <w:sz w:val="28"/>
          <w:szCs w:val="28"/>
        </w:rPr>
        <w:t>Анализ исходной информации показал, что максимальные годовые расходы воды на реках наблюдались в 1948, 1949, 1964, 1990, 1993, 2007, 2014</w:t>
      </w:r>
      <w:r w:rsidR="001C5561" w:rsidRPr="00A11650">
        <w:rPr>
          <w:rFonts w:ascii="Times New Roman" w:hAnsi="Times New Roman"/>
          <w:sz w:val="28"/>
          <w:szCs w:val="28"/>
        </w:rPr>
        <w:t>, 2017</w:t>
      </w:r>
      <w:r w:rsidR="00677F6E" w:rsidRPr="00A11650">
        <w:rPr>
          <w:rFonts w:ascii="Times New Roman" w:hAnsi="Times New Roman"/>
          <w:sz w:val="28"/>
          <w:szCs w:val="28"/>
        </w:rPr>
        <w:t> </w:t>
      </w:r>
      <w:r w:rsidRPr="00A11650">
        <w:rPr>
          <w:rFonts w:ascii="Times New Roman" w:hAnsi="Times New Roman"/>
          <w:sz w:val="28"/>
          <w:szCs w:val="28"/>
        </w:rPr>
        <w:t>гг. Большинство случаев экстремально низкого годового стока на реках бассейна наблюдалось в конце 60-х, в середине 70-х годов прошлого столетия, и в 2011, 2012 гг.</w:t>
      </w:r>
      <w:r w:rsidR="00677F6E" w:rsidRPr="00A11650">
        <w:rPr>
          <w:rFonts w:ascii="Times New Roman" w:hAnsi="Times New Roman"/>
          <w:sz w:val="28"/>
          <w:szCs w:val="28"/>
        </w:rPr>
        <w:t xml:space="preserve"> </w:t>
      </w:r>
      <w:r w:rsidRPr="00A11650">
        <w:rPr>
          <w:rFonts w:ascii="Times New Roman" w:hAnsi="Times New Roman"/>
          <w:sz w:val="28"/>
          <w:szCs w:val="28"/>
        </w:rPr>
        <w:t>Исходные данные наблюдений рядов годового стока были приведены к многолетнему периоду, согласно методике изложенной [</w:t>
      </w:r>
      <w:r w:rsidR="001C1A31" w:rsidRPr="00A11650">
        <w:rPr>
          <w:rFonts w:ascii="Times New Roman" w:hAnsi="Times New Roman"/>
          <w:sz w:val="28"/>
          <w:szCs w:val="28"/>
        </w:rPr>
        <w:t>4</w:t>
      </w:r>
      <w:r w:rsidR="00127B38" w:rsidRPr="00A11650">
        <w:rPr>
          <w:rFonts w:ascii="Times New Roman" w:hAnsi="Times New Roman"/>
          <w:sz w:val="28"/>
          <w:szCs w:val="28"/>
        </w:rPr>
        <w:t>3-</w:t>
      </w:r>
      <w:r w:rsidR="001C1A31" w:rsidRPr="00A11650">
        <w:rPr>
          <w:rFonts w:ascii="Times New Roman" w:hAnsi="Times New Roman"/>
          <w:sz w:val="28"/>
          <w:szCs w:val="28"/>
        </w:rPr>
        <w:t>4</w:t>
      </w:r>
      <w:r w:rsidR="00127B38" w:rsidRPr="00A11650">
        <w:rPr>
          <w:rFonts w:ascii="Times New Roman" w:hAnsi="Times New Roman"/>
          <w:sz w:val="28"/>
          <w:szCs w:val="28"/>
        </w:rPr>
        <w:t>5</w:t>
      </w:r>
      <w:r w:rsidRPr="00A11650">
        <w:rPr>
          <w:rFonts w:ascii="Times New Roman" w:hAnsi="Times New Roman"/>
          <w:sz w:val="28"/>
          <w:szCs w:val="28"/>
        </w:rPr>
        <w:t xml:space="preserve">]. В результате приведения продолжительность рядов годового стока увеличилась в среднем на </w:t>
      </w:r>
      <w:r w:rsidR="00D0717C" w:rsidRPr="00A11650">
        <w:rPr>
          <w:rFonts w:ascii="Times New Roman" w:hAnsi="Times New Roman"/>
          <w:sz w:val="28"/>
          <w:szCs w:val="28"/>
        </w:rPr>
        <w:t>50</w:t>
      </w:r>
      <w:r w:rsidRPr="00A11650">
        <w:rPr>
          <w:rFonts w:ascii="Times New Roman" w:hAnsi="Times New Roman"/>
          <w:sz w:val="28"/>
          <w:szCs w:val="28"/>
        </w:rPr>
        <w:t xml:space="preserve"> лет. </w:t>
      </w:r>
    </w:p>
    <w:p w:rsidR="00677F6E" w:rsidRPr="00A11650" w:rsidRDefault="00010CDC" w:rsidP="00010CDC">
      <w:pPr>
        <w:pStyle w:val="a9"/>
        <w:spacing w:after="0" w:line="240" w:lineRule="auto"/>
        <w:ind w:firstLine="709"/>
        <w:jc w:val="both"/>
        <w:rPr>
          <w:rFonts w:ascii="Times New Roman" w:hAnsi="Times New Roman"/>
          <w:sz w:val="28"/>
          <w:szCs w:val="28"/>
        </w:rPr>
      </w:pPr>
      <w:r w:rsidRPr="00A11650">
        <w:rPr>
          <w:rFonts w:ascii="Times New Roman" w:hAnsi="Times New Roman"/>
          <w:i/>
          <w:iCs/>
          <w:sz w:val="28"/>
          <w:szCs w:val="28"/>
        </w:rPr>
        <w:t>Однородность и стационарность</w:t>
      </w:r>
      <w:r w:rsidR="00677F6E" w:rsidRPr="00A11650">
        <w:rPr>
          <w:rFonts w:ascii="Times New Roman" w:hAnsi="Times New Roman"/>
          <w:sz w:val="28"/>
          <w:szCs w:val="28"/>
        </w:rPr>
        <w:t xml:space="preserve">. </w:t>
      </w:r>
      <w:r w:rsidRPr="00A11650">
        <w:rPr>
          <w:rFonts w:ascii="Times New Roman" w:hAnsi="Times New Roman"/>
          <w:sz w:val="28"/>
          <w:szCs w:val="28"/>
        </w:rPr>
        <w:t xml:space="preserve">Анализ годовых расходов воды рек бассейна Есиль показал, что в многолетнем ходе стока одновременно с большой его изменчивостью по годам заметно наличие цикличности, многоводные группировки лет сменяются маловодными. Цикличность в ходе стока рек бассейна Есиль можно частично объяснить относительно большой зависимостью стока данного года от стока предшествующего года. </w:t>
      </w:r>
    </w:p>
    <w:p w:rsidR="00886FBA" w:rsidRPr="00A11650" w:rsidRDefault="00886FBA" w:rsidP="004A39DE">
      <w:pPr>
        <w:pStyle w:val="a9"/>
        <w:spacing w:after="0" w:line="240" w:lineRule="auto"/>
        <w:ind w:firstLine="709"/>
        <w:jc w:val="both"/>
        <w:rPr>
          <w:rFonts w:ascii="Times New Roman" w:hAnsi="Times New Roman"/>
          <w:sz w:val="28"/>
          <w:szCs w:val="28"/>
          <w:lang w:val="kk-KZ"/>
        </w:rPr>
      </w:pPr>
      <w:r w:rsidRPr="00A11650">
        <w:rPr>
          <w:rFonts w:ascii="Times New Roman" w:hAnsi="Times New Roman"/>
          <w:sz w:val="28"/>
          <w:szCs w:val="28"/>
        </w:rPr>
        <w:t>В периоды низкого стока резервы влаги в бассейне уменьшаются, проявляясь в снижении уровней озер, засушливости всех безводных впадин и уменьшении влагоемкости почв. Это приводит к тому, что последующие годы, несмотря на возможно значительные снегозапасы, также будут характеризоваться низким стоком или будут к нему приближены; обратная картина наблюдается в годах, последующих после периодов повышенного стока. Продолжительность маловодных периодов велика, в то время как периоды повышенного стока более кратковременны и составляют 3-5 лет</w:t>
      </w:r>
      <w:r w:rsidR="00765433" w:rsidRPr="00A11650">
        <w:rPr>
          <w:rFonts w:ascii="Times New Roman" w:hAnsi="Times New Roman"/>
          <w:sz w:val="28"/>
          <w:szCs w:val="28"/>
        </w:rPr>
        <w:t xml:space="preserve"> [152]</w:t>
      </w:r>
      <w:r w:rsidRPr="00A11650">
        <w:rPr>
          <w:rFonts w:ascii="Times New Roman" w:hAnsi="Times New Roman"/>
          <w:sz w:val="28"/>
          <w:szCs w:val="28"/>
        </w:rPr>
        <w:t>.</w:t>
      </w:r>
    </w:p>
    <w:p w:rsidR="00010CDC" w:rsidRPr="00A11650" w:rsidRDefault="00010CDC" w:rsidP="004A39DE">
      <w:pPr>
        <w:pStyle w:val="a9"/>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На основе анализа результатов установлено, что годовой сток рек бассейна Есиль однороден только примерно на 55 %, </w:t>
      </w:r>
      <w:r w:rsidR="004A39DE" w:rsidRPr="00A11650">
        <w:rPr>
          <w:rFonts w:ascii="Times New Roman" w:hAnsi="Times New Roman"/>
          <w:sz w:val="28"/>
          <w:szCs w:val="28"/>
        </w:rPr>
        <w:t>н</w:t>
      </w:r>
      <w:r w:rsidRPr="00A11650">
        <w:rPr>
          <w:rFonts w:ascii="Times New Roman" w:hAnsi="Times New Roman"/>
          <w:sz w:val="28"/>
          <w:szCs w:val="28"/>
        </w:rPr>
        <w:t xml:space="preserve">еоднородны по критериям Стьюдента и Фишера примерно 45 % наблюдений по рассматриваемым рядам годового стока. Неоднородность характерна для рек с зарегулированным стоком. </w:t>
      </w:r>
    </w:p>
    <w:p w:rsidR="00010CDC" w:rsidRPr="00A11650" w:rsidRDefault="00010CDC" w:rsidP="00010CDC">
      <w:pPr>
        <w:shd w:val="clear" w:color="auto" w:fill="FFFFFF"/>
        <w:spacing w:after="0" w:line="240" w:lineRule="auto"/>
        <w:ind w:firstLine="709"/>
        <w:jc w:val="both"/>
        <w:rPr>
          <w:rFonts w:ascii="Times New Roman" w:hAnsi="Times New Roman"/>
          <w:sz w:val="28"/>
          <w:szCs w:val="28"/>
        </w:rPr>
      </w:pPr>
      <w:r w:rsidRPr="00A11650">
        <w:rPr>
          <w:rFonts w:ascii="Times New Roman" w:hAnsi="Times New Roman"/>
          <w:i/>
          <w:iCs/>
          <w:sz w:val="28"/>
          <w:szCs w:val="28"/>
        </w:rPr>
        <w:t>Расчетные параметры распределения</w:t>
      </w:r>
      <w:r w:rsidR="00677F6E" w:rsidRPr="00A11650">
        <w:rPr>
          <w:rFonts w:ascii="Times New Roman" w:hAnsi="Times New Roman"/>
          <w:sz w:val="28"/>
          <w:szCs w:val="28"/>
        </w:rPr>
        <w:t xml:space="preserve">. </w:t>
      </w:r>
      <w:r w:rsidRPr="00A11650">
        <w:rPr>
          <w:rFonts w:ascii="Times New Roman" w:hAnsi="Times New Roman"/>
          <w:sz w:val="28"/>
          <w:szCs w:val="28"/>
        </w:rPr>
        <w:t>По рядам годового стока, приведенным к многолетнему периоду, рассчитаны параметры распределения (среднее, коэффициенты вариации и асимметрии, коэффициент автокорреляции) и значения годового стока заданной обеспеченности. При расчетах статистических параметров и значений стока различной обеспеченности использованы аналитические кривые обеспеченности (распределение Крицкого</w:t>
      </w:r>
      <w:r w:rsidR="00C037EA" w:rsidRPr="00A11650">
        <w:rPr>
          <w:rFonts w:ascii="Times New Roman" w:hAnsi="Times New Roman"/>
          <w:sz w:val="28"/>
          <w:szCs w:val="28"/>
        </w:rPr>
        <w:t xml:space="preserve"> – </w:t>
      </w:r>
      <w:r w:rsidRPr="00A11650">
        <w:rPr>
          <w:rFonts w:ascii="Times New Roman" w:hAnsi="Times New Roman"/>
          <w:sz w:val="28"/>
          <w:szCs w:val="28"/>
        </w:rPr>
        <w:t xml:space="preserve">Менкеля или распределение Пирсона III типа). </w:t>
      </w:r>
    </w:p>
    <w:p w:rsidR="006E65F1" w:rsidRPr="00A11650" w:rsidRDefault="006E65F1" w:rsidP="006E65F1">
      <w:pPr>
        <w:shd w:val="clear" w:color="auto" w:fill="FFFFFF"/>
        <w:spacing w:after="0" w:line="240" w:lineRule="auto"/>
        <w:ind w:firstLine="709"/>
        <w:jc w:val="both"/>
        <w:rPr>
          <w:rFonts w:ascii="Times New Roman" w:hAnsi="Times New Roman"/>
          <w:sz w:val="28"/>
          <w:szCs w:val="28"/>
        </w:rPr>
      </w:pPr>
      <w:r w:rsidRPr="00A11650">
        <w:rPr>
          <w:rFonts w:ascii="Times New Roman" w:hAnsi="Times New Roman"/>
          <w:sz w:val="28"/>
          <w:szCs w:val="28"/>
        </w:rPr>
        <w:t>Расчетные параметры (среднее многолетнее значение, коэффициенты вариации, автокорреляции и соотношения коэффициентов асимметрии к коэффициентам вариации)</w:t>
      </w:r>
      <w:r w:rsidR="00C037EA" w:rsidRPr="00A11650">
        <w:rPr>
          <w:rFonts w:ascii="Times New Roman" w:hAnsi="Times New Roman"/>
          <w:sz w:val="28"/>
          <w:szCs w:val="28"/>
        </w:rPr>
        <w:t xml:space="preserve"> (таблицы 5-6).</w:t>
      </w:r>
      <w:r w:rsidRPr="00A11650">
        <w:rPr>
          <w:rFonts w:ascii="Times New Roman" w:hAnsi="Times New Roman"/>
          <w:sz w:val="28"/>
          <w:szCs w:val="28"/>
        </w:rPr>
        <w:t xml:space="preserve"> </w:t>
      </w:r>
    </w:p>
    <w:p w:rsidR="00BD340A" w:rsidRPr="00A11650" w:rsidRDefault="00BD340A" w:rsidP="00A718C8">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C037EA" w:rsidRPr="00A11650">
        <w:rPr>
          <w:rFonts w:ascii="Times New Roman" w:hAnsi="Times New Roman"/>
          <w:sz w:val="28"/>
          <w:szCs w:val="28"/>
        </w:rPr>
        <w:t>5</w:t>
      </w:r>
      <w:r w:rsidRPr="00A11650">
        <w:rPr>
          <w:rFonts w:ascii="Times New Roman" w:hAnsi="Times New Roman"/>
          <w:sz w:val="28"/>
          <w:szCs w:val="28"/>
        </w:rPr>
        <w:t xml:space="preserve"> – Параметры и расчетные значения среднегодового стока рек Есильского водохозяйственного бассейна (многолетний период 1933-2019 гг.)</w:t>
      </w:r>
    </w:p>
    <w:p w:rsidR="00BD340A" w:rsidRPr="00A11650" w:rsidRDefault="00BD340A" w:rsidP="00A718C8">
      <w:pPr>
        <w:spacing w:after="0" w:line="240" w:lineRule="auto"/>
        <w:ind w:firstLine="709"/>
        <w:jc w:val="both"/>
        <w:rPr>
          <w:rFonts w:ascii="Times New Roman" w:hAnsi="Times New Roman"/>
          <w:sz w:val="28"/>
          <w:szCs w:val="28"/>
        </w:rPr>
      </w:pPr>
    </w:p>
    <w:tbl>
      <w:tblPr>
        <w:tblStyle w:val="a3"/>
        <w:tblW w:w="0" w:type="auto"/>
        <w:jc w:val="center"/>
        <w:tblLook w:val="04A0" w:firstRow="1" w:lastRow="0" w:firstColumn="1" w:lastColumn="0" w:noHBand="0" w:noVBand="1"/>
      </w:tblPr>
      <w:tblGrid>
        <w:gridCol w:w="716"/>
        <w:gridCol w:w="1690"/>
        <w:gridCol w:w="816"/>
        <w:gridCol w:w="495"/>
        <w:gridCol w:w="566"/>
        <w:gridCol w:w="566"/>
        <w:gridCol w:w="616"/>
        <w:gridCol w:w="666"/>
        <w:gridCol w:w="616"/>
        <w:gridCol w:w="566"/>
        <w:gridCol w:w="566"/>
        <w:gridCol w:w="566"/>
        <w:gridCol w:w="459"/>
        <w:gridCol w:w="666"/>
      </w:tblGrid>
      <w:tr w:rsidR="00127D56" w:rsidRPr="00A11650" w:rsidTr="00C037EA">
        <w:trPr>
          <w:cantSplit/>
          <w:trHeight w:val="829"/>
          <w:jc w:val="center"/>
        </w:trPr>
        <w:tc>
          <w:tcPr>
            <w:tcW w:w="717" w:type="dxa"/>
            <w:vMerge w:val="restart"/>
            <w:textDirection w:val="btLr"/>
            <w:vAlign w:val="center"/>
          </w:tcPr>
          <w:p w:rsidR="00127D56" w:rsidRPr="00A11650" w:rsidRDefault="00127D56" w:rsidP="00BD340A">
            <w:pPr>
              <w:ind w:left="113" w:right="113"/>
              <w:jc w:val="center"/>
              <w:rPr>
                <w:rFonts w:ascii="Times New Roman" w:hAnsi="Times New Roman" w:cs="Times New Roman"/>
                <w:sz w:val="18"/>
                <w:szCs w:val="18"/>
              </w:rPr>
            </w:pPr>
            <w:r w:rsidRPr="00A11650">
              <w:rPr>
                <w:rFonts w:ascii="Times New Roman" w:hAnsi="Times New Roman" w:cs="Times New Roman"/>
                <w:sz w:val="18"/>
                <w:szCs w:val="18"/>
              </w:rPr>
              <w:t>Код поста</w:t>
            </w:r>
          </w:p>
        </w:tc>
        <w:tc>
          <w:tcPr>
            <w:tcW w:w="1690" w:type="dxa"/>
            <w:vMerge w:val="restart"/>
            <w:textDirection w:val="btLr"/>
            <w:vAlign w:val="center"/>
          </w:tcPr>
          <w:p w:rsidR="00127D56" w:rsidRPr="00A11650" w:rsidRDefault="00127D56" w:rsidP="00BD340A">
            <w:pPr>
              <w:ind w:left="113" w:right="113"/>
              <w:jc w:val="center"/>
              <w:rPr>
                <w:rFonts w:ascii="Times New Roman" w:hAnsi="Times New Roman" w:cs="Times New Roman"/>
                <w:sz w:val="18"/>
                <w:szCs w:val="18"/>
              </w:rPr>
            </w:pPr>
            <w:r w:rsidRPr="00A11650">
              <w:rPr>
                <w:rFonts w:ascii="Times New Roman" w:hAnsi="Times New Roman" w:cs="Times New Roman"/>
                <w:sz w:val="18"/>
                <w:szCs w:val="18"/>
              </w:rPr>
              <w:t>Река-пост</w:t>
            </w:r>
          </w:p>
        </w:tc>
        <w:tc>
          <w:tcPr>
            <w:tcW w:w="816" w:type="dxa"/>
            <w:vMerge w:val="restart"/>
            <w:textDirection w:val="btLr"/>
            <w:vAlign w:val="center"/>
          </w:tcPr>
          <w:p w:rsidR="00127D56" w:rsidRPr="00A11650" w:rsidRDefault="00127D56" w:rsidP="00BD340A">
            <w:pPr>
              <w:ind w:left="113" w:right="113"/>
              <w:jc w:val="center"/>
              <w:rPr>
                <w:rFonts w:ascii="Times New Roman" w:hAnsi="Times New Roman" w:cs="Times New Roman"/>
                <w:sz w:val="18"/>
                <w:szCs w:val="18"/>
              </w:rPr>
            </w:pPr>
            <w:r w:rsidRPr="00A11650">
              <w:rPr>
                <w:rFonts w:ascii="Times New Roman" w:hAnsi="Times New Roman" w:cs="Times New Roman"/>
                <w:sz w:val="18"/>
                <w:szCs w:val="18"/>
              </w:rPr>
              <w:t>Площадь водосбора, км</w:t>
            </w:r>
            <w:r w:rsidRPr="00A11650">
              <w:rPr>
                <w:rFonts w:ascii="Times New Roman" w:hAnsi="Times New Roman" w:cs="Times New Roman"/>
                <w:sz w:val="18"/>
                <w:szCs w:val="18"/>
                <w:vertAlign w:val="superscript"/>
              </w:rPr>
              <w:t>2</w:t>
            </w:r>
          </w:p>
        </w:tc>
        <w:tc>
          <w:tcPr>
            <w:tcW w:w="495" w:type="dxa"/>
            <w:vMerge w:val="restart"/>
            <w:textDirection w:val="btLr"/>
            <w:vAlign w:val="center"/>
          </w:tcPr>
          <w:p w:rsidR="00127D56" w:rsidRPr="00A11650" w:rsidRDefault="00127D56" w:rsidP="00127D56">
            <w:pPr>
              <w:ind w:left="113" w:right="113"/>
              <w:jc w:val="center"/>
              <w:rPr>
                <w:rFonts w:ascii="Times New Roman" w:hAnsi="Times New Roman" w:cs="Times New Roman"/>
                <w:sz w:val="18"/>
                <w:szCs w:val="18"/>
              </w:rPr>
            </w:pPr>
            <w:r w:rsidRPr="00A11650">
              <w:rPr>
                <w:rFonts w:ascii="Times New Roman" w:hAnsi="Times New Roman" w:cs="Times New Roman"/>
                <w:sz w:val="18"/>
                <w:szCs w:val="18"/>
              </w:rPr>
              <w:t>Число лет наблюдений</w:t>
            </w:r>
          </w:p>
        </w:tc>
        <w:tc>
          <w:tcPr>
            <w:tcW w:w="3030" w:type="dxa"/>
            <w:gridSpan w:val="5"/>
            <w:vAlign w:val="center"/>
          </w:tcPr>
          <w:p w:rsidR="00127D56" w:rsidRPr="00A11650" w:rsidRDefault="00127D56" w:rsidP="00BD340A">
            <w:pPr>
              <w:jc w:val="center"/>
              <w:rPr>
                <w:rFonts w:ascii="Times New Roman" w:hAnsi="Times New Roman" w:cs="Times New Roman"/>
                <w:sz w:val="18"/>
                <w:szCs w:val="18"/>
              </w:rPr>
            </w:pPr>
            <w:r w:rsidRPr="00A11650">
              <w:rPr>
                <w:rFonts w:ascii="Times New Roman" w:hAnsi="Times New Roman" w:cs="Times New Roman"/>
                <w:sz w:val="18"/>
                <w:szCs w:val="18"/>
              </w:rPr>
              <w:t>Характерные значения стока за период наблюдений</w:t>
            </w:r>
          </w:p>
        </w:tc>
        <w:tc>
          <w:tcPr>
            <w:tcW w:w="2823" w:type="dxa"/>
            <w:gridSpan w:val="5"/>
            <w:vAlign w:val="center"/>
          </w:tcPr>
          <w:p w:rsidR="00127D56" w:rsidRPr="00A11650" w:rsidRDefault="00127D56" w:rsidP="00BD340A">
            <w:pPr>
              <w:jc w:val="center"/>
              <w:rPr>
                <w:rFonts w:ascii="Times New Roman" w:hAnsi="Times New Roman" w:cs="Times New Roman"/>
                <w:sz w:val="18"/>
                <w:szCs w:val="18"/>
              </w:rPr>
            </w:pPr>
            <w:r w:rsidRPr="00A11650">
              <w:rPr>
                <w:rFonts w:ascii="Times New Roman" w:hAnsi="Times New Roman"/>
                <w:sz w:val="18"/>
                <w:szCs w:val="18"/>
              </w:rPr>
              <w:t>Параметры стока по ряду, приведенному к многолетнему периоду</w:t>
            </w:r>
          </w:p>
        </w:tc>
      </w:tr>
      <w:tr w:rsidR="00B82864" w:rsidRPr="00A11650" w:rsidTr="00C037EA">
        <w:trPr>
          <w:cantSplit/>
          <w:trHeight w:val="2399"/>
          <w:jc w:val="center"/>
        </w:trPr>
        <w:tc>
          <w:tcPr>
            <w:tcW w:w="717" w:type="dxa"/>
            <w:vMerge/>
            <w:vAlign w:val="center"/>
          </w:tcPr>
          <w:p w:rsidR="00127D56" w:rsidRPr="00A11650" w:rsidRDefault="00127D56" w:rsidP="004C7ABE">
            <w:pPr>
              <w:jc w:val="center"/>
              <w:rPr>
                <w:rFonts w:ascii="Times New Roman" w:hAnsi="Times New Roman" w:cs="Times New Roman"/>
                <w:sz w:val="18"/>
                <w:szCs w:val="18"/>
              </w:rPr>
            </w:pPr>
          </w:p>
        </w:tc>
        <w:tc>
          <w:tcPr>
            <w:tcW w:w="1690" w:type="dxa"/>
            <w:vMerge/>
            <w:vAlign w:val="center"/>
          </w:tcPr>
          <w:p w:rsidR="00127D56" w:rsidRPr="00A11650" w:rsidRDefault="00127D56" w:rsidP="004C7ABE">
            <w:pPr>
              <w:jc w:val="center"/>
              <w:rPr>
                <w:rFonts w:ascii="Times New Roman" w:hAnsi="Times New Roman" w:cs="Times New Roman"/>
                <w:sz w:val="18"/>
                <w:szCs w:val="18"/>
              </w:rPr>
            </w:pPr>
          </w:p>
        </w:tc>
        <w:tc>
          <w:tcPr>
            <w:tcW w:w="816" w:type="dxa"/>
            <w:vMerge/>
            <w:vAlign w:val="center"/>
          </w:tcPr>
          <w:p w:rsidR="00127D56" w:rsidRPr="00A11650" w:rsidRDefault="00127D56" w:rsidP="004C7ABE">
            <w:pPr>
              <w:jc w:val="center"/>
              <w:rPr>
                <w:rFonts w:ascii="Times New Roman" w:hAnsi="Times New Roman" w:cs="Times New Roman"/>
                <w:sz w:val="18"/>
                <w:szCs w:val="18"/>
              </w:rPr>
            </w:pPr>
          </w:p>
        </w:tc>
        <w:tc>
          <w:tcPr>
            <w:tcW w:w="495" w:type="dxa"/>
            <w:vMerge/>
            <w:textDirection w:val="btLr"/>
            <w:vAlign w:val="center"/>
          </w:tcPr>
          <w:p w:rsidR="00127D56" w:rsidRPr="00A11650" w:rsidRDefault="00127D56" w:rsidP="004C7ABE">
            <w:pPr>
              <w:ind w:left="113" w:right="113"/>
              <w:jc w:val="center"/>
              <w:rPr>
                <w:rFonts w:ascii="Times New Roman" w:hAnsi="Times New Roman" w:cs="Times New Roman"/>
                <w:sz w:val="18"/>
                <w:szCs w:val="18"/>
              </w:rPr>
            </w:pPr>
          </w:p>
        </w:tc>
        <w:tc>
          <w:tcPr>
            <w:tcW w:w="566" w:type="dxa"/>
            <w:textDirection w:val="btLr"/>
            <w:vAlign w:val="center"/>
          </w:tcPr>
          <w:p w:rsidR="00127D56" w:rsidRPr="00A11650" w:rsidRDefault="00127D56" w:rsidP="004C7ABE">
            <w:pPr>
              <w:jc w:val="center"/>
              <w:rPr>
                <w:rFonts w:ascii="Times New Roman" w:hAnsi="Times New Roman" w:cs="Times New Roman"/>
                <w:sz w:val="18"/>
                <w:szCs w:val="18"/>
              </w:rPr>
            </w:pPr>
            <w:r w:rsidRPr="00A11650">
              <w:rPr>
                <w:rFonts w:ascii="Times New Roman" w:hAnsi="Times New Roman"/>
                <w:sz w:val="18"/>
                <w:szCs w:val="18"/>
              </w:rPr>
              <w:t>средний многолетний, м</w:t>
            </w:r>
            <w:r w:rsidRPr="00A11650">
              <w:rPr>
                <w:rFonts w:ascii="Times New Roman" w:hAnsi="Times New Roman"/>
                <w:sz w:val="18"/>
                <w:szCs w:val="18"/>
                <w:vertAlign w:val="superscript"/>
              </w:rPr>
              <w:t>3</w:t>
            </w:r>
            <w:r w:rsidRPr="00A11650">
              <w:rPr>
                <w:rFonts w:ascii="Times New Roman" w:hAnsi="Times New Roman"/>
                <w:sz w:val="18"/>
                <w:szCs w:val="18"/>
              </w:rPr>
              <w:t>/с</w:t>
            </w:r>
          </w:p>
        </w:tc>
        <w:tc>
          <w:tcPr>
            <w:tcW w:w="566" w:type="dxa"/>
            <w:textDirection w:val="btLr"/>
            <w:vAlign w:val="center"/>
          </w:tcPr>
          <w:p w:rsidR="00127D56" w:rsidRPr="00A11650" w:rsidRDefault="00127D56" w:rsidP="004C7ABE">
            <w:pPr>
              <w:jc w:val="center"/>
              <w:rPr>
                <w:rFonts w:ascii="Times New Roman" w:hAnsi="Times New Roman" w:cs="Times New Roman"/>
                <w:sz w:val="18"/>
                <w:szCs w:val="18"/>
              </w:rPr>
            </w:pPr>
            <w:r w:rsidRPr="00A11650">
              <w:rPr>
                <w:rFonts w:ascii="Times New Roman" w:hAnsi="Times New Roman"/>
                <w:sz w:val="18"/>
                <w:szCs w:val="18"/>
              </w:rPr>
              <w:t>максимальный расход, м</w:t>
            </w:r>
            <w:r w:rsidRPr="00A11650">
              <w:rPr>
                <w:rFonts w:ascii="Times New Roman" w:hAnsi="Times New Roman"/>
                <w:sz w:val="18"/>
                <w:szCs w:val="18"/>
                <w:vertAlign w:val="superscript"/>
              </w:rPr>
              <w:t>3</w:t>
            </w:r>
            <w:r w:rsidRPr="00A11650">
              <w:rPr>
                <w:rFonts w:ascii="Times New Roman" w:hAnsi="Times New Roman"/>
                <w:sz w:val="18"/>
                <w:szCs w:val="18"/>
              </w:rPr>
              <w:t>/с</w:t>
            </w:r>
          </w:p>
        </w:tc>
        <w:tc>
          <w:tcPr>
            <w:tcW w:w="616" w:type="dxa"/>
            <w:textDirection w:val="btLr"/>
            <w:vAlign w:val="center"/>
          </w:tcPr>
          <w:p w:rsidR="00127D56" w:rsidRPr="00A11650" w:rsidRDefault="00127D56" w:rsidP="004C7ABE">
            <w:pPr>
              <w:jc w:val="center"/>
              <w:rPr>
                <w:rFonts w:ascii="Times New Roman" w:hAnsi="Times New Roman" w:cs="Times New Roman"/>
                <w:sz w:val="18"/>
                <w:szCs w:val="18"/>
              </w:rPr>
            </w:pPr>
            <w:r w:rsidRPr="00A11650">
              <w:rPr>
                <w:rFonts w:ascii="Times New Roman" w:hAnsi="Times New Roman"/>
                <w:sz w:val="18"/>
                <w:szCs w:val="18"/>
              </w:rPr>
              <w:t>год</w:t>
            </w:r>
          </w:p>
        </w:tc>
        <w:tc>
          <w:tcPr>
            <w:tcW w:w="666" w:type="dxa"/>
            <w:textDirection w:val="btLr"/>
            <w:vAlign w:val="center"/>
          </w:tcPr>
          <w:p w:rsidR="00127D56" w:rsidRPr="00A11650" w:rsidRDefault="00127D56" w:rsidP="004C7ABE">
            <w:pPr>
              <w:jc w:val="center"/>
              <w:rPr>
                <w:rFonts w:ascii="Times New Roman" w:hAnsi="Times New Roman" w:cs="Times New Roman"/>
                <w:sz w:val="18"/>
                <w:szCs w:val="18"/>
              </w:rPr>
            </w:pPr>
            <w:r w:rsidRPr="00A11650">
              <w:rPr>
                <w:rFonts w:ascii="Times New Roman" w:hAnsi="Times New Roman"/>
                <w:sz w:val="18"/>
                <w:szCs w:val="18"/>
              </w:rPr>
              <w:t>минимальный расход, м</w:t>
            </w:r>
            <w:r w:rsidRPr="00A11650">
              <w:rPr>
                <w:rFonts w:ascii="Times New Roman" w:hAnsi="Times New Roman"/>
                <w:sz w:val="18"/>
                <w:szCs w:val="18"/>
                <w:vertAlign w:val="superscript"/>
              </w:rPr>
              <w:t>3</w:t>
            </w:r>
            <w:r w:rsidRPr="00A11650">
              <w:rPr>
                <w:rFonts w:ascii="Times New Roman" w:hAnsi="Times New Roman"/>
                <w:sz w:val="18"/>
                <w:szCs w:val="18"/>
              </w:rPr>
              <w:t>/с</w:t>
            </w:r>
          </w:p>
        </w:tc>
        <w:tc>
          <w:tcPr>
            <w:tcW w:w="616" w:type="dxa"/>
            <w:textDirection w:val="btLr"/>
            <w:vAlign w:val="center"/>
          </w:tcPr>
          <w:p w:rsidR="00127D56" w:rsidRPr="00A11650" w:rsidRDefault="00127D56" w:rsidP="004C7ABE">
            <w:pPr>
              <w:jc w:val="center"/>
              <w:rPr>
                <w:rFonts w:ascii="Times New Roman" w:hAnsi="Times New Roman" w:cs="Times New Roman"/>
                <w:sz w:val="18"/>
                <w:szCs w:val="18"/>
              </w:rPr>
            </w:pPr>
            <w:r w:rsidRPr="00A11650">
              <w:rPr>
                <w:rFonts w:ascii="Times New Roman" w:hAnsi="Times New Roman"/>
                <w:sz w:val="18"/>
                <w:szCs w:val="18"/>
              </w:rPr>
              <w:t>год</w:t>
            </w:r>
          </w:p>
        </w:tc>
        <w:tc>
          <w:tcPr>
            <w:tcW w:w="566" w:type="dxa"/>
            <w:textDirection w:val="btLr"/>
            <w:vAlign w:val="center"/>
          </w:tcPr>
          <w:p w:rsidR="00127D56" w:rsidRPr="00A11650" w:rsidRDefault="00127D56" w:rsidP="004C7ABE">
            <w:pPr>
              <w:ind w:left="113" w:right="113"/>
              <w:jc w:val="center"/>
              <w:rPr>
                <w:rFonts w:ascii="Times New Roman" w:hAnsi="Times New Roman" w:cs="Times New Roman"/>
                <w:sz w:val="18"/>
                <w:szCs w:val="18"/>
              </w:rPr>
            </w:pPr>
            <w:r w:rsidRPr="00A11650">
              <w:rPr>
                <w:rFonts w:ascii="Times New Roman" w:hAnsi="Times New Roman"/>
                <w:sz w:val="18"/>
                <w:szCs w:val="18"/>
              </w:rPr>
              <w:t>расход воды, м</w:t>
            </w:r>
            <w:r w:rsidRPr="00A11650">
              <w:rPr>
                <w:rFonts w:ascii="Times New Roman" w:hAnsi="Times New Roman"/>
                <w:sz w:val="18"/>
                <w:szCs w:val="18"/>
                <w:vertAlign w:val="superscript"/>
              </w:rPr>
              <w:t>3</w:t>
            </w:r>
            <w:r w:rsidRPr="00A11650">
              <w:rPr>
                <w:rFonts w:ascii="Times New Roman" w:hAnsi="Times New Roman"/>
                <w:sz w:val="18"/>
                <w:szCs w:val="18"/>
              </w:rPr>
              <w:t>/с</w:t>
            </w:r>
          </w:p>
        </w:tc>
        <w:tc>
          <w:tcPr>
            <w:tcW w:w="566" w:type="dxa"/>
            <w:textDirection w:val="btLr"/>
            <w:vAlign w:val="center"/>
          </w:tcPr>
          <w:p w:rsidR="00127D56" w:rsidRPr="00A11650" w:rsidRDefault="00127D56" w:rsidP="004C7ABE">
            <w:pPr>
              <w:ind w:left="113" w:right="113"/>
              <w:jc w:val="center"/>
              <w:rPr>
                <w:rFonts w:ascii="Times New Roman" w:hAnsi="Times New Roman" w:cs="Times New Roman"/>
                <w:sz w:val="18"/>
                <w:szCs w:val="18"/>
              </w:rPr>
            </w:pPr>
            <w:r w:rsidRPr="00A11650">
              <w:rPr>
                <w:rFonts w:ascii="Times New Roman" w:hAnsi="Times New Roman"/>
                <w:sz w:val="18"/>
                <w:szCs w:val="18"/>
              </w:rPr>
              <w:t>модуль стока, л/с×км</w:t>
            </w:r>
            <w:r w:rsidRPr="00A11650">
              <w:rPr>
                <w:rFonts w:ascii="Times New Roman" w:hAnsi="Times New Roman"/>
                <w:sz w:val="18"/>
                <w:szCs w:val="18"/>
                <w:vertAlign w:val="superscript"/>
              </w:rPr>
              <w:t>2</w:t>
            </w:r>
          </w:p>
        </w:tc>
        <w:tc>
          <w:tcPr>
            <w:tcW w:w="566" w:type="dxa"/>
            <w:textDirection w:val="btLr"/>
            <w:vAlign w:val="center"/>
          </w:tcPr>
          <w:p w:rsidR="00127D56" w:rsidRPr="00A11650" w:rsidRDefault="00127D56" w:rsidP="004C7ABE">
            <w:pPr>
              <w:ind w:left="113" w:right="113"/>
              <w:jc w:val="center"/>
              <w:rPr>
                <w:rFonts w:ascii="Times New Roman" w:hAnsi="Times New Roman" w:cs="Times New Roman"/>
                <w:sz w:val="18"/>
                <w:szCs w:val="18"/>
              </w:rPr>
            </w:pPr>
            <w:r w:rsidRPr="00A11650">
              <w:rPr>
                <w:rFonts w:ascii="Times New Roman" w:hAnsi="Times New Roman"/>
                <w:sz w:val="18"/>
                <w:szCs w:val="18"/>
              </w:rPr>
              <w:t>коэффициент вариации, Сv</w:t>
            </w:r>
          </w:p>
        </w:tc>
        <w:tc>
          <w:tcPr>
            <w:tcW w:w="459" w:type="dxa"/>
            <w:textDirection w:val="btLr"/>
            <w:vAlign w:val="center"/>
          </w:tcPr>
          <w:p w:rsidR="00127D56" w:rsidRPr="00A11650" w:rsidRDefault="00127D56" w:rsidP="004C7ABE">
            <w:pPr>
              <w:ind w:left="113" w:right="113"/>
              <w:jc w:val="center"/>
              <w:rPr>
                <w:rFonts w:ascii="Times New Roman" w:hAnsi="Times New Roman" w:cs="Times New Roman"/>
                <w:sz w:val="18"/>
                <w:szCs w:val="18"/>
              </w:rPr>
            </w:pPr>
            <w:r w:rsidRPr="00A11650">
              <w:rPr>
                <w:rFonts w:ascii="Times New Roman" w:hAnsi="Times New Roman"/>
                <w:sz w:val="18"/>
                <w:szCs w:val="18"/>
              </w:rPr>
              <w:t>Cs/Сv</w:t>
            </w:r>
          </w:p>
        </w:tc>
        <w:tc>
          <w:tcPr>
            <w:tcW w:w="666" w:type="dxa"/>
            <w:textDirection w:val="btLr"/>
            <w:vAlign w:val="center"/>
          </w:tcPr>
          <w:p w:rsidR="00127D56" w:rsidRPr="00A11650" w:rsidRDefault="00127D56" w:rsidP="004C7ABE">
            <w:pPr>
              <w:ind w:left="113" w:right="113"/>
              <w:jc w:val="center"/>
              <w:rPr>
                <w:rFonts w:ascii="Times New Roman" w:hAnsi="Times New Roman" w:cs="Times New Roman"/>
                <w:sz w:val="18"/>
                <w:szCs w:val="18"/>
              </w:rPr>
            </w:pPr>
            <w:r w:rsidRPr="00A11650">
              <w:rPr>
                <w:rFonts w:ascii="Times New Roman" w:hAnsi="Times New Roman"/>
                <w:sz w:val="18"/>
                <w:szCs w:val="18"/>
              </w:rPr>
              <w:t xml:space="preserve">коэффициент автокорреляции </w:t>
            </w:r>
            <w:r w:rsidR="00BD5C0E" w:rsidRPr="00A11650">
              <w:rPr>
                <w:rFonts w:ascii="Times New Roman" w:hAnsi="Times New Roman"/>
                <w:sz w:val="18"/>
                <w:szCs w:val="18"/>
              </w:rPr>
              <w:t>r</w:t>
            </w:r>
            <w:r w:rsidRPr="00A11650">
              <w:rPr>
                <w:rFonts w:ascii="Times New Roman" w:hAnsi="Times New Roman"/>
                <w:sz w:val="18"/>
                <w:szCs w:val="18"/>
                <w:vertAlign w:val="subscript"/>
              </w:rPr>
              <w:t>1</w:t>
            </w:r>
          </w:p>
        </w:tc>
      </w:tr>
      <w:tr w:rsidR="00B82864" w:rsidRPr="00A11650" w:rsidTr="00C037EA">
        <w:trPr>
          <w:jc w:val="center"/>
        </w:trPr>
        <w:tc>
          <w:tcPr>
            <w:tcW w:w="717" w:type="dxa"/>
            <w:vAlign w:val="center"/>
          </w:tcPr>
          <w:p w:rsidR="00127D56" w:rsidRPr="00A11650" w:rsidRDefault="00127D56" w:rsidP="001A2DFD">
            <w:pPr>
              <w:jc w:val="center"/>
              <w:rPr>
                <w:rFonts w:ascii="Times New Roman" w:hAnsi="Times New Roman" w:cs="Times New Roman"/>
                <w:sz w:val="18"/>
                <w:szCs w:val="18"/>
              </w:rPr>
            </w:pPr>
            <w:r w:rsidRPr="00A11650">
              <w:rPr>
                <w:rFonts w:ascii="Times New Roman" w:hAnsi="Times New Roman"/>
                <w:color w:val="000000"/>
                <w:sz w:val="18"/>
                <w:szCs w:val="18"/>
              </w:rPr>
              <w:t>11272</w:t>
            </w:r>
          </w:p>
        </w:tc>
        <w:tc>
          <w:tcPr>
            <w:tcW w:w="1690" w:type="dxa"/>
            <w:vAlign w:val="center"/>
          </w:tcPr>
          <w:p w:rsidR="00127D56" w:rsidRPr="00A11650" w:rsidRDefault="00127D56" w:rsidP="001A2DFD">
            <w:pPr>
              <w:jc w:val="center"/>
              <w:rPr>
                <w:rFonts w:ascii="Times New Roman" w:hAnsi="Times New Roman" w:cs="Times New Roman"/>
                <w:sz w:val="18"/>
                <w:szCs w:val="18"/>
              </w:rPr>
            </w:pPr>
            <w:r w:rsidRPr="00A11650">
              <w:rPr>
                <w:rFonts w:ascii="Times New Roman" w:hAnsi="Times New Roman"/>
                <w:color w:val="000000"/>
                <w:sz w:val="18"/>
                <w:szCs w:val="18"/>
              </w:rPr>
              <w:t>Силеты</w:t>
            </w:r>
            <w:r w:rsidR="00B82864" w:rsidRPr="00A11650">
              <w:rPr>
                <w:rFonts w:ascii="Times New Roman" w:hAnsi="Times New Roman"/>
                <w:color w:val="000000"/>
                <w:sz w:val="18"/>
                <w:szCs w:val="18"/>
              </w:rPr>
              <w:t xml:space="preserve"> – </w:t>
            </w:r>
            <w:r w:rsidRPr="00A11650">
              <w:rPr>
                <w:rFonts w:ascii="Times New Roman" w:hAnsi="Times New Roman"/>
                <w:color w:val="000000"/>
                <w:sz w:val="18"/>
                <w:szCs w:val="18"/>
              </w:rPr>
              <w:t>с. Приречное</w:t>
            </w:r>
          </w:p>
        </w:tc>
        <w:tc>
          <w:tcPr>
            <w:tcW w:w="816" w:type="dxa"/>
            <w:vAlign w:val="center"/>
          </w:tcPr>
          <w:p w:rsidR="00127D56" w:rsidRPr="00A11650" w:rsidRDefault="00127D56" w:rsidP="001A2DFD">
            <w:pPr>
              <w:jc w:val="center"/>
              <w:rPr>
                <w:rFonts w:ascii="Times New Roman" w:hAnsi="Times New Roman" w:cs="Times New Roman"/>
                <w:sz w:val="18"/>
                <w:szCs w:val="18"/>
              </w:rPr>
            </w:pPr>
            <w:r w:rsidRPr="00A11650">
              <w:rPr>
                <w:rFonts w:ascii="Times New Roman" w:hAnsi="Times New Roman"/>
                <w:color w:val="000000"/>
                <w:sz w:val="18"/>
                <w:szCs w:val="18"/>
              </w:rPr>
              <w:t>1670</w:t>
            </w:r>
          </w:p>
        </w:tc>
        <w:tc>
          <w:tcPr>
            <w:tcW w:w="495" w:type="dxa"/>
            <w:vAlign w:val="center"/>
          </w:tcPr>
          <w:p w:rsidR="00127D56" w:rsidRPr="00A11650" w:rsidRDefault="008F640E" w:rsidP="001A2DFD">
            <w:pPr>
              <w:jc w:val="center"/>
              <w:rPr>
                <w:rFonts w:ascii="Times New Roman" w:hAnsi="Times New Roman" w:cs="Times New Roman"/>
                <w:sz w:val="18"/>
                <w:szCs w:val="18"/>
              </w:rPr>
            </w:pPr>
            <w:r w:rsidRPr="00A11650">
              <w:rPr>
                <w:rFonts w:ascii="Times New Roman" w:hAnsi="Times New Roman"/>
                <w:color w:val="000000"/>
                <w:sz w:val="18"/>
                <w:szCs w:val="18"/>
              </w:rPr>
              <w:t>53</w:t>
            </w:r>
          </w:p>
        </w:tc>
        <w:tc>
          <w:tcPr>
            <w:tcW w:w="566" w:type="dxa"/>
            <w:vAlign w:val="center"/>
          </w:tcPr>
          <w:p w:rsidR="00127D56" w:rsidRPr="00A11650" w:rsidRDefault="00127D56" w:rsidP="001A2DFD">
            <w:pPr>
              <w:jc w:val="center"/>
              <w:rPr>
                <w:rFonts w:ascii="Times New Roman" w:hAnsi="Times New Roman" w:cs="Times New Roman"/>
                <w:sz w:val="18"/>
                <w:szCs w:val="18"/>
              </w:rPr>
            </w:pPr>
            <w:r w:rsidRPr="00A11650">
              <w:rPr>
                <w:rFonts w:ascii="Times New Roman" w:hAnsi="Times New Roman"/>
                <w:color w:val="000000"/>
                <w:sz w:val="18"/>
                <w:szCs w:val="18"/>
              </w:rPr>
              <w:t>1,</w:t>
            </w:r>
            <w:r w:rsidR="002119BB" w:rsidRPr="00A11650">
              <w:rPr>
                <w:rFonts w:ascii="Times New Roman" w:hAnsi="Times New Roman"/>
                <w:color w:val="000000"/>
                <w:sz w:val="18"/>
                <w:szCs w:val="18"/>
              </w:rPr>
              <w:t>34</w:t>
            </w:r>
          </w:p>
        </w:tc>
        <w:tc>
          <w:tcPr>
            <w:tcW w:w="566" w:type="dxa"/>
            <w:vAlign w:val="center"/>
          </w:tcPr>
          <w:p w:rsidR="00127D56" w:rsidRPr="00A11650" w:rsidRDefault="00127D56" w:rsidP="001A2DFD">
            <w:pPr>
              <w:jc w:val="center"/>
              <w:rPr>
                <w:rFonts w:ascii="Times New Roman" w:hAnsi="Times New Roman" w:cs="Times New Roman"/>
                <w:sz w:val="18"/>
                <w:szCs w:val="18"/>
              </w:rPr>
            </w:pPr>
            <w:r w:rsidRPr="00A11650">
              <w:rPr>
                <w:rFonts w:ascii="Times New Roman" w:hAnsi="Times New Roman"/>
                <w:color w:val="000000"/>
                <w:sz w:val="18"/>
                <w:szCs w:val="18"/>
              </w:rPr>
              <w:t>4,49</w:t>
            </w:r>
          </w:p>
        </w:tc>
        <w:tc>
          <w:tcPr>
            <w:tcW w:w="616" w:type="dxa"/>
            <w:vAlign w:val="center"/>
          </w:tcPr>
          <w:p w:rsidR="00127D56" w:rsidRPr="00A11650" w:rsidRDefault="00127D56" w:rsidP="001A2DFD">
            <w:pPr>
              <w:jc w:val="center"/>
              <w:rPr>
                <w:rFonts w:ascii="Times New Roman" w:hAnsi="Times New Roman" w:cs="Times New Roman"/>
                <w:sz w:val="18"/>
                <w:szCs w:val="18"/>
              </w:rPr>
            </w:pPr>
            <w:r w:rsidRPr="00A11650">
              <w:rPr>
                <w:rFonts w:ascii="Times New Roman" w:hAnsi="Times New Roman"/>
                <w:color w:val="000000"/>
                <w:sz w:val="18"/>
                <w:szCs w:val="18"/>
              </w:rPr>
              <w:t>2005</w:t>
            </w:r>
          </w:p>
        </w:tc>
        <w:tc>
          <w:tcPr>
            <w:tcW w:w="666" w:type="dxa"/>
            <w:vAlign w:val="center"/>
          </w:tcPr>
          <w:p w:rsidR="00127D56" w:rsidRPr="00A11650" w:rsidRDefault="00127D56" w:rsidP="001A2DFD">
            <w:pPr>
              <w:jc w:val="center"/>
              <w:rPr>
                <w:rFonts w:ascii="Times New Roman" w:hAnsi="Times New Roman" w:cs="Times New Roman"/>
                <w:sz w:val="18"/>
                <w:szCs w:val="18"/>
              </w:rPr>
            </w:pPr>
            <w:r w:rsidRPr="00A11650">
              <w:rPr>
                <w:rFonts w:ascii="Times New Roman" w:hAnsi="Times New Roman"/>
                <w:color w:val="000000"/>
                <w:sz w:val="18"/>
                <w:szCs w:val="18"/>
              </w:rPr>
              <w:t>0,068</w:t>
            </w:r>
          </w:p>
        </w:tc>
        <w:tc>
          <w:tcPr>
            <w:tcW w:w="616" w:type="dxa"/>
            <w:vAlign w:val="center"/>
          </w:tcPr>
          <w:p w:rsidR="00127D56" w:rsidRPr="00A11650" w:rsidRDefault="00127D56" w:rsidP="001A2DFD">
            <w:pPr>
              <w:jc w:val="center"/>
              <w:rPr>
                <w:rFonts w:ascii="Times New Roman" w:hAnsi="Times New Roman" w:cs="Times New Roman"/>
                <w:sz w:val="18"/>
                <w:szCs w:val="18"/>
              </w:rPr>
            </w:pPr>
            <w:r w:rsidRPr="00A11650">
              <w:rPr>
                <w:rFonts w:ascii="Times New Roman" w:hAnsi="Times New Roman"/>
                <w:color w:val="000000"/>
                <w:sz w:val="18"/>
                <w:szCs w:val="18"/>
              </w:rPr>
              <w:t>2012</w:t>
            </w:r>
          </w:p>
        </w:tc>
        <w:tc>
          <w:tcPr>
            <w:tcW w:w="566" w:type="dxa"/>
            <w:vAlign w:val="center"/>
          </w:tcPr>
          <w:p w:rsidR="00127D56" w:rsidRPr="00A11650" w:rsidRDefault="00127D56" w:rsidP="002119BB">
            <w:pPr>
              <w:jc w:val="center"/>
              <w:rPr>
                <w:rFonts w:ascii="Times New Roman" w:hAnsi="Times New Roman" w:cs="Times New Roman"/>
                <w:sz w:val="18"/>
                <w:szCs w:val="18"/>
              </w:rPr>
            </w:pPr>
            <w:r w:rsidRPr="00A11650">
              <w:rPr>
                <w:rFonts w:ascii="Times New Roman" w:hAnsi="Times New Roman"/>
                <w:color w:val="000000"/>
                <w:sz w:val="18"/>
                <w:szCs w:val="18"/>
              </w:rPr>
              <w:t>1,1</w:t>
            </w:r>
            <w:r w:rsidR="002119BB" w:rsidRPr="00A11650">
              <w:rPr>
                <w:rFonts w:ascii="Times New Roman" w:hAnsi="Times New Roman"/>
                <w:color w:val="000000"/>
                <w:sz w:val="18"/>
                <w:szCs w:val="18"/>
              </w:rPr>
              <w:t>9</w:t>
            </w:r>
          </w:p>
        </w:tc>
        <w:tc>
          <w:tcPr>
            <w:tcW w:w="566" w:type="dxa"/>
            <w:vAlign w:val="center"/>
          </w:tcPr>
          <w:p w:rsidR="00127D56" w:rsidRPr="00A11650" w:rsidRDefault="00127D56" w:rsidP="002119BB">
            <w:pPr>
              <w:jc w:val="center"/>
              <w:rPr>
                <w:rFonts w:ascii="Times New Roman" w:hAnsi="Times New Roman" w:cs="Times New Roman"/>
                <w:sz w:val="18"/>
                <w:szCs w:val="18"/>
              </w:rPr>
            </w:pPr>
            <w:r w:rsidRPr="00A11650">
              <w:rPr>
                <w:rFonts w:ascii="Times New Roman" w:hAnsi="Times New Roman"/>
                <w:color w:val="000000"/>
                <w:sz w:val="18"/>
                <w:szCs w:val="18"/>
              </w:rPr>
              <w:t>0,</w:t>
            </w:r>
            <w:r w:rsidR="002119BB" w:rsidRPr="00A11650">
              <w:rPr>
                <w:rFonts w:ascii="Times New Roman" w:hAnsi="Times New Roman"/>
                <w:color w:val="000000"/>
                <w:sz w:val="18"/>
                <w:szCs w:val="18"/>
              </w:rPr>
              <w:t>71</w:t>
            </w:r>
          </w:p>
        </w:tc>
        <w:tc>
          <w:tcPr>
            <w:tcW w:w="566" w:type="dxa"/>
            <w:vAlign w:val="center"/>
          </w:tcPr>
          <w:p w:rsidR="00127D56" w:rsidRPr="00A11650" w:rsidRDefault="00127D56" w:rsidP="002119BB">
            <w:pPr>
              <w:jc w:val="center"/>
              <w:rPr>
                <w:rFonts w:ascii="Times New Roman" w:hAnsi="Times New Roman" w:cs="Times New Roman"/>
                <w:sz w:val="18"/>
                <w:szCs w:val="18"/>
              </w:rPr>
            </w:pPr>
            <w:r w:rsidRPr="00A11650">
              <w:rPr>
                <w:rFonts w:ascii="Times New Roman" w:hAnsi="Times New Roman"/>
                <w:color w:val="000000"/>
                <w:sz w:val="18"/>
                <w:szCs w:val="18"/>
              </w:rPr>
              <w:t>0,9</w:t>
            </w:r>
            <w:r w:rsidR="002119BB" w:rsidRPr="00A11650">
              <w:rPr>
                <w:rFonts w:ascii="Times New Roman" w:hAnsi="Times New Roman"/>
                <w:color w:val="000000"/>
                <w:sz w:val="18"/>
                <w:szCs w:val="18"/>
              </w:rPr>
              <w:t>0</w:t>
            </w:r>
          </w:p>
        </w:tc>
        <w:tc>
          <w:tcPr>
            <w:tcW w:w="459" w:type="dxa"/>
            <w:vAlign w:val="center"/>
          </w:tcPr>
          <w:p w:rsidR="00127D56" w:rsidRPr="00A11650" w:rsidRDefault="00127D56" w:rsidP="001A2DFD">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127D56" w:rsidRPr="00A11650" w:rsidRDefault="00127D56" w:rsidP="001A2DFD">
            <w:pPr>
              <w:jc w:val="center"/>
              <w:rPr>
                <w:rFonts w:ascii="Times New Roman" w:hAnsi="Times New Roman" w:cs="Times New Roman"/>
                <w:sz w:val="18"/>
                <w:szCs w:val="18"/>
              </w:rPr>
            </w:pPr>
            <w:r w:rsidRPr="00A11650">
              <w:rPr>
                <w:rFonts w:ascii="Times New Roman" w:hAnsi="Times New Roman"/>
                <w:color w:val="000000"/>
                <w:sz w:val="18"/>
                <w:szCs w:val="18"/>
              </w:rPr>
              <w:t>0,15</w:t>
            </w:r>
          </w:p>
        </w:tc>
      </w:tr>
      <w:tr w:rsidR="00B82864" w:rsidRPr="00A11650" w:rsidTr="00C037EA">
        <w:trPr>
          <w:jc w:val="center"/>
        </w:trPr>
        <w:tc>
          <w:tcPr>
            <w:tcW w:w="717"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11275</w:t>
            </w:r>
          </w:p>
        </w:tc>
        <w:tc>
          <w:tcPr>
            <w:tcW w:w="1690" w:type="dxa"/>
            <w:vAlign w:val="center"/>
          </w:tcPr>
          <w:p w:rsidR="00127D56" w:rsidRPr="00A11650" w:rsidRDefault="00177950" w:rsidP="00127D56">
            <w:pPr>
              <w:jc w:val="center"/>
              <w:rPr>
                <w:rFonts w:ascii="Times New Roman" w:hAnsi="Times New Roman" w:cs="Times New Roman"/>
                <w:sz w:val="18"/>
                <w:szCs w:val="18"/>
              </w:rPr>
            </w:pPr>
            <w:r w:rsidRPr="00A11650">
              <w:rPr>
                <w:rFonts w:ascii="Times New Roman" w:hAnsi="Times New Roman"/>
                <w:color w:val="000000"/>
                <w:sz w:val="18"/>
                <w:szCs w:val="18"/>
              </w:rPr>
              <w:t>Силеты – с. Изобильное</w:t>
            </w:r>
          </w:p>
        </w:tc>
        <w:tc>
          <w:tcPr>
            <w:tcW w:w="81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14600</w:t>
            </w:r>
          </w:p>
        </w:tc>
        <w:tc>
          <w:tcPr>
            <w:tcW w:w="495" w:type="dxa"/>
            <w:vAlign w:val="center"/>
          </w:tcPr>
          <w:p w:rsidR="00127D56" w:rsidRPr="00A11650" w:rsidRDefault="008F640E" w:rsidP="00127D56">
            <w:pPr>
              <w:jc w:val="center"/>
              <w:rPr>
                <w:rFonts w:ascii="Times New Roman" w:hAnsi="Times New Roman" w:cs="Times New Roman"/>
                <w:sz w:val="18"/>
                <w:szCs w:val="18"/>
              </w:rPr>
            </w:pPr>
            <w:r w:rsidRPr="00A11650">
              <w:rPr>
                <w:rFonts w:ascii="Times New Roman" w:hAnsi="Times New Roman"/>
                <w:color w:val="000000"/>
                <w:sz w:val="18"/>
                <w:szCs w:val="18"/>
              </w:rPr>
              <w:t>46</w:t>
            </w:r>
          </w:p>
        </w:tc>
        <w:tc>
          <w:tcPr>
            <w:tcW w:w="566" w:type="dxa"/>
            <w:vAlign w:val="center"/>
          </w:tcPr>
          <w:p w:rsidR="00127D56" w:rsidRPr="00A11650" w:rsidRDefault="003D46B0" w:rsidP="00127D56">
            <w:pPr>
              <w:jc w:val="center"/>
              <w:rPr>
                <w:rFonts w:ascii="Times New Roman" w:hAnsi="Times New Roman" w:cs="Times New Roman"/>
                <w:sz w:val="18"/>
                <w:szCs w:val="18"/>
              </w:rPr>
            </w:pPr>
            <w:r w:rsidRPr="00A11650">
              <w:rPr>
                <w:rFonts w:ascii="Times New Roman" w:hAnsi="Times New Roman"/>
                <w:color w:val="000000"/>
                <w:sz w:val="18"/>
                <w:szCs w:val="18"/>
              </w:rPr>
              <w:t>5,</w:t>
            </w:r>
            <w:r w:rsidR="008F640E" w:rsidRPr="00A11650">
              <w:rPr>
                <w:rFonts w:ascii="Times New Roman" w:hAnsi="Times New Roman"/>
                <w:color w:val="000000"/>
                <w:sz w:val="18"/>
                <w:szCs w:val="18"/>
              </w:rPr>
              <w:t>12</w:t>
            </w:r>
          </w:p>
        </w:tc>
        <w:tc>
          <w:tcPr>
            <w:tcW w:w="56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16</w:t>
            </w:r>
            <w:r w:rsidR="003D46B0" w:rsidRPr="00A11650">
              <w:rPr>
                <w:rFonts w:ascii="Times New Roman" w:hAnsi="Times New Roman"/>
                <w:color w:val="000000"/>
                <w:sz w:val="18"/>
                <w:szCs w:val="18"/>
              </w:rPr>
              <w:t>,0</w:t>
            </w:r>
          </w:p>
        </w:tc>
        <w:tc>
          <w:tcPr>
            <w:tcW w:w="61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1996</w:t>
            </w:r>
          </w:p>
        </w:tc>
        <w:tc>
          <w:tcPr>
            <w:tcW w:w="66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0,18</w:t>
            </w:r>
          </w:p>
        </w:tc>
        <w:tc>
          <w:tcPr>
            <w:tcW w:w="61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1978</w:t>
            </w:r>
          </w:p>
        </w:tc>
        <w:tc>
          <w:tcPr>
            <w:tcW w:w="566" w:type="dxa"/>
            <w:vAlign w:val="center"/>
          </w:tcPr>
          <w:p w:rsidR="00127D56" w:rsidRPr="00A11650" w:rsidRDefault="00127D56" w:rsidP="008F640E">
            <w:pPr>
              <w:jc w:val="center"/>
              <w:rPr>
                <w:rFonts w:ascii="Times New Roman" w:hAnsi="Times New Roman" w:cs="Times New Roman"/>
                <w:sz w:val="18"/>
                <w:szCs w:val="18"/>
              </w:rPr>
            </w:pPr>
            <w:r w:rsidRPr="00A11650">
              <w:rPr>
                <w:rFonts w:ascii="Times New Roman" w:hAnsi="Times New Roman"/>
                <w:color w:val="000000"/>
                <w:sz w:val="18"/>
                <w:szCs w:val="18"/>
              </w:rPr>
              <w:t>6,1</w:t>
            </w:r>
            <w:r w:rsidR="003D46B0" w:rsidRPr="00A11650">
              <w:rPr>
                <w:rFonts w:ascii="Times New Roman" w:hAnsi="Times New Roman"/>
                <w:color w:val="000000"/>
                <w:sz w:val="18"/>
                <w:szCs w:val="18"/>
              </w:rPr>
              <w:t>6</w:t>
            </w:r>
          </w:p>
        </w:tc>
        <w:tc>
          <w:tcPr>
            <w:tcW w:w="566" w:type="dxa"/>
            <w:vAlign w:val="center"/>
          </w:tcPr>
          <w:p w:rsidR="00127D56" w:rsidRPr="00A11650" w:rsidRDefault="00127D56" w:rsidP="008F640E">
            <w:pPr>
              <w:jc w:val="center"/>
              <w:rPr>
                <w:rFonts w:ascii="Times New Roman" w:hAnsi="Times New Roman" w:cs="Times New Roman"/>
                <w:sz w:val="18"/>
                <w:szCs w:val="18"/>
              </w:rPr>
            </w:pPr>
            <w:r w:rsidRPr="00A11650">
              <w:rPr>
                <w:rFonts w:ascii="Times New Roman" w:hAnsi="Times New Roman"/>
                <w:color w:val="000000"/>
                <w:sz w:val="18"/>
                <w:szCs w:val="18"/>
              </w:rPr>
              <w:t>0,42</w:t>
            </w:r>
          </w:p>
        </w:tc>
        <w:tc>
          <w:tcPr>
            <w:tcW w:w="566" w:type="dxa"/>
            <w:vAlign w:val="center"/>
          </w:tcPr>
          <w:p w:rsidR="00127D56" w:rsidRPr="00A11650" w:rsidRDefault="00127D56" w:rsidP="008F640E">
            <w:pPr>
              <w:jc w:val="center"/>
              <w:rPr>
                <w:rFonts w:ascii="Times New Roman" w:hAnsi="Times New Roman" w:cs="Times New Roman"/>
                <w:sz w:val="18"/>
                <w:szCs w:val="18"/>
              </w:rPr>
            </w:pPr>
            <w:r w:rsidRPr="00A11650">
              <w:rPr>
                <w:rFonts w:ascii="Times New Roman" w:hAnsi="Times New Roman"/>
                <w:color w:val="000000"/>
                <w:sz w:val="18"/>
                <w:szCs w:val="18"/>
              </w:rPr>
              <w:t>0,</w:t>
            </w:r>
            <w:r w:rsidR="003D46B0" w:rsidRPr="00A11650">
              <w:rPr>
                <w:rFonts w:ascii="Times New Roman" w:hAnsi="Times New Roman"/>
                <w:color w:val="000000"/>
                <w:sz w:val="18"/>
                <w:szCs w:val="18"/>
              </w:rPr>
              <w:t>89</w:t>
            </w:r>
          </w:p>
        </w:tc>
        <w:tc>
          <w:tcPr>
            <w:tcW w:w="459"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0,26</w:t>
            </w:r>
          </w:p>
        </w:tc>
      </w:tr>
      <w:tr w:rsidR="00B82864" w:rsidRPr="00A11650" w:rsidTr="00C037EA">
        <w:trPr>
          <w:jc w:val="center"/>
        </w:trPr>
        <w:tc>
          <w:tcPr>
            <w:tcW w:w="717"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11291</w:t>
            </w:r>
          </w:p>
        </w:tc>
        <w:tc>
          <w:tcPr>
            <w:tcW w:w="1690"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Шаглинка – с. Павловка</w:t>
            </w:r>
          </w:p>
        </w:tc>
        <w:tc>
          <w:tcPr>
            <w:tcW w:w="81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1750</w:t>
            </w:r>
          </w:p>
        </w:tc>
        <w:tc>
          <w:tcPr>
            <w:tcW w:w="495" w:type="dxa"/>
            <w:vAlign w:val="center"/>
          </w:tcPr>
          <w:p w:rsidR="00127D56" w:rsidRPr="00A11650" w:rsidRDefault="008F640E" w:rsidP="00127D56">
            <w:pPr>
              <w:jc w:val="center"/>
              <w:rPr>
                <w:rFonts w:ascii="Times New Roman" w:hAnsi="Times New Roman" w:cs="Times New Roman"/>
                <w:sz w:val="18"/>
                <w:szCs w:val="18"/>
              </w:rPr>
            </w:pPr>
            <w:r w:rsidRPr="00A11650">
              <w:rPr>
                <w:rFonts w:ascii="Times New Roman" w:hAnsi="Times New Roman"/>
                <w:color w:val="000000"/>
                <w:sz w:val="18"/>
                <w:szCs w:val="18"/>
              </w:rPr>
              <w:t>64</w:t>
            </w:r>
          </w:p>
        </w:tc>
        <w:tc>
          <w:tcPr>
            <w:tcW w:w="56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1,</w:t>
            </w:r>
            <w:r w:rsidR="003D46B0" w:rsidRPr="00A11650">
              <w:rPr>
                <w:rFonts w:ascii="Times New Roman" w:hAnsi="Times New Roman"/>
                <w:color w:val="000000"/>
                <w:sz w:val="18"/>
                <w:szCs w:val="18"/>
              </w:rPr>
              <w:t>49</w:t>
            </w:r>
          </w:p>
        </w:tc>
        <w:tc>
          <w:tcPr>
            <w:tcW w:w="566" w:type="dxa"/>
            <w:vAlign w:val="center"/>
          </w:tcPr>
          <w:p w:rsidR="00127D56" w:rsidRPr="00A11650" w:rsidRDefault="008F640E" w:rsidP="00127D56">
            <w:pPr>
              <w:jc w:val="center"/>
              <w:rPr>
                <w:rFonts w:ascii="Times New Roman" w:hAnsi="Times New Roman" w:cs="Times New Roman"/>
                <w:sz w:val="18"/>
                <w:szCs w:val="18"/>
              </w:rPr>
            </w:pPr>
            <w:r w:rsidRPr="00A11650">
              <w:rPr>
                <w:rFonts w:ascii="Times New Roman" w:hAnsi="Times New Roman"/>
                <w:color w:val="000000"/>
                <w:sz w:val="18"/>
                <w:szCs w:val="18"/>
              </w:rPr>
              <w:t>6</w:t>
            </w:r>
            <w:r w:rsidR="00127D56" w:rsidRPr="00A11650">
              <w:rPr>
                <w:rFonts w:ascii="Times New Roman" w:hAnsi="Times New Roman"/>
                <w:color w:val="000000"/>
                <w:sz w:val="18"/>
                <w:szCs w:val="18"/>
              </w:rPr>
              <w:t>,</w:t>
            </w:r>
            <w:r w:rsidRPr="00A11650">
              <w:rPr>
                <w:rFonts w:ascii="Times New Roman" w:hAnsi="Times New Roman"/>
                <w:color w:val="000000"/>
                <w:sz w:val="18"/>
                <w:szCs w:val="18"/>
              </w:rPr>
              <w:t>66</w:t>
            </w:r>
          </w:p>
        </w:tc>
        <w:tc>
          <w:tcPr>
            <w:tcW w:w="61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201</w:t>
            </w:r>
            <w:r w:rsidR="008F640E" w:rsidRPr="00A11650">
              <w:rPr>
                <w:rFonts w:ascii="Times New Roman" w:hAnsi="Times New Roman"/>
                <w:color w:val="000000"/>
                <w:sz w:val="18"/>
                <w:szCs w:val="18"/>
              </w:rPr>
              <w:t>7</w:t>
            </w:r>
          </w:p>
        </w:tc>
        <w:tc>
          <w:tcPr>
            <w:tcW w:w="66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0,15</w:t>
            </w:r>
          </w:p>
        </w:tc>
        <w:tc>
          <w:tcPr>
            <w:tcW w:w="61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1968</w:t>
            </w:r>
          </w:p>
        </w:tc>
        <w:tc>
          <w:tcPr>
            <w:tcW w:w="566" w:type="dxa"/>
            <w:vAlign w:val="center"/>
          </w:tcPr>
          <w:p w:rsidR="00127D56" w:rsidRPr="00A11650" w:rsidRDefault="00127D56" w:rsidP="008F640E">
            <w:pPr>
              <w:jc w:val="center"/>
              <w:rPr>
                <w:rFonts w:ascii="Times New Roman" w:hAnsi="Times New Roman" w:cs="Times New Roman"/>
                <w:sz w:val="18"/>
                <w:szCs w:val="18"/>
              </w:rPr>
            </w:pPr>
            <w:r w:rsidRPr="00A11650">
              <w:rPr>
                <w:rFonts w:ascii="Times New Roman" w:hAnsi="Times New Roman"/>
                <w:color w:val="000000"/>
                <w:sz w:val="18"/>
                <w:szCs w:val="18"/>
              </w:rPr>
              <w:t>1,</w:t>
            </w:r>
            <w:r w:rsidR="003D46B0" w:rsidRPr="00A11650">
              <w:rPr>
                <w:rFonts w:ascii="Times New Roman" w:hAnsi="Times New Roman"/>
                <w:color w:val="000000"/>
                <w:sz w:val="18"/>
                <w:szCs w:val="18"/>
              </w:rPr>
              <w:t>45</w:t>
            </w:r>
          </w:p>
        </w:tc>
        <w:tc>
          <w:tcPr>
            <w:tcW w:w="566" w:type="dxa"/>
            <w:vAlign w:val="center"/>
          </w:tcPr>
          <w:p w:rsidR="00127D56" w:rsidRPr="00A11650" w:rsidRDefault="00127D56" w:rsidP="008F640E">
            <w:pPr>
              <w:jc w:val="center"/>
              <w:rPr>
                <w:rFonts w:ascii="Times New Roman" w:hAnsi="Times New Roman" w:cs="Times New Roman"/>
                <w:sz w:val="18"/>
                <w:szCs w:val="18"/>
              </w:rPr>
            </w:pPr>
            <w:r w:rsidRPr="00A11650">
              <w:rPr>
                <w:rFonts w:ascii="Times New Roman" w:hAnsi="Times New Roman"/>
                <w:color w:val="000000"/>
                <w:sz w:val="18"/>
                <w:szCs w:val="18"/>
              </w:rPr>
              <w:t>0,</w:t>
            </w:r>
            <w:r w:rsidR="003D46B0" w:rsidRPr="00A11650">
              <w:rPr>
                <w:rFonts w:ascii="Times New Roman" w:hAnsi="Times New Roman"/>
                <w:color w:val="000000"/>
                <w:sz w:val="18"/>
                <w:szCs w:val="18"/>
              </w:rPr>
              <w:t>83</w:t>
            </w:r>
          </w:p>
        </w:tc>
        <w:tc>
          <w:tcPr>
            <w:tcW w:w="566" w:type="dxa"/>
            <w:vAlign w:val="center"/>
          </w:tcPr>
          <w:p w:rsidR="00127D56" w:rsidRPr="00A11650" w:rsidRDefault="00127D56" w:rsidP="008F640E">
            <w:pPr>
              <w:jc w:val="center"/>
              <w:rPr>
                <w:rFonts w:ascii="Times New Roman" w:hAnsi="Times New Roman" w:cs="Times New Roman"/>
                <w:sz w:val="18"/>
                <w:szCs w:val="18"/>
              </w:rPr>
            </w:pPr>
            <w:r w:rsidRPr="00A11650">
              <w:rPr>
                <w:rFonts w:ascii="Times New Roman" w:hAnsi="Times New Roman"/>
                <w:color w:val="000000"/>
                <w:sz w:val="18"/>
                <w:szCs w:val="18"/>
              </w:rPr>
              <w:t>0,</w:t>
            </w:r>
            <w:r w:rsidR="003D46B0" w:rsidRPr="00A11650">
              <w:rPr>
                <w:rFonts w:ascii="Times New Roman" w:hAnsi="Times New Roman"/>
                <w:color w:val="000000"/>
                <w:sz w:val="18"/>
                <w:szCs w:val="18"/>
              </w:rPr>
              <w:t>82</w:t>
            </w:r>
          </w:p>
        </w:tc>
        <w:tc>
          <w:tcPr>
            <w:tcW w:w="459"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127D56" w:rsidRPr="00A11650" w:rsidRDefault="00127D56" w:rsidP="00127D56">
            <w:pPr>
              <w:jc w:val="center"/>
              <w:rPr>
                <w:rFonts w:ascii="Times New Roman" w:hAnsi="Times New Roman" w:cs="Times New Roman"/>
                <w:sz w:val="18"/>
                <w:szCs w:val="18"/>
              </w:rPr>
            </w:pPr>
            <w:r w:rsidRPr="00A11650">
              <w:rPr>
                <w:rFonts w:ascii="Times New Roman" w:hAnsi="Times New Roman"/>
                <w:color w:val="000000"/>
                <w:sz w:val="18"/>
                <w:szCs w:val="18"/>
              </w:rPr>
              <w:t>0,29</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11293</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Шаглинка – пос. Северный</w:t>
            </w:r>
          </w:p>
        </w:tc>
        <w:tc>
          <w:tcPr>
            <w:tcW w:w="816" w:type="dxa"/>
            <w:vAlign w:val="center"/>
          </w:tcPr>
          <w:p w:rsidR="00B82864" w:rsidRPr="00A11650" w:rsidRDefault="00B82864" w:rsidP="00127D56">
            <w:pPr>
              <w:jc w:val="center"/>
              <w:rPr>
                <w:rFonts w:ascii="Times New Roman" w:hAnsi="Times New Roman"/>
                <w:color w:val="000000"/>
                <w:sz w:val="18"/>
                <w:szCs w:val="18"/>
                <w:u w:val="single"/>
              </w:rPr>
            </w:pPr>
            <w:r w:rsidRPr="00A11650">
              <w:rPr>
                <w:rFonts w:ascii="Times New Roman" w:hAnsi="Times New Roman"/>
                <w:color w:val="000000"/>
                <w:sz w:val="18"/>
                <w:szCs w:val="18"/>
                <w:u w:val="single"/>
              </w:rPr>
              <w:t>5040</w:t>
            </w:r>
          </w:p>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8360</w:t>
            </w:r>
          </w:p>
        </w:tc>
        <w:tc>
          <w:tcPr>
            <w:tcW w:w="495" w:type="dxa"/>
            <w:vAlign w:val="center"/>
          </w:tcPr>
          <w:p w:rsidR="00B82864" w:rsidRPr="00A11650" w:rsidRDefault="008F640E" w:rsidP="00127D56">
            <w:pPr>
              <w:jc w:val="center"/>
              <w:rPr>
                <w:rFonts w:ascii="Times New Roman" w:hAnsi="Times New Roman" w:cs="Times New Roman"/>
                <w:sz w:val="18"/>
                <w:szCs w:val="18"/>
              </w:rPr>
            </w:pPr>
            <w:r w:rsidRPr="00A11650">
              <w:rPr>
                <w:rFonts w:ascii="Times New Roman" w:hAnsi="Times New Roman" w:cs="Times New Roman"/>
                <w:sz w:val="18"/>
                <w:szCs w:val="18"/>
              </w:rPr>
              <w:t>42</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w:t>
            </w:r>
            <w:r w:rsidR="008F640E" w:rsidRPr="00A11650">
              <w:rPr>
                <w:rFonts w:ascii="Times New Roman" w:hAnsi="Times New Roman"/>
                <w:color w:val="000000"/>
                <w:sz w:val="18"/>
                <w:szCs w:val="18"/>
              </w:rPr>
              <w:t>54</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11,0</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1941</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0,046</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1976</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1,</w:t>
            </w:r>
            <w:r w:rsidR="001F30D3" w:rsidRPr="00A11650">
              <w:rPr>
                <w:rFonts w:ascii="Times New Roman" w:hAnsi="Times New Roman"/>
                <w:color w:val="000000"/>
                <w:sz w:val="18"/>
                <w:szCs w:val="18"/>
              </w:rPr>
              <w:t>30</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0,2</w:t>
            </w:r>
            <w:r w:rsidR="001F30D3" w:rsidRPr="00A11650">
              <w:rPr>
                <w:rFonts w:ascii="Times New Roman" w:hAnsi="Times New Roman"/>
                <w:color w:val="000000"/>
                <w:sz w:val="18"/>
                <w:szCs w:val="18"/>
              </w:rPr>
              <w:t>6</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1,</w:t>
            </w:r>
            <w:r w:rsidR="001F30D3" w:rsidRPr="00A11650">
              <w:rPr>
                <w:rFonts w:ascii="Times New Roman" w:hAnsi="Times New Roman"/>
                <w:color w:val="000000"/>
                <w:sz w:val="18"/>
                <w:szCs w:val="18"/>
              </w:rPr>
              <w:t>29</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0,18</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11398</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Есиль – г. Астана</w:t>
            </w:r>
          </w:p>
        </w:tc>
        <w:tc>
          <w:tcPr>
            <w:tcW w:w="8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7400</w:t>
            </w:r>
          </w:p>
        </w:tc>
        <w:tc>
          <w:tcPr>
            <w:tcW w:w="495" w:type="dxa"/>
            <w:vAlign w:val="center"/>
          </w:tcPr>
          <w:p w:rsidR="00B82864" w:rsidRPr="00A11650" w:rsidRDefault="001F30D3" w:rsidP="00127D56">
            <w:pPr>
              <w:jc w:val="center"/>
              <w:rPr>
                <w:rFonts w:ascii="Times New Roman" w:hAnsi="Times New Roman" w:cs="Times New Roman"/>
                <w:sz w:val="18"/>
                <w:szCs w:val="18"/>
              </w:rPr>
            </w:pPr>
            <w:r w:rsidRPr="00A11650">
              <w:rPr>
                <w:rFonts w:ascii="Times New Roman" w:hAnsi="Times New Roman" w:cs="Times New Roman"/>
                <w:sz w:val="18"/>
                <w:szCs w:val="18"/>
              </w:rPr>
              <w:t>62</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5,1</w:t>
            </w:r>
            <w:r w:rsidR="003D46B0" w:rsidRPr="00A11650">
              <w:rPr>
                <w:rFonts w:ascii="Times New Roman" w:hAnsi="Times New Roman"/>
                <w:color w:val="000000"/>
                <w:sz w:val="18"/>
                <w:szCs w:val="18"/>
              </w:rPr>
              <w:t>5</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22,0</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1948</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0,097</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1967</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4,8</w:t>
            </w:r>
            <w:r w:rsidR="001F30D3" w:rsidRPr="00A11650">
              <w:rPr>
                <w:rFonts w:ascii="Times New Roman" w:hAnsi="Times New Roman"/>
                <w:color w:val="000000"/>
                <w:sz w:val="18"/>
                <w:szCs w:val="18"/>
              </w:rPr>
              <w:t>5</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0,6</w:t>
            </w:r>
            <w:r w:rsidR="001F30D3" w:rsidRPr="00A11650">
              <w:rPr>
                <w:rFonts w:ascii="Times New Roman" w:hAnsi="Times New Roman"/>
                <w:color w:val="000000"/>
                <w:sz w:val="18"/>
                <w:szCs w:val="18"/>
              </w:rPr>
              <w:t>5</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w:t>
            </w:r>
            <w:r w:rsidR="001F30D3" w:rsidRPr="00A11650">
              <w:rPr>
                <w:rFonts w:ascii="Times New Roman" w:hAnsi="Times New Roman"/>
                <w:color w:val="000000"/>
                <w:sz w:val="18"/>
                <w:szCs w:val="18"/>
              </w:rPr>
              <w:t>86</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0,34</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11402</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Есиль – с. Державинское</w:t>
            </w:r>
          </w:p>
        </w:tc>
        <w:tc>
          <w:tcPr>
            <w:tcW w:w="8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76000</w:t>
            </w:r>
          </w:p>
        </w:tc>
        <w:tc>
          <w:tcPr>
            <w:tcW w:w="495" w:type="dxa"/>
            <w:vAlign w:val="center"/>
          </w:tcPr>
          <w:p w:rsidR="00B82864" w:rsidRPr="00A11650" w:rsidRDefault="008901FE" w:rsidP="00127D56">
            <w:pPr>
              <w:jc w:val="center"/>
              <w:rPr>
                <w:rFonts w:ascii="Times New Roman" w:hAnsi="Times New Roman" w:cs="Times New Roman"/>
                <w:sz w:val="18"/>
                <w:szCs w:val="18"/>
              </w:rPr>
            </w:pPr>
            <w:r w:rsidRPr="00A11650">
              <w:rPr>
                <w:rFonts w:ascii="Times New Roman" w:hAnsi="Times New Roman" w:cs="Times New Roman"/>
                <w:sz w:val="18"/>
                <w:szCs w:val="18"/>
              </w:rPr>
              <w:t>36</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29,8</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84,7</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1964</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1,89</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1964</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29,9</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0,39</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0,95</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0,36</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11404</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Есиль – с. Каменный Карьер</w:t>
            </w:r>
          </w:p>
        </w:tc>
        <w:tc>
          <w:tcPr>
            <w:tcW w:w="8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86200</w:t>
            </w:r>
          </w:p>
        </w:tc>
        <w:tc>
          <w:tcPr>
            <w:tcW w:w="495" w:type="dxa"/>
            <w:vAlign w:val="center"/>
          </w:tcPr>
          <w:p w:rsidR="00B82864" w:rsidRPr="00A11650" w:rsidRDefault="001F30D3" w:rsidP="00127D56">
            <w:pPr>
              <w:jc w:val="center"/>
              <w:rPr>
                <w:rFonts w:ascii="Times New Roman" w:hAnsi="Times New Roman" w:cs="Times New Roman"/>
                <w:sz w:val="18"/>
                <w:szCs w:val="18"/>
              </w:rPr>
            </w:pPr>
            <w:r w:rsidRPr="00A11650">
              <w:rPr>
                <w:rFonts w:ascii="Times New Roman" w:hAnsi="Times New Roman" w:cs="Times New Roman"/>
                <w:sz w:val="18"/>
                <w:szCs w:val="18"/>
              </w:rPr>
              <w:t>64</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4</w:t>
            </w:r>
            <w:r w:rsidR="001F30D3" w:rsidRPr="00A11650">
              <w:rPr>
                <w:rFonts w:ascii="Times New Roman" w:hAnsi="Times New Roman"/>
                <w:color w:val="000000"/>
                <w:sz w:val="18"/>
                <w:szCs w:val="18"/>
              </w:rPr>
              <w:t>0</w:t>
            </w:r>
            <w:r w:rsidRPr="00A11650">
              <w:rPr>
                <w:rFonts w:ascii="Times New Roman" w:hAnsi="Times New Roman"/>
                <w:color w:val="000000"/>
                <w:sz w:val="18"/>
                <w:szCs w:val="18"/>
              </w:rPr>
              <w:t>,</w:t>
            </w:r>
            <w:r w:rsidR="001F30D3" w:rsidRPr="00A11650">
              <w:rPr>
                <w:rFonts w:ascii="Times New Roman" w:hAnsi="Times New Roman"/>
                <w:color w:val="000000"/>
                <w:sz w:val="18"/>
                <w:szCs w:val="18"/>
              </w:rPr>
              <w:t>8</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176</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1948</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3,93</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1967</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39,7</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0,46</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w:t>
            </w:r>
            <w:r w:rsidR="001F30D3" w:rsidRPr="00A11650">
              <w:rPr>
                <w:rFonts w:ascii="Times New Roman" w:hAnsi="Times New Roman"/>
                <w:color w:val="000000"/>
                <w:sz w:val="18"/>
                <w:szCs w:val="18"/>
              </w:rPr>
              <w:t>87</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0,35</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11405</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Есиль – с. Западное</w:t>
            </w:r>
          </w:p>
        </w:tc>
        <w:tc>
          <w:tcPr>
            <w:tcW w:w="8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90000</w:t>
            </w:r>
          </w:p>
        </w:tc>
        <w:tc>
          <w:tcPr>
            <w:tcW w:w="495" w:type="dxa"/>
            <w:vAlign w:val="center"/>
          </w:tcPr>
          <w:p w:rsidR="00B82864" w:rsidRPr="00A11650" w:rsidRDefault="001F30D3" w:rsidP="00127D56">
            <w:pPr>
              <w:jc w:val="center"/>
              <w:rPr>
                <w:rFonts w:ascii="Times New Roman" w:hAnsi="Times New Roman" w:cs="Times New Roman"/>
                <w:sz w:val="18"/>
                <w:szCs w:val="18"/>
              </w:rPr>
            </w:pPr>
            <w:r w:rsidRPr="00A11650">
              <w:rPr>
                <w:rFonts w:ascii="Times New Roman" w:hAnsi="Times New Roman" w:cs="Times New Roman"/>
                <w:sz w:val="18"/>
                <w:szCs w:val="18"/>
              </w:rPr>
              <w:t>27</w:t>
            </w:r>
          </w:p>
        </w:tc>
        <w:tc>
          <w:tcPr>
            <w:tcW w:w="566" w:type="dxa"/>
            <w:vAlign w:val="center"/>
          </w:tcPr>
          <w:p w:rsidR="00B82864" w:rsidRPr="00A11650" w:rsidRDefault="001F30D3" w:rsidP="00127D56">
            <w:pPr>
              <w:jc w:val="center"/>
              <w:rPr>
                <w:rFonts w:ascii="Times New Roman" w:hAnsi="Times New Roman" w:cs="Times New Roman"/>
                <w:sz w:val="18"/>
                <w:szCs w:val="18"/>
              </w:rPr>
            </w:pPr>
            <w:r w:rsidRPr="00A11650">
              <w:rPr>
                <w:rFonts w:ascii="Times New Roman" w:hAnsi="Times New Roman"/>
                <w:color w:val="000000"/>
                <w:sz w:val="18"/>
                <w:szCs w:val="18"/>
              </w:rPr>
              <w:t>6</w:t>
            </w:r>
            <w:r w:rsidR="00B82864" w:rsidRPr="00A11650">
              <w:rPr>
                <w:rFonts w:ascii="Times New Roman" w:hAnsi="Times New Roman"/>
                <w:color w:val="000000"/>
                <w:sz w:val="18"/>
                <w:szCs w:val="18"/>
              </w:rPr>
              <w:t>7,</w:t>
            </w:r>
            <w:r w:rsidRPr="00A11650">
              <w:rPr>
                <w:rFonts w:ascii="Times New Roman" w:hAnsi="Times New Roman"/>
                <w:color w:val="000000"/>
                <w:sz w:val="18"/>
                <w:szCs w:val="18"/>
              </w:rPr>
              <w:t>8</w:t>
            </w:r>
          </w:p>
        </w:tc>
        <w:tc>
          <w:tcPr>
            <w:tcW w:w="566" w:type="dxa"/>
            <w:vAlign w:val="center"/>
          </w:tcPr>
          <w:p w:rsidR="00B82864" w:rsidRPr="00A11650" w:rsidRDefault="001F30D3" w:rsidP="00127D56">
            <w:pPr>
              <w:jc w:val="center"/>
              <w:rPr>
                <w:rFonts w:ascii="Times New Roman" w:hAnsi="Times New Roman" w:cs="Times New Roman"/>
                <w:sz w:val="18"/>
                <w:szCs w:val="18"/>
              </w:rPr>
            </w:pPr>
            <w:r w:rsidRPr="00A11650">
              <w:rPr>
                <w:rFonts w:ascii="Times New Roman" w:hAnsi="Times New Roman"/>
                <w:color w:val="000000"/>
                <w:sz w:val="18"/>
                <w:szCs w:val="18"/>
              </w:rPr>
              <w:t>223</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20</w:t>
            </w:r>
            <w:r w:rsidR="001F30D3" w:rsidRPr="00A11650">
              <w:rPr>
                <w:rFonts w:ascii="Times New Roman" w:hAnsi="Times New Roman"/>
                <w:color w:val="000000"/>
                <w:sz w:val="18"/>
                <w:szCs w:val="18"/>
              </w:rPr>
              <w:t>1</w:t>
            </w:r>
            <w:r w:rsidRPr="00A11650">
              <w:rPr>
                <w:rFonts w:ascii="Times New Roman" w:hAnsi="Times New Roman"/>
                <w:color w:val="000000"/>
                <w:sz w:val="18"/>
                <w:szCs w:val="18"/>
              </w:rPr>
              <w:t>7</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5,1</w:t>
            </w:r>
            <w:r w:rsidR="001F30D3" w:rsidRPr="00A11650">
              <w:rPr>
                <w:rFonts w:ascii="Times New Roman" w:hAnsi="Times New Roman"/>
                <w:color w:val="000000"/>
                <w:sz w:val="18"/>
                <w:szCs w:val="18"/>
              </w:rPr>
              <w:t>3</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1977</w:t>
            </w:r>
          </w:p>
        </w:tc>
        <w:tc>
          <w:tcPr>
            <w:tcW w:w="566" w:type="dxa"/>
            <w:vAlign w:val="center"/>
          </w:tcPr>
          <w:p w:rsidR="00B82864" w:rsidRPr="00A11650" w:rsidRDefault="001F30D3" w:rsidP="008F640E">
            <w:pPr>
              <w:jc w:val="center"/>
              <w:rPr>
                <w:rFonts w:ascii="Times New Roman" w:hAnsi="Times New Roman" w:cs="Times New Roman"/>
                <w:sz w:val="18"/>
                <w:szCs w:val="18"/>
              </w:rPr>
            </w:pPr>
            <w:r w:rsidRPr="00A11650">
              <w:rPr>
                <w:rFonts w:ascii="Times New Roman" w:hAnsi="Times New Roman"/>
                <w:color w:val="000000"/>
                <w:sz w:val="18"/>
                <w:szCs w:val="18"/>
              </w:rPr>
              <w:t>62</w:t>
            </w:r>
            <w:r w:rsidR="00B82864" w:rsidRPr="00A11650">
              <w:rPr>
                <w:rFonts w:ascii="Times New Roman" w:hAnsi="Times New Roman"/>
                <w:color w:val="000000"/>
                <w:sz w:val="18"/>
                <w:szCs w:val="18"/>
              </w:rPr>
              <w:t>,6</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0,6</w:t>
            </w:r>
            <w:r w:rsidR="001F30D3" w:rsidRPr="00A11650">
              <w:rPr>
                <w:rFonts w:ascii="Times New Roman" w:hAnsi="Times New Roman"/>
                <w:color w:val="000000"/>
                <w:sz w:val="18"/>
                <w:szCs w:val="18"/>
              </w:rPr>
              <w:t>9</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w:t>
            </w:r>
            <w:r w:rsidR="001F30D3" w:rsidRPr="00A11650">
              <w:rPr>
                <w:rFonts w:ascii="Times New Roman" w:hAnsi="Times New Roman"/>
                <w:color w:val="000000"/>
                <w:sz w:val="18"/>
                <w:szCs w:val="18"/>
              </w:rPr>
              <w:t>8</w:t>
            </w:r>
            <w:r w:rsidRPr="00A11650">
              <w:rPr>
                <w:rFonts w:ascii="Times New Roman" w:hAnsi="Times New Roman"/>
                <w:color w:val="000000"/>
                <w:sz w:val="18"/>
                <w:szCs w:val="18"/>
              </w:rPr>
              <w:t>0</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0,095</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11410</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Есиль – г. Петропавловск</w:t>
            </w:r>
          </w:p>
        </w:tc>
        <w:tc>
          <w:tcPr>
            <w:tcW w:w="816" w:type="dxa"/>
            <w:vAlign w:val="center"/>
          </w:tcPr>
          <w:p w:rsidR="00B82864" w:rsidRPr="00A11650" w:rsidRDefault="00B82864" w:rsidP="00127D56">
            <w:pPr>
              <w:jc w:val="center"/>
              <w:rPr>
                <w:rFonts w:ascii="Times New Roman" w:hAnsi="Times New Roman"/>
                <w:color w:val="000000"/>
                <w:sz w:val="18"/>
                <w:szCs w:val="18"/>
                <w:u w:val="single"/>
              </w:rPr>
            </w:pPr>
            <w:r w:rsidRPr="00A11650">
              <w:rPr>
                <w:rFonts w:ascii="Times New Roman" w:hAnsi="Times New Roman"/>
                <w:color w:val="000000"/>
                <w:sz w:val="18"/>
                <w:szCs w:val="18"/>
                <w:u w:val="single"/>
              </w:rPr>
              <w:t>106000</w:t>
            </w:r>
          </w:p>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118000</w:t>
            </w:r>
          </w:p>
        </w:tc>
        <w:tc>
          <w:tcPr>
            <w:tcW w:w="495" w:type="dxa"/>
            <w:vAlign w:val="center"/>
          </w:tcPr>
          <w:p w:rsidR="00B82864" w:rsidRPr="00A11650" w:rsidRDefault="001F30D3" w:rsidP="00127D56">
            <w:pPr>
              <w:jc w:val="center"/>
              <w:rPr>
                <w:rFonts w:ascii="Times New Roman" w:hAnsi="Times New Roman" w:cs="Times New Roman"/>
                <w:sz w:val="18"/>
                <w:szCs w:val="18"/>
              </w:rPr>
            </w:pPr>
            <w:r w:rsidRPr="00A11650">
              <w:rPr>
                <w:rFonts w:ascii="Times New Roman" w:hAnsi="Times New Roman" w:cs="Times New Roman"/>
                <w:sz w:val="18"/>
                <w:szCs w:val="18"/>
              </w:rPr>
              <w:t>77</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5</w:t>
            </w:r>
            <w:r w:rsidR="007F00D5" w:rsidRPr="00A11650">
              <w:rPr>
                <w:rFonts w:ascii="Times New Roman" w:hAnsi="Times New Roman"/>
                <w:color w:val="000000"/>
                <w:sz w:val="18"/>
                <w:szCs w:val="18"/>
              </w:rPr>
              <w:t>9</w:t>
            </w:r>
            <w:r w:rsidRPr="00A11650">
              <w:rPr>
                <w:rFonts w:ascii="Times New Roman" w:hAnsi="Times New Roman"/>
                <w:color w:val="000000"/>
                <w:sz w:val="18"/>
                <w:szCs w:val="18"/>
              </w:rPr>
              <w:t>,</w:t>
            </w:r>
            <w:r w:rsidR="007F00D5" w:rsidRPr="00A11650">
              <w:rPr>
                <w:rFonts w:ascii="Times New Roman" w:hAnsi="Times New Roman"/>
                <w:color w:val="000000"/>
                <w:sz w:val="18"/>
                <w:szCs w:val="18"/>
              </w:rPr>
              <w:t>5</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227</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1948</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2,57</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1972</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5</w:t>
            </w:r>
            <w:r w:rsidR="007F00D5" w:rsidRPr="00A11650">
              <w:rPr>
                <w:rFonts w:ascii="Times New Roman" w:hAnsi="Times New Roman"/>
                <w:color w:val="000000"/>
                <w:sz w:val="18"/>
                <w:szCs w:val="18"/>
              </w:rPr>
              <w:t>9</w:t>
            </w:r>
            <w:r w:rsidRPr="00A11650">
              <w:rPr>
                <w:rFonts w:ascii="Times New Roman" w:hAnsi="Times New Roman"/>
                <w:color w:val="000000"/>
                <w:sz w:val="18"/>
                <w:szCs w:val="18"/>
              </w:rPr>
              <w:t>,</w:t>
            </w:r>
            <w:r w:rsidR="007F00D5" w:rsidRPr="00A11650">
              <w:rPr>
                <w:rFonts w:ascii="Times New Roman" w:hAnsi="Times New Roman"/>
                <w:color w:val="000000"/>
                <w:sz w:val="18"/>
                <w:szCs w:val="18"/>
              </w:rPr>
              <w:t>1</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0,5</w:t>
            </w:r>
            <w:r w:rsidR="006F6794" w:rsidRPr="00A11650">
              <w:rPr>
                <w:rFonts w:ascii="Times New Roman" w:hAnsi="Times New Roman"/>
                <w:color w:val="000000"/>
                <w:sz w:val="18"/>
                <w:szCs w:val="18"/>
              </w:rPr>
              <w:t>6</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w:t>
            </w:r>
            <w:r w:rsidR="00F20A4D" w:rsidRPr="00A11650">
              <w:rPr>
                <w:rFonts w:ascii="Times New Roman" w:hAnsi="Times New Roman"/>
                <w:color w:val="000000"/>
                <w:sz w:val="18"/>
                <w:szCs w:val="18"/>
              </w:rPr>
              <w:t>89</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0,32</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11668</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Есиль – с. Долматово</w:t>
            </w:r>
          </w:p>
        </w:tc>
        <w:tc>
          <w:tcPr>
            <w:tcW w:w="816" w:type="dxa"/>
            <w:vAlign w:val="center"/>
          </w:tcPr>
          <w:p w:rsidR="00B82864" w:rsidRPr="00A11650" w:rsidRDefault="00B82864" w:rsidP="00127D56">
            <w:pPr>
              <w:jc w:val="center"/>
              <w:rPr>
                <w:rFonts w:ascii="Times New Roman" w:hAnsi="Times New Roman"/>
                <w:color w:val="000000"/>
                <w:sz w:val="18"/>
                <w:szCs w:val="18"/>
                <w:u w:val="single"/>
              </w:rPr>
            </w:pPr>
            <w:r w:rsidRPr="00A11650">
              <w:rPr>
                <w:rFonts w:ascii="Times New Roman" w:hAnsi="Times New Roman"/>
                <w:color w:val="000000"/>
                <w:sz w:val="18"/>
                <w:szCs w:val="18"/>
                <w:u w:val="single"/>
              </w:rPr>
              <w:t>142000</w:t>
            </w:r>
          </w:p>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113000</w:t>
            </w:r>
          </w:p>
        </w:tc>
        <w:tc>
          <w:tcPr>
            <w:tcW w:w="495" w:type="dxa"/>
            <w:vAlign w:val="center"/>
          </w:tcPr>
          <w:p w:rsidR="00B82864" w:rsidRPr="00A11650" w:rsidRDefault="006F6794" w:rsidP="00127D56">
            <w:pPr>
              <w:jc w:val="center"/>
              <w:rPr>
                <w:rFonts w:ascii="Times New Roman" w:hAnsi="Times New Roman" w:cs="Times New Roman"/>
                <w:sz w:val="18"/>
                <w:szCs w:val="18"/>
              </w:rPr>
            </w:pPr>
            <w:r w:rsidRPr="00A11650">
              <w:rPr>
                <w:rFonts w:ascii="Times New Roman" w:hAnsi="Times New Roman" w:cs="Times New Roman"/>
                <w:sz w:val="18"/>
                <w:szCs w:val="18"/>
              </w:rPr>
              <w:t>23</w:t>
            </w:r>
          </w:p>
        </w:tc>
        <w:tc>
          <w:tcPr>
            <w:tcW w:w="566" w:type="dxa"/>
            <w:vAlign w:val="center"/>
          </w:tcPr>
          <w:p w:rsidR="00B82864" w:rsidRPr="00A11650" w:rsidRDefault="006F6794" w:rsidP="00127D56">
            <w:pPr>
              <w:jc w:val="center"/>
              <w:rPr>
                <w:rFonts w:ascii="Times New Roman" w:hAnsi="Times New Roman" w:cs="Times New Roman"/>
                <w:sz w:val="18"/>
                <w:szCs w:val="18"/>
              </w:rPr>
            </w:pPr>
            <w:r w:rsidRPr="00A11650">
              <w:rPr>
                <w:rFonts w:ascii="Times New Roman" w:hAnsi="Times New Roman"/>
                <w:color w:val="000000"/>
                <w:sz w:val="18"/>
                <w:szCs w:val="18"/>
              </w:rPr>
              <w:t>63</w:t>
            </w:r>
            <w:r w:rsidR="00B82864" w:rsidRPr="00A11650">
              <w:rPr>
                <w:rFonts w:ascii="Times New Roman" w:hAnsi="Times New Roman"/>
                <w:color w:val="000000"/>
                <w:sz w:val="18"/>
                <w:szCs w:val="18"/>
              </w:rPr>
              <w:t>,</w:t>
            </w:r>
            <w:r w:rsidRPr="00A11650">
              <w:rPr>
                <w:rFonts w:ascii="Times New Roman" w:hAnsi="Times New Roman"/>
                <w:color w:val="000000"/>
                <w:sz w:val="18"/>
                <w:szCs w:val="18"/>
              </w:rPr>
              <w:t>3</w:t>
            </w:r>
          </w:p>
        </w:tc>
        <w:tc>
          <w:tcPr>
            <w:tcW w:w="566" w:type="dxa"/>
            <w:vAlign w:val="center"/>
          </w:tcPr>
          <w:p w:rsidR="00B82864" w:rsidRPr="00A11650" w:rsidRDefault="006F6794" w:rsidP="00127D56">
            <w:pPr>
              <w:jc w:val="center"/>
              <w:rPr>
                <w:rFonts w:ascii="Times New Roman" w:hAnsi="Times New Roman" w:cs="Times New Roman"/>
                <w:sz w:val="18"/>
                <w:szCs w:val="18"/>
              </w:rPr>
            </w:pPr>
            <w:r w:rsidRPr="00A11650">
              <w:rPr>
                <w:rFonts w:ascii="Times New Roman" w:hAnsi="Times New Roman"/>
                <w:color w:val="000000"/>
                <w:sz w:val="18"/>
                <w:szCs w:val="18"/>
              </w:rPr>
              <w:t>146</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20</w:t>
            </w:r>
            <w:r w:rsidR="006F6794" w:rsidRPr="00A11650">
              <w:rPr>
                <w:rFonts w:ascii="Times New Roman" w:hAnsi="Times New Roman"/>
                <w:color w:val="000000"/>
                <w:sz w:val="18"/>
                <w:szCs w:val="18"/>
              </w:rPr>
              <w:t>1</w:t>
            </w:r>
            <w:r w:rsidRPr="00A11650">
              <w:rPr>
                <w:rFonts w:ascii="Times New Roman" w:hAnsi="Times New Roman"/>
                <w:color w:val="000000"/>
                <w:sz w:val="18"/>
                <w:szCs w:val="18"/>
              </w:rPr>
              <w:t>7</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16,2</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1999</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57,6</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0,51</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0,46</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0,13</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11424</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 xml:space="preserve">Калкутан – Калкутан </w:t>
            </w:r>
          </w:p>
        </w:tc>
        <w:tc>
          <w:tcPr>
            <w:tcW w:w="8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16500</w:t>
            </w:r>
          </w:p>
        </w:tc>
        <w:tc>
          <w:tcPr>
            <w:tcW w:w="495" w:type="dxa"/>
            <w:vAlign w:val="center"/>
          </w:tcPr>
          <w:p w:rsidR="00B82864" w:rsidRPr="00A11650" w:rsidRDefault="008926B7" w:rsidP="00127D56">
            <w:pPr>
              <w:jc w:val="center"/>
              <w:rPr>
                <w:rFonts w:ascii="Times New Roman" w:hAnsi="Times New Roman" w:cs="Times New Roman"/>
                <w:sz w:val="18"/>
                <w:szCs w:val="18"/>
              </w:rPr>
            </w:pPr>
            <w:r w:rsidRPr="00A11650">
              <w:rPr>
                <w:rFonts w:ascii="Times New Roman" w:hAnsi="Times New Roman" w:cs="Times New Roman"/>
                <w:sz w:val="18"/>
                <w:szCs w:val="18"/>
              </w:rPr>
              <w:t>56</w:t>
            </w:r>
          </w:p>
        </w:tc>
        <w:tc>
          <w:tcPr>
            <w:tcW w:w="566" w:type="dxa"/>
            <w:vAlign w:val="center"/>
          </w:tcPr>
          <w:p w:rsidR="00B82864" w:rsidRPr="00A11650" w:rsidRDefault="008926B7" w:rsidP="00127D56">
            <w:pPr>
              <w:jc w:val="center"/>
              <w:rPr>
                <w:rFonts w:ascii="Times New Roman" w:hAnsi="Times New Roman" w:cs="Times New Roman"/>
                <w:sz w:val="18"/>
                <w:szCs w:val="18"/>
              </w:rPr>
            </w:pPr>
            <w:r w:rsidRPr="00A11650">
              <w:rPr>
                <w:rFonts w:ascii="Times New Roman" w:hAnsi="Times New Roman"/>
                <w:color w:val="000000"/>
                <w:sz w:val="18"/>
                <w:szCs w:val="18"/>
              </w:rPr>
              <w:t>7</w:t>
            </w:r>
            <w:r w:rsidR="00B82864" w:rsidRPr="00A11650">
              <w:rPr>
                <w:rFonts w:ascii="Times New Roman" w:hAnsi="Times New Roman"/>
                <w:color w:val="000000"/>
                <w:sz w:val="18"/>
                <w:szCs w:val="18"/>
              </w:rPr>
              <w:t>,</w:t>
            </w:r>
            <w:r w:rsidRPr="00A11650">
              <w:rPr>
                <w:rFonts w:ascii="Times New Roman" w:hAnsi="Times New Roman"/>
                <w:color w:val="000000"/>
                <w:sz w:val="18"/>
                <w:szCs w:val="18"/>
              </w:rPr>
              <w:t>72</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33,3</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2002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0,10</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1977</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7,</w:t>
            </w:r>
            <w:r w:rsidR="008926B7" w:rsidRPr="00A11650">
              <w:rPr>
                <w:rFonts w:ascii="Times New Roman" w:hAnsi="Times New Roman"/>
                <w:color w:val="000000"/>
                <w:sz w:val="18"/>
                <w:szCs w:val="18"/>
              </w:rPr>
              <w:t>34</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0,4</w:t>
            </w:r>
            <w:r w:rsidR="008926B7" w:rsidRPr="00A11650">
              <w:rPr>
                <w:rFonts w:ascii="Times New Roman" w:hAnsi="Times New Roman"/>
                <w:color w:val="000000"/>
                <w:sz w:val="18"/>
                <w:szCs w:val="18"/>
              </w:rPr>
              <w:t>4</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w:t>
            </w:r>
            <w:r w:rsidR="008926B7" w:rsidRPr="00A11650">
              <w:rPr>
                <w:rFonts w:ascii="Times New Roman" w:hAnsi="Times New Roman"/>
                <w:color w:val="000000"/>
                <w:sz w:val="18"/>
                <w:szCs w:val="18"/>
              </w:rPr>
              <w:t>93</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0,18</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11432</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Жабай – с. Балкашино</w:t>
            </w:r>
          </w:p>
        </w:tc>
        <w:tc>
          <w:tcPr>
            <w:tcW w:w="8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922</w:t>
            </w:r>
          </w:p>
        </w:tc>
        <w:tc>
          <w:tcPr>
            <w:tcW w:w="495" w:type="dxa"/>
            <w:vAlign w:val="center"/>
          </w:tcPr>
          <w:p w:rsidR="00B82864" w:rsidRPr="00A11650" w:rsidRDefault="008926B7" w:rsidP="00127D56">
            <w:pPr>
              <w:jc w:val="center"/>
              <w:rPr>
                <w:rFonts w:ascii="Times New Roman" w:hAnsi="Times New Roman" w:cs="Times New Roman"/>
                <w:sz w:val="18"/>
                <w:szCs w:val="18"/>
              </w:rPr>
            </w:pPr>
            <w:r w:rsidRPr="00A11650">
              <w:rPr>
                <w:rFonts w:ascii="Times New Roman" w:hAnsi="Times New Roman" w:cs="Times New Roman"/>
                <w:sz w:val="18"/>
                <w:szCs w:val="18"/>
              </w:rPr>
              <w:t>54</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1,60</w:t>
            </w:r>
          </w:p>
        </w:tc>
        <w:tc>
          <w:tcPr>
            <w:tcW w:w="566" w:type="dxa"/>
            <w:vAlign w:val="center"/>
          </w:tcPr>
          <w:p w:rsidR="00B82864" w:rsidRPr="00A11650" w:rsidRDefault="008926B7" w:rsidP="00127D56">
            <w:pPr>
              <w:jc w:val="center"/>
              <w:rPr>
                <w:rFonts w:ascii="Times New Roman" w:hAnsi="Times New Roman" w:cs="Times New Roman"/>
                <w:sz w:val="18"/>
                <w:szCs w:val="18"/>
              </w:rPr>
            </w:pPr>
            <w:r w:rsidRPr="00A11650">
              <w:rPr>
                <w:rFonts w:ascii="Times New Roman" w:hAnsi="Times New Roman"/>
                <w:color w:val="000000"/>
                <w:sz w:val="18"/>
                <w:szCs w:val="18"/>
              </w:rPr>
              <w:t>3</w:t>
            </w:r>
            <w:r w:rsidR="00B82864" w:rsidRPr="00A11650">
              <w:rPr>
                <w:rFonts w:ascii="Times New Roman" w:hAnsi="Times New Roman"/>
                <w:color w:val="000000"/>
                <w:sz w:val="18"/>
                <w:szCs w:val="18"/>
              </w:rPr>
              <w:t>,</w:t>
            </w:r>
            <w:r w:rsidRPr="00A11650">
              <w:rPr>
                <w:rFonts w:ascii="Times New Roman" w:hAnsi="Times New Roman"/>
                <w:color w:val="000000"/>
                <w:sz w:val="18"/>
                <w:szCs w:val="18"/>
              </w:rPr>
              <w:t>45</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20</w:t>
            </w:r>
            <w:r w:rsidR="008926B7" w:rsidRPr="00A11650">
              <w:rPr>
                <w:rFonts w:ascii="Times New Roman" w:hAnsi="Times New Roman"/>
                <w:color w:val="000000"/>
                <w:sz w:val="18"/>
                <w:szCs w:val="18"/>
              </w:rPr>
              <w:t>17</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0,32</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1968</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1,</w:t>
            </w:r>
            <w:r w:rsidR="008926B7" w:rsidRPr="00A11650">
              <w:rPr>
                <w:rFonts w:ascii="Times New Roman" w:hAnsi="Times New Roman"/>
                <w:color w:val="000000"/>
                <w:sz w:val="18"/>
                <w:szCs w:val="18"/>
              </w:rPr>
              <w:t>40</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1,</w:t>
            </w:r>
            <w:r w:rsidR="008926B7" w:rsidRPr="00A11650">
              <w:rPr>
                <w:rFonts w:ascii="Times New Roman" w:hAnsi="Times New Roman"/>
                <w:color w:val="000000"/>
                <w:sz w:val="18"/>
                <w:szCs w:val="18"/>
              </w:rPr>
              <w:t>73</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w:t>
            </w:r>
            <w:r w:rsidR="008926B7" w:rsidRPr="00A11650">
              <w:rPr>
                <w:rFonts w:ascii="Times New Roman" w:hAnsi="Times New Roman"/>
                <w:color w:val="000000"/>
                <w:sz w:val="18"/>
                <w:szCs w:val="18"/>
              </w:rPr>
              <w:t>64</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0,30</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11433</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Жабай – г. Атбасар</w:t>
            </w:r>
          </w:p>
        </w:tc>
        <w:tc>
          <w:tcPr>
            <w:tcW w:w="8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8530</w:t>
            </w:r>
          </w:p>
        </w:tc>
        <w:tc>
          <w:tcPr>
            <w:tcW w:w="495" w:type="dxa"/>
            <w:vAlign w:val="center"/>
          </w:tcPr>
          <w:p w:rsidR="00B82864" w:rsidRPr="00A11650" w:rsidRDefault="008926B7" w:rsidP="00127D56">
            <w:pPr>
              <w:jc w:val="center"/>
              <w:rPr>
                <w:rFonts w:ascii="Times New Roman" w:hAnsi="Times New Roman" w:cs="Times New Roman"/>
                <w:sz w:val="18"/>
                <w:szCs w:val="18"/>
              </w:rPr>
            </w:pPr>
            <w:r w:rsidRPr="00A11650">
              <w:rPr>
                <w:rFonts w:ascii="Times New Roman" w:hAnsi="Times New Roman" w:cs="Times New Roman"/>
                <w:sz w:val="18"/>
                <w:szCs w:val="18"/>
              </w:rPr>
              <w:t>74</w:t>
            </w:r>
          </w:p>
        </w:tc>
        <w:tc>
          <w:tcPr>
            <w:tcW w:w="566" w:type="dxa"/>
            <w:vAlign w:val="center"/>
          </w:tcPr>
          <w:p w:rsidR="00B82864" w:rsidRPr="00A11650" w:rsidRDefault="008926B7" w:rsidP="00127D56">
            <w:pPr>
              <w:jc w:val="center"/>
              <w:rPr>
                <w:rFonts w:ascii="Times New Roman" w:hAnsi="Times New Roman" w:cs="Times New Roman"/>
                <w:sz w:val="18"/>
                <w:szCs w:val="18"/>
              </w:rPr>
            </w:pPr>
            <w:r w:rsidRPr="00A11650">
              <w:rPr>
                <w:rFonts w:ascii="Times New Roman" w:hAnsi="Times New Roman"/>
                <w:color w:val="000000"/>
                <w:sz w:val="18"/>
                <w:szCs w:val="18"/>
              </w:rPr>
              <w:t>9</w:t>
            </w:r>
            <w:r w:rsidR="00B82864" w:rsidRPr="00A11650">
              <w:rPr>
                <w:rFonts w:ascii="Times New Roman" w:hAnsi="Times New Roman"/>
                <w:color w:val="000000"/>
                <w:sz w:val="18"/>
                <w:szCs w:val="18"/>
              </w:rPr>
              <w:t>,1</w:t>
            </w:r>
            <w:r w:rsidRPr="00A11650">
              <w:rPr>
                <w:rFonts w:ascii="Times New Roman" w:hAnsi="Times New Roman"/>
                <w:color w:val="000000"/>
                <w:sz w:val="18"/>
                <w:szCs w:val="18"/>
              </w:rPr>
              <w:t>1</w:t>
            </w:r>
          </w:p>
        </w:tc>
        <w:tc>
          <w:tcPr>
            <w:tcW w:w="566" w:type="dxa"/>
            <w:vAlign w:val="center"/>
          </w:tcPr>
          <w:p w:rsidR="00B82864" w:rsidRPr="00A11650" w:rsidRDefault="00B42AE6" w:rsidP="00127D56">
            <w:pPr>
              <w:jc w:val="center"/>
              <w:rPr>
                <w:rFonts w:ascii="Times New Roman" w:hAnsi="Times New Roman" w:cs="Times New Roman"/>
                <w:sz w:val="18"/>
                <w:szCs w:val="18"/>
              </w:rPr>
            </w:pPr>
            <w:r w:rsidRPr="00A11650">
              <w:rPr>
                <w:rFonts w:ascii="Times New Roman" w:hAnsi="Times New Roman"/>
                <w:color w:val="000000"/>
                <w:sz w:val="18"/>
                <w:szCs w:val="18"/>
              </w:rPr>
              <w:t>70,5</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201</w:t>
            </w:r>
            <w:r w:rsidR="00B42AE6" w:rsidRPr="00A11650">
              <w:rPr>
                <w:rFonts w:ascii="Times New Roman" w:hAnsi="Times New Roman"/>
                <w:color w:val="000000"/>
                <w:sz w:val="18"/>
                <w:szCs w:val="18"/>
              </w:rPr>
              <w:t>7</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w:t>
            </w:r>
            <w:r w:rsidR="00B42AE6" w:rsidRPr="00A11650">
              <w:rPr>
                <w:rFonts w:ascii="Times New Roman" w:hAnsi="Times New Roman"/>
                <w:color w:val="000000"/>
                <w:sz w:val="18"/>
                <w:szCs w:val="18"/>
              </w:rPr>
              <w:t>97</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w:t>
            </w:r>
            <w:r w:rsidR="00B42AE6" w:rsidRPr="00A11650">
              <w:rPr>
                <w:rFonts w:ascii="Times New Roman" w:hAnsi="Times New Roman"/>
                <w:color w:val="000000"/>
                <w:sz w:val="18"/>
                <w:szCs w:val="18"/>
              </w:rPr>
              <w:t>37</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8,</w:t>
            </w:r>
            <w:r w:rsidR="007F5711" w:rsidRPr="00A11650">
              <w:rPr>
                <w:rFonts w:ascii="Times New Roman" w:hAnsi="Times New Roman"/>
                <w:color w:val="000000"/>
                <w:sz w:val="18"/>
                <w:szCs w:val="18"/>
              </w:rPr>
              <w:t>93</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0,97</w:t>
            </w:r>
          </w:p>
        </w:tc>
        <w:tc>
          <w:tcPr>
            <w:tcW w:w="566" w:type="dxa"/>
            <w:vAlign w:val="center"/>
          </w:tcPr>
          <w:p w:rsidR="00B82864" w:rsidRPr="00A11650" w:rsidRDefault="007F5711" w:rsidP="008F640E">
            <w:pPr>
              <w:jc w:val="center"/>
              <w:rPr>
                <w:rFonts w:ascii="Times New Roman" w:hAnsi="Times New Roman" w:cs="Times New Roman"/>
                <w:sz w:val="18"/>
                <w:szCs w:val="18"/>
              </w:rPr>
            </w:pPr>
            <w:r w:rsidRPr="00A11650">
              <w:rPr>
                <w:rFonts w:ascii="Times New Roman" w:hAnsi="Times New Roman"/>
                <w:color w:val="000000"/>
                <w:sz w:val="18"/>
                <w:szCs w:val="18"/>
              </w:rPr>
              <w:t>1</w:t>
            </w:r>
            <w:r w:rsidR="00B82864" w:rsidRPr="00A11650">
              <w:rPr>
                <w:rFonts w:ascii="Times New Roman" w:hAnsi="Times New Roman"/>
                <w:color w:val="000000"/>
                <w:sz w:val="18"/>
                <w:szCs w:val="18"/>
              </w:rPr>
              <w:t>,</w:t>
            </w:r>
            <w:r w:rsidRPr="00A11650">
              <w:rPr>
                <w:rFonts w:ascii="Times New Roman" w:hAnsi="Times New Roman"/>
                <w:color w:val="000000"/>
                <w:sz w:val="18"/>
                <w:szCs w:val="18"/>
              </w:rPr>
              <w:t>05</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0,22</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11455</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Акканбурлук – с. Григорьевка</w:t>
            </w:r>
          </w:p>
        </w:tc>
        <w:tc>
          <w:tcPr>
            <w:tcW w:w="816" w:type="dxa"/>
            <w:vAlign w:val="center"/>
          </w:tcPr>
          <w:p w:rsidR="00B82864" w:rsidRPr="00A11650" w:rsidRDefault="00B82864" w:rsidP="00127D56">
            <w:pPr>
              <w:jc w:val="center"/>
              <w:rPr>
                <w:rFonts w:ascii="Times New Roman" w:hAnsi="Times New Roman"/>
                <w:color w:val="000000"/>
                <w:sz w:val="18"/>
                <w:szCs w:val="18"/>
                <w:u w:val="single"/>
              </w:rPr>
            </w:pPr>
            <w:r w:rsidRPr="00A11650">
              <w:rPr>
                <w:rFonts w:ascii="Times New Roman" w:hAnsi="Times New Roman"/>
                <w:color w:val="000000"/>
                <w:sz w:val="18"/>
                <w:szCs w:val="18"/>
                <w:u w:val="single"/>
              </w:rPr>
              <w:t>5820</w:t>
            </w:r>
          </w:p>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6520</w:t>
            </w:r>
          </w:p>
        </w:tc>
        <w:tc>
          <w:tcPr>
            <w:tcW w:w="495" w:type="dxa"/>
            <w:vAlign w:val="center"/>
          </w:tcPr>
          <w:p w:rsidR="00B82864" w:rsidRPr="00A11650" w:rsidRDefault="00D7217A" w:rsidP="00127D56">
            <w:pPr>
              <w:jc w:val="center"/>
              <w:rPr>
                <w:rFonts w:ascii="Times New Roman" w:hAnsi="Times New Roman" w:cs="Times New Roman"/>
                <w:sz w:val="18"/>
                <w:szCs w:val="18"/>
              </w:rPr>
            </w:pPr>
            <w:r w:rsidRPr="00A11650">
              <w:rPr>
                <w:rFonts w:ascii="Times New Roman" w:hAnsi="Times New Roman" w:cs="Times New Roman"/>
                <w:sz w:val="18"/>
                <w:szCs w:val="18"/>
              </w:rPr>
              <w:t>48</w:t>
            </w:r>
          </w:p>
        </w:tc>
        <w:tc>
          <w:tcPr>
            <w:tcW w:w="566" w:type="dxa"/>
            <w:vAlign w:val="center"/>
          </w:tcPr>
          <w:p w:rsidR="00B82864" w:rsidRPr="00A11650" w:rsidRDefault="00D7217A" w:rsidP="00127D56">
            <w:pPr>
              <w:jc w:val="center"/>
              <w:rPr>
                <w:rFonts w:ascii="Times New Roman" w:hAnsi="Times New Roman" w:cs="Times New Roman"/>
                <w:sz w:val="18"/>
                <w:szCs w:val="18"/>
              </w:rPr>
            </w:pPr>
            <w:r w:rsidRPr="00A11650">
              <w:rPr>
                <w:rFonts w:ascii="Times New Roman" w:hAnsi="Times New Roman"/>
                <w:color w:val="000000"/>
                <w:sz w:val="18"/>
                <w:szCs w:val="18"/>
              </w:rPr>
              <w:t>6</w:t>
            </w:r>
            <w:r w:rsidR="00B82864" w:rsidRPr="00A11650">
              <w:rPr>
                <w:rFonts w:ascii="Times New Roman" w:hAnsi="Times New Roman"/>
                <w:color w:val="000000"/>
                <w:sz w:val="18"/>
                <w:szCs w:val="18"/>
              </w:rPr>
              <w:t>,</w:t>
            </w:r>
            <w:r w:rsidRPr="00A11650">
              <w:rPr>
                <w:rFonts w:ascii="Times New Roman" w:hAnsi="Times New Roman"/>
                <w:color w:val="000000"/>
                <w:sz w:val="18"/>
                <w:szCs w:val="18"/>
              </w:rPr>
              <w:t>12</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15,5</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2014</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0,96</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1968</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6,</w:t>
            </w:r>
            <w:r w:rsidR="00D7217A" w:rsidRPr="00A11650">
              <w:rPr>
                <w:rFonts w:ascii="Times New Roman" w:hAnsi="Times New Roman"/>
                <w:color w:val="000000"/>
                <w:sz w:val="18"/>
                <w:szCs w:val="18"/>
              </w:rPr>
              <w:t>53</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1,</w:t>
            </w:r>
            <w:r w:rsidR="00D7217A" w:rsidRPr="00A11650">
              <w:rPr>
                <w:rFonts w:ascii="Times New Roman" w:hAnsi="Times New Roman"/>
                <w:color w:val="000000"/>
                <w:sz w:val="18"/>
                <w:szCs w:val="18"/>
              </w:rPr>
              <w:t>12</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0,61</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0,18</w:t>
            </w:r>
          </w:p>
        </w:tc>
      </w:tr>
      <w:tr w:rsidR="00B82864" w:rsidRPr="00A11650" w:rsidTr="00C037EA">
        <w:trPr>
          <w:jc w:val="center"/>
        </w:trPr>
        <w:tc>
          <w:tcPr>
            <w:tcW w:w="717"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11461</w:t>
            </w:r>
          </w:p>
        </w:tc>
        <w:tc>
          <w:tcPr>
            <w:tcW w:w="1690"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Иманбурлук – с. Соколовка</w:t>
            </w:r>
          </w:p>
        </w:tc>
        <w:tc>
          <w:tcPr>
            <w:tcW w:w="816" w:type="dxa"/>
            <w:vAlign w:val="center"/>
          </w:tcPr>
          <w:p w:rsidR="00B82864" w:rsidRPr="00A11650" w:rsidRDefault="00B82864" w:rsidP="00127D56">
            <w:pPr>
              <w:jc w:val="center"/>
              <w:rPr>
                <w:rFonts w:ascii="Times New Roman" w:hAnsi="Times New Roman"/>
                <w:color w:val="000000"/>
                <w:sz w:val="18"/>
                <w:szCs w:val="18"/>
                <w:u w:val="single"/>
              </w:rPr>
            </w:pPr>
            <w:r w:rsidRPr="00A11650">
              <w:rPr>
                <w:rFonts w:ascii="Times New Roman" w:hAnsi="Times New Roman"/>
                <w:color w:val="000000"/>
                <w:sz w:val="18"/>
                <w:szCs w:val="18"/>
                <w:u w:val="single"/>
              </w:rPr>
              <w:t>3870</w:t>
            </w:r>
          </w:p>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4070</w:t>
            </w:r>
          </w:p>
        </w:tc>
        <w:tc>
          <w:tcPr>
            <w:tcW w:w="495" w:type="dxa"/>
            <w:vAlign w:val="center"/>
          </w:tcPr>
          <w:p w:rsidR="00B82864" w:rsidRPr="00A11650" w:rsidRDefault="00D7217A" w:rsidP="00127D56">
            <w:pPr>
              <w:jc w:val="center"/>
              <w:rPr>
                <w:rFonts w:ascii="Times New Roman" w:hAnsi="Times New Roman" w:cs="Times New Roman"/>
                <w:sz w:val="18"/>
                <w:szCs w:val="18"/>
              </w:rPr>
            </w:pPr>
            <w:r w:rsidRPr="00A11650">
              <w:rPr>
                <w:rFonts w:ascii="Times New Roman" w:hAnsi="Times New Roman" w:cs="Times New Roman"/>
                <w:sz w:val="18"/>
                <w:szCs w:val="18"/>
              </w:rPr>
              <w:t>59</w:t>
            </w:r>
          </w:p>
        </w:tc>
        <w:tc>
          <w:tcPr>
            <w:tcW w:w="5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r w:rsidR="00D7217A" w:rsidRPr="00A11650">
              <w:rPr>
                <w:rFonts w:ascii="Times New Roman" w:hAnsi="Times New Roman"/>
                <w:color w:val="000000"/>
                <w:sz w:val="18"/>
                <w:szCs w:val="18"/>
              </w:rPr>
              <w:t>95</w:t>
            </w:r>
          </w:p>
        </w:tc>
        <w:tc>
          <w:tcPr>
            <w:tcW w:w="566" w:type="dxa"/>
            <w:vAlign w:val="center"/>
          </w:tcPr>
          <w:p w:rsidR="00B82864" w:rsidRPr="00A11650" w:rsidRDefault="00D7217A" w:rsidP="00127D56">
            <w:pPr>
              <w:jc w:val="center"/>
              <w:rPr>
                <w:rFonts w:ascii="Times New Roman" w:hAnsi="Times New Roman" w:cs="Times New Roman"/>
                <w:sz w:val="18"/>
                <w:szCs w:val="18"/>
              </w:rPr>
            </w:pPr>
            <w:r w:rsidRPr="00A11650">
              <w:rPr>
                <w:rFonts w:ascii="Times New Roman" w:hAnsi="Times New Roman"/>
                <w:color w:val="000000"/>
                <w:sz w:val="18"/>
                <w:szCs w:val="18"/>
              </w:rPr>
              <w:t>11,8</w:t>
            </w:r>
          </w:p>
        </w:tc>
        <w:tc>
          <w:tcPr>
            <w:tcW w:w="616" w:type="dxa"/>
            <w:vAlign w:val="center"/>
          </w:tcPr>
          <w:p w:rsidR="00B82864" w:rsidRPr="00A11650" w:rsidRDefault="00D7217A" w:rsidP="00127D56">
            <w:pPr>
              <w:jc w:val="center"/>
              <w:rPr>
                <w:rFonts w:ascii="Times New Roman" w:hAnsi="Times New Roman" w:cs="Times New Roman"/>
                <w:sz w:val="18"/>
                <w:szCs w:val="18"/>
              </w:rPr>
            </w:pPr>
            <w:r w:rsidRPr="00A11650">
              <w:rPr>
                <w:rFonts w:ascii="Times New Roman" w:hAnsi="Times New Roman"/>
                <w:color w:val="000000"/>
                <w:sz w:val="18"/>
                <w:szCs w:val="18"/>
              </w:rPr>
              <w:t>2017</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0,26</w:t>
            </w:r>
          </w:p>
        </w:tc>
        <w:tc>
          <w:tcPr>
            <w:tcW w:w="61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1968</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2,</w:t>
            </w:r>
            <w:r w:rsidR="00D7217A" w:rsidRPr="00A11650">
              <w:rPr>
                <w:rFonts w:ascii="Times New Roman" w:hAnsi="Times New Roman"/>
                <w:color w:val="000000"/>
                <w:sz w:val="18"/>
                <w:szCs w:val="18"/>
              </w:rPr>
              <w:t>75</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w:t>
            </w:r>
            <w:r w:rsidR="00D7217A" w:rsidRPr="00A11650">
              <w:rPr>
                <w:rFonts w:ascii="Times New Roman" w:hAnsi="Times New Roman"/>
                <w:color w:val="000000"/>
                <w:sz w:val="18"/>
                <w:szCs w:val="18"/>
              </w:rPr>
              <w:t>71</w:t>
            </w:r>
          </w:p>
        </w:tc>
        <w:tc>
          <w:tcPr>
            <w:tcW w:w="566" w:type="dxa"/>
            <w:vAlign w:val="center"/>
          </w:tcPr>
          <w:p w:rsidR="00B82864" w:rsidRPr="00A11650" w:rsidRDefault="00B82864" w:rsidP="008F640E">
            <w:pPr>
              <w:jc w:val="center"/>
              <w:rPr>
                <w:rFonts w:ascii="Times New Roman" w:hAnsi="Times New Roman" w:cs="Times New Roman"/>
                <w:sz w:val="18"/>
                <w:szCs w:val="18"/>
              </w:rPr>
            </w:pPr>
            <w:r w:rsidRPr="00A11650">
              <w:rPr>
                <w:rFonts w:ascii="Times New Roman" w:hAnsi="Times New Roman"/>
                <w:color w:val="000000"/>
                <w:sz w:val="18"/>
                <w:szCs w:val="18"/>
              </w:rPr>
              <w:t>0,</w:t>
            </w:r>
            <w:r w:rsidR="00D7217A" w:rsidRPr="00A11650">
              <w:rPr>
                <w:rFonts w:ascii="Times New Roman" w:hAnsi="Times New Roman"/>
                <w:color w:val="000000"/>
                <w:sz w:val="18"/>
                <w:szCs w:val="18"/>
              </w:rPr>
              <w:t>88</w:t>
            </w:r>
          </w:p>
        </w:tc>
        <w:tc>
          <w:tcPr>
            <w:tcW w:w="459"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B82864" w:rsidRPr="00A11650" w:rsidRDefault="00B82864" w:rsidP="00127D56">
            <w:pPr>
              <w:jc w:val="center"/>
              <w:rPr>
                <w:rFonts w:ascii="Times New Roman" w:hAnsi="Times New Roman" w:cs="Times New Roman"/>
                <w:sz w:val="18"/>
                <w:szCs w:val="18"/>
              </w:rPr>
            </w:pPr>
            <w:r w:rsidRPr="00A11650">
              <w:rPr>
                <w:rFonts w:ascii="Times New Roman" w:hAnsi="Times New Roman"/>
                <w:color w:val="000000"/>
                <w:sz w:val="18"/>
                <w:szCs w:val="18"/>
              </w:rPr>
              <w:t>0,18</w:t>
            </w:r>
          </w:p>
        </w:tc>
      </w:tr>
    </w:tbl>
    <w:p w:rsidR="00C037EA" w:rsidRPr="00A11650" w:rsidRDefault="00C037EA" w:rsidP="00C037EA">
      <w:pPr>
        <w:spacing w:after="0" w:line="240" w:lineRule="auto"/>
        <w:ind w:firstLine="709"/>
        <w:jc w:val="both"/>
        <w:rPr>
          <w:rFonts w:ascii="Times New Roman" w:hAnsi="Times New Roman"/>
          <w:sz w:val="28"/>
          <w:szCs w:val="28"/>
        </w:rPr>
      </w:pPr>
    </w:p>
    <w:p w:rsidR="00C037EA" w:rsidRPr="00A11650" w:rsidRDefault="00C037EA" w:rsidP="00C037EA">
      <w:pPr>
        <w:spacing w:after="0" w:line="240" w:lineRule="auto"/>
        <w:ind w:firstLine="709"/>
        <w:jc w:val="both"/>
        <w:rPr>
          <w:rFonts w:ascii="Times New Roman" w:hAnsi="Times New Roman"/>
          <w:sz w:val="28"/>
          <w:szCs w:val="28"/>
        </w:rPr>
      </w:pPr>
      <w:r w:rsidRPr="00A11650">
        <w:rPr>
          <w:rFonts w:ascii="Times New Roman" w:hAnsi="Times New Roman"/>
          <w:sz w:val="28"/>
          <w:szCs w:val="28"/>
        </w:rPr>
        <w:t>Среднемноголетние значения модулей годового стока, рассчитанные по рядам, приведенным к многолетнему периоду, изменяются для рек данного бассейна от 0,26 л/сек×км</w:t>
      </w:r>
      <w:r w:rsidRPr="00A11650">
        <w:rPr>
          <w:rFonts w:ascii="Times New Roman" w:hAnsi="Times New Roman"/>
          <w:sz w:val="28"/>
          <w:szCs w:val="28"/>
          <w:vertAlign w:val="superscript"/>
        </w:rPr>
        <w:t>2</w:t>
      </w:r>
      <w:r w:rsidRPr="00A11650">
        <w:rPr>
          <w:rFonts w:ascii="Times New Roman" w:hAnsi="Times New Roman"/>
          <w:sz w:val="28"/>
          <w:szCs w:val="28"/>
        </w:rPr>
        <w:t xml:space="preserve"> до 1,73 л/сек×км</w:t>
      </w:r>
      <w:r w:rsidRPr="00A11650">
        <w:rPr>
          <w:rFonts w:ascii="Times New Roman" w:hAnsi="Times New Roman"/>
          <w:sz w:val="28"/>
          <w:szCs w:val="28"/>
          <w:vertAlign w:val="superscript"/>
        </w:rPr>
        <w:t>2</w:t>
      </w:r>
      <w:r w:rsidR="00F77428" w:rsidRPr="00A11650">
        <w:rPr>
          <w:rFonts w:ascii="Times New Roman" w:hAnsi="Times New Roman"/>
          <w:sz w:val="28"/>
          <w:szCs w:val="28"/>
        </w:rPr>
        <w:t xml:space="preserve"> (многолетний период), от 0,</w:t>
      </w:r>
      <w:r w:rsidR="000243A8" w:rsidRPr="00A11650">
        <w:rPr>
          <w:rFonts w:ascii="Times New Roman" w:hAnsi="Times New Roman"/>
          <w:sz w:val="28"/>
          <w:szCs w:val="28"/>
        </w:rPr>
        <w:t>4</w:t>
      </w:r>
      <w:r w:rsidR="00F77428" w:rsidRPr="00A11650">
        <w:rPr>
          <w:rFonts w:ascii="Times New Roman" w:hAnsi="Times New Roman"/>
          <w:sz w:val="28"/>
          <w:szCs w:val="28"/>
        </w:rPr>
        <w:t>6 л/сек×км</w:t>
      </w:r>
      <w:r w:rsidR="00F77428" w:rsidRPr="00A11650">
        <w:rPr>
          <w:rFonts w:ascii="Times New Roman" w:hAnsi="Times New Roman"/>
          <w:sz w:val="28"/>
          <w:szCs w:val="28"/>
          <w:vertAlign w:val="superscript"/>
        </w:rPr>
        <w:t>2</w:t>
      </w:r>
      <w:r w:rsidR="00F77428" w:rsidRPr="00A11650">
        <w:rPr>
          <w:rFonts w:ascii="Times New Roman" w:hAnsi="Times New Roman"/>
          <w:sz w:val="28"/>
          <w:szCs w:val="28"/>
        </w:rPr>
        <w:t xml:space="preserve"> до 1,</w:t>
      </w:r>
      <w:r w:rsidR="000243A8" w:rsidRPr="00A11650">
        <w:rPr>
          <w:rFonts w:ascii="Times New Roman" w:hAnsi="Times New Roman"/>
          <w:sz w:val="28"/>
          <w:szCs w:val="28"/>
        </w:rPr>
        <w:t>05</w:t>
      </w:r>
      <w:r w:rsidR="00F77428" w:rsidRPr="00A11650">
        <w:rPr>
          <w:rFonts w:ascii="Times New Roman" w:hAnsi="Times New Roman"/>
          <w:sz w:val="28"/>
          <w:szCs w:val="28"/>
        </w:rPr>
        <w:t> л/сек×км</w:t>
      </w:r>
      <w:r w:rsidR="00F77428" w:rsidRPr="00A11650">
        <w:rPr>
          <w:rFonts w:ascii="Times New Roman" w:hAnsi="Times New Roman"/>
          <w:sz w:val="28"/>
          <w:szCs w:val="28"/>
          <w:vertAlign w:val="superscript"/>
        </w:rPr>
        <w:t>2</w:t>
      </w:r>
      <w:r w:rsidR="00F77428" w:rsidRPr="00A11650">
        <w:rPr>
          <w:rFonts w:ascii="Times New Roman" w:hAnsi="Times New Roman"/>
          <w:sz w:val="28"/>
          <w:szCs w:val="28"/>
        </w:rPr>
        <w:t xml:space="preserve"> (современный период)</w:t>
      </w:r>
      <w:r w:rsidRPr="00A11650">
        <w:rPr>
          <w:rFonts w:ascii="Times New Roman" w:hAnsi="Times New Roman"/>
          <w:sz w:val="28"/>
          <w:szCs w:val="28"/>
        </w:rPr>
        <w:t xml:space="preserve">. Средняя квадратическая погрешность расчета среднемноголетнего модуля изменяется в пределах от 2 до 33 %, в среднем ошибка составляет 13 %. </w:t>
      </w:r>
    </w:p>
    <w:p w:rsidR="003C4D47" w:rsidRPr="00A11650" w:rsidRDefault="003C4D47" w:rsidP="003C4D47">
      <w:pPr>
        <w:pStyle w:val="a9"/>
        <w:spacing w:after="0" w:line="240" w:lineRule="auto"/>
        <w:ind w:firstLine="709"/>
        <w:jc w:val="both"/>
        <w:rPr>
          <w:rFonts w:ascii="Times New Roman" w:hAnsi="Times New Roman"/>
          <w:sz w:val="28"/>
          <w:szCs w:val="28"/>
        </w:rPr>
      </w:pPr>
      <w:r w:rsidRPr="00A11650">
        <w:rPr>
          <w:rFonts w:ascii="Times New Roman" w:hAnsi="Times New Roman"/>
          <w:sz w:val="28"/>
          <w:szCs w:val="28"/>
        </w:rPr>
        <w:t>Коэффициенты вариации годового стока (C</w:t>
      </w:r>
      <w:r w:rsidRPr="00A11650">
        <w:rPr>
          <w:rFonts w:ascii="Times New Roman" w:hAnsi="Times New Roman"/>
          <w:sz w:val="28"/>
          <w:szCs w:val="28"/>
          <w:vertAlign w:val="subscript"/>
        </w:rPr>
        <w:t>v</w:t>
      </w:r>
      <w:r w:rsidRPr="00A11650">
        <w:rPr>
          <w:rFonts w:ascii="Times New Roman" w:hAnsi="Times New Roman"/>
          <w:sz w:val="28"/>
          <w:szCs w:val="28"/>
        </w:rPr>
        <w:t xml:space="preserve">) рек бассейна Есиль изменяются от 0,46 до 1,29 (многолетний период), от 0,55 до 1,05 (современный период). Средние квадратические относительные погрешности расчетов коэффициентов вариации изменяются в пределах от 2 до 38 %, в среднем ошибка составляет 16 %. Наибольшие погрешности расчетных параметров характерны для рек с небольшим периодом наблюдений и малыми площадями водосборов. </w:t>
      </w:r>
    </w:p>
    <w:p w:rsidR="0066769E" w:rsidRPr="00A11650" w:rsidRDefault="0066769E" w:rsidP="004C7ABE">
      <w:pPr>
        <w:spacing w:after="0" w:line="240" w:lineRule="auto"/>
        <w:ind w:firstLine="709"/>
        <w:jc w:val="both"/>
        <w:rPr>
          <w:rFonts w:ascii="Times New Roman" w:hAnsi="Times New Roman"/>
          <w:sz w:val="28"/>
          <w:szCs w:val="28"/>
        </w:rPr>
      </w:pPr>
    </w:p>
    <w:p w:rsidR="004C7ABE" w:rsidRPr="00A11650" w:rsidRDefault="004C7ABE" w:rsidP="004C7AB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C037EA" w:rsidRPr="00A11650">
        <w:rPr>
          <w:rFonts w:ascii="Times New Roman" w:hAnsi="Times New Roman"/>
          <w:sz w:val="28"/>
          <w:szCs w:val="28"/>
        </w:rPr>
        <w:t>6</w:t>
      </w:r>
      <w:r w:rsidRPr="00A11650">
        <w:rPr>
          <w:rFonts w:ascii="Times New Roman" w:hAnsi="Times New Roman"/>
          <w:sz w:val="28"/>
          <w:szCs w:val="28"/>
        </w:rPr>
        <w:t xml:space="preserve"> – Параметры и расчетные значения среднегодового стока рек Есильского водохозяйственного бассейна (современный период 1974-2019 гг.)</w:t>
      </w:r>
    </w:p>
    <w:p w:rsidR="00AE16E1" w:rsidRPr="00A11650" w:rsidRDefault="00AE16E1" w:rsidP="00D67846">
      <w:pPr>
        <w:spacing w:after="0" w:line="240" w:lineRule="auto"/>
        <w:ind w:firstLine="709"/>
        <w:jc w:val="both"/>
        <w:rPr>
          <w:rFonts w:ascii="Times New Roman" w:hAnsi="Times New Roman"/>
          <w:sz w:val="28"/>
          <w:szCs w:val="28"/>
        </w:rPr>
      </w:pPr>
    </w:p>
    <w:tbl>
      <w:tblPr>
        <w:tblStyle w:val="a3"/>
        <w:tblW w:w="0" w:type="auto"/>
        <w:jc w:val="center"/>
        <w:tblLook w:val="04A0" w:firstRow="1" w:lastRow="0" w:firstColumn="1" w:lastColumn="0" w:noHBand="0" w:noVBand="1"/>
      </w:tblPr>
      <w:tblGrid>
        <w:gridCol w:w="715"/>
        <w:gridCol w:w="1690"/>
        <w:gridCol w:w="816"/>
        <w:gridCol w:w="496"/>
        <w:gridCol w:w="566"/>
        <w:gridCol w:w="566"/>
        <w:gridCol w:w="616"/>
        <w:gridCol w:w="666"/>
        <w:gridCol w:w="616"/>
        <w:gridCol w:w="566"/>
        <w:gridCol w:w="566"/>
        <w:gridCol w:w="566"/>
        <w:gridCol w:w="459"/>
        <w:gridCol w:w="666"/>
      </w:tblGrid>
      <w:tr w:rsidR="00D67846" w:rsidRPr="00A11650" w:rsidTr="00022C3B">
        <w:trPr>
          <w:cantSplit/>
          <w:trHeight w:val="829"/>
          <w:jc w:val="center"/>
        </w:trPr>
        <w:tc>
          <w:tcPr>
            <w:tcW w:w="716" w:type="dxa"/>
            <w:vMerge w:val="restart"/>
            <w:textDirection w:val="btLr"/>
            <w:vAlign w:val="center"/>
          </w:tcPr>
          <w:p w:rsidR="00D67846" w:rsidRPr="00A11650" w:rsidRDefault="00D67846" w:rsidP="003D46B0">
            <w:pPr>
              <w:ind w:left="113" w:right="113"/>
              <w:jc w:val="center"/>
              <w:rPr>
                <w:rFonts w:ascii="Times New Roman" w:hAnsi="Times New Roman" w:cs="Times New Roman"/>
                <w:sz w:val="18"/>
                <w:szCs w:val="18"/>
              </w:rPr>
            </w:pPr>
            <w:r w:rsidRPr="00A11650">
              <w:rPr>
                <w:rFonts w:ascii="Times New Roman" w:hAnsi="Times New Roman" w:cs="Times New Roman"/>
                <w:sz w:val="18"/>
                <w:szCs w:val="18"/>
              </w:rPr>
              <w:t>Код поста</w:t>
            </w:r>
          </w:p>
        </w:tc>
        <w:tc>
          <w:tcPr>
            <w:tcW w:w="1690" w:type="dxa"/>
            <w:vMerge w:val="restart"/>
            <w:textDirection w:val="btLr"/>
            <w:vAlign w:val="center"/>
          </w:tcPr>
          <w:p w:rsidR="00D67846" w:rsidRPr="00A11650" w:rsidRDefault="00D67846" w:rsidP="003D46B0">
            <w:pPr>
              <w:ind w:left="113" w:right="113"/>
              <w:jc w:val="center"/>
              <w:rPr>
                <w:rFonts w:ascii="Times New Roman" w:hAnsi="Times New Roman" w:cs="Times New Roman"/>
                <w:sz w:val="18"/>
                <w:szCs w:val="18"/>
              </w:rPr>
            </w:pPr>
            <w:r w:rsidRPr="00A11650">
              <w:rPr>
                <w:rFonts w:ascii="Times New Roman" w:hAnsi="Times New Roman" w:cs="Times New Roman"/>
                <w:sz w:val="18"/>
                <w:szCs w:val="18"/>
              </w:rPr>
              <w:t>Река-пост</w:t>
            </w:r>
          </w:p>
        </w:tc>
        <w:tc>
          <w:tcPr>
            <w:tcW w:w="816" w:type="dxa"/>
            <w:vMerge w:val="restart"/>
            <w:textDirection w:val="btLr"/>
            <w:vAlign w:val="center"/>
          </w:tcPr>
          <w:p w:rsidR="00D67846" w:rsidRPr="00A11650" w:rsidRDefault="00D67846" w:rsidP="003D46B0">
            <w:pPr>
              <w:ind w:left="113" w:right="113"/>
              <w:jc w:val="center"/>
              <w:rPr>
                <w:rFonts w:ascii="Times New Roman" w:hAnsi="Times New Roman" w:cs="Times New Roman"/>
                <w:sz w:val="18"/>
                <w:szCs w:val="18"/>
              </w:rPr>
            </w:pPr>
            <w:r w:rsidRPr="00A11650">
              <w:rPr>
                <w:rFonts w:ascii="Times New Roman" w:hAnsi="Times New Roman" w:cs="Times New Roman"/>
                <w:sz w:val="18"/>
                <w:szCs w:val="18"/>
              </w:rPr>
              <w:t>Площадь водосбора, км</w:t>
            </w:r>
            <w:r w:rsidRPr="00A11650">
              <w:rPr>
                <w:rFonts w:ascii="Times New Roman" w:hAnsi="Times New Roman" w:cs="Times New Roman"/>
                <w:sz w:val="18"/>
                <w:szCs w:val="18"/>
                <w:vertAlign w:val="superscript"/>
              </w:rPr>
              <w:t>2</w:t>
            </w:r>
          </w:p>
        </w:tc>
        <w:tc>
          <w:tcPr>
            <w:tcW w:w="496" w:type="dxa"/>
            <w:vMerge w:val="restart"/>
            <w:textDirection w:val="btLr"/>
            <w:vAlign w:val="center"/>
          </w:tcPr>
          <w:p w:rsidR="00D67846" w:rsidRPr="00A11650" w:rsidRDefault="00D67846" w:rsidP="003D46B0">
            <w:pPr>
              <w:ind w:left="113" w:right="113"/>
              <w:jc w:val="center"/>
              <w:rPr>
                <w:rFonts w:ascii="Times New Roman" w:hAnsi="Times New Roman" w:cs="Times New Roman"/>
                <w:sz w:val="18"/>
                <w:szCs w:val="18"/>
              </w:rPr>
            </w:pPr>
            <w:r w:rsidRPr="00A11650">
              <w:rPr>
                <w:rFonts w:ascii="Times New Roman" w:hAnsi="Times New Roman" w:cs="Times New Roman"/>
                <w:sz w:val="18"/>
                <w:szCs w:val="18"/>
              </w:rPr>
              <w:t>Число лет наблюдений</w:t>
            </w:r>
          </w:p>
        </w:tc>
        <w:tc>
          <w:tcPr>
            <w:tcW w:w="3030" w:type="dxa"/>
            <w:gridSpan w:val="5"/>
            <w:vAlign w:val="center"/>
          </w:tcPr>
          <w:p w:rsidR="00D67846" w:rsidRPr="00A11650" w:rsidRDefault="00D67846" w:rsidP="003D46B0">
            <w:pPr>
              <w:jc w:val="center"/>
              <w:rPr>
                <w:rFonts w:ascii="Times New Roman" w:hAnsi="Times New Roman" w:cs="Times New Roman"/>
                <w:sz w:val="18"/>
                <w:szCs w:val="18"/>
              </w:rPr>
            </w:pPr>
            <w:r w:rsidRPr="00A11650">
              <w:rPr>
                <w:rFonts w:ascii="Times New Roman" w:hAnsi="Times New Roman" w:cs="Times New Roman"/>
                <w:sz w:val="18"/>
                <w:szCs w:val="18"/>
              </w:rPr>
              <w:t>Характерные значения стока за период наблюдений</w:t>
            </w:r>
          </w:p>
        </w:tc>
        <w:tc>
          <w:tcPr>
            <w:tcW w:w="2823" w:type="dxa"/>
            <w:gridSpan w:val="5"/>
            <w:vAlign w:val="center"/>
          </w:tcPr>
          <w:p w:rsidR="00D67846" w:rsidRPr="00A11650" w:rsidRDefault="00D67846" w:rsidP="003D46B0">
            <w:pPr>
              <w:jc w:val="center"/>
              <w:rPr>
                <w:rFonts w:ascii="Times New Roman" w:hAnsi="Times New Roman" w:cs="Times New Roman"/>
                <w:sz w:val="18"/>
                <w:szCs w:val="18"/>
              </w:rPr>
            </w:pPr>
            <w:r w:rsidRPr="00A11650">
              <w:rPr>
                <w:rFonts w:ascii="Times New Roman" w:hAnsi="Times New Roman"/>
                <w:sz w:val="18"/>
                <w:szCs w:val="18"/>
              </w:rPr>
              <w:t>Параметры стока по ряду, приведенному к многолетнему периоду</w:t>
            </w:r>
          </w:p>
        </w:tc>
      </w:tr>
      <w:tr w:rsidR="00AE16E1" w:rsidRPr="00A11650" w:rsidTr="00022C3B">
        <w:trPr>
          <w:cantSplit/>
          <w:trHeight w:val="2399"/>
          <w:jc w:val="center"/>
        </w:trPr>
        <w:tc>
          <w:tcPr>
            <w:tcW w:w="716" w:type="dxa"/>
            <w:vMerge/>
            <w:vAlign w:val="center"/>
          </w:tcPr>
          <w:p w:rsidR="00D67846" w:rsidRPr="00A11650" w:rsidRDefault="00D67846" w:rsidP="003D46B0">
            <w:pPr>
              <w:jc w:val="center"/>
              <w:rPr>
                <w:rFonts w:ascii="Times New Roman" w:hAnsi="Times New Roman" w:cs="Times New Roman"/>
                <w:sz w:val="18"/>
                <w:szCs w:val="18"/>
              </w:rPr>
            </w:pPr>
          </w:p>
        </w:tc>
        <w:tc>
          <w:tcPr>
            <w:tcW w:w="1690" w:type="dxa"/>
            <w:vMerge/>
            <w:vAlign w:val="center"/>
          </w:tcPr>
          <w:p w:rsidR="00D67846" w:rsidRPr="00A11650" w:rsidRDefault="00D67846" w:rsidP="003D46B0">
            <w:pPr>
              <w:jc w:val="center"/>
              <w:rPr>
                <w:rFonts w:ascii="Times New Roman" w:hAnsi="Times New Roman" w:cs="Times New Roman"/>
                <w:sz w:val="18"/>
                <w:szCs w:val="18"/>
              </w:rPr>
            </w:pPr>
          </w:p>
        </w:tc>
        <w:tc>
          <w:tcPr>
            <w:tcW w:w="816" w:type="dxa"/>
            <w:vMerge/>
            <w:vAlign w:val="center"/>
          </w:tcPr>
          <w:p w:rsidR="00D67846" w:rsidRPr="00A11650" w:rsidRDefault="00D67846" w:rsidP="003D46B0">
            <w:pPr>
              <w:jc w:val="center"/>
              <w:rPr>
                <w:rFonts w:ascii="Times New Roman" w:hAnsi="Times New Roman" w:cs="Times New Roman"/>
                <w:sz w:val="18"/>
                <w:szCs w:val="18"/>
              </w:rPr>
            </w:pPr>
          </w:p>
        </w:tc>
        <w:tc>
          <w:tcPr>
            <w:tcW w:w="496" w:type="dxa"/>
            <w:vMerge/>
            <w:textDirection w:val="btLr"/>
            <w:vAlign w:val="center"/>
          </w:tcPr>
          <w:p w:rsidR="00D67846" w:rsidRPr="00A11650" w:rsidRDefault="00D67846" w:rsidP="003D46B0">
            <w:pPr>
              <w:ind w:left="113" w:right="113"/>
              <w:jc w:val="center"/>
              <w:rPr>
                <w:rFonts w:ascii="Times New Roman" w:hAnsi="Times New Roman" w:cs="Times New Roman"/>
                <w:sz w:val="18"/>
                <w:szCs w:val="18"/>
              </w:rPr>
            </w:pPr>
          </w:p>
        </w:tc>
        <w:tc>
          <w:tcPr>
            <w:tcW w:w="566" w:type="dxa"/>
            <w:textDirection w:val="btLr"/>
            <w:vAlign w:val="center"/>
          </w:tcPr>
          <w:p w:rsidR="00D67846" w:rsidRPr="00A11650" w:rsidRDefault="00D67846" w:rsidP="003D46B0">
            <w:pPr>
              <w:jc w:val="center"/>
              <w:rPr>
                <w:rFonts w:ascii="Times New Roman" w:hAnsi="Times New Roman" w:cs="Times New Roman"/>
                <w:sz w:val="18"/>
                <w:szCs w:val="18"/>
              </w:rPr>
            </w:pPr>
            <w:r w:rsidRPr="00A11650">
              <w:rPr>
                <w:rFonts w:ascii="Times New Roman" w:hAnsi="Times New Roman"/>
                <w:sz w:val="18"/>
                <w:szCs w:val="18"/>
              </w:rPr>
              <w:t>средний многолетний, м</w:t>
            </w:r>
            <w:r w:rsidRPr="00A11650">
              <w:rPr>
                <w:rFonts w:ascii="Times New Roman" w:hAnsi="Times New Roman"/>
                <w:sz w:val="18"/>
                <w:szCs w:val="18"/>
                <w:vertAlign w:val="superscript"/>
              </w:rPr>
              <w:t>3</w:t>
            </w:r>
            <w:r w:rsidRPr="00A11650">
              <w:rPr>
                <w:rFonts w:ascii="Times New Roman" w:hAnsi="Times New Roman"/>
                <w:sz w:val="18"/>
                <w:szCs w:val="18"/>
              </w:rPr>
              <w:t>/с</w:t>
            </w:r>
          </w:p>
        </w:tc>
        <w:tc>
          <w:tcPr>
            <w:tcW w:w="566" w:type="dxa"/>
            <w:textDirection w:val="btLr"/>
            <w:vAlign w:val="center"/>
          </w:tcPr>
          <w:p w:rsidR="00D67846" w:rsidRPr="00A11650" w:rsidRDefault="00D67846" w:rsidP="003D46B0">
            <w:pPr>
              <w:jc w:val="center"/>
              <w:rPr>
                <w:rFonts w:ascii="Times New Roman" w:hAnsi="Times New Roman" w:cs="Times New Roman"/>
                <w:sz w:val="18"/>
                <w:szCs w:val="18"/>
              </w:rPr>
            </w:pPr>
            <w:r w:rsidRPr="00A11650">
              <w:rPr>
                <w:rFonts w:ascii="Times New Roman" w:hAnsi="Times New Roman"/>
                <w:sz w:val="18"/>
                <w:szCs w:val="18"/>
              </w:rPr>
              <w:t>максимальный расход, м</w:t>
            </w:r>
            <w:r w:rsidRPr="00A11650">
              <w:rPr>
                <w:rFonts w:ascii="Times New Roman" w:hAnsi="Times New Roman"/>
                <w:sz w:val="18"/>
                <w:szCs w:val="18"/>
                <w:vertAlign w:val="superscript"/>
              </w:rPr>
              <w:t>3</w:t>
            </w:r>
            <w:r w:rsidRPr="00A11650">
              <w:rPr>
                <w:rFonts w:ascii="Times New Roman" w:hAnsi="Times New Roman"/>
                <w:sz w:val="18"/>
                <w:szCs w:val="18"/>
              </w:rPr>
              <w:t>/с</w:t>
            </w:r>
          </w:p>
        </w:tc>
        <w:tc>
          <w:tcPr>
            <w:tcW w:w="616" w:type="dxa"/>
            <w:textDirection w:val="btLr"/>
            <w:vAlign w:val="center"/>
          </w:tcPr>
          <w:p w:rsidR="00D67846" w:rsidRPr="00A11650" w:rsidRDefault="00D67846" w:rsidP="003D46B0">
            <w:pPr>
              <w:jc w:val="center"/>
              <w:rPr>
                <w:rFonts w:ascii="Times New Roman" w:hAnsi="Times New Roman" w:cs="Times New Roman"/>
                <w:sz w:val="18"/>
                <w:szCs w:val="18"/>
              </w:rPr>
            </w:pPr>
            <w:r w:rsidRPr="00A11650">
              <w:rPr>
                <w:rFonts w:ascii="Times New Roman" w:hAnsi="Times New Roman"/>
                <w:sz w:val="18"/>
                <w:szCs w:val="18"/>
              </w:rPr>
              <w:t>год</w:t>
            </w:r>
          </w:p>
        </w:tc>
        <w:tc>
          <w:tcPr>
            <w:tcW w:w="666" w:type="dxa"/>
            <w:textDirection w:val="btLr"/>
            <w:vAlign w:val="center"/>
          </w:tcPr>
          <w:p w:rsidR="00D67846" w:rsidRPr="00A11650" w:rsidRDefault="00D67846" w:rsidP="003D46B0">
            <w:pPr>
              <w:jc w:val="center"/>
              <w:rPr>
                <w:rFonts w:ascii="Times New Roman" w:hAnsi="Times New Roman" w:cs="Times New Roman"/>
                <w:sz w:val="18"/>
                <w:szCs w:val="18"/>
              </w:rPr>
            </w:pPr>
            <w:r w:rsidRPr="00A11650">
              <w:rPr>
                <w:rFonts w:ascii="Times New Roman" w:hAnsi="Times New Roman"/>
                <w:sz w:val="18"/>
                <w:szCs w:val="18"/>
              </w:rPr>
              <w:t>минимальный расход, м</w:t>
            </w:r>
            <w:r w:rsidRPr="00A11650">
              <w:rPr>
                <w:rFonts w:ascii="Times New Roman" w:hAnsi="Times New Roman"/>
                <w:sz w:val="18"/>
                <w:szCs w:val="18"/>
                <w:vertAlign w:val="superscript"/>
              </w:rPr>
              <w:t>3</w:t>
            </w:r>
            <w:r w:rsidRPr="00A11650">
              <w:rPr>
                <w:rFonts w:ascii="Times New Roman" w:hAnsi="Times New Roman"/>
                <w:sz w:val="18"/>
                <w:szCs w:val="18"/>
              </w:rPr>
              <w:t>/с</w:t>
            </w:r>
          </w:p>
        </w:tc>
        <w:tc>
          <w:tcPr>
            <w:tcW w:w="616" w:type="dxa"/>
            <w:textDirection w:val="btLr"/>
            <w:vAlign w:val="center"/>
          </w:tcPr>
          <w:p w:rsidR="00D67846" w:rsidRPr="00A11650" w:rsidRDefault="00D67846" w:rsidP="003D46B0">
            <w:pPr>
              <w:jc w:val="center"/>
              <w:rPr>
                <w:rFonts w:ascii="Times New Roman" w:hAnsi="Times New Roman" w:cs="Times New Roman"/>
                <w:sz w:val="18"/>
                <w:szCs w:val="18"/>
              </w:rPr>
            </w:pPr>
            <w:r w:rsidRPr="00A11650">
              <w:rPr>
                <w:rFonts w:ascii="Times New Roman" w:hAnsi="Times New Roman"/>
                <w:sz w:val="18"/>
                <w:szCs w:val="18"/>
              </w:rPr>
              <w:t>год</w:t>
            </w:r>
          </w:p>
        </w:tc>
        <w:tc>
          <w:tcPr>
            <w:tcW w:w="566" w:type="dxa"/>
            <w:textDirection w:val="btLr"/>
            <w:vAlign w:val="center"/>
          </w:tcPr>
          <w:p w:rsidR="00D67846" w:rsidRPr="00A11650" w:rsidRDefault="00D67846" w:rsidP="003D46B0">
            <w:pPr>
              <w:ind w:left="113" w:right="113"/>
              <w:jc w:val="center"/>
              <w:rPr>
                <w:rFonts w:ascii="Times New Roman" w:hAnsi="Times New Roman" w:cs="Times New Roman"/>
                <w:sz w:val="18"/>
                <w:szCs w:val="18"/>
              </w:rPr>
            </w:pPr>
            <w:r w:rsidRPr="00A11650">
              <w:rPr>
                <w:rFonts w:ascii="Times New Roman" w:hAnsi="Times New Roman"/>
                <w:sz w:val="18"/>
                <w:szCs w:val="18"/>
              </w:rPr>
              <w:t>расход воды, м</w:t>
            </w:r>
            <w:r w:rsidRPr="00A11650">
              <w:rPr>
                <w:rFonts w:ascii="Times New Roman" w:hAnsi="Times New Roman"/>
                <w:sz w:val="18"/>
                <w:szCs w:val="18"/>
                <w:vertAlign w:val="superscript"/>
              </w:rPr>
              <w:t>3</w:t>
            </w:r>
            <w:r w:rsidRPr="00A11650">
              <w:rPr>
                <w:rFonts w:ascii="Times New Roman" w:hAnsi="Times New Roman"/>
                <w:sz w:val="18"/>
                <w:szCs w:val="18"/>
              </w:rPr>
              <w:t>/с</w:t>
            </w:r>
          </w:p>
        </w:tc>
        <w:tc>
          <w:tcPr>
            <w:tcW w:w="566" w:type="dxa"/>
            <w:textDirection w:val="btLr"/>
            <w:vAlign w:val="center"/>
          </w:tcPr>
          <w:p w:rsidR="00D67846" w:rsidRPr="00A11650" w:rsidRDefault="00D67846" w:rsidP="003D46B0">
            <w:pPr>
              <w:ind w:left="113" w:right="113"/>
              <w:jc w:val="center"/>
              <w:rPr>
                <w:rFonts w:ascii="Times New Roman" w:hAnsi="Times New Roman" w:cs="Times New Roman"/>
                <w:sz w:val="18"/>
                <w:szCs w:val="18"/>
              </w:rPr>
            </w:pPr>
            <w:r w:rsidRPr="00A11650">
              <w:rPr>
                <w:rFonts w:ascii="Times New Roman" w:hAnsi="Times New Roman"/>
                <w:sz w:val="18"/>
                <w:szCs w:val="18"/>
              </w:rPr>
              <w:t>модуль стока, л/с×км</w:t>
            </w:r>
            <w:r w:rsidRPr="00A11650">
              <w:rPr>
                <w:rFonts w:ascii="Times New Roman" w:hAnsi="Times New Roman"/>
                <w:sz w:val="18"/>
                <w:szCs w:val="18"/>
                <w:vertAlign w:val="superscript"/>
              </w:rPr>
              <w:t>2</w:t>
            </w:r>
          </w:p>
        </w:tc>
        <w:tc>
          <w:tcPr>
            <w:tcW w:w="566" w:type="dxa"/>
            <w:textDirection w:val="btLr"/>
            <w:vAlign w:val="center"/>
          </w:tcPr>
          <w:p w:rsidR="00D67846" w:rsidRPr="00A11650" w:rsidRDefault="00D67846" w:rsidP="003D46B0">
            <w:pPr>
              <w:ind w:left="113" w:right="113"/>
              <w:jc w:val="center"/>
              <w:rPr>
                <w:rFonts w:ascii="Times New Roman" w:hAnsi="Times New Roman" w:cs="Times New Roman"/>
                <w:sz w:val="18"/>
                <w:szCs w:val="18"/>
              </w:rPr>
            </w:pPr>
            <w:r w:rsidRPr="00A11650">
              <w:rPr>
                <w:rFonts w:ascii="Times New Roman" w:hAnsi="Times New Roman"/>
                <w:sz w:val="18"/>
                <w:szCs w:val="18"/>
              </w:rPr>
              <w:t>коэффициент вариации, Сv</w:t>
            </w:r>
          </w:p>
        </w:tc>
        <w:tc>
          <w:tcPr>
            <w:tcW w:w="459" w:type="dxa"/>
            <w:textDirection w:val="btLr"/>
            <w:vAlign w:val="center"/>
          </w:tcPr>
          <w:p w:rsidR="00D67846" w:rsidRPr="00A11650" w:rsidRDefault="00D67846" w:rsidP="003D46B0">
            <w:pPr>
              <w:ind w:left="113" w:right="113"/>
              <w:jc w:val="center"/>
              <w:rPr>
                <w:rFonts w:ascii="Times New Roman" w:hAnsi="Times New Roman" w:cs="Times New Roman"/>
                <w:sz w:val="18"/>
                <w:szCs w:val="18"/>
              </w:rPr>
            </w:pPr>
            <w:r w:rsidRPr="00A11650">
              <w:rPr>
                <w:rFonts w:ascii="Times New Roman" w:hAnsi="Times New Roman"/>
                <w:sz w:val="18"/>
                <w:szCs w:val="18"/>
              </w:rPr>
              <w:t>Cs/Сv</w:t>
            </w:r>
          </w:p>
        </w:tc>
        <w:tc>
          <w:tcPr>
            <w:tcW w:w="666" w:type="dxa"/>
            <w:textDirection w:val="btLr"/>
            <w:vAlign w:val="center"/>
          </w:tcPr>
          <w:p w:rsidR="00D67846" w:rsidRPr="00A11650" w:rsidRDefault="00EF64EB" w:rsidP="003D46B0">
            <w:pPr>
              <w:ind w:left="113" w:right="113"/>
              <w:jc w:val="center"/>
              <w:rPr>
                <w:rFonts w:ascii="Times New Roman" w:hAnsi="Times New Roman" w:cs="Times New Roman"/>
                <w:sz w:val="18"/>
                <w:szCs w:val="18"/>
              </w:rPr>
            </w:pPr>
            <w:r w:rsidRPr="00A11650">
              <w:rPr>
                <w:rFonts w:ascii="Times New Roman" w:hAnsi="Times New Roman"/>
                <w:sz w:val="18"/>
                <w:szCs w:val="18"/>
              </w:rPr>
              <w:t>коэффициент автокорреляции r</w:t>
            </w:r>
            <w:r w:rsidRPr="00A11650">
              <w:rPr>
                <w:rFonts w:ascii="Times New Roman" w:hAnsi="Times New Roman"/>
                <w:sz w:val="18"/>
                <w:szCs w:val="18"/>
                <w:vertAlign w:val="subscript"/>
              </w:rPr>
              <w:t>1</w:t>
            </w:r>
          </w:p>
        </w:tc>
      </w:tr>
      <w:tr w:rsidR="00AE16E1" w:rsidRPr="00A11650" w:rsidTr="00022C3B">
        <w:trPr>
          <w:jc w:val="center"/>
        </w:trPr>
        <w:tc>
          <w:tcPr>
            <w:tcW w:w="716" w:type="dxa"/>
            <w:vAlign w:val="center"/>
          </w:tcPr>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11272</w:t>
            </w:r>
          </w:p>
        </w:tc>
        <w:tc>
          <w:tcPr>
            <w:tcW w:w="1690" w:type="dxa"/>
            <w:vAlign w:val="center"/>
          </w:tcPr>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Силеты – с. Приречное</w:t>
            </w:r>
          </w:p>
        </w:tc>
        <w:tc>
          <w:tcPr>
            <w:tcW w:w="816" w:type="dxa"/>
            <w:vAlign w:val="center"/>
          </w:tcPr>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1670</w:t>
            </w:r>
          </w:p>
        </w:tc>
        <w:tc>
          <w:tcPr>
            <w:tcW w:w="496" w:type="dxa"/>
            <w:vAlign w:val="center"/>
          </w:tcPr>
          <w:p w:rsidR="00D935CF" w:rsidRPr="00A11650" w:rsidRDefault="00AE16E1" w:rsidP="00D935CF">
            <w:pPr>
              <w:jc w:val="center"/>
              <w:rPr>
                <w:rFonts w:ascii="Times New Roman" w:hAnsi="Times New Roman" w:cs="Times New Roman"/>
                <w:sz w:val="18"/>
                <w:szCs w:val="18"/>
              </w:rPr>
            </w:pPr>
            <w:r w:rsidRPr="00A11650">
              <w:rPr>
                <w:rFonts w:ascii="Times New Roman" w:hAnsi="Times New Roman" w:cs="Times New Roman"/>
                <w:sz w:val="18"/>
                <w:szCs w:val="18"/>
              </w:rPr>
              <w:t>43</w:t>
            </w:r>
          </w:p>
        </w:tc>
        <w:tc>
          <w:tcPr>
            <w:tcW w:w="566" w:type="dxa"/>
            <w:vAlign w:val="center"/>
          </w:tcPr>
          <w:p w:rsidR="00D935CF" w:rsidRPr="00A11650" w:rsidRDefault="00AE16E1" w:rsidP="00D935CF">
            <w:pPr>
              <w:jc w:val="center"/>
              <w:rPr>
                <w:rFonts w:ascii="Times New Roman" w:hAnsi="Times New Roman" w:cs="Times New Roman"/>
                <w:sz w:val="18"/>
                <w:szCs w:val="18"/>
              </w:rPr>
            </w:pPr>
            <w:r w:rsidRPr="00A11650">
              <w:rPr>
                <w:rFonts w:ascii="Times New Roman" w:hAnsi="Times New Roman" w:cs="Times New Roman"/>
                <w:sz w:val="18"/>
                <w:szCs w:val="18"/>
              </w:rPr>
              <w:t>1,37</w:t>
            </w:r>
          </w:p>
        </w:tc>
        <w:tc>
          <w:tcPr>
            <w:tcW w:w="566" w:type="dxa"/>
            <w:vAlign w:val="center"/>
          </w:tcPr>
          <w:p w:rsidR="00D935CF" w:rsidRPr="00A11650" w:rsidRDefault="00AE16E1" w:rsidP="00D935CF">
            <w:pPr>
              <w:jc w:val="center"/>
              <w:rPr>
                <w:rFonts w:ascii="Times New Roman" w:hAnsi="Times New Roman" w:cs="Times New Roman"/>
                <w:sz w:val="18"/>
                <w:szCs w:val="18"/>
              </w:rPr>
            </w:pPr>
            <w:r w:rsidRPr="00A11650">
              <w:rPr>
                <w:rFonts w:ascii="Times New Roman" w:hAnsi="Times New Roman" w:cs="Times New Roman"/>
                <w:sz w:val="18"/>
                <w:szCs w:val="18"/>
              </w:rPr>
              <w:t>4,49</w:t>
            </w:r>
          </w:p>
        </w:tc>
        <w:tc>
          <w:tcPr>
            <w:tcW w:w="616" w:type="dxa"/>
            <w:vAlign w:val="center"/>
          </w:tcPr>
          <w:p w:rsidR="00D935CF" w:rsidRPr="00A11650" w:rsidRDefault="00AE16E1" w:rsidP="00D935CF">
            <w:pPr>
              <w:jc w:val="center"/>
              <w:rPr>
                <w:rFonts w:ascii="Times New Roman" w:hAnsi="Times New Roman" w:cs="Times New Roman"/>
                <w:sz w:val="18"/>
                <w:szCs w:val="18"/>
              </w:rPr>
            </w:pPr>
            <w:r w:rsidRPr="00A11650">
              <w:rPr>
                <w:rFonts w:ascii="Times New Roman" w:hAnsi="Times New Roman" w:cs="Times New Roman"/>
                <w:sz w:val="18"/>
                <w:szCs w:val="18"/>
              </w:rPr>
              <w:t>2005</w:t>
            </w:r>
          </w:p>
        </w:tc>
        <w:tc>
          <w:tcPr>
            <w:tcW w:w="666" w:type="dxa"/>
            <w:vAlign w:val="center"/>
          </w:tcPr>
          <w:p w:rsidR="00D935CF" w:rsidRPr="00A11650" w:rsidRDefault="00AE16E1" w:rsidP="00D935CF">
            <w:pPr>
              <w:jc w:val="center"/>
              <w:rPr>
                <w:rFonts w:ascii="Times New Roman" w:hAnsi="Times New Roman" w:cs="Times New Roman"/>
                <w:sz w:val="18"/>
                <w:szCs w:val="18"/>
              </w:rPr>
            </w:pPr>
            <w:r w:rsidRPr="00A11650">
              <w:rPr>
                <w:rFonts w:ascii="Times New Roman" w:hAnsi="Times New Roman" w:cs="Times New Roman"/>
                <w:sz w:val="18"/>
                <w:szCs w:val="18"/>
              </w:rPr>
              <w:t>0,068</w:t>
            </w:r>
          </w:p>
        </w:tc>
        <w:tc>
          <w:tcPr>
            <w:tcW w:w="616" w:type="dxa"/>
            <w:vAlign w:val="center"/>
          </w:tcPr>
          <w:p w:rsidR="00D935CF" w:rsidRPr="00A11650" w:rsidRDefault="00AE16E1" w:rsidP="00D935CF">
            <w:pPr>
              <w:jc w:val="center"/>
              <w:rPr>
                <w:rFonts w:ascii="Times New Roman" w:hAnsi="Times New Roman" w:cs="Times New Roman"/>
                <w:sz w:val="18"/>
                <w:szCs w:val="18"/>
              </w:rPr>
            </w:pPr>
            <w:r w:rsidRPr="00A11650">
              <w:rPr>
                <w:rFonts w:ascii="Times New Roman" w:hAnsi="Times New Roman" w:cs="Times New Roman"/>
                <w:sz w:val="18"/>
                <w:szCs w:val="18"/>
              </w:rPr>
              <w:t>2012</w:t>
            </w:r>
          </w:p>
        </w:tc>
        <w:tc>
          <w:tcPr>
            <w:tcW w:w="566" w:type="dxa"/>
            <w:vAlign w:val="center"/>
          </w:tcPr>
          <w:p w:rsidR="00D935CF" w:rsidRPr="00A11650" w:rsidRDefault="00AE16E1" w:rsidP="00D935CF">
            <w:pPr>
              <w:jc w:val="center"/>
              <w:rPr>
                <w:rFonts w:ascii="Times New Roman" w:hAnsi="Times New Roman" w:cs="Times New Roman"/>
                <w:sz w:val="18"/>
                <w:szCs w:val="18"/>
              </w:rPr>
            </w:pPr>
            <w:r w:rsidRPr="00A11650">
              <w:rPr>
                <w:rFonts w:ascii="Times New Roman" w:hAnsi="Times New Roman" w:cs="Times New Roman"/>
                <w:sz w:val="18"/>
                <w:szCs w:val="18"/>
              </w:rPr>
              <w:t>1,30</w:t>
            </w:r>
          </w:p>
        </w:tc>
        <w:tc>
          <w:tcPr>
            <w:tcW w:w="566" w:type="dxa"/>
            <w:vAlign w:val="center"/>
          </w:tcPr>
          <w:p w:rsidR="00D935CF" w:rsidRPr="00A11650" w:rsidRDefault="00AE16E1" w:rsidP="00D935CF">
            <w:pPr>
              <w:jc w:val="center"/>
              <w:rPr>
                <w:rFonts w:ascii="Times New Roman" w:hAnsi="Times New Roman" w:cs="Times New Roman"/>
                <w:sz w:val="18"/>
                <w:szCs w:val="18"/>
              </w:rPr>
            </w:pPr>
            <w:r w:rsidRPr="00A11650">
              <w:rPr>
                <w:rFonts w:ascii="Times New Roman" w:hAnsi="Times New Roman" w:cs="Times New Roman"/>
                <w:sz w:val="18"/>
                <w:szCs w:val="18"/>
              </w:rPr>
              <w:t>0,78</w:t>
            </w:r>
          </w:p>
        </w:tc>
        <w:tc>
          <w:tcPr>
            <w:tcW w:w="566" w:type="dxa"/>
            <w:vAlign w:val="center"/>
          </w:tcPr>
          <w:p w:rsidR="00D935CF" w:rsidRPr="00A11650" w:rsidRDefault="00AE16E1" w:rsidP="00D935CF">
            <w:pPr>
              <w:jc w:val="center"/>
              <w:rPr>
                <w:rFonts w:ascii="Times New Roman" w:hAnsi="Times New Roman" w:cs="Times New Roman"/>
                <w:sz w:val="18"/>
                <w:szCs w:val="18"/>
              </w:rPr>
            </w:pPr>
            <w:r w:rsidRPr="00A11650">
              <w:rPr>
                <w:rFonts w:ascii="Times New Roman" w:hAnsi="Times New Roman" w:cs="Times New Roman"/>
                <w:sz w:val="18"/>
                <w:szCs w:val="18"/>
              </w:rPr>
              <w:t>0,95</w:t>
            </w:r>
          </w:p>
        </w:tc>
        <w:tc>
          <w:tcPr>
            <w:tcW w:w="459" w:type="dxa"/>
            <w:vAlign w:val="center"/>
          </w:tcPr>
          <w:p w:rsidR="00D935CF" w:rsidRPr="00A11650" w:rsidRDefault="00AE16E1" w:rsidP="00D935CF">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D935CF" w:rsidRPr="00A11650" w:rsidRDefault="00F905C2" w:rsidP="00D935CF">
            <w:pPr>
              <w:jc w:val="center"/>
              <w:rPr>
                <w:rFonts w:ascii="Times New Roman" w:hAnsi="Times New Roman" w:cs="Times New Roman"/>
                <w:sz w:val="18"/>
                <w:szCs w:val="18"/>
              </w:rPr>
            </w:pPr>
            <w:r w:rsidRPr="00A11650">
              <w:rPr>
                <w:rFonts w:ascii="Times New Roman" w:hAnsi="Times New Roman" w:cs="Times New Roman"/>
                <w:sz w:val="18"/>
                <w:szCs w:val="18"/>
              </w:rPr>
              <w:t>0,17</w:t>
            </w:r>
          </w:p>
        </w:tc>
      </w:tr>
      <w:tr w:rsidR="00AE16E1" w:rsidRPr="00A11650" w:rsidTr="00022C3B">
        <w:trPr>
          <w:jc w:val="center"/>
        </w:trPr>
        <w:tc>
          <w:tcPr>
            <w:tcW w:w="716" w:type="dxa"/>
            <w:vAlign w:val="center"/>
          </w:tcPr>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11275</w:t>
            </w:r>
          </w:p>
        </w:tc>
        <w:tc>
          <w:tcPr>
            <w:tcW w:w="1690" w:type="dxa"/>
            <w:vAlign w:val="center"/>
          </w:tcPr>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Силеты – с. Изобильн</w:t>
            </w:r>
            <w:r w:rsidR="00177950" w:rsidRPr="00A11650">
              <w:rPr>
                <w:rFonts w:ascii="Times New Roman" w:hAnsi="Times New Roman"/>
                <w:color w:val="000000"/>
                <w:sz w:val="18"/>
                <w:szCs w:val="18"/>
              </w:rPr>
              <w:t>ое</w:t>
            </w:r>
          </w:p>
        </w:tc>
        <w:tc>
          <w:tcPr>
            <w:tcW w:w="816" w:type="dxa"/>
            <w:vAlign w:val="center"/>
          </w:tcPr>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14600</w:t>
            </w:r>
          </w:p>
        </w:tc>
        <w:tc>
          <w:tcPr>
            <w:tcW w:w="49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37</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4,59</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21,5</w:t>
            </w:r>
          </w:p>
        </w:tc>
        <w:tc>
          <w:tcPr>
            <w:tcW w:w="61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2017</w:t>
            </w:r>
          </w:p>
        </w:tc>
        <w:tc>
          <w:tcPr>
            <w:tcW w:w="6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0,18</w:t>
            </w:r>
          </w:p>
        </w:tc>
        <w:tc>
          <w:tcPr>
            <w:tcW w:w="61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1978</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4,90</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0,34</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1,04</w:t>
            </w:r>
          </w:p>
        </w:tc>
        <w:tc>
          <w:tcPr>
            <w:tcW w:w="459"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D935CF" w:rsidRPr="00A11650" w:rsidRDefault="00F905C2" w:rsidP="00D935CF">
            <w:pPr>
              <w:jc w:val="center"/>
              <w:rPr>
                <w:rFonts w:ascii="Times New Roman" w:hAnsi="Times New Roman" w:cs="Times New Roman"/>
                <w:sz w:val="18"/>
                <w:szCs w:val="18"/>
              </w:rPr>
            </w:pPr>
            <w:r w:rsidRPr="00A11650">
              <w:rPr>
                <w:rFonts w:ascii="Times New Roman" w:hAnsi="Times New Roman" w:cs="Times New Roman"/>
                <w:sz w:val="18"/>
                <w:szCs w:val="18"/>
              </w:rPr>
              <w:t>0,21</w:t>
            </w:r>
          </w:p>
        </w:tc>
      </w:tr>
      <w:tr w:rsidR="00AE16E1" w:rsidRPr="00A11650" w:rsidTr="00022C3B">
        <w:trPr>
          <w:jc w:val="center"/>
        </w:trPr>
        <w:tc>
          <w:tcPr>
            <w:tcW w:w="716" w:type="dxa"/>
            <w:vAlign w:val="center"/>
          </w:tcPr>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11291</w:t>
            </w:r>
          </w:p>
        </w:tc>
        <w:tc>
          <w:tcPr>
            <w:tcW w:w="1690" w:type="dxa"/>
            <w:vAlign w:val="center"/>
          </w:tcPr>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Шаглинка – с. Павловка</w:t>
            </w:r>
          </w:p>
        </w:tc>
        <w:tc>
          <w:tcPr>
            <w:tcW w:w="816" w:type="dxa"/>
            <w:vAlign w:val="center"/>
          </w:tcPr>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1750</w:t>
            </w:r>
          </w:p>
        </w:tc>
        <w:tc>
          <w:tcPr>
            <w:tcW w:w="49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29</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1,74</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6,66</w:t>
            </w:r>
          </w:p>
        </w:tc>
        <w:tc>
          <w:tcPr>
            <w:tcW w:w="61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2017</w:t>
            </w:r>
          </w:p>
        </w:tc>
        <w:tc>
          <w:tcPr>
            <w:tcW w:w="6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0,26</w:t>
            </w:r>
          </w:p>
        </w:tc>
        <w:tc>
          <w:tcPr>
            <w:tcW w:w="61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1975</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1,70</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0,97</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0,78</w:t>
            </w:r>
          </w:p>
        </w:tc>
        <w:tc>
          <w:tcPr>
            <w:tcW w:w="459"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D935CF" w:rsidRPr="00A11650" w:rsidRDefault="00F905C2" w:rsidP="00D935CF">
            <w:pPr>
              <w:jc w:val="center"/>
              <w:rPr>
                <w:rFonts w:ascii="Times New Roman" w:hAnsi="Times New Roman" w:cs="Times New Roman"/>
                <w:sz w:val="18"/>
                <w:szCs w:val="18"/>
              </w:rPr>
            </w:pPr>
            <w:r w:rsidRPr="00A11650">
              <w:rPr>
                <w:rFonts w:ascii="Times New Roman" w:hAnsi="Times New Roman" w:cs="Times New Roman"/>
                <w:sz w:val="18"/>
                <w:szCs w:val="18"/>
              </w:rPr>
              <w:t>0,19</w:t>
            </w:r>
          </w:p>
        </w:tc>
      </w:tr>
      <w:tr w:rsidR="00AE16E1" w:rsidRPr="00A11650" w:rsidTr="00022C3B">
        <w:trPr>
          <w:jc w:val="center"/>
        </w:trPr>
        <w:tc>
          <w:tcPr>
            <w:tcW w:w="716" w:type="dxa"/>
            <w:vAlign w:val="center"/>
          </w:tcPr>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11293</w:t>
            </w:r>
          </w:p>
        </w:tc>
        <w:tc>
          <w:tcPr>
            <w:tcW w:w="1690" w:type="dxa"/>
            <w:vAlign w:val="center"/>
          </w:tcPr>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Шаглинка – пос. Северный</w:t>
            </w:r>
          </w:p>
        </w:tc>
        <w:tc>
          <w:tcPr>
            <w:tcW w:w="816" w:type="dxa"/>
            <w:vAlign w:val="center"/>
          </w:tcPr>
          <w:p w:rsidR="00D935CF" w:rsidRPr="00A11650" w:rsidRDefault="00D935CF" w:rsidP="00D935CF">
            <w:pPr>
              <w:jc w:val="center"/>
              <w:rPr>
                <w:rFonts w:ascii="Times New Roman" w:hAnsi="Times New Roman"/>
                <w:color w:val="000000"/>
                <w:sz w:val="18"/>
                <w:szCs w:val="18"/>
                <w:u w:val="single"/>
              </w:rPr>
            </w:pPr>
            <w:r w:rsidRPr="00A11650">
              <w:rPr>
                <w:rFonts w:ascii="Times New Roman" w:hAnsi="Times New Roman"/>
                <w:color w:val="000000"/>
                <w:sz w:val="18"/>
                <w:szCs w:val="18"/>
                <w:u w:val="single"/>
              </w:rPr>
              <w:t>5040</w:t>
            </w:r>
          </w:p>
          <w:p w:rsidR="00D935CF" w:rsidRPr="00A11650" w:rsidRDefault="00D935CF" w:rsidP="00D935CF">
            <w:pPr>
              <w:jc w:val="center"/>
              <w:rPr>
                <w:rFonts w:ascii="Times New Roman" w:hAnsi="Times New Roman" w:cs="Times New Roman"/>
                <w:sz w:val="18"/>
                <w:szCs w:val="18"/>
              </w:rPr>
            </w:pPr>
            <w:r w:rsidRPr="00A11650">
              <w:rPr>
                <w:rFonts w:ascii="Times New Roman" w:hAnsi="Times New Roman"/>
                <w:color w:val="000000"/>
                <w:sz w:val="18"/>
                <w:szCs w:val="18"/>
              </w:rPr>
              <w:t>8360</w:t>
            </w:r>
          </w:p>
        </w:tc>
        <w:tc>
          <w:tcPr>
            <w:tcW w:w="49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24</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1,62</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5,50</w:t>
            </w:r>
          </w:p>
        </w:tc>
        <w:tc>
          <w:tcPr>
            <w:tcW w:w="61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2014</w:t>
            </w:r>
          </w:p>
        </w:tc>
        <w:tc>
          <w:tcPr>
            <w:tcW w:w="6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0,046</w:t>
            </w:r>
          </w:p>
        </w:tc>
        <w:tc>
          <w:tcPr>
            <w:tcW w:w="61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1976</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1,40</w:t>
            </w:r>
          </w:p>
        </w:tc>
        <w:tc>
          <w:tcPr>
            <w:tcW w:w="566" w:type="dxa"/>
            <w:vAlign w:val="center"/>
          </w:tcPr>
          <w:p w:rsidR="00D935CF" w:rsidRPr="00A11650" w:rsidRDefault="00B80599" w:rsidP="00D935CF">
            <w:pPr>
              <w:jc w:val="center"/>
              <w:rPr>
                <w:rFonts w:ascii="Times New Roman" w:hAnsi="Times New Roman" w:cs="Times New Roman"/>
                <w:sz w:val="18"/>
                <w:szCs w:val="18"/>
              </w:rPr>
            </w:pPr>
            <w:r w:rsidRPr="00A11650">
              <w:rPr>
                <w:rFonts w:ascii="Times New Roman" w:hAnsi="Times New Roman" w:cs="Times New Roman"/>
                <w:sz w:val="18"/>
                <w:szCs w:val="18"/>
              </w:rPr>
              <w:t>0,28</w:t>
            </w:r>
          </w:p>
        </w:tc>
        <w:tc>
          <w:tcPr>
            <w:tcW w:w="566"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0,99</w:t>
            </w:r>
          </w:p>
        </w:tc>
        <w:tc>
          <w:tcPr>
            <w:tcW w:w="459" w:type="dxa"/>
            <w:vAlign w:val="center"/>
          </w:tcPr>
          <w:p w:rsidR="00D935CF" w:rsidRPr="00A11650" w:rsidRDefault="00BF6551" w:rsidP="00D935CF">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D935CF" w:rsidRPr="00A11650" w:rsidRDefault="00F905C2" w:rsidP="00D935CF">
            <w:pPr>
              <w:jc w:val="center"/>
              <w:rPr>
                <w:rFonts w:ascii="Times New Roman" w:hAnsi="Times New Roman" w:cs="Times New Roman"/>
                <w:sz w:val="18"/>
                <w:szCs w:val="18"/>
              </w:rPr>
            </w:pPr>
            <w:r w:rsidRPr="00A11650">
              <w:rPr>
                <w:rFonts w:ascii="Times New Roman" w:hAnsi="Times New Roman" w:cs="Times New Roman"/>
                <w:sz w:val="18"/>
                <w:szCs w:val="18"/>
              </w:rPr>
              <w:t>0,22</w:t>
            </w:r>
          </w:p>
        </w:tc>
      </w:tr>
      <w:tr w:rsidR="00BF6551" w:rsidRPr="00A11650" w:rsidTr="00022C3B">
        <w:trPr>
          <w:jc w:val="center"/>
        </w:trPr>
        <w:tc>
          <w:tcPr>
            <w:tcW w:w="716"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11398</w:t>
            </w:r>
          </w:p>
        </w:tc>
        <w:tc>
          <w:tcPr>
            <w:tcW w:w="1690"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Есиль – г. Астана</w:t>
            </w:r>
          </w:p>
        </w:tc>
        <w:tc>
          <w:tcPr>
            <w:tcW w:w="816"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7400</w:t>
            </w:r>
          </w:p>
        </w:tc>
        <w:tc>
          <w:tcPr>
            <w:tcW w:w="496" w:type="dxa"/>
            <w:vAlign w:val="center"/>
          </w:tcPr>
          <w:p w:rsidR="00BF6551" w:rsidRPr="00A11650" w:rsidRDefault="00DE6CA7" w:rsidP="00BF6551">
            <w:pPr>
              <w:jc w:val="center"/>
              <w:rPr>
                <w:rFonts w:ascii="Times New Roman" w:hAnsi="Times New Roman" w:cs="Times New Roman"/>
                <w:sz w:val="18"/>
                <w:szCs w:val="18"/>
              </w:rPr>
            </w:pPr>
            <w:r w:rsidRPr="00A11650">
              <w:rPr>
                <w:rFonts w:ascii="Times New Roman" w:hAnsi="Times New Roman" w:cs="Times New Roman"/>
                <w:sz w:val="18"/>
                <w:szCs w:val="18"/>
              </w:rPr>
              <w:t>29</w:t>
            </w:r>
          </w:p>
        </w:tc>
        <w:tc>
          <w:tcPr>
            <w:tcW w:w="566" w:type="dxa"/>
            <w:vAlign w:val="center"/>
          </w:tcPr>
          <w:p w:rsidR="00BF6551" w:rsidRPr="00A11650" w:rsidRDefault="00DE6CA7" w:rsidP="00BF6551">
            <w:pPr>
              <w:jc w:val="center"/>
              <w:rPr>
                <w:rFonts w:ascii="Times New Roman" w:hAnsi="Times New Roman" w:cs="Times New Roman"/>
                <w:sz w:val="18"/>
                <w:szCs w:val="18"/>
              </w:rPr>
            </w:pPr>
            <w:r w:rsidRPr="00A11650">
              <w:rPr>
                <w:rFonts w:ascii="Times New Roman" w:hAnsi="Times New Roman" w:cs="Times New Roman"/>
                <w:sz w:val="18"/>
                <w:szCs w:val="18"/>
              </w:rPr>
              <w:t>4,01</w:t>
            </w:r>
          </w:p>
        </w:tc>
        <w:tc>
          <w:tcPr>
            <w:tcW w:w="566" w:type="dxa"/>
            <w:vAlign w:val="center"/>
          </w:tcPr>
          <w:p w:rsidR="00BF6551" w:rsidRPr="00A11650" w:rsidRDefault="00DE6CA7" w:rsidP="00BF6551">
            <w:pPr>
              <w:jc w:val="center"/>
              <w:rPr>
                <w:rFonts w:ascii="Times New Roman" w:hAnsi="Times New Roman" w:cs="Times New Roman"/>
                <w:sz w:val="18"/>
                <w:szCs w:val="18"/>
              </w:rPr>
            </w:pPr>
            <w:r w:rsidRPr="00A11650">
              <w:rPr>
                <w:rFonts w:ascii="Times New Roman" w:hAnsi="Times New Roman" w:cs="Times New Roman"/>
                <w:sz w:val="18"/>
                <w:szCs w:val="18"/>
              </w:rPr>
              <w:t>13,0</w:t>
            </w:r>
          </w:p>
        </w:tc>
        <w:tc>
          <w:tcPr>
            <w:tcW w:w="616" w:type="dxa"/>
            <w:vAlign w:val="center"/>
          </w:tcPr>
          <w:p w:rsidR="00BF6551" w:rsidRPr="00A11650" w:rsidRDefault="00DE6CA7" w:rsidP="00BF6551">
            <w:pPr>
              <w:jc w:val="center"/>
              <w:rPr>
                <w:rFonts w:ascii="Times New Roman" w:hAnsi="Times New Roman" w:cs="Times New Roman"/>
                <w:sz w:val="18"/>
                <w:szCs w:val="18"/>
              </w:rPr>
            </w:pPr>
            <w:r w:rsidRPr="00A11650">
              <w:rPr>
                <w:rFonts w:ascii="Times New Roman" w:hAnsi="Times New Roman" w:cs="Times New Roman"/>
                <w:sz w:val="18"/>
                <w:szCs w:val="18"/>
              </w:rPr>
              <w:t>1993</w:t>
            </w:r>
          </w:p>
        </w:tc>
        <w:tc>
          <w:tcPr>
            <w:tcW w:w="666" w:type="dxa"/>
            <w:vAlign w:val="center"/>
          </w:tcPr>
          <w:p w:rsidR="00BF6551" w:rsidRPr="00A11650" w:rsidRDefault="00DE6CA7" w:rsidP="00BF6551">
            <w:pPr>
              <w:jc w:val="center"/>
              <w:rPr>
                <w:rFonts w:ascii="Times New Roman" w:hAnsi="Times New Roman" w:cs="Times New Roman"/>
                <w:sz w:val="18"/>
                <w:szCs w:val="18"/>
              </w:rPr>
            </w:pPr>
            <w:r w:rsidRPr="00A11650">
              <w:rPr>
                <w:rFonts w:ascii="Times New Roman" w:hAnsi="Times New Roman" w:cs="Times New Roman"/>
                <w:sz w:val="18"/>
                <w:szCs w:val="18"/>
              </w:rPr>
              <w:t>0,20</w:t>
            </w:r>
          </w:p>
        </w:tc>
        <w:tc>
          <w:tcPr>
            <w:tcW w:w="616" w:type="dxa"/>
            <w:vAlign w:val="center"/>
          </w:tcPr>
          <w:p w:rsidR="00BF6551" w:rsidRPr="00A11650" w:rsidRDefault="00DE6CA7" w:rsidP="00BF6551">
            <w:pPr>
              <w:jc w:val="center"/>
              <w:rPr>
                <w:rFonts w:ascii="Times New Roman" w:hAnsi="Times New Roman" w:cs="Times New Roman"/>
                <w:sz w:val="18"/>
                <w:szCs w:val="18"/>
              </w:rPr>
            </w:pPr>
            <w:r w:rsidRPr="00A11650">
              <w:rPr>
                <w:rFonts w:ascii="Times New Roman" w:hAnsi="Times New Roman" w:cs="Times New Roman"/>
                <w:sz w:val="18"/>
                <w:szCs w:val="18"/>
              </w:rPr>
              <w:t>1999</w:t>
            </w:r>
          </w:p>
        </w:tc>
        <w:tc>
          <w:tcPr>
            <w:tcW w:w="566" w:type="dxa"/>
            <w:vAlign w:val="center"/>
          </w:tcPr>
          <w:p w:rsidR="00BF6551" w:rsidRPr="00A11650" w:rsidRDefault="00DE6CA7" w:rsidP="00BF6551">
            <w:pPr>
              <w:jc w:val="center"/>
              <w:rPr>
                <w:rFonts w:ascii="Times New Roman" w:hAnsi="Times New Roman" w:cs="Times New Roman"/>
                <w:sz w:val="18"/>
                <w:szCs w:val="18"/>
              </w:rPr>
            </w:pPr>
            <w:r w:rsidRPr="00A11650">
              <w:rPr>
                <w:rFonts w:ascii="Times New Roman" w:hAnsi="Times New Roman" w:cs="Times New Roman"/>
                <w:sz w:val="18"/>
                <w:szCs w:val="18"/>
              </w:rPr>
              <w:t>3,76</w:t>
            </w:r>
          </w:p>
        </w:tc>
        <w:tc>
          <w:tcPr>
            <w:tcW w:w="566" w:type="dxa"/>
            <w:vAlign w:val="center"/>
          </w:tcPr>
          <w:p w:rsidR="00BF6551" w:rsidRPr="00A11650" w:rsidRDefault="00DE6CA7" w:rsidP="00BF6551">
            <w:pPr>
              <w:jc w:val="center"/>
              <w:rPr>
                <w:rFonts w:ascii="Times New Roman" w:hAnsi="Times New Roman" w:cs="Times New Roman"/>
                <w:sz w:val="18"/>
                <w:szCs w:val="18"/>
              </w:rPr>
            </w:pPr>
            <w:r w:rsidRPr="00A11650">
              <w:rPr>
                <w:rFonts w:ascii="Times New Roman" w:hAnsi="Times New Roman" w:cs="Times New Roman"/>
                <w:sz w:val="18"/>
                <w:szCs w:val="18"/>
              </w:rPr>
              <w:t>0,51</w:t>
            </w:r>
          </w:p>
        </w:tc>
        <w:tc>
          <w:tcPr>
            <w:tcW w:w="566" w:type="dxa"/>
            <w:vAlign w:val="center"/>
          </w:tcPr>
          <w:p w:rsidR="00BF6551" w:rsidRPr="00A11650" w:rsidRDefault="00DE6CA7" w:rsidP="00BF6551">
            <w:pPr>
              <w:jc w:val="center"/>
              <w:rPr>
                <w:rFonts w:ascii="Times New Roman" w:hAnsi="Times New Roman" w:cs="Times New Roman"/>
                <w:sz w:val="18"/>
                <w:szCs w:val="18"/>
              </w:rPr>
            </w:pPr>
            <w:r w:rsidRPr="00A11650">
              <w:rPr>
                <w:rFonts w:ascii="Times New Roman" w:hAnsi="Times New Roman" w:cs="Times New Roman"/>
                <w:sz w:val="18"/>
                <w:szCs w:val="18"/>
              </w:rPr>
              <w:t>0,80</w:t>
            </w:r>
          </w:p>
        </w:tc>
        <w:tc>
          <w:tcPr>
            <w:tcW w:w="459"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BF6551" w:rsidRPr="00A11650" w:rsidRDefault="00F905C2" w:rsidP="00BF6551">
            <w:pPr>
              <w:jc w:val="center"/>
              <w:rPr>
                <w:rFonts w:ascii="Times New Roman" w:hAnsi="Times New Roman" w:cs="Times New Roman"/>
                <w:sz w:val="18"/>
                <w:szCs w:val="18"/>
              </w:rPr>
            </w:pPr>
            <w:r w:rsidRPr="00A11650">
              <w:rPr>
                <w:rFonts w:ascii="Times New Roman" w:hAnsi="Times New Roman" w:cs="Times New Roman"/>
                <w:sz w:val="18"/>
                <w:szCs w:val="18"/>
              </w:rPr>
              <w:t>0,28</w:t>
            </w:r>
          </w:p>
        </w:tc>
      </w:tr>
      <w:tr w:rsidR="00BF6551" w:rsidRPr="00A11650" w:rsidTr="00022C3B">
        <w:trPr>
          <w:jc w:val="center"/>
        </w:trPr>
        <w:tc>
          <w:tcPr>
            <w:tcW w:w="716"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11402</w:t>
            </w:r>
          </w:p>
        </w:tc>
        <w:tc>
          <w:tcPr>
            <w:tcW w:w="1690"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Есиль – с. Державинское</w:t>
            </w:r>
          </w:p>
        </w:tc>
        <w:tc>
          <w:tcPr>
            <w:tcW w:w="816"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76000</w:t>
            </w:r>
          </w:p>
        </w:tc>
        <w:tc>
          <w:tcPr>
            <w:tcW w:w="496" w:type="dxa"/>
            <w:vAlign w:val="center"/>
          </w:tcPr>
          <w:p w:rsidR="00BF6551" w:rsidRPr="00A11650" w:rsidRDefault="00581BC1" w:rsidP="00BF6551">
            <w:pPr>
              <w:jc w:val="center"/>
              <w:rPr>
                <w:rFonts w:ascii="Times New Roman" w:hAnsi="Times New Roman" w:cs="Times New Roman"/>
                <w:sz w:val="18"/>
                <w:szCs w:val="18"/>
              </w:rPr>
            </w:pPr>
            <w:r w:rsidRPr="00A11650">
              <w:rPr>
                <w:rFonts w:ascii="Times New Roman" w:hAnsi="Times New Roman" w:cs="Times New Roman"/>
                <w:sz w:val="18"/>
                <w:szCs w:val="18"/>
              </w:rPr>
              <w:t>36</w:t>
            </w:r>
          </w:p>
        </w:tc>
        <w:tc>
          <w:tcPr>
            <w:tcW w:w="566" w:type="dxa"/>
            <w:vAlign w:val="center"/>
          </w:tcPr>
          <w:p w:rsidR="00BF6551" w:rsidRPr="00A11650" w:rsidRDefault="00581BC1" w:rsidP="00BF6551">
            <w:pPr>
              <w:jc w:val="center"/>
              <w:rPr>
                <w:rFonts w:ascii="Times New Roman" w:hAnsi="Times New Roman" w:cs="Times New Roman"/>
                <w:sz w:val="18"/>
                <w:szCs w:val="18"/>
              </w:rPr>
            </w:pPr>
            <w:r w:rsidRPr="00A11650">
              <w:rPr>
                <w:rFonts w:ascii="Times New Roman" w:hAnsi="Times New Roman" w:cs="Times New Roman"/>
                <w:sz w:val="18"/>
                <w:szCs w:val="18"/>
              </w:rPr>
              <w:t>26,7</w:t>
            </w:r>
          </w:p>
        </w:tc>
        <w:tc>
          <w:tcPr>
            <w:tcW w:w="566" w:type="dxa"/>
            <w:vAlign w:val="center"/>
          </w:tcPr>
          <w:p w:rsidR="00BF6551" w:rsidRPr="00A11650" w:rsidRDefault="00581BC1" w:rsidP="00BF6551">
            <w:pPr>
              <w:jc w:val="center"/>
              <w:rPr>
                <w:rFonts w:ascii="Times New Roman" w:hAnsi="Times New Roman" w:cs="Times New Roman"/>
                <w:sz w:val="18"/>
                <w:szCs w:val="18"/>
              </w:rPr>
            </w:pPr>
            <w:r w:rsidRPr="00A11650">
              <w:rPr>
                <w:rFonts w:ascii="Times New Roman" w:hAnsi="Times New Roman" w:cs="Times New Roman"/>
                <w:sz w:val="18"/>
                <w:szCs w:val="18"/>
              </w:rPr>
              <w:t>40,3</w:t>
            </w:r>
          </w:p>
        </w:tc>
        <w:tc>
          <w:tcPr>
            <w:tcW w:w="616" w:type="dxa"/>
            <w:vAlign w:val="center"/>
          </w:tcPr>
          <w:p w:rsidR="00BF6551" w:rsidRPr="00A11650" w:rsidRDefault="00581BC1" w:rsidP="00BF6551">
            <w:pPr>
              <w:jc w:val="center"/>
              <w:rPr>
                <w:rFonts w:ascii="Times New Roman" w:hAnsi="Times New Roman" w:cs="Times New Roman"/>
                <w:sz w:val="18"/>
                <w:szCs w:val="18"/>
              </w:rPr>
            </w:pPr>
            <w:r w:rsidRPr="00A11650">
              <w:rPr>
                <w:rFonts w:ascii="Times New Roman" w:hAnsi="Times New Roman" w:cs="Times New Roman"/>
                <w:sz w:val="18"/>
                <w:szCs w:val="18"/>
              </w:rPr>
              <w:t>1974</w:t>
            </w:r>
          </w:p>
        </w:tc>
        <w:tc>
          <w:tcPr>
            <w:tcW w:w="666" w:type="dxa"/>
            <w:vAlign w:val="center"/>
          </w:tcPr>
          <w:p w:rsidR="00BF6551" w:rsidRPr="00A11650" w:rsidRDefault="00581BC1" w:rsidP="00BF6551">
            <w:pPr>
              <w:jc w:val="center"/>
              <w:rPr>
                <w:rFonts w:ascii="Times New Roman" w:hAnsi="Times New Roman" w:cs="Times New Roman"/>
                <w:sz w:val="18"/>
                <w:szCs w:val="18"/>
              </w:rPr>
            </w:pPr>
            <w:r w:rsidRPr="00A11650">
              <w:rPr>
                <w:rFonts w:ascii="Times New Roman" w:hAnsi="Times New Roman" w:cs="Times New Roman"/>
                <w:sz w:val="18"/>
                <w:szCs w:val="18"/>
              </w:rPr>
              <w:t>3,29</w:t>
            </w:r>
          </w:p>
        </w:tc>
        <w:tc>
          <w:tcPr>
            <w:tcW w:w="616" w:type="dxa"/>
            <w:vAlign w:val="center"/>
          </w:tcPr>
          <w:p w:rsidR="00BF6551" w:rsidRPr="00A11650" w:rsidRDefault="00581BC1" w:rsidP="00BF6551">
            <w:pPr>
              <w:jc w:val="center"/>
              <w:rPr>
                <w:rFonts w:ascii="Times New Roman" w:hAnsi="Times New Roman" w:cs="Times New Roman"/>
                <w:sz w:val="18"/>
                <w:szCs w:val="18"/>
              </w:rPr>
            </w:pPr>
            <w:r w:rsidRPr="00A11650">
              <w:rPr>
                <w:rFonts w:ascii="Times New Roman" w:hAnsi="Times New Roman" w:cs="Times New Roman"/>
                <w:sz w:val="18"/>
                <w:szCs w:val="18"/>
              </w:rPr>
              <w:t>1975</w:t>
            </w:r>
          </w:p>
        </w:tc>
        <w:tc>
          <w:tcPr>
            <w:tcW w:w="566" w:type="dxa"/>
            <w:vAlign w:val="center"/>
          </w:tcPr>
          <w:p w:rsidR="00BF6551" w:rsidRPr="00A11650" w:rsidRDefault="00581BC1" w:rsidP="00BF6551">
            <w:pPr>
              <w:jc w:val="center"/>
              <w:rPr>
                <w:rFonts w:ascii="Times New Roman" w:hAnsi="Times New Roman" w:cs="Times New Roman"/>
                <w:sz w:val="18"/>
                <w:szCs w:val="18"/>
              </w:rPr>
            </w:pPr>
            <w:r w:rsidRPr="00A11650">
              <w:rPr>
                <w:rFonts w:ascii="Times New Roman" w:hAnsi="Times New Roman" w:cs="Times New Roman"/>
                <w:sz w:val="18"/>
                <w:szCs w:val="18"/>
              </w:rPr>
              <w:t>29,9</w:t>
            </w:r>
          </w:p>
        </w:tc>
        <w:tc>
          <w:tcPr>
            <w:tcW w:w="566" w:type="dxa"/>
            <w:vAlign w:val="center"/>
          </w:tcPr>
          <w:p w:rsidR="00BF6551" w:rsidRPr="00A11650" w:rsidRDefault="00581BC1" w:rsidP="00BF6551">
            <w:pPr>
              <w:jc w:val="center"/>
              <w:rPr>
                <w:rFonts w:ascii="Times New Roman" w:hAnsi="Times New Roman" w:cs="Times New Roman"/>
                <w:sz w:val="18"/>
                <w:szCs w:val="18"/>
              </w:rPr>
            </w:pPr>
            <w:r w:rsidRPr="00A11650">
              <w:rPr>
                <w:rFonts w:ascii="Times New Roman" w:hAnsi="Times New Roman" w:cs="Times New Roman"/>
                <w:sz w:val="18"/>
                <w:szCs w:val="18"/>
              </w:rPr>
              <w:t>0,39</w:t>
            </w:r>
          </w:p>
        </w:tc>
        <w:tc>
          <w:tcPr>
            <w:tcW w:w="566" w:type="dxa"/>
            <w:vAlign w:val="center"/>
          </w:tcPr>
          <w:p w:rsidR="00BF6551" w:rsidRPr="00A11650" w:rsidRDefault="00581BC1" w:rsidP="00BF6551">
            <w:pPr>
              <w:jc w:val="center"/>
              <w:rPr>
                <w:rFonts w:ascii="Times New Roman" w:hAnsi="Times New Roman" w:cs="Times New Roman"/>
                <w:sz w:val="18"/>
                <w:szCs w:val="18"/>
              </w:rPr>
            </w:pPr>
            <w:r w:rsidRPr="00A11650">
              <w:rPr>
                <w:rFonts w:ascii="Times New Roman" w:hAnsi="Times New Roman" w:cs="Times New Roman"/>
                <w:sz w:val="18"/>
                <w:szCs w:val="18"/>
              </w:rPr>
              <w:t>0,83</w:t>
            </w:r>
          </w:p>
        </w:tc>
        <w:tc>
          <w:tcPr>
            <w:tcW w:w="459"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BF6551" w:rsidRPr="00A11650" w:rsidRDefault="00F905C2" w:rsidP="00BF6551">
            <w:pPr>
              <w:jc w:val="center"/>
              <w:rPr>
                <w:rFonts w:ascii="Times New Roman" w:hAnsi="Times New Roman" w:cs="Times New Roman"/>
                <w:sz w:val="18"/>
                <w:szCs w:val="18"/>
              </w:rPr>
            </w:pPr>
            <w:r w:rsidRPr="00A11650">
              <w:rPr>
                <w:rFonts w:ascii="Times New Roman" w:hAnsi="Times New Roman" w:cs="Times New Roman"/>
                <w:sz w:val="18"/>
                <w:szCs w:val="18"/>
              </w:rPr>
              <w:t>0,32</w:t>
            </w:r>
          </w:p>
        </w:tc>
      </w:tr>
      <w:tr w:rsidR="00BF6551" w:rsidRPr="00A11650" w:rsidTr="00022C3B">
        <w:trPr>
          <w:jc w:val="center"/>
        </w:trPr>
        <w:tc>
          <w:tcPr>
            <w:tcW w:w="716"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11404</w:t>
            </w:r>
          </w:p>
        </w:tc>
        <w:tc>
          <w:tcPr>
            <w:tcW w:w="1690"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Есиль – с. Каменный Карьер</w:t>
            </w:r>
          </w:p>
        </w:tc>
        <w:tc>
          <w:tcPr>
            <w:tcW w:w="816"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86200</w:t>
            </w:r>
          </w:p>
        </w:tc>
        <w:tc>
          <w:tcPr>
            <w:tcW w:w="496" w:type="dxa"/>
            <w:vAlign w:val="center"/>
          </w:tcPr>
          <w:p w:rsidR="00BF6551" w:rsidRPr="00A11650" w:rsidRDefault="00B309F8" w:rsidP="00BF6551">
            <w:pPr>
              <w:jc w:val="center"/>
              <w:rPr>
                <w:rFonts w:ascii="Times New Roman" w:hAnsi="Times New Roman" w:cs="Times New Roman"/>
                <w:sz w:val="18"/>
                <w:szCs w:val="18"/>
              </w:rPr>
            </w:pPr>
            <w:r w:rsidRPr="00A11650">
              <w:rPr>
                <w:rFonts w:ascii="Times New Roman" w:hAnsi="Times New Roman" w:cs="Times New Roman"/>
                <w:sz w:val="18"/>
                <w:szCs w:val="18"/>
              </w:rPr>
              <w:t>43</w:t>
            </w:r>
          </w:p>
        </w:tc>
        <w:tc>
          <w:tcPr>
            <w:tcW w:w="566" w:type="dxa"/>
            <w:vAlign w:val="center"/>
          </w:tcPr>
          <w:p w:rsidR="00BF6551" w:rsidRPr="00A11650" w:rsidRDefault="00B309F8" w:rsidP="00BF6551">
            <w:pPr>
              <w:jc w:val="center"/>
              <w:rPr>
                <w:rFonts w:ascii="Times New Roman" w:hAnsi="Times New Roman" w:cs="Times New Roman"/>
                <w:sz w:val="18"/>
                <w:szCs w:val="18"/>
              </w:rPr>
            </w:pPr>
            <w:r w:rsidRPr="00A11650">
              <w:rPr>
                <w:rFonts w:ascii="Times New Roman" w:hAnsi="Times New Roman" w:cs="Times New Roman"/>
                <w:sz w:val="18"/>
                <w:szCs w:val="18"/>
              </w:rPr>
              <w:t>36,2</w:t>
            </w:r>
          </w:p>
        </w:tc>
        <w:tc>
          <w:tcPr>
            <w:tcW w:w="566" w:type="dxa"/>
            <w:vAlign w:val="center"/>
          </w:tcPr>
          <w:p w:rsidR="00BF6551" w:rsidRPr="00A11650" w:rsidRDefault="00B309F8" w:rsidP="00BF6551">
            <w:pPr>
              <w:jc w:val="center"/>
              <w:rPr>
                <w:rFonts w:ascii="Times New Roman" w:hAnsi="Times New Roman" w:cs="Times New Roman"/>
                <w:sz w:val="18"/>
                <w:szCs w:val="18"/>
              </w:rPr>
            </w:pPr>
            <w:r w:rsidRPr="00A11650">
              <w:rPr>
                <w:rFonts w:ascii="Times New Roman" w:hAnsi="Times New Roman" w:cs="Times New Roman"/>
                <w:sz w:val="18"/>
                <w:szCs w:val="18"/>
              </w:rPr>
              <w:t>94,6</w:t>
            </w:r>
          </w:p>
        </w:tc>
        <w:tc>
          <w:tcPr>
            <w:tcW w:w="616" w:type="dxa"/>
            <w:vAlign w:val="center"/>
          </w:tcPr>
          <w:p w:rsidR="00BF6551" w:rsidRPr="00A11650" w:rsidRDefault="00B309F8" w:rsidP="00BF6551">
            <w:pPr>
              <w:jc w:val="center"/>
              <w:rPr>
                <w:rFonts w:ascii="Times New Roman" w:hAnsi="Times New Roman" w:cs="Times New Roman"/>
                <w:sz w:val="18"/>
                <w:szCs w:val="18"/>
              </w:rPr>
            </w:pPr>
            <w:r w:rsidRPr="00A11650">
              <w:rPr>
                <w:rFonts w:ascii="Times New Roman" w:hAnsi="Times New Roman" w:cs="Times New Roman"/>
                <w:sz w:val="18"/>
                <w:szCs w:val="18"/>
              </w:rPr>
              <w:t>2017</w:t>
            </w:r>
          </w:p>
        </w:tc>
        <w:tc>
          <w:tcPr>
            <w:tcW w:w="666" w:type="dxa"/>
            <w:vAlign w:val="center"/>
          </w:tcPr>
          <w:p w:rsidR="00BF6551" w:rsidRPr="00A11650" w:rsidRDefault="00B309F8" w:rsidP="00BF6551">
            <w:pPr>
              <w:jc w:val="center"/>
              <w:rPr>
                <w:rFonts w:ascii="Times New Roman" w:hAnsi="Times New Roman" w:cs="Times New Roman"/>
                <w:sz w:val="18"/>
                <w:szCs w:val="18"/>
              </w:rPr>
            </w:pPr>
            <w:r w:rsidRPr="00A11650">
              <w:rPr>
                <w:rFonts w:ascii="Times New Roman" w:hAnsi="Times New Roman" w:cs="Times New Roman"/>
                <w:sz w:val="18"/>
                <w:szCs w:val="18"/>
              </w:rPr>
              <w:t>4,03</w:t>
            </w:r>
          </w:p>
        </w:tc>
        <w:tc>
          <w:tcPr>
            <w:tcW w:w="616" w:type="dxa"/>
            <w:vAlign w:val="center"/>
          </w:tcPr>
          <w:p w:rsidR="00BF6551" w:rsidRPr="00A11650" w:rsidRDefault="00B309F8" w:rsidP="00BF6551">
            <w:pPr>
              <w:jc w:val="center"/>
              <w:rPr>
                <w:rFonts w:ascii="Times New Roman" w:hAnsi="Times New Roman" w:cs="Times New Roman"/>
                <w:sz w:val="18"/>
                <w:szCs w:val="18"/>
              </w:rPr>
            </w:pPr>
            <w:r w:rsidRPr="00A11650">
              <w:rPr>
                <w:rFonts w:ascii="Times New Roman" w:hAnsi="Times New Roman" w:cs="Times New Roman"/>
                <w:sz w:val="18"/>
                <w:szCs w:val="18"/>
              </w:rPr>
              <w:t>2009</w:t>
            </w:r>
          </w:p>
        </w:tc>
        <w:tc>
          <w:tcPr>
            <w:tcW w:w="566" w:type="dxa"/>
            <w:vAlign w:val="center"/>
          </w:tcPr>
          <w:p w:rsidR="00BF6551" w:rsidRPr="00A11650" w:rsidRDefault="00B309F8" w:rsidP="00BF6551">
            <w:pPr>
              <w:jc w:val="center"/>
              <w:rPr>
                <w:rFonts w:ascii="Times New Roman" w:hAnsi="Times New Roman" w:cs="Times New Roman"/>
                <w:sz w:val="18"/>
                <w:szCs w:val="18"/>
              </w:rPr>
            </w:pPr>
            <w:r w:rsidRPr="00A11650">
              <w:rPr>
                <w:rFonts w:ascii="Times New Roman" w:hAnsi="Times New Roman" w:cs="Times New Roman"/>
                <w:sz w:val="18"/>
                <w:szCs w:val="18"/>
              </w:rPr>
              <w:t>36,7</w:t>
            </w:r>
          </w:p>
        </w:tc>
        <w:tc>
          <w:tcPr>
            <w:tcW w:w="566" w:type="dxa"/>
            <w:vAlign w:val="center"/>
          </w:tcPr>
          <w:p w:rsidR="00BF6551" w:rsidRPr="00A11650" w:rsidRDefault="00B309F8" w:rsidP="00BF6551">
            <w:pPr>
              <w:jc w:val="center"/>
              <w:rPr>
                <w:rFonts w:ascii="Times New Roman" w:hAnsi="Times New Roman" w:cs="Times New Roman"/>
                <w:sz w:val="18"/>
                <w:szCs w:val="18"/>
              </w:rPr>
            </w:pPr>
            <w:r w:rsidRPr="00A11650">
              <w:rPr>
                <w:rFonts w:ascii="Times New Roman" w:hAnsi="Times New Roman" w:cs="Times New Roman"/>
                <w:sz w:val="18"/>
                <w:szCs w:val="18"/>
              </w:rPr>
              <w:t>0,43</w:t>
            </w:r>
          </w:p>
        </w:tc>
        <w:tc>
          <w:tcPr>
            <w:tcW w:w="566" w:type="dxa"/>
            <w:vAlign w:val="center"/>
          </w:tcPr>
          <w:p w:rsidR="00BF6551" w:rsidRPr="00A11650" w:rsidRDefault="00B309F8" w:rsidP="00BF6551">
            <w:pPr>
              <w:jc w:val="center"/>
              <w:rPr>
                <w:rFonts w:ascii="Times New Roman" w:hAnsi="Times New Roman" w:cs="Times New Roman"/>
                <w:sz w:val="18"/>
                <w:szCs w:val="18"/>
              </w:rPr>
            </w:pPr>
            <w:r w:rsidRPr="00A11650">
              <w:rPr>
                <w:rFonts w:ascii="Times New Roman" w:hAnsi="Times New Roman" w:cs="Times New Roman"/>
                <w:sz w:val="18"/>
                <w:szCs w:val="18"/>
              </w:rPr>
              <w:t>0,66</w:t>
            </w:r>
          </w:p>
        </w:tc>
        <w:tc>
          <w:tcPr>
            <w:tcW w:w="459"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BF6551" w:rsidRPr="00A11650" w:rsidRDefault="00F905C2" w:rsidP="00BF6551">
            <w:pPr>
              <w:jc w:val="center"/>
              <w:rPr>
                <w:rFonts w:ascii="Times New Roman" w:hAnsi="Times New Roman" w:cs="Times New Roman"/>
                <w:sz w:val="18"/>
                <w:szCs w:val="18"/>
              </w:rPr>
            </w:pPr>
            <w:r w:rsidRPr="00A11650">
              <w:rPr>
                <w:rFonts w:ascii="Times New Roman" w:hAnsi="Times New Roman" w:cs="Times New Roman"/>
                <w:sz w:val="18"/>
                <w:szCs w:val="18"/>
              </w:rPr>
              <w:t>0,29</w:t>
            </w:r>
          </w:p>
        </w:tc>
      </w:tr>
      <w:tr w:rsidR="00FD4193" w:rsidRPr="00A11650" w:rsidTr="00022C3B">
        <w:trPr>
          <w:jc w:val="center"/>
        </w:trPr>
        <w:tc>
          <w:tcPr>
            <w:tcW w:w="71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11405</w:t>
            </w:r>
          </w:p>
        </w:tc>
        <w:tc>
          <w:tcPr>
            <w:tcW w:w="1690"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Есиль – с. Западное</w:t>
            </w:r>
          </w:p>
        </w:tc>
        <w:tc>
          <w:tcPr>
            <w:tcW w:w="81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90000</w:t>
            </w:r>
          </w:p>
        </w:tc>
        <w:tc>
          <w:tcPr>
            <w:tcW w:w="49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s="Times New Roman"/>
                <w:sz w:val="18"/>
                <w:szCs w:val="18"/>
              </w:rPr>
              <w:t>27</w:t>
            </w:r>
          </w:p>
        </w:tc>
        <w:tc>
          <w:tcPr>
            <w:tcW w:w="56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67,8</w:t>
            </w:r>
          </w:p>
        </w:tc>
        <w:tc>
          <w:tcPr>
            <w:tcW w:w="56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223</w:t>
            </w:r>
          </w:p>
        </w:tc>
        <w:tc>
          <w:tcPr>
            <w:tcW w:w="61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2017</w:t>
            </w:r>
          </w:p>
        </w:tc>
        <w:tc>
          <w:tcPr>
            <w:tcW w:w="66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5,13</w:t>
            </w:r>
          </w:p>
        </w:tc>
        <w:tc>
          <w:tcPr>
            <w:tcW w:w="61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1977</w:t>
            </w:r>
          </w:p>
        </w:tc>
        <w:tc>
          <w:tcPr>
            <w:tcW w:w="56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62,6</w:t>
            </w:r>
          </w:p>
        </w:tc>
        <w:tc>
          <w:tcPr>
            <w:tcW w:w="56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0,69</w:t>
            </w:r>
          </w:p>
        </w:tc>
        <w:tc>
          <w:tcPr>
            <w:tcW w:w="56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0,80</w:t>
            </w:r>
          </w:p>
        </w:tc>
        <w:tc>
          <w:tcPr>
            <w:tcW w:w="459"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FD4193" w:rsidRPr="00A11650" w:rsidRDefault="00FD4193" w:rsidP="00FD4193">
            <w:pPr>
              <w:jc w:val="center"/>
              <w:rPr>
                <w:rFonts w:ascii="Times New Roman" w:hAnsi="Times New Roman" w:cs="Times New Roman"/>
                <w:sz w:val="18"/>
                <w:szCs w:val="18"/>
              </w:rPr>
            </w:pPr>
            <w:r w:rsidRPr="00A11650">
              <w:rPr>
                <w:rFonts w:ascii="Times New Roman" w:hAnsi="Times New Roman"/>
                <w:color w:val="000000"/>
                <w:sz w:val="18"/>
                <w:szCs w:val="18"/>
              </w:rPr>
              <w:t>0,095</w:t>
            </w:r>
          </w:p>
        </w:tc>
      </w:tr>
      <w:tr w:rsidR="00BF6551" w:rsidRPr="00A11650" w:rsidTr="00022C3B">
        <w:trPr>
          <w:jc w:val="center"/>
        </w:trPr>
        <w:tc>
          <w:tcPr>
            <w:tcW w:w="716"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11410</w:t>
            </w:r>
          </w:p>
        </w:tc>
        <w:tc>
          <w:tcPr>
            <w:tcW w:w="1690"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Есиль – г. Петропавловск</w:t>
            </w:r>
          </w:p>
        </w:tc>
        <w:tc>
          <w:tcPr>
            <w:tcW w:w="816" w:type="dxa"/>
            <w:vAlign w:val="center"/>
          </w:tcPr>
          <w:p w:rsidR="00BF6551" w:rsidRPr="00A11650" w:rsidRDefault="00BF6551" w:rsidP="00BF6551">
            <w:pPr>
              <w:jc w:val="center"/>
              <w:rPr>
                <w:rFonts w:ascii="Times New Roman" w:hAnsi="Times New Roman"/>
                <w:color w:val="000000"/>
                <w:sz w:val="18"/>
                <w:szCs w:val="18"/>
                <w:u w:val="single"/>
              </w:rPr>
            </w:pPr>
            <w:r w:rsidRPr="00A11650">
              <w:rPr>
                <w:rFonts w:ascii="Times New Roman" w:hAnsi="Times New Roman"/>
                <w:color w:val="000000"/>
                <w:sz w:val="18"/>
                <w:szCs w:val="18"/>
                <w:u w:val="single"/>
              </w:rPr>
              <w:t>106000</w:t>
            </w:r>
          </w:p>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olor w:val="000000"/>
                <w:sz w:val="18"/>
                <w:szCs w:val="18"/>
              </w:rPr>
              <w:t>118000</w:t>
            </w:r>
          </w:p>
        </w:tc>
        <w:tc>
          <w:tcPr>
            <w:tcW w:w="496" w:type="dxa"/>
            <w:vAlign w:val="center"/>
          </w:tcPr>
          <w:p w:rsidR="00BF6551" w:rsidRPr="00A11650" w:rsidRDefault="00BD3DC9" w:rsidP="00BF6551">
            <w:pPr>
              <w:jc w:val="center"/>
              <w:rPr>
                <w:rFonts w:ascii="Times New Roman" w:hAnsi="Times New Roman" w:cs="Times New Roman"/>
                <w:sz w:val="18"/>
                <w:szCs w:val="18"/>
              </w:rPr>
            </w:pPr>
            <w:r w:rsidRPr="00A11650">
              <w:rPr>
                <w:rFonts w:ascii="Times New Roman" w:hAnsi="Times New Roman" w:cs="Times New Roman"/>
                <w:sz w:val="18"/>
                <w:szCs w:val="18"/>
              </w:rPr>
              <w:t>38</w:t>
            </w:r>
          </w:p>
        </w:tc>
        <w:tc>
          <w:tcPr>
            <w:tcW w:w="566" w:type="dxa"/>
            <w:vAlign w:val="center"/>
          </w:tcPr>
          <w:p w:rsidR="00BF6551" w:rsidRPr="00A11650" w:rsidRDefault="00BD3DC9" w:rsidP="00BF6551">
            <w:pPr>
              <w:jc w:val="center"/>
              <w:rPr>
                <w:rFonts w:ascii="Times New Roman" w:hAnsi="Times New Roman" w:cs="Times New Roman"/>
                <w:sz w:val="18"/>
                <w:szCs w:val="18"/>
              </w:rPr>
            </w:pPr>
            <w:r w:rsidRPr="00A11650">
              <w:rPr>
                <w:rFonts w:ascii="Times New Roman" w:hAnsi="Times New Roman" w:cs="Times New Roman"/>
                <w:sz w:val="18"/>
                <w:szCs w:val="18"/>
              </w:rPr>
              <w:t>59,1</w:t>
            </w:r>
          </w:p>
        </w:tc>
        <w:tc>
          <w:tcPr>
            <w:tcW w:w="566" w:type="dxa"/>
            <w:vAlign w:val="center"/>
          </w:tcPr>
          <w:p w:rsidR="00BF6551" w:rsidRPr="00A11650" w:rsidRDefault="00BD3DC9" w:rsidP="00BF6551">
            <w:pPr>
              <w:jc w:val="center"/>
              <w:rPr>
                <w:rFonts w:ascii="Times New Roman" w:hAnsi="Times New Roman" w:cs="Times New Roman"/>
                <w:sz w:val="18"/>
                <w:szCs w:val="18"/>
              </w:rPr>
            </w:pPr>
            <w:r w:rsidRPr="00A11650">
              <w:rPr>
                <w:rFonts w:ascii="Times New Roman" w:hAnsi="Times New Roman" w:cs="Times New Roman"/>
                <w:sz w:val="18"/>
                <w:szCs w:val="18"/>
              </w:rPr>
              <w:t>196</w:t>
            </w:r>
          </w:p>
        </w:tc>
        <w:tc>
          <w:tcPr>
            <w:tcW w:w="616" w:type="dxa"/>
            <w:vAlign w:val="center"/>
          </w:tcPr>
          <w:p w:rsidR="00BF6551" w:rsidRPr="00A11650" w:rsidRDefault="00BD3DC9" w:rsidP="00BF6551">
            <w:pPr>
              <w:jc w:val="center"/>
              <w:rPr>
                <w:rFonts w:ascii="Times New Roman" w:hAnsi="Times New Roman" w:cs="Times New Roman"/>
                <w:sz w:val="18"/>
                <w:szCs w:val="18"/>
              </w:rPr>
            </w:pPr>
            <w:r w:rsidRPr="00A11650">
              <w:rPr>
                <w:rFonts w:ascii="Times New Roman" w:hAnsi="Times New Roman" w:cs="Times New Roman"/>
                <w:sz w:val="18"/>
                <w:szCs w:val="18"/>
              </w:rPr>
              <w:t>2017</w:t>
            </w:r>
          </w:p>
        </w:tc>
        <w:tc>
          <w:tcPr>
            <w:tcW w:w="666" w:type="dxa"/>
            <w:vAlign w:val="center"/>
          </w:tcPr>
          <w:p w:rsidR="00BF6551" w:rsidRPr="00A11650" w:rsidRDefault="00BD3DC9" w:rsidP="00BF6551">
            <w:pPr>
              <w:jc w:val="center"/>
              <w:rPr>
                <w:rFonts w:ascii="Times New Roman" w:hAnsi="Times New Roman" w:cs="Times New Roman"/>
                <w:sz w:val="18"/>
                <w:szCs w:val="18"/>
              </w:rPr>
            </w:pPr>
            <w:r w:rsidRPr="00A11650">
              <w:rPr>
                <w:rFonts w:ascii="Times New Roman" w:hAnsi="Times New Roman" w:cs="Times New Roman"/>
                <w:sz w:val="18"/>
                <w:szCs w:val="18"/>
              </w:rPr>
              <w:t>7,26</w:t>
            </w:r>
          </w:p>
        </w:tc>
        <w:tc>
          <w:tcPr>
            <w:tcW w:w="616" w:type="dxa"/>
            <w:vAlign w:val="center"/>
          </w:tcPr>
          <w:p w:rsidR="00BF6551" w:rsidRPr="00A11650" w:rsidRDefault="00BD3DC9" w:rsidP="00BF6551">
            <w:pPr>
              <w:jc w:val="center"/>
              <w:rPr>
                <w:rFonts w:ascii="Times New Roman" w:hAnsi="Times New Roman" w:cs="Times New Roman"/>
                <w:sz w:val="18"/>
                <w:szCs w:val="18"/>
              </w:rPr>
            </w:pPr>
            <w:r w:rsidRPr="00A11650">
              <w:rPr>
                <w:rFonts w:ascii="Times New Roman" w:hAnsi="Times New Roman" w:cs="Times New Roman"/>
                <w:sz w:val="18"/>
                <w:szCs w:val="18"/>
              </w:rPr>
              <w:t>1977</w:t>
            </w:r>
          </w:p>
        </w:tc>
        <w:tc>
          <w:tcPr>
            <w:tcW w:w="566" w:type="dxa"/>
            <w:vAlign w:val="center"/>
          </w:tcPr>
          <w:p w:rsidR="00BF6551" w:rsidRPr="00A11650" w:rsidRDefault="00BD3DC9" w:rsidP="00BF6551">
            <w:pPr>
              <w:jc w:val="center"/>
              <w:rPr>
                <w:rFonts w:ascii="Times New Roman" w:hAnsi="Times New Roman" w:cs="Times New Roman"/>
                <w:sz w:val="18"/>
                <w:szCs w:val="18"/>
              </w:rPr>
            </w:pPr>
            <w:r w:rsidRPr="00A11650">
              <w:rPr>
                <w:rFonts w:ascii="Times New Roman" w:hAnsi="Times New Roman" w:cs="Times New Roman"/>
                <w:sz w:val="18"/>
                <w:szCs w:val="18"/>
              </w:rPr>
              <w:t>60,3</w:t>
            </w:r>
          </w:p>
        </w:tc>
        <w:tc>
          <w:tcPr>
            <w:tcW w:w="566" w:type="dxa"/>
            <w:vAlign w:val="center"/>
          </w:tcPr>
          <w:p w:rsidR="00BF6551" w:rsidRPr="00A11650" w:rsidRDefault="00BD3DC9" w:rsidP="00BF6551">
            <w:pPr>
              <w:jc w:val="center"/>
              <w:rPr>
                <w:rFonts w:ascii="Times New Roman" w:hAnsi="Times New Roman" w:cs="Times New Roman"/>
                <w:sz w:val="18"/>
                <w:szCs w:val="18"/>
              </w:rPr>
            </w:pPr>
            <w:r w:rsidRPr="00A11650">
              <w:rPr>
                <w:rFonts w:ascii="Times New Roman" w:hAnsi="Times New Roman" w:cs="Times New Roman"/>
                <w:sz w:val="18"/>
                <w:szCs w:val="18"/>
              </w:rPr>
              <w:t>0,57</w:t>
            </w:r>
          </w:p>
        </w:tc>
        <w:tc>
          <w:tcPr>
            <w:tcW w:w="566" w:type="dxa"/>
            <w:vAlign w:val="center"/>
          </w:tcPr>
          <w:p w:rsidR="00BF6551" w:rsidRPr="00A11650" w:rsidRDefault="00BD3DC9" w:rsidP="00BF6551">
            <w:pPr>
              <w:jc w:val="center"/>
              <w:rPr>
                <w:rFonts w:ascii="Times New Roman" w:hAnsi="Times New Roman" w:cs="Times New Roman"/>
                <w:sz w:val="18"/>
                <w:szCs w:val="18"/>
              </w:rPr>
            </w:pPr>
            <w:r w:rsidRPr="00A11650">
              <w:rPr>
                <w:rFonts w:ascii="Times New Roman" w:hAnsi="Times New Roman" w:cs="Times New Roman"/>
                <w:sz w:val="18"/>
                <w:szCs w:val="18"/>
              </w:rPr>
              <w:t>0,77</w:t>
            </w:r>
          </w:p>
        </w:tc>
        <w:tc>
          <w:tcPr>
            <w:tcW w:w="459" w:type="dxa"/>
            <w:vAlign w:val="center"/>
          </w:tcPr>
          <w:p w:rsidR="00BF6551" w:rsidRPr="00A11650" w:rsidRDefault="00BF6551" w:rsidP="00BF6551">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BF6551" w:rsidRPr="00A11650" w:rsidRDefault="00F905C2" w:rsidP="00BF6551">
            <w:pPr>
              <w:jc w:val="center"/>
              <w:rPr>
                <w:rFonts w:ascii="Times New Roman" w:hAnsi="Times New Roman" w:cs="Times New Roman"/>
                <w:sz w:val="18"/>
                <w:szCs w:val="18"/>
              </w:rPr>
            </w:pPr>
            <w:r w:rsidRPr="00A11650">
              <w:rPr>
                <w:rFonts w:ascii="Times New Roman" w:hAnsi="Times New Roman" w:cs="Times New Roman"/>
                <w:sz w:val="18"/>
                <w:szCs w:val="18"/>
              </w:rPr>
              <w:t>0,35</w:t>
            </w:r>
          </w:p>
        </w:tc>
      </w:tr>
      <w:tr w:rsidR="00022C3B" w:rsidRPr="00A11650" w:rsidTr="00022C3B">
        <w:trPr>
          <w:jc w:val="center"/>
        </w:trPr>
        <w:tc>
          <w:tcPr>
            <w:tcW w:w="71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11668</w:t>
            </w:r>
          </w:p>
        </w:tc>
        <w:tc>
          <w:tcPr>
            <w:tcW w:w="1690"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Есиль – с. Долматово</w:t>
            </w:r>
          </w:p>
        </w:tc>
        <w:tc>
          <w:tcPr>
            <w:tcW w:w="816" w:type="dxa"/>
            <w:vAlign w:val="center"/>
          </w:tcPr>
          <w:p w:rsidR="00022C3B" w:rsidRPr="00A11650" w:rsidRDefault="00022C3B" w:rsidP="00022C3B">
            <w:pPr>
              <w:jc w:val="center"/>
              <w:rPr>
                <w:rFonts w:ascii="Times New Roman" w:hAnsi="Times New Roman"/>
                <w:color w:val="000000"/>
                <w:sz w:val="18"/>
                <w:szCs w:val="18"/>
                <w:u w:val="single"/>
              </w:rPr>
            </w:pPr>
            <w:r w:rsidRPr="00A11650">
              <w:rPr>
                <w:rFonts w:ascii="Times New Roman" w:hAnsi="Times New Roman"/>
                <w:color w:val="000000"/>
                <w:sz w:val="18"/>
                <w:szCs w:val="18"/>
                <w:u w:val="single"/>
              </w:rPr>
              <w:t>142000</w:t>
            </w:r>
          </w:p>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113000</w:t>
            </w:r>
          </w:p>
        </w:tc>
        <w:tc>
          <w:tcPr>
            <w:tcW w:w="49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s="Times New Roman"/>
                <w:sz w:val="18"/>
                <w:szCs w:val="18"/>
              </w:rPr>
              <w:t>23</w:t>
            </w:r>
          </w:p>
        </w:tc>
        <w:tc>
          <w:tcPr>
            <w:tcW w:w="56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63,3</w:t>
            </w:r>
          </w:p>
        </w:tc>
        <w:tc>
          <w:tcPr>
            <w:tcW w:w="56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146</w:t>
            </w:r>
          </w:p>
        </w:tc>
        <w:tc>
          <w:tcPr>
            <w:tcW w:w="61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2017</w:t>
            </w:r>
          </w:p>
        </w:tc>
        <w:tc>
          <w:tcPr>
            <w:tcW w:w="66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16,2</w:t>
            </w:r>
          </w:p>
        </w:tc>
        <w:tc>
          <w:tcPr>
            <w:tcW w:w="61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1999</w:t>
            </w:r>
          </w:p>
        </w:tc>
        <w:tc>
          <w:tcPr>
            <w:tcW w:w="56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57,6</w:t>
            </w:r>
          </w:p>
        </w:tc>
        <w:tc>
          <w:tcPr>
            <w:tcW w:w="56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0,51</w:t>
            </w:r>
          </w:p>
        </w:tc>
        <w:tc>
          <w:tcPr>
            <w:tcW w:w="56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0,46</w:t>
            </w:r>
          </w:p>
        </w:tc>
        <w:tc>
          <w:tcPr>
            <w:tcW w:w="459"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2</w:t>
            </w:r>
          </w:p>
        </w:tc>
        <w:tc>
          <w:tcPr>
            <w:tcW w:w="66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0,13</w:t>
            </w:r>
          </w:p>
        </w:tc>
      </w:tr>
      <w:tr w:rsidR="00022C3B" w:rsidRPr="00A11650" w:rsidTr="00022C3B">
        <w:trPr>
          <w:jc w:val="center"/>
        </w:trPr>
        <w:tc>
          <w:tcPr>
            <w:tcW w:w="71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11424</w:t>
            </w:r>
          </w:p>
        </w:tc>
        <w:tc>
          <w:tcPr>
            <w:tcW w:w="1690"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 xml:space="preserve">Калкутан – Калкутан </w:t>
            </w:r>
          </w:p>
        </w:tc>
        <w:tc>
          <w:tcPr>
            <w:tcW w:w="81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16500</w:t>
            </w:r>
          </w:p>
        </w:tc>
        <w:tc>
          <w:tcPr>
            <w:tcW w:w="496" w:type="dxa"/>
            <w:vAlign w:val="center"/>
          </w:tcPr>
          <w:p w:rsidR="00022C3B" w:rsidRPr="00A11650" w:rsidRDefault="00763291" w:rsidP="00022C3B">
            <w:pPr>
              <w:jc w:val="center"/>
              <w:rPr>
                <w:rFonts w:ascii="Times New Roman" w:hAnsi="Times New Roman" w:cs="Times New Roman"/>
                <w:sz w:val="18"/>
                <w:szCs w:val="18"/>
              </w:rPr>
            </w:pPr>
            <w:r w:rsidRPr="00A11650">
              <w:rPr>
                <w:rFonts w:ascii="Times New Roman" w:hAnsi="Times New Roman" w:cs="Times New Roman"/>
                <w:sz w:val="18"/>
                <w:szCs w:val="18"/>
              </w:rPr>
              <w:t>42</w:t>
            </w:r>
          </w:p>
        </w:tc>
        <w:tc>
          <w:tcPr>
            <w:tcW w:w="566" w:type="dxa"/>
            <w:vAlign w:val="center"/>
          </w:tcPr>
          <w:p w:rsidR="00022C3B" w:rsidRPr="00A11650" w:rsidRDefault="00763291" w:rsidP="00022C3B">
            <w:pPr>
              <w:jc w:val="center"/>
              <w:rPr>
                <w:rFonts w:ascii="Times New Roman" w:hAnsi="Times New Roman" w:cs="Times New Roman"/>
                <w:sz w:val="18"/>
                <w:szCs w:val="18"/>
              </w:rPr>
            </w:pPr>
            <w:r w:rsidRPr="00A11650">
              <w:rPr>
                <w:rFonts w:ascii="Times New Roman" w:hAnsi="Times New Roman" w:cs="Times New Roman"/>
                <w:sz w:val="18"/>
                <w:szCs w:val="18"/>
              </w:rPr>
              <w:t>8,95</w:t>
            </w:r>
          </w:p>
        </w:tc>
        <w:tc>
          <w:tcPr>
            <w:tcW w:w="566" w:type="dxa"/>
            <w:vAlign w:val="center"/>
          </w:tcPr>
          <w:p w:rsidR="00022C3B" w:rsidRPr="00A11650" w:rsidRDefault="00763291" w:rsidP="00022C3B">
            <w:pPr>
              <w:jc w:val="center"/>
              <w:rPr>
                <w:rFonts w:ascii="Times New Roman" w:hAnsi="Times New Roman" w:cs="Times New Roman"/>
                <w:sz w:val="18"/>
                <w:szCs w:val="18"/>
              </w:rPr>
            </w:pPr>
            <w:r w:rsidRPr="00A11650">
              <w:rPr>
                <w:rFonts w:ascii="Times New Roman" w:hAnsi="Times New Roman" w:cs="Times New Roman"/>
                <w:sz w:val="18"/>
                <w:szCs w:val="18"/>
              </w:rPr>
              <w:t>33,3</w:t>
            </w:r>
          </w:p>
        </w:tc>
        <w:tc>
          <w:tcPr>
            <w:tcW w:w="616" w:type="dxa"/>
            <w:vAlign w:val="center"/>
          </w:tcPr>
          <w:p w:rsidR="00022C3B" w:rsidRPr="00A11650" w:rsidRDefault="00763291" w:rsidP="00022C3B">
            <w:pPr>
              <w:jc w:val="center"/>
              <w:rPr>
                <w:rFonts w:ascii="Times New Roman" w:hAnsi="Times New Roman" w:cs="Times New Roman"/>
                <w:sz w:val="18"/>
                <w:szCs w:val="18"/>
              </w:rPr>
            </w:pPr>
            <w:r w:rsidRPr="00A11650">
              <w:rPr>
                <w:rFonts w:ascii="Times New Roman" w:hAnsi="Times New Roman" w:cs="Times New Roman"/>
                <w:sz w:val="18"/>
                <w:szCs w:val="18"/>
              </w:rPr>
              <w:t>2002</w:t>
            </w:r>
          </w:p>
        </w:tc>
        <w:tc>
          <w:tcPr>
            <w:tcW w:w="666" w:type="dxa"/>
            <w:vAlign w:val="center"/>
          </w:tcPr>
          <w:p w:rsidR="00022C3B" w:rsidRPr="00A11650" w:rsidRDefault="00763291" w:rsidP="00022C3B">
            <w:pPr>
              <w:jc w:val="center"/>
              <w:rPr>
                <w:rFonts w:ascii="Times New Roman" w:hAnsi="Times New Roman" w:cs="Times New Roman"/>
                <w:sz w:val="18"/>
                <w:szCs w:val="18"/>
              </w:rPr>
            </w:pPr>
            <w:r w:rsidRPr="00A11650">
              <w:rPr>
                <w:rFonts w:ascii="Times New Roman" w:hAnsi="Times New Roman" w:cs="Times New Roman"/>
                <w:sz w:val="18"/>
                <w:szCs w:val="18"/>
              </w:rPr>
              <w:t>0,10</w:t>
            </w:r>
          </w:p>
        </w:tc>
        <w:tc>
          <w:tcPr>
            <w:tcW w:w="616" w:type="dxa"/>
            <w:vAlign w:val="center"/>
          </w:tcPr>
          <w:p w:rsidR="00022C3B" w:rsidRPr="00A11650" w:rsidRDefault="00763291" w:rsidP="00022C3B">
            <w:pPr>
              <w:jc w:val="center"/>
              <w:rPr>
                <w:rFonts w:ascii="Times New Roman" w:hAnsi="Times New Roman" w:cs="Times New Roman"/>
                <w:sz w:val="18"/>
                <w:szCs w:val="18"/>
              </w:rPr>
            </w:pPr>
            <w:r w:rsidRPr="00A11650">
              <w:rPr>
                <w:rFonts w:ascii="Times New Roman" w:hAnsi="Times New Roman" w:cs="Times New Roman"/>
                <w:sz w:val="18"/>
                <w:szCs w:val="18"/>
              </w:rPr>
              <w:t>1977</w:t>
            </w:r>
          </w:p>
        </w:tc>
        <w:tc>
          <w:tcPr>
            <w:tcW w:w="566" w:type="dxa"/>
            <w:vAlign w:val="center"/>
          </w:tcPr>
          <w:p w:rsidR="00022C3B" w:rsidRPr="00A11650" w:rsidRDefault="00763291" w:rsidP="00022C3B">
            <w:pPr>
              <w:jc w:val="center"/>
              <w:rPr>
                <w:rFonts w:ascii="Times New Roman" w:hAnsi="Times New Roman" w:cs="Times New Roman"/>
                <w:sz w:val="18"/>
                <w:szCs w:val="18"/>
              </w:rPr>
            </w:pPr>
            <w:r w:rsidRPr="00A11650">
              <w:rPr>
                <w:rFonts w:ascii="Times New Roman" w:hAnsi="Times New Roman" w:cs="Times New Roman"/>
                <w:sz w:val="18"/>
                <w:szCs w:val="18"/>
              </w:rPr>
              <w:t>8,56</w:t>
            </w:r>
          </w:p>
        </w:tc>
        <w:tc>
          <w:tcPr>
            <w:tcW w:w="566" w:type="dxa"/>
            <w:vAlign w:val="center"/>
          </w:tcPr>
          <w:p w:rsidR="00022C3B" w:rsidRPr="00A11650" w:rsidRDefault="00763291" w:rsidP="00022C3B">
            <w:pPr>
              <w:jc w:val="center"/>
              <w:rPr>
                <w:rFonts w:ascii="Times New Roman" w:hAnsi="Times New Roman" w:cs="Times New Roman"/>
                <w:sz w:val="18"/>
                <w:szCs w:val="18"/>
              </w:rPr>
            </w:pPr>
            <w:r w:rsidRPr="00A11650">
              <w:rPr>
                <w:rFonts w:ascii="Times New Roman" w:hAnsi="Times New Roman" w:cs="Times New Roman"/>
                <w:sz w:val="18"/>
                <w:szCs w:val="18"/>
              </w:rPr>
              <w:t>0,52</w:t>
            </w:r>
          </w:p>
        </w:tc>
        <w:tc>
          <w:tcPr>
            <w:tcW w:w="566" w:type="dxa"/>
            <w:vAlign w:val="center"/>
          </w:tcPr>
          <w:p w:rsidR="00022C3B" w:rsidRPr="00A11650" w:rsidRDefault="00763291" w:rsidP="00022C3B">
            <w:pPr>
              <w:jc w:val="center"/>
              <w:rPr>
                <w:rFonts w:ascii="Times New Roman" w:hAnsi="Times New Roman" w:cs="Times New Roman"/>
                <w:sz w:val="18"/>
                <w:szCs w:val="18"/>
              </w:rPr>
            </w:pPr>
            <w:r w:rsidRPr="00A11650">
              <w:rPr>
                <w:rFonts w:ascii="Times New Roman" w:hAnsi="Times New Roman" w:cs="Times New Roman"/>
                <w:sz w:val="18"/>
                <w:szCs w:val="18"/>
              </w:rPr>
              <w:t>0,89</w:t>
            </w:r>
          </w:p>
        </w:tc>
        <w:tc>
          <w:tcPr>
            <w:tcW w:w="459"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022C3B" w:rsidRPr="00A11650" w:rsidRDefault="00F905C2" w:rsidP="00022C3B">
            <w:pPr>
              <w:jc w:val="center"/>
              <w:rPr>
                <w:rFonts w:ascii="Times New Roman" w:hAnsi="Times New Roman" w:cs="Times New Roman"/>
                <w:sz w:val="18"/>
                <w:szCs w:val="18"/>
              </w:rPr>
            </w:pPr>
            <w:r w:rsidRPr="00A11650">
              <w:rPr>
                <w:rFonts w:ascii="Times New Roman" w:hAnsi="Times New Roman" w:cs="Times New Roman"/>
                <w:sz w:val="18"/>
                <w:szCs w:val="18"/>
              </w:rPr>
              <w:t>0,15</w:t>
            </w:r>
          </w:p>
        </w:tc>
      </w:tr>
      <w:tr w:rsidR="00022C3B" w:rsidRPr="00A11650" w:rsidTr="00022C3B">
        <w:trPr>
          <w:jc w:val="center"/>
        </w:trPr>
        <w:tc>
          <w:tcPr>
            <w:tcW w:w="71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11432</w:t>
            </w:r>
          </w:p>
        </w:tc>
        <w:tc>
          <w:tcPr>
            <w:tcW w:w="1690"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Жабай – с. Балкашино</w:t>
            </w:r>
          </w:p>
        </w:tc>
        <w:tc>
          <w:tcPr>
            <w:tcW w:w="81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922</w:t>
            </w:r>
          </w:p>
        </w:tc>
        <w:tc>
          <w:tcPr>
            <w:tcW w:w="49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40</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1,69</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3,45</w:t>
            </w:r>
          </w:p>
        </w:tc>
        <w:tc>
          <w:tcPr>
            <w:tcW w:w="61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2017</w:t>
            </w:r>
          </w:p>
        </w:tc>
        <w:tc>
          <w:tcPr>
            <w:tcW w:w="6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0,34</w:t>
            </w:r>
          </w:p>
        </w:tc>
        <w:tc>
          <w:tcPr>
            <w:tcW w:w="61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1975</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1,56</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1,69</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0,55</w:t>
            </w:r>
          </w:p>
        </w:tc>
        <w:tc>
          <w:tcPr>
            <w:tcW w:w="459"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022C3B" w:rsidRPr="00A11650" w:rsidRDefault="00F905C2" w:rsidP="00022C3B">
            <w:pPr>
              <w:jc w:val="center"/>
              <w:rPr>
                <w:rFonts w:ascii="Times New Roman" w:hAnsi="Times New Roman" w:cs="Times New Roman"/>
                <w:sz w:val="18"/>
                <w:szCs w:val="18"/>
              </w:rPr>
            </w:pPr>
            <w:r w:rsidRPr="00A11650">
              <w:rPr>
                <w:rFonts w:ascii="Times New Roman" w:hAnsi="Times New Roman" w:cs="Times New Roman"/>
                <w:sz w:val="18"/>
                <w:szCs w:val="18"/>
              </w:rPr>
              <w:t>0,25</w:t>
            </w:r>
          </w:p>
        </w:tc>
      </w:tr>
      <w:tr w:rsidR="00022C3B" w:rsidRPr="00A11650" w:rsidTr="00022C3B">
        <w:trPr>
          <w:jc w:val="center"/>
        </w:trPr>
        <w:tc>
          <w:tcPr>
            <w:tcW w:w="71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11433</w:t>
            </w:r>
          </w:p>
        </w:tc>
        <w:tc>
          <w:tcPr>
            <w:tcW w:w="1690"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Жабай – г. Атбасар</w:t>
            </w:r>
          </w:p>
        </w:tc>
        <w:tc>
          <w:tcPr>
            <w:tcW w:w="81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8530</w:t>
            </w:r>
          </w:p>
        </w:tc>
        <w:tc>
          <w:tcPr>
            <w:tcW w:w="49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45</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11,1</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70,5</w:t>
            </w:r>
          </w:p>
        </w:tc>
        <w:tc>
          <w:tcPr>
            <w:tcW w:w="61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2017</w:t>
            </w:r>
          </w:p>
        </w:tc>
        <w:tc>
          <w:tcPr>
            <w:tcW w:w="6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1,84</w:t>
            </w:r>
          </w:p>
        </w:tc>
        <w:tc>
          <w:tcPr>
            <w:tcW w:w="61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1999</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11,3</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1,32</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1,05</w:t>
            </w:r>
          </w:p>
        </w:tc>
        <w:tc>
          <w:tcPr>
            <w:tcW w:w="459"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022C3B" w:rsidRPr="00A11650" w:rsidRDefault="00F905C2" w:rsidP="00022C3B">
            <w:pPr>
              <w:jc w:val="center"/>
              <w:rPr>
                <w:rFonts w:ascii="Times New Roman" w:hAnsi="Times New Roman" w:cs="Times New Roman"/>
                <w:sz w:val="18"/>
                <w:szCs w:val="18"/>
              </w:rPr>
            </w:pPr>
            <w:r w:rsidRPr="00A11650">
              <w:rPr>
                <w:rFonts w:ascii="Times New Roman" w:hAnsi="Times New Roman" w:cs="Times New Roman"/>
                <w:sz w:val="18"/>
                <w:szCs w:val="18"/>
              </w:rPr>
              <w:t>0,23</w:t>
            </w:r>
          </w:p>
        </w:tc>
      </w:tr>
      <w:tr w:rsidR="00022C3B" w:rsidRPr="00A11650" w:rsidTr="00022C3B">
        <w:trPr>
          <w:jc w:val="center"/>
        </w:trPr>
        <w:tc>
          <w:tcPr>
            <w:tcW w:w="71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11455</w:t>
            </w:r>
          </w:p>
        </w:tc>
        <w:tc>
          <w:tcPr>
            <w:tcW w:w="1690"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Акканбурлук – с. Григорьевка</w:t>
            </w:r>
          </w:p>
        </w:tc>
        <w:tc>
          <w:tcPr>
            <w:tcW w:w="816" w:type="dxa"/>
            <w:vAlign w:val="center"/>
          </w:tcPr>
          <w:p w:rsidR="00022C3B" w:rsidRPr="00A11650" w:rsidRDefault="00022C3B" w:rsidP="00022C3B">
            <w:pPr>
              <w:jc w:val="center"/>
              <w:rPr>
                <w:rFonts w:ascii="Times New Roman" w:hAnsi="Times New Roman"/>
                <w:color w:val="000000"/>
                <w:sz w:val="18"/>
                <w:szCs w:val="18"/>
                <w:u w:val="single"/>
              </w:rPr>
            </w:pPr>
            <w:r w:rsidRPr="00A11650">
              <w:rPr>
                <w:rFonts w:ascii="Times New Roman" w:hAnsi="Times New Roman"/>
                <w:color w:val="000000"/>
                <w:sz w:val="18"/>
                <w:szCs w:val="18"/>
                <w:u w:val="single"/>
              </w:rPr>
              <w:t>5820</w:t>
            </w:r>
          </w:p>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6520</w:t>
            </w:r>
          </w:p>
        </w:tc>
        <w:tc>
          <w:tcPr>
            <w:tcW w:w="49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24</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6,88</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15,5</w:t>
            </w:r>
          </w:p>
        </w:tc>
        <w:tc>
          <w:tcPr>
            <w:tcW w:w="61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2014</w:t>
            </w:r>
          </w:p>
        </w:tc>
        <w:tc>
          <w:tcPr>
            <w:tcW w:w="6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1,90</w:t>
            </w:r>
          </w:p>
        </w:tc>
        <w:tc>
          <w:tcPr>
            <w:tcW w:w="61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1975</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7,20</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1,24</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0,64</w:t>
            </w:r>
          </w:p>
        </w:tc>
        <w:tc>
          <w:tcPr>
            <w:tcW w:w="459"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022C3B" w:rsidRPr="00A11650" w:rsidRDefault="00F905C2" w:rsidP="00022C3B">
            <w:pPr>
              <w:jc w:val="center"/>
              <w:rPr>
                <w:rFonts w:ascii="Times New Roman" w:hAnsi="Times New Roman" w:cs="Times New Roman"/>
                <w:sz w:val="18"/>
                <w:szCs w:val="18"/>
              </w:rPr>
            </w:pPr>
            <w:r w:rsidRPr="00A11650">
              <w:rPr>
                <w:rFonts w:ascii="Times New Roman" w:hAnsi="Times New Roman" w:cs="Times New Roman"/>
                <w:sz w:val="18"/>
                <w:szCs w:val="18"/>
              </w:rPr>
              <w:t>0,21</w:t>
            </w:r>
          </w:p>
        </w:tc>
      </w:tr>
      <w:tr w:rsidR="00022C3B" w:rsidRPr="00A11650" w:rsidTr="00022C3B">
        <w:trPr>
          <w:jc w:val="center"/>
        </w:trPr>
        <w:tc>
          <w:tcPr>
            <w:tcW w:w="716"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11461</w:t>
            </w:r>
          </w:p>
        </w:tc>
        <w:tc>
          <w:tcPr>
            <w:tcW w:w="1690"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Иманбурлук – с. Соколовка</w:t>
            </w:r>
          </w:p>
        </w:tc>
        <w:tc>
          <w:tcPr>
            <w:tcW w:w="816" w:type="dxa"/>
            <w:vAlign w:val="center"/>
          </w:tcPr>
          <w:p w:rsidR="00022C3B" w:rsidRPr="00A11650" w:rsidRDefault="00022C3B" w:rsidP="00022C3B">
            <w:pPr>
              <w:jc w:val="center"/>
              <w:rPr>
                <w:rFonts w:ascii="Times New Roman" w:hAnsi="Times New Roman"/>
                <w:color w:val="000000"/>
                <w:sz w:val="18"/>
                <w:szCs w:val="18"/>
                <w:u w:val="single"/>
              </w:rPr>
            </w:pPr>
            <w:r w:rsidRPr="00A11650">
              <w:rPr>
                <w:rFonts w:ascii="Times New Roman" w:hAnsi="Times New Roman"/>
                <w:color w:val="000000"/>
                <w:sz w:val="18"/>
                <w:szCs w:val="18"/>
                <w:u w:val="single"/>
              </w:rPr>
              <w:t>3870</w:t>
            </w:r>
          </w:p>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olor w:val="000000"/>
                <w:sz w:val="18"/>
                <w:szCs w:val="18"/>
              </w:rPr>
              <w:t>4070</w:t>
            </w:r>
          </w:p>
        </w:tc>
        <w:tc>
          <w:tcPr>
            <w:tcW w:w="49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36</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3,63</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11,8</w:t>
            </w:r>
          </w:p>
        </w:tc>
        <w:tc>
          <w:tcPr>
            <w:tcW w:w="61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2017</w:t>
            </w:r>
          </w:p>
        </w:tc>
        <w:tc>
          <w:tcPr>
            <w:tcW w:w="6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0,40</w:t>
            </w:r>
          </w:p>
        </w:tc>
        <w:tc>
          <w:tcPr>
            <w:tcW w:w="61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2006</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3,34</w:t>
            </w:r>
          </w:p>
        </w:tc>
        <w:tc>
          <w:tcPr>
            <w:tcW w:w="566" w:type="dxa"/>
            <w:vAlign w:val="center"/>
          </w:tcPr>
          <w:p w:rsidR="00022C3B" w:rsidRPr="00A11650" w:rsidRDefault="00AC79E7" w:rsidP="00022C3B">
            <w:pPr>
              <w:jc w:val="center"/>
              <w:rPr>
                <w:rFonts w:ascii="Times New Roman" w:hAnsi="Times New Roman" w:cs="Times New Roman"/>
                <w:sz w:val="18"/>
                <w:szCs w:val="18"/>
              </w:rPr>
            </w:pPr>
            <w:r w:rsidRPr="00A11650">
              <w:rPr>
                <w:rFonts w:ascii="Times New Roman" w:hAnsi="Times New Roman" w:cs="Times New Roman"/>
                <w:sz w:val="18"/>
                <w:szCs w:val="18"/>
              </w:rPr>
              <w:t>0,86</w:t>
            </w:r>
          </w:p>
        </w:tc>
        <w:tc>
          <w:tcPr>
            <w:tcW w:w="566" w:type="dxa"/>
            <w:vAlign w:val="center"/>
          </w:tcPr>
          <w:p w:rsidR="00022C3B" w:rsidRPr="00A11650" w:rsidRDefault="002C3A9F" w:rsidP="00022C3B">
            <w:pPr>
              <w:jc w:val="center"/>
              <w:rPr>
                <w:rFonts w:ascii="Times New Roman" w:hAnsi="Times New Roman" w:cs="Times New Roman"/>
                <w:sz w:val="18"/>
                <w:szCs w:val="18"/>
              </w:rPr>
            </w:pPr>
            <w:r w:rsidRPr="00A11650">
              <w:rPr>
                <w:rFonts w:ascii="Times New Roman" w:hAnsi="Times New Roman" w:cs="Times New Roman"/>
                <w:sz w:val="18"/>
                <w:szCs w:val="18"/>
              </w:rPr>
              <w:t>0,8</w:t>
            </w:r>
            <w:r w:rsidR="00AC79E7" w:rsidRPr="00A11650">
              <w:rPr>
                <w:rFonts w:ascii="Times New Roman" w:hAnsi="Times New Roman" w:cs="Times New Roman"/>
                <w:sz w:val="18"/>
                <w:szCs w:val="18"/>
              </w:rPr>
              <w:t>7</w:t>
            </w:r>
          </w:p>
        </w:tc>
        <w:tc>
          <w:tcPr>
            <w:tcW w:w="459" w:type="dxa"/>
            <w:vAlign w:val="center"/>
          </w:tcPr>
          <w:p w:rsidR="00022C3B" w:rsidRPr="00A11650" w:rsidRDefault="00022C3B" w:rsidP="00022C3B">
            <w:pPr>
              <w:jc w:val="center"/>
              <w:rPr>
                <w:rFonts w:ascii="Times New Roman" w:hAnsi="Times New Roman" w:cs="Times New Roman"/>
                <w:sz w:val="18"/>
                <w:szCs w:val="18"/>
              </w:rPr>
            </w:pPr>
            <w:r w:rsidRPr="00A11650">
              <w:rPr>
                <w:rFonts w:ascii="Times New Roman" w:hAnsi="Times New Roman" w:cs="Times New Roman"/>
                <w:sz w:val="18"/>
                <w:szCs w:val="18"/>
              </w:rPr>
              <w:t>2</w:t>
            </w:r>
          </w:p>
        </w:tc>
        <w:tc>
          <w:tcPr>
            <w:tcW w:w="666" w:type="dxa"/>
            <w:vAlign w:val="center"/>
          </w:tcPr>
          <w:p w:rsidR="00022C3B" w:rsidRPr="00A11650" w:rsidRDefault="00F905C2" w:rsidP="00022C3B">
            <w:pPr>
              <w:jc w:val="center"/>
              <w:rPr>
                <w:rFonts w:ascii="Times New Roman" w:hAnsi="Times New Roman" w:cs="Times New Roman"/>
                <w:sz w:val="18"/>
                <w:szCs w:val="18"/>
              </w:rPr>
            </w:pPr>
            <w:r w:rsidRPr="00A11650">
              <w:rPr>
                <w:rFonts w:ascii="Times New Roman" w:hAnsi="Times New Roman" w:cs="Times New Roman"/>
                <w:sz w:val="18"/>
                <w:szCs w:val="18"/>
              </w:rPr>
              <w:t>0,17</w:t>
            </w:r>
          </w:p>
        </w:tc>
      </w:tr>
    </w:tbl>
    <w:p w:rsidR="00D67846" w:rsidRPr="00A11650" w:rsidRDefault="00D67846" w:rsidP="004C7ABE">
      <w:pPr>
        <w:spacing w:after="0" w:line="240" w:lineRule="auto"/>
        <w:ind w:firstLine="709"/>
        <w:jc w:val="both"/>
        <w:rPr>
          <w:rFonts w:ascii="Times New Roman" w:hAnsi="Times New Roman"/>
          <w:sz w:val="28"/>
          <w:szCs w:val="28"/>
        </w:rPr>
      </w:pPr>
    </w:p>
    <w:p w:rsidR="00C037EA" w:rsidRPr="00A11650" w:rsidRDefault="00C037EA" w:rsidP="00C037EA">
      <w:pPr>
        <w:pStyle w:val="a9"/>
        <w:spacing w:after="0" w:line="240" w:lineRule="auto"/>
        <w:ind w:firstLine="709"/>
        <w:jc w:val="both"/>
        <w:rPr>
          <w:rFonts w:ascii="Times New Roman" w:hAnsi="Times New Roman"/>
          <w:sz w:val="28"/>
          <w:szCs w:val="28"/>
        </w:rPr>
      </w:pPr>
      <w:r w:rsidRPr="00A11650">
        <w:rPr>
          <w:rFonts w:ascii="Times New Roman" w:hAnsi="Times New Roman"/>
          <w:sz w:val="28"/>
          <w:szCs w:val="28"/>
        </w:rPr>
        <w:t>Коэффициент автокорреляции (коэффициент корреляции между стоком смежных членов ряда), характеризующий переходящую из года в год влагу в бассейнах рек, изменяется от 0,0</w:t>
      </w:r>
      <w:r w:rsidR="000243A8" w:rsidRPr="00A11650">
        <w:rPr>
          <w:rFonts w:ascii="Times New Roman" w:hAnsi="Times New Roman"/>
          <w:sz w:val="28"/>
          <w:szCs w:val="28"/>
        </w:rPr>
        <w:t>95</w:t>
      </w:r>
      <w:r w:rsidRPr="00A11650">
        <w:rPr>
          <w:rFonts w:ascii="Times New Roman" w:hAnsi="Times New Roman"/>
          <w:sz w:val="28"/>
          <w:szCs w:val="28"/>
        </w:rPr>
        <w:t xml:space="preserve"> до 0,36. Для большинства створов коэффициент автокорреляции составил 0,18-0,26. </w:t>
      </w:r>
    </w:p>
    <w:p w:rsidR="00C037EA" w:rsidRPr="00A11650" w:rsidRDefault="00C037EA" w:rsidP="00C037EA">
      <w:pPr>
        <w:shd w:val="clear" w:color="auto" w:fill="FFFFFF"/>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Значения годового стока заданной вероятности превышения от 1 до 97 %, определенные по рядам, приведенным к многолетнему периоду, представлены в таблицах 7-8. </w:t>
      </w:r>
    </w:p>
    <w:p w:rsidR="003C4D47" w:rsidRPr="00A11650" w:rsidRDefault="003C4D47" w:rsidP="004C7ABE">
      <w:pPr>
        <w:spacing w:after="0" w:line="240" w:lineRule="auto"/>
        <w:ind w:firstLine="709"/>
        <w:jc w:val="both"/>
        <w:rPr>
          <w:rFonts w:ascii="Times New Roman" w:hAnsi="Times New Roman"/>
          <w:sz w:val="28"/>
          <w:szCs w:val="28"/>
        </w:rPr>
      </w:pPr>
    </w:p>
    <w:p w:rsidR="003C4D47" w:rsidRPr="00A11650" w:rsidRDefault="003C4D47" w:rsidP="004C7ABE">
      <w:pPr>
        <w:spacing w:after="0" w:line="240" w:lineRule="auto"/>
        <w:ind w:firstLine="709"/>
        <w:jc w:val="both"/>
        <w:rPr>
          <w:rFonts w:ascii="Times New Roman" w:hAnsi="Times New Roman"/>
          <w:sz w:val="28"/>
          <w:szCs w:val="28"/>
        </w:rPr>
      </w:pPr>
    </w:p>
    <w:p w:rsidR="004C7ABE" w:rsidRPr="00A11650" w:rsidRDefault="004C7ABE" w:rsidP="004C7AB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C037EA" w:rsidRPr="00A11650">
        <w:rPr>
          <w:rFonts w:ascii="Times New Roman" w:hAnsi="Times New Roman"/>
          <w:sz w:val="28"/>
          <w:szCs w:val="28"/>
        </w:rPr>
        <w:t>7</w:t>
      </w:r>
      <w:r w:rsidRPr="00A11650">
        <w:rPr>
          <w:rFonts w:ascii="Times New Roman" w:hAnsi="Times New Roman"/>
          <w:sz w:val="28"/>
          <w:szCs w:val="28"/>
        </w:rPr>
        <w:t xml:space="preserve"> – Среднегодовой расход воды различной обеспеченности рек Есильского водохозяйственного бассейна (многолетний период 1933-2019 гг.)</w:t>
      </w:r>
    </w:p>
    <w:p w:rsidR="00BD340A" w:rsidRPr="00A11650" w:rsidRDefault="00BD340A" w:rsidP="00A718C8">
      <w:pPr>
        <w:spacing w:after="0" w:line="240" w:lineRule="auto"/>
        <w:ind w:firstLine="709"/>
        <w:jc w:val="both"/>
        <w:rPr>
          <w:rFonts w:ascii="Times New Roman" w:hAnsi="Times New Roman"/>
          <w:sz w:val="28"/>
          <w:szCs w:val="28"/>
        </w:rPr>
      </w:pPr>
    </w:p>
    <w:tbl>
      <w:tblPr>
        <w:tblStyle w:val="a3"/>
        <w:tblW w:w="0" w:type="auto"/>
        <w:jc w:val="center"/>
        <w:tblLook w:val="04A0" w:firstRow="1" w:lastRow="0" w:firstColumn="1" w:lastColumn="0" w:noHBand="0" w:noVBand="1"/>
      </w:tblPr>
      <w:tblGrid>
        <w:gridCol w:w="841"/>
        <w:gridCol w:w="1690"/>
        <w:gridCol w:w="768"/>
        <w:gridCol w:w="768"/>
        <w:gridCol w:w="786"/>
        <w:gridCol w:w="786"/>
        <w:gridCol w:w="786"/>
        <w:gridCol w:w="786"/>
        <w:gridCol w:w="786"/>
        <w:gridCol w:w="786"/>
        <w:gridCol w:w="787"/>
      </w:tblGrid>
      <w:tr w:rsidR="004C7ABE" w:rsidRPr="00A11650" w:rsidTr="003C6AA4">
        <w:trPr>
          <w:trHeight w:val="101"/>
          <w:jc w:val="center"/>
        </w:trPr>
        <w:tc>
          <w:tcPr>
            <w:tcW w:w="842" w:type="dxa"/>
            <w:vMerge w:val="restart"/>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cs="Times New Roman"/>
                <w:sz w:val="18"/>
                <w:szCs w:val="18"/>
              </w:rPr>
              <w:t>Код поста</w:t>
            </w:r>
          </w:p>
        </w:tc>
        <w:tc>
          <w:tcPr>
            <w:tcW w:w="1690" w:type="dxa"/>
            <w:vMerge w:val="restart"/>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cs="Times New Roman"/>
                <w:sz w:val="18"/>
                <w:szCs w:val="18"/>
              </w:rPr>
              <w:t>Река-пост</w:t>
            </w:r>
          </w:p>
        </w:tc>
        <w:tc>
          <w:tcPr>
            <w:tcW w:w="7039" w:type="dxa"/>
            <w:gridSpan w:val="9"/>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sz w:val="18"/>
                <w:szCs w:val="18"/>
              </w:rPr>
              <w:t>Среднегодовой расход воды (м</w:t>
            </w:r>
            <w:r w:rsidRPr="00A11650">
              <w:rPr>
                <w:rFonts w:ascii="Times New Roman" w:hAnsi="Times New Roman"/>
                <w:sz w:val="18"/>
                <w:szCs w:val="18"/>
                <w:vertAlign w:val="superscript"/>
              </w:rPr>
              <w:t>3</w:t>
            </w:r>
            <w:r w:rsidRPr="00A11650">
              <w:rPr>
                <w:rFonts w:ascii="Times New Roman" w:hAnsi="Times New Roman"/>
                <w:sz w:val="18"/>
                <w:szCs w:val="18"/>
              </w:rPr>
              <w:t>/с) различной обеспеченности (%)</w:t>
            </w:r>
          </w:p>
        </w:tc>
      </w:tr>
      <w:tr w:rsidR="004C7ABE" w:rsidRPr="00A11650" w:rsidTr="003C6AA4">
        <w:trPr>
          <w:jc w:val="center"/>
        </w:trPr>
        <w:tc>
          <w:tcPr>
            <w:tcW w:w="842" w:type="dxa"/>
            <w:vMerge/>
            <w:vAlign w:val="center"/>
          </w:tcPr>
          <w:p w:rsidR="004C7ABE" w:rsidRPr="00A11650" w:rsidRDefault="004C7ABE" w:rsidP="004C7ABE">
            <w:pPr>
              <w:jc w:val="center"/>
              <w:rPr>
                <w:rFonts w:ascii="Times New Roman" w:hAnsi="Times New Roman" w:cs="Times New Roman"/>
                <w:sz w:val="18"/>
                <w:szCs w:val="18"/>
              </w:rPr>
            </w:pPr>
          </w:p>
        </w:tc>
        <w:tc>
          <w:tcPr>
            <w:tcW w:w="1690" w:type="dxa"/>
            <w:vMerge/>
            <w:vAlign w:val="center"/>
          </w:tcPr>
          <w:p w:rsidR="004C7ABE" w:rsidRPr="00A11650" w:rsidRDefault="004C7ABE" w:rsidP="004C7ABE">
            <w:pPr>
              <w:jc w:val="center"/>
              <w:rPr>
                <w:rFonts w:ascii="Times New Roman" w:hAnsi="Times New Roman" w:cs="Times New Roman"/>
                <w:sz w:val="18"/>
                <w:szCs w:val="18"/>
              </w:rPr>
            </w:pPr>
          </w:p>
        </w:tc>
        <w:tc>
          <w:tcPr>
            <w:tcW w:w="768" w:type="dxa"/>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sz w:val="18"/>
                <w:szCs w:val="18"/>
              </w:rPr>
              <w:t>1</w:t>
            </w:r>
          </w:p>
        </w:tc>
        <w:tc>
          <w:tcPr>
            <w:tcW w:w="768" w:type="dxa"/>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sz w:val="18"/>
                <w:szCs w:val="18"/>
              </w:rPr>
              <w:t>5</w:t>
            </w:r>
          </w:p>
        </w:tc>
        <w:tc>
          <w:tcPr>
            <w:tcW w:w="786" w:type="dxa"/>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sz w:val="18"/>
                <w:szCs w:val="18"/>
              </w:rPr>
              <w:t>10</w:t>
            </w:r>
          </w:p>
        </w:tc>
        <w:tc>
          <w:tcPr>
            <w:tcW w:w="786" w:type="dxa"/>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sz w:val="18"/>
                <w:szCs w:val="18"/>
              </w:rPr>
              <w:t>25</w:t>
            </w:r>
          </w:p>
        </w:tc>
        <w:tc>
          <w:tcPr>
            <w:tcW w:w="786" w:type="dxa"/>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sz w:val="18"/>
                <w:szCs w:val="18"/>
              </w:rPr>
              <w:t>50</w:t>
            </w:r>
          </w:p>
        </w:tc>
        <w:tc>
          <w:tcPr>
            <w:tcW w:w="786" w:type="dxa"/>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sz w:val="18"/>
                <w:szCs w:val="18"/>
              </w:rPr>
              <w:t>75</w:t>
            </w:r>
          </w:p>
        </w:tc>
        <w:tc>
          <w:tcPr>
            <w:tcW w:w="786" w:type="dxa"/>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sz w:val="18"/>
                <w:szCs w:val="18"/>
              </w:rPr>
              <w:t>90</w:t>
            </w:r>
          </w:p>
        </w:tc>
        <w:tc>
          <w:tcPr>
            <w:tcW w:w="786" w:type="dxa"/>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sz w:val="18"/>
                <w:szCs w:val="18"/>
              </w:rPr>
              <w:t>95</w:t>
            </w:r>
          </w:p>
        </w:tc>
        <w:tc>
          <w:tcPr>
            <w:tcW w:w="787" w:type="dxa"/>
            <w:vAlign w:val="center"/>
          </w:tcPr>
          <w:p w:rsidR="004C7ABE" w:rsidRPr="00A11650" w:rsidRDefault="004C7ABE" w:rsidP="004C7ABE">
            <w:pPr>
              <w:jc w:val="center"/>
              <w:rPr>
                <w:rFonts w:ascii="Times New Roman" w:hAnsi="Times New Roman" w:cs="Times New Roman"/>
                <w:sz w:val="18"/>
                <w:szCs w:val="18"/>
              </w:rPr>
            </w:pPr>
            <w:r w:rsidRPr="00A11650">
              <w:rPr>
                <w:rFonts w:ascii="Times New Roman" w:hAnsi="Times New Roman"/>
                <w:sz w:val="18"/>
                <w:szCs w:val="18"/>
              </w:rPr>
              <w:t>97</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11272</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Силеты – с. Приречное</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5,08</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3,28</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2,63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1,63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0,86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0,39</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0,17</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0,088</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0,050</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11275</w:t>
            </w:r>
          </w:p>
        </w:tc>
        <w:tc>
          <w:tcPr>
            <w:tcW w:w="1690" w:type="dxa"/>
            <w:vAlign w:val="center"/>
          </w:tcPr>
          <w:p w:rsidR="003C6AA4" w:rsidRPr="00A11650" w:rsidRDefault="00177950" w:rsidP="003C6AA4">
            <w:pPr>
              <w:jc w:val="center"/>
              <w:rPr>
                <w:rFonts w:ascii="Times New Roman" w:hAnsi="Times New Roman"/>
                <w:color w:val="000000"/>
                <w:sz w:val="18"/>
                <w:szCs w:val="18"/>
              </w:rPr>
            </w:pPr>
            <w:r w:rsidRPr="00A11650">
              <w:rPr>
                <w:rFonts w:ascii="Times New Roman" w:hAnsi="Times New Roman"/>
                <w:color w:val="000000"/>
                <w:sz w:val="18"/>
                <w:szCs w:val="18"/>
              </w:rPr>
              <w:t>Силеты – с. Изобильное</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25,7</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17,5</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13,9</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8,7</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4,69</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2,20</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0,93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0,54</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0,33</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11291</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Шаглинка – с. Павловка</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4,86</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3,34</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2,71</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1,82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1,06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0,56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0,26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0,16</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0,11</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11293</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Шаглинка – пос. Северный</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7,44</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4,46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3,22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1,75</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0,71</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0,21</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0,049</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0,017</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0,008</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11398</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Есиль – г. Астана</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23,3</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14,6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6,72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3,46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1,54</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0,66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0,33</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0,20</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11402</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Есиль – с. Державинское</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153</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96,5</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74,1</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44,1</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22,1</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9,17</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4,04</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1,68</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0,90</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11404</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Есиль – с. Каменный Карьер</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194</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122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94,4</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51,4</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27,8</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11,6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5,44</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2,07</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1,21</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11405</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Есиль – с. Западное</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210</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146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125</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78,2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45,3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23,6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11,8</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6,80</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4,98</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11410</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Есиль – г. Петропавловск</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262</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169</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130</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79,3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40,3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17,8</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7,47</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3,50</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1,94</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11668</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Есиль – с. Долматово</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239</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161</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127</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79,2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45,7</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22,8</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10,6</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5,78</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4,17</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11424</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 xml:space="preserve">Калкутан – Калкутан </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33,4</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21,9</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16,9</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10,4</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5,22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2,23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1,12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0,42</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0,25</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11432</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Жабай – с. Балкашино</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4,77</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3,37</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2,79</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1,89</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1,14</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0,63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0,34</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0,22</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0,16</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11433</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Жабай – г. Атбасар</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28,5</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20,2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16,7</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11,3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6,83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3,80</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2,03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1,30</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0,98</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11455</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Акканбурлук – с. Григорьевка</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18,7</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13,8</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11,5</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8,39</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5,53</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3,42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2,12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1,52</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1,19</w:t>
            </w:r>
          </w:p>
        </w:tc>
      </w:tr>
      <w:tr w:rsidR="003C6AA4" w:rsidRPr="00A11650" w:rsidTr="003C6AA4">
        <w:trPr>
          <w:jc w:val="center"/>
        </w:trPr>
        <w:tc>
          <w:tcPr>
            <w:tcW w:w="842"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11461</w:t>
            </w:r>
          </w:p>
        </w:tc>
        <w:tc>
          <w:tcPr>
            <w:tcW w:w="1690"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color w:val="000000"/>
                <w:sz w:val="18"/>
                <w:szCs w:val="18"/>
              </w:rPr>
              <w:t>Иманбурлук – с. Соколовка</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9,35</w:t>
            </w:r>
          </w:p>
        </w:tc>
        <w:tc>
          <w:tcPr>
            <w:tcW w:w="768"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6,48</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5,19</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3,48</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2,02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1,05</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0,52</w:t>
            </w:r>
          </w:p>
        </w:tc>
        <w:tc>
          <w:tcPr>
            <w:tcW w:w="786"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0,30</w:t>
            </w:r>
          </w:p>
        </w:tc>
        <w:tc>
          <w:tcPr>
            <w:tcW w:w="787" w:type="dxa"/>
            <w:vAlign w:val="center"/>
          </w:tcPr>
          <w:p w:rsidR="003C6AA4" w:rsidRPr="00A11650" w:rsidRDefault="003C6AA4" w:rsidP="003C6AA4">
            <w:pPr>
              <w:jc w:val="center"/>
              <w:rPr>
                <w:rFonts w:ascii="Times New Roman" w:hAnsi="Times New Roman" w:cs="Times New Roman"/>
                <w:sz w:val="18"/>
                <w:szCs w:val="18"/>
              </w:rPr>
            </w:pPr>
            <w:r w:rsidRPr="00A11650">
              <w:rPr>
                <w:rFonts w:ascii="Times New Roman" w:hAnsi="Times New Roman"/>
                <w:sz w:val="18"/>
                <w:szCs w:val="18"/>
              </w:rPr>
              <w:t>0,22</w:t>
            </w:r>
          </w:p>
        </w:tc>
      </w:tr>
    </w:tbl>
    <w:p w:rsidR="008B46E4" w:rsidRPr="00A11650" w:rsidRDefault="008B46E4" w:rsidP="004C7ABE">
      <w:pPr>
        <w:spacing w:after="0" w:line="240" w:lineRule="auto"/>
        <w:ind w:firstLine="709"/>
        <w:jc w:val="both"/>
        <w:rPr>
          <w:rFonts w:ascii="Times New Roman" w:hAnsi="Times New Roman"/>
          <w:sz w:val="28"/>
          <w:szCs w:val="28"/>
        </w:rPr>
      </w:pPr>
    </w:p>
    <w:p w:rsidR="004C7ABE" w:rsidRPr="00A11650" w:rsidRDefault="004C7ABE" w:rsidP="004C7AB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C037EA" w:rsidRPr="00A11650">
        <w:rPr>
          <w:rFonts w:ascii="Times New Roman" w:hAnsi="Times New Roman"/>
          <w:sz w:val="28"/>
          <w:szCs w:val="28"/>
        </w:rPr>
        <w:t>8</w:t>
      </w:r>
      <w:r w:rsidRPr="00A11650">
        <w:rPr>
          <w:rFonts w:ascii="Times New Roman" w:hAnsi="Times New Roman"/>
          <w:sz w:val="28"/>
          <w:szCs w:val="28"/>
        </w:rPr>
        <w:t xml:space="preserve"> – Среднегодовой расход воды различной обеспеченности рек Есильского водохозяйственного бассейна (современный период 1974-2019 гг.)</w:t>
      </w:r>
    </w:p>
    <w:p w:rsidR="004C7ABE" w:rsidRPr="00A11650" w:rsidRDefault="004C7ABE" w:rsidP="004C7ABE">
      <w:pPr>
        <w:spacing w:after="0" w:line="240" w:lineRule="auto"/>
        <w:ind w:firstLine="709"/>
        <w:jc w:val="both"/>
        <w:rPr>
          <w:rFonts w:ascii="Times New Roman" w:hAnsi="Times New Roman"/>
          <w:sz w:val="28"/>
          <w:szCs w:val="28"/>
        </w:rPr>
      </w:pPr>
    </w:p>
    <w:tbl>
      <w:tblPr>
        <w:tblStyle w:val="a3"/>
        <w:tblW w:w="0" w:type="auto"/>
        <w:jc w:val="center"/>
        <w:tblLook w:val="04A0" w:firstRow="1" w:lastRow="0" w:firstColumn="1" w:lastColumn="0" w:noHBand="0" w:noVBand="1"/>
      </w:tblPr>
      <w:tblGrid>
        <w:gridCol w:w="841"/>
        <w:gridCol w:w="1690"/>
        <w:gridCol w:w="768"/>
        <w:gridCol w:w="768"/>
        <w:gridCol w:w="786"/>
        <w:gridCol w:w="786"/>
        <w:gridCol w:w="786"/>
        <w:gridCol w:w="786"/>
        <w:gridCol w:w="786"/>
        <w:gridCol w:w="786"/>
        <w:gridCol w:w="787"/>
      </w:tblGrid>
      <w:tr w:rsidR="004C7ABE" w:rsidRPr="00A11650" w:rsidTr="003C6AA4">
        <w:trPr>
          <w:trHeight w:val="101"/>
          <w:jc w:val="center"/>
        </w:trPr>
        <w:tc>
          <w:tcPr>
            <w:tcW w:w="842" w:type="dxa"/>
            <w:vMerge w:val="restart"/>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cs="Times New Roman"/>
                <w:sz w:val="16"/>
                <w:szCs w:val="16"/>
              </w:rPr>
              <w:t>Код поста</w:t>
            </w:r>
          </w:p>
        </w:tc>
        <w:tc>
          <w:tcPr>
            <w:tcW w:w="1690" w:type="dxa"/>
            <w:vMerge w:val="restart"/>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cs="Times New Roman"/>
                <w:sz w:val="16"/>
                <w:szCs w:val="16"/>
              </w:rPr>
              <w:t>Река-пост</w:t>
            </w:r>
          </w:p>
        </w:tc>
        <w:tc>
          <w:tcPr>
            <w:tcW w:w="7039" w:type="dxa"/>
            <w:gridSpan w:val="9"/>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sz w:val="16"/>
                <w:szCs w:val="16"/>
              </w:rPr>
              <w:t>Среднегодовой расход воды (м</w:t>
            </w:r>
            <w:r w:rsidRPr="00A11650">
              <w:rPr>
                <w:rFonts w:ascii="Times New Roman" w:hAnsi="Times New Roman"/>
                <w:sz w:val="16"/>
                <w:szCs w:val="16"/>
                <w:vertAlign w:val="superscript"/>
              </w:rPr>
              <w:t>3</w:t>
            </w:r>
            <w:r w:rsidRPr="00A11650">
              <w:rPr>
                <w:rFonts w:ascii="Times New Roman" w:hAnsi="Times New Roman"/>
                <w:sz w:val="16"/>
                <w:szCs w:val="16"/>
              </w:rPr>
              <w:t>/с) различной обеспеченности (%)</w:t>
            </w:r>
          </w:p>
        </w:tc>
      </w:tr>
      <w:tr w:rsidR="00D16DB8" w:rsidRPr="00A11650" w:rsidTr="003C6AA4">
        <w:trPr>
          <w:jc w:val="center"/>
        </w:trPr>
        <w:tc>
          <w:tcPr>
            <w:tcW w:w="842" w:type="dxa"/>
            <w:vMerge/>
            <w:vAlign w:val="center"/>
          </w:tcPr>
          <w:p w:rsidR="004C7ABE" w:rsidRPr="00A11650" w:rsidRDefault="004C7ABE" w:rsidP="003D46B0">
            <w:pPr>
              <w:jc w:val="center"/>
              <w:rPr>
                <w:rFonts w:ascii="Times New Roman" w:hAnsi="Times New Roman" w:cs="Times New Roman"/>
                <w:sz w:val="16"/>
                <w:szCs w:val="16"/>
              </w:rPr>
            </w:pPr>
          </w:p>
        </w:tc>
        <w:tc>
          <w:tcPr>
            <w:tcW w:w="1690" w:type="dxa"/>
            <w:vMerge/>
            <w:vAlign w:val="center"/>
          </w:tcPr>
          <w:p w:rsidR="004C7ABE" w:rsidRPr="00A11650" w:rsidRDefault="004C7ABE" w:rsidP="003D46B0">
            <w:pPr>
              <w:jc w:val="center"/>
              <w:rPr>
                <w:rFonts w:ascii="Times New Roman" w:hAnsi="Times New Roman" w:cs="Times New Roman"/>
                <w:sz w:val="16"/>
                <w:szCs w:val="16"/>
              </w:rPr>
            </w:pPr>
          </w:p>
        </w:tc>
        <w:tc>
          <w:tcPr>
            <w:tcW w:w="768" w:type="dxa"/>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sz w:val="16"/>
                <w:szCs w:val="16"/>
              </w:rPr>
              <w:t>1</w:t>
            </w:r>
          </w:p>
        </w:tc>
        <w:tc>
          <w:tcPr>
            <w:tcW w:w="768" w:type="dxa"/>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sz w:val="16"/>
                <w:szCs w:val="16"/>
              </w:rPr>
              <w:t>5</w:t>
            </w:r>
          </w:p>
        </w:tc>
        <w:tc>
          <w:tcPr>
            <w:tcW w:w="786" w:type="dxa"/>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sz w:val="16"/>
                <w:szCs w:val="16"/>
              </w:rPr>
              <w:t>10</w:t>
            </w:r>
          </w:p>
        </w:tc>
        <w:tc>
          <w:tcPr>
            <w:tcW w:w="786" w:type="dxa"/>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sz w:val="16"/>
                <w:szCs w:val="16"/>
              </w:rPr>
              <w:t>25</w:t>
            </w:r>
          </w:p>
        </w:tc>
        <w:tc>
          <w:tcPr>
            <w:tcW w:w="786" w:type="dxa"/>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sz w:val="16"/>
                <w:szCs w:val="16"/>
              </w:rPr>
              <w:t>50</w:t>
            </w:r>
          </w:p>
        </w:tc>
        <w:tc>
          <w:tcPr>
            <w:tcW w:w="786" w:type="dxa"/>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sz w:val="16"/>
                <w:szCs w:val="16"/>
              </w:rPr>
              <w:t>75</w:t>
            </w:r>
          </w:p>
        </w:tc>
        <w:tc>
          <w:tcPr>
            <w:tcW w:w="786" w:type="dxa"/>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sz w:val="16"/>
                <w:szCs w:val="16"/>
              </w:rPr>
              <w:t>90</w:t>
            </w:r>
          </w:p>
        </w:tc>
        <w:tc>
          <w:tcPr>
            <w:tcW w:w="786" w:type="dxa"/>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sz w:val="16"/>
                <w:szCs w:val="16"/>
              </w:rPr>
              <w:t>95</w:t>
            </w:r>
          </w:p>
        </w:tc>
        <w:tc>
          <w:tcPr>
            <w:tcW w:w="787" w:type="dxa"/>
            <w:vAlign w:val="center"/>
          </w:tcPr>
          <w:p w:rsidR="004C7ABE" w:rsidRPr="00A11650" w:rsidRDefault="004C7ABE" w:rsidP="003D46B0">
            <w:pPr>
              <w:jc w:val="center"/>
              <w:rPr>
                <w:rFonts w:ascii="Times New Roman" w:hAnsi="Times New Roman" w:cs="Times New Roman"/>
                <w:sz w:val="16"/>
                <w:szCs w:val="16"/>
              </w:rPr>
            </w:pPr>
            <w:r w:rsidRPr="00A11650">
              <w:rPr>
                <w:rFonts w:ascii="Times New Roman" w:hAnsi="Times New Roman"/>
                <w:sz w:val="16"/>
                <w:szCs w:val="16"/>
              </w:rPr>
              <w:t>97</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11272</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Силеты – с. Приречное</w:t>
            </w:r>
          </w:p>
        </w:tc>
        <w:tc>
          <w:tcPr>
            <w:tcW w:w="768"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5,23</w:t>
            </w:r>
          </w:p>
        </w:tc>
        <w:tc>
          <w:tcPr>
            <w:tcW w:w="768"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3,47</w:t>
            </w:r>
          </w:p>
        </w:tc>
        <w:tc>
          <w:tcPr>
            <w:tcW w:w="786"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2,71</w:t>
            </w:r>
          </w:p>
        </w:tc>
        <w:tc>
          <w:tcPr>
            <w:tcW w:w="786"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1,63</w:t>
            </w:r>
          </w:p>
        </w:tc>
        <w:tc>
          <w:tcPr>
            <w:tcW w:w="786"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0,89</w:t>
            </w:r>
          </w:p>
        </w:tc>
        <w:tc>
          <w:tcPr>
            <w:tcW w:w="786"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0,41</w:t>
            </w:r>
          </w:p>
        </w:tc>
        <w:tc>
          <w:tcPr>
            <w:tcW w:w="786"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0,19</w:t>
            </w:r>
          </w:p>
        </w:tc>
        <w:tc>
          <w:tcPr>
            <w:tcW w:w="786"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0,09</w:t>
            </w:r>
          </w:p>
        </w:tc>
        <w:tc>
          <w:tcPr>
            <w:tcW w:w="787"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0,05</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11275</w:t>
            </w:r>
          </w:p>
        </w:tc>
        <w:tc>
          <w:tcPr>
            <w:tcW w:w="1690" w:type="dxa"/>
            <w:vAlign w:val="center"/>
          </w:tcPr>
          <w:p w:rsidR="00B61D29" w:rsidRPr="00A11650" w:rsidRDefault="00177950" w:rsidP="00B61D29">
            <w:pPr>
              <w:jc w:val="center"/>
              <w:rPr>
                <w:rFonts w:ascii="Times New Roman" w:hAnsi="Times New Roman" w:cs="Times New Roman"/>
                <w:sz w:val="16"/>
                <w:szCs w:val="16"/>
              </w:rPr>
            </w:pPr>
            <w:r w:rsidRPr="00A11650">
              <w:rPr>
                <w:rFonts w:ascii="Times New Roman" w:hAnsi="Times New Roman"/>
                <w:color w:val="000000"/>
                <w:sz w:val="16"/>
                <w:szCs w:val="16"/>
              </w:rPr>
              <w:t>Силеты – с. Изобильное</w:t>
            </w:r>
          </w:p>
        </w:tc>
        <w:tc>
          <w:tcPr>
            <w:tcW w:w="768"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21,1</w:t>
            </w:r>
          </w:p>
        </w:tc>
        <w:tc>
          <w:tcPr>
            <w:tcW w:w="768"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13,8</w:t>
            </w:r>
          </w:p>
        </w:tc>
        <w:tc>
          <w:tcPr>
            <w:tcW w:w="786"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10,6</w:t>
            </w:r>
          </w:p>
        </w:tc>
        <w:tc>
          <w:tcPr>
            <w:tcW w:w="786" w:type="dxa"/>
            <w:vAlign w:val="center"/>
          </w:tcPr>
          <w:p w:rsidR="000E09E1" w:rsidRPr="00A11650" w:rsidRDefault="000E09E1" w:rsidP="000E09E1">
            <w:pPr>
              <w:jc w:val="center"/>
              <w:rPr>
                <w:rFonts w:ascii="Times New Roman" w:hAnsi="Times New Roman" w:cs="Times New Roman"/>
                <w:sz w:val="16"/>
                <w:szCs w:val="16"/>
              </w:rPr>
            </w:pPr>
            <w:r w:rsidRPr="00A11650">
              <w:rPr>
                <w:rFonts w:ascii="Times New Roman" w:hAnsi="Times New Roman" w:cs="Times New Roman"/>
                <w:sz w:val="16"/>
                <w:szCs w:val="16"/>
              </w:rPr>
              <w:t>6,56</w:t>
            </w:r>
          </w:p>
        </w:tc>
        <w:tc>
          <w:tcPr>
            <w:tcW w:w="786"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3,29</w:t>
            </w:r>
          </w:p>
        </w:tc>
        <w:tc>
          <w:tcPr>
            <w:tcW w:w="786"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1,40</w:t>
            </w:r>
          </w:p>
        </w:tc>
        <w:tc>
          <w:tcPr>
            <w:tcW w:w="786"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0,70</w:t>
            </w:r>
          </w:p>
        </w:tc>
        <w:tc>
          <w:tcPr>
            <w:tcW w:w="786"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0,27</w:t>
            </w:r>
          </w:p>
        </w:tc>
        <w:tc>
          <w:tcPr>
            <w:tcW w:w="787" w:type="dxa"/>
            <w:vAlign w:val="center"/>
          </w:tcPr>
          <w:p w:rsidR="00B61D29" w:rsidRPr="00A11650" w:rsidRDefault="000E09E1" w:rsidP="00B61D29">
            <w:pPr>
              <w:jc w:val="center"/>
              <w:rPr>
                <w:rFonts w:ascii="Times New Roman" w:hAnsi="Times New Roman" w:cs="Times New Roman"/>
                <w:sz w:val="16"/>
                <w:szCs w:val="16"/>
              </w:rPr>
            </w:pPr>
            <w:r w:rsidRPr="00A11650">
              <w:rPr>
                <w:rFonts w:ascii="Times New Roman" w:hAnsi="Times New Roman" w:cs="Times New Roman"/>
                <w:sz w:val="16"/>
                <w:szCs w:val="16"/>
              </w:rPr>
              <w:t>0,16</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11291</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Шаглинка – с. Павловка</w:t>
            </w:r>
          </w:p>
        </w:tc>
        <w:tc>
          <w:tcPr>
            <w:tcW w:w="768" w:type="dxa"/>
            <w:vAlign w:val="center"/>
          </w:tcPr>
          <w:p w:rsidR="00B61D29" w:rsidRPr="00A11650" w:rsidRDefault="00567E40" w:rsidP="00B61D29">
            <w:pPr>
              <w:jc w:val="center"/>
              <w:rPr>
                <w:rFonts w:ascii="Times New Roman" w:hAnsi="Times New Roman" w:cs="Times New Roman"/>
                <w:sz w:val="16"/>
                <w:szCs w:val="16"/>
              </w:rPr>
            </w:pPr>
            <w:r w:rsidRPr="00A11650">
              <w:rPr>
                <w:rFonts w:ascii="Times New Roman" w:hAnsi="Times New Roman" w:cs="Times New Roman"/>
                <w:sz w:val="16"/>
                <w:szCs w:val="16"/>
              </w:rPr>
              <w:t>5,07</w:t>
            </w:r>
          </w:p>
        </w:tc>
        <w:tc>
          <w:tcPr>
            <w:tcW w:w="768" w:type="dxa"/>
            <w:vAlign w:val="center"/>
          </w:tcPr>
          <w:p w:rsidR="00B61D29" w:rsidRPr="00A11650" w:rsidRDefault="00567E40" w:rsidP="00B61D29">
            <w:pPr>
              <w:jc w:val="center"/>
              <w:rPr>
                <w:rFonts w:ascii="Times New Roman" w:hAnsi="Times New Roman" w:cs="Times New Roman"/>
                <w:sz w:val="16"/>
                <w:szCs w:val="16"/>
              </w:rPr>
            </w:pPr>
            <w:r w:rsidRPr="00A11650">
              <w:rPr>
                <w:rFonts w:ascii="Times New Roman" w:hAnsi="Times New Roman" w:cs="Times New Roman"/>
                <w:sz w:val="16"/>
                <w:szCs w:val="16"/>
              </w:rPr>
              <w:t>3,63</w:t>
            </w:r>
          </w:p>
        </w:tc>
        <w:tc>
          <w:tcPr>
            <w:tcW w:w="786" w:type="dxa"/>
            <w:vAlign w:val="center"/>
          </w:tcPr>
          <w:p w:rsidR="00B61D29" w:rsidRPr="00A11650" w:rsidRDefault="00567E40" w:rsidP="00B61D29">
            <w:pPr>
              <w:jc w:val="center"/>
              <w:rPr>
                <w:rFonts w:ascii="Times New Roman" w:hAnsi="Times New Roman" w:cs="Times New Roman"/>
                <w:sz w:val="16"/>
                <w:szCs w:val="16"/>
              </w:rPr>
            </w:pPr>
            <w:r w:rsidRPr="00A11650">
              <w:rPr>
                <w:rFonts w:ascii="Times New Roman" w:hAnsi="Times New Roman" w:cs="Times New Roman"/>
                <w:sz w:val="16"/>
                <w:szCs w:val="16"/>
              </w:rPr>
              <w:t>2,99</w:t>
            </w:r>
          </w:p>
        </w:tc>
        <w:tc>
          <w:tcPr>
            <w:tcW w:w="786" w:type="dxa"/>
            <w:vAlign w:val="center"/>
          </w:tcPr>
          <w:p w:rsidR="00B61D29" w:rsidRPr="00A11650" w:rsidRDefault="00567E40" w:rsidP="00B61D29">
            <w:pPr>
              <w:jc w:val="center"/>
              <w:rPr>
                <w:rFonts w:ascii="Times New Roman" w:hAnsi="Times New Roman" w:cs="Times New Roman"/>
                <w:sz w:val="16"/>
                <w:szCs w:val="16"/>
              </w:rPr>
            </w:pPr>
            <w:r w:rsidRPr="00A11650">
              <w:rPr>
                <w:rFonts w:ascii="Times New Roman" w:hAnsi="Times New Roman" w:cs="Times New Roman"/>
                <w:sz w:val="16"/>
                <w:szCs w:val="16"/>
              </w:rPr>
              <w:t>2,09</w:t>
            </w:r>
          </w:p>
        </w:tc>
        <w:tc>
          <w:tcPr>
            <w:tcW w:w="786" w:type="dxa"/>
            <w:vAlign w:val="center"/>
          </w:tcPr>
          <w:p w:rsidR="00B61D29" w:rsidRPr="00A11650" w:rsidRDefault="00567E40" w:rsidP="00B61D29">
            <w:pPr>
              <w:jc w:val="center"/>
              <w:rPr>
                <w:rFonts w:ascii="Times New Roman" w:hAnsi="Times New Roman" w:cs="Times New Roman"/>
                <w:sz w:val="16"/>
                <w:szCs w:val="16"/>
              </w:rPr>
            </w:pPr>
            <w:r w:rsidRPr="00A11650">
              <w:rPr>
                <w:rFonts w:ascii="Times New Roman" w:hAnsi="Times New Roman" w:cs="Times New Roman"/>
                <w:sz w:val="16"/>
                <w:szCs w:val="16"/>
              </w:rPr>
              <w:t>1,30</w:t>
            </w:r>
          </w:p>
        </w:tc>
        <w:tc>
          <w:tcPr>
            <w:tcW w:w="786" w:type="dxa"/>
            <w:vAlign w:val="center"/>
          </w:tcPr>
          <w:p w:rsidR="00B61D29" w:rsidRPr="00A11650" w:rsidRDefault="00567E40" w:rsidP="00B61D29">
            <w:pPr>
              <w:jc w:val="center"/>
              <w:rPr>
                <w:rFonts w:ascii="Times New Roman" w:hAnsi="Times New Roman" w:cs="Times New Roman"/>
                <w:sz w:val="16"/>
                <w:szCs w:val="16"/>
              </w:rPr>
            </w:pPr>
            <w:r w:rsidRPr="00A11650">
              <w:rPr>
                <w:rFonts w:ascii="Times New Roman" w:hAnsi="Times New Roman" w:cs="Times New Roman"/>
                <w:sz w:val="16"/>
                <w:szCs w:val="16"/>
              </w:rPr>
              <w:t>0,75</w:t>
            </w:r>
          </w:p>
        </w:tc>
        <w:tc>
          <w:tcPr>
            <w:tcW w:w="786" w:type="dxa"/>
            <w:vAlign w:val="center"/>
          </w:tcPr>
          <w:p w:rsidR="00B61D29" w:rsidRPr="00A11650" w:rsidRDefault="00567E40" w:rsidP="00B61D29">
            <w:pPr>
              <w:jc w:val="center"/>
              <w:rPr>
                <w:rFonts w:ascii="Times New Roman" w:hAnsi="Times New Roman" w:cs="Times New Roman"/>
                <w:sz w:val="16"/>
                <w:szCs w:val="16"/>
              </w:rPr>
            </w:pPr>
            <w:r w:rsidRPr="00A11650">
              <w:rPr>
                <w:rFonts w:ascii="Times New Roman" w:hAnsi="Times New Roman" w:cs="Times New Roman"/>
                <w:sz w:val="16"/>
                <w:szCs w:val="16"/>
              </w:rPr>
              <w:t>0,42</w:t>
            </w:r>
          </w:p>
        </w:tc>
        <w:tc>
          <w:tcPr>
            <w:tcW w:w="786" w:type="dxa"/>
            <w:vAlign w:val="center"/>
          </w:tcPr>
          <w:p w:rsidR="00B61D29" w:rsidRPr="00A11650" w:rsidRDefault="00567E40" w:rsidP="00B61D29">
            <w:pPr>
              <w:jc w:val="center"/>
              <w:rPr>
                <w:rFonts w:ascii="Times New Roman" w:hAnsi="Times New Roman" w:cs="Times New Roman"/>
                <w:sz w:val="16"/>
                <w:szCs w:val="16"/>
              </w:rPr>
            </w:pPr>
            <w:r w:rsidRPr="00A11650">
              <w:rPr>
                <w:rFonts w:ascii="Times New Roman" w:hAnsi="Times New Roman" w:cs="Times New Roman"/>
                <w:sz w:val="16"/>
                <w:szCs w:val="16"/>
              </w:rPr>
              <w:t>0,28</w:t>
            </w:r>
          </w:p>
        </w:tc>
        <w:tc>
          <w:tcPr>
            <w:tcW w:w="787" w:type="dxa"/>
            <w:vAlign w:val="center"/>
          </w:tcPr>
          <w:p w:rsidR="00B61D29" w:rsidRPr="00A11650" w:rsidRDefault="00567E40" w:rsidP="00B61D29">
            <w:pPr>
              <w:jc w:val="center"/>
              <w:rPr>
                <w:rFonts w:ascii="Times New Roman" w:hAnsi="Times New Roman" w:cs="Times New Roman"/>
                <w:sz w:val="16"/>
                <w:szCs w:val="16"/>
              </w:rPr>
            </w:pPr>
            <w:r w:rsidRPr="00A11650">
              <w:rPr>
                <w:rFonts w:ascii="Times New Roman" w:hAnsi="Times New Roman" w:cs="Times New Roman"/>
                <w:sz w:val="16"/>
                <w:szCs w:val="16"/>
              </w:rPr>
              <w:t>0,14</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11293</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Шаглинка – пос. Северный</w:t>
            </w:r>
          </w:p>
        </w:tc>
        <w:tc>
          <w:tcPr>
            <w:tcW w:w="768" w:type="dxa"/>
            <w:vAlign w:val="center"/>
          </w:tcPr>
          <w:p w:rsidR="00B61D29" w:rsidRPr="00A11650" w:rsidRDefault="004F56FC" w:rsidP="00B61D29">
            <w:pPr>
              <w:jc w:val="center"/>
              <w:rPr>
                <w:rFonts w:ascii="Times New Roman" w:hAnsi="Times New Roman" w:cs="Times New Roman"/>
                <w:sz w:val="16"/>
                <w:szCs w:val="16"/>
              </w:rPr>
            </w:pPr>
            <w:r w:rsidRPr="00A11650">
              <w:rPr>
                <w:rFonts w:ascii="Times New Roman" w:hAnsi="Times New Roman" w:cs="Times New Roman"/>
                <w:sz w:val="16"/>
                <w:szCs w:val="16"/>
              </w:rPr>
              <w:t>7,33</w:t>
            </w:r>
          </w:p>
        </w:tc>
        <w:tc>
          <w:tcPr>
            <w:tcW w:w="768" w:type="dxa"/>
            <w:vAlign w:val="center"/>
          </w:tcPr>
          <w:p w:rsidR="00B61D29" w:rsidRPr="00A11650" w:rsidRDefault="004F56FC" w:rsidP="00B61D29">
            <w:pPr>
              <w:jc w:val="center"/>
              <w:rPr>
                <w:rFonts w:ascii="Times New Roman" w:hAnsi="Times New Roman" w:cs="Times New Roman"/>
                <w:sz w:val="16"/>
                <w:szCs w:val="16"/>
              </w:rPr>
            </w:pPr>
            <w:r w:rsidRPr="00A11650">
              <w:rPr>
                <w:rFonts w:ascii="Times New Roman" w:hAnsi="Times New Roman" w:cs="Times New Roman"/>
                <w:sz w:val="16"/>
                <w:szCs w:val="16"/>
              </w:rPr>
              <w:t>4,45</w:t>
            </w:r>
          </w:p>
        </w:tc>
        <w:tc>
          <w:tcPr>
            <w:tcW w:w="786" w:type="dxa"/>
            <w:vAlign w:val="center"/>
          </w:tcPr>
          <w:p w:rsidR="00B61D29" w:rsidRPr="00A11650" w:rsidRDefault="004F56FC" w:rsidP="00B61D29">
            <w:pPr>
              <w:jc w:val="center"/>
              <w:rPr>
                <w:rFonts w:ascii="Times New Roman" w:hAnsi="Times New Roman" w:cs="Times New Roman"/>
                <w:sz w:val="16"/>
                <w:szCs w:val="16"/>
              </w:rPr>
            </w:pPr>
            <w:r w:rsidRPr="00A11650">
              <w:rPr>
                <w:rFonts w:ascii="Times New Roman" w:hAnsi="Times New Roman" w:cs="Times New Roman"/>
                <w:sz w:val="16"/>
                <w:szCs w:val="16"/>
              </w:rPr>
              <w:t>3,22</w:t>
            </w:r>
          </w:p>
        </w:tc>
        <w:tc>
          <w:tcPr>
            <w:tcW w:w="786" w:type="dxa"/>
            <w:vAlign w:val="center"/>
          </w:tcPr>
          <w:p w:rsidR="00B61D29" w:rsidRPr="00A11650" w:rsidRDefault="004F56FC" w:rsidP="00B61D29">
            <w:pPr>
              <w:jc w:val="center"/>
              <w:rPr>
                <w:rFonts w:ascii="Times New Roman" w:hAnsi="Times New Roman" w:cs="Times New Roman"/>
                <w:sz w:val="16"/>
                <w:szCs w:val="16"/>
              </w:rPr>
            </w:pPr>
            <w:r w:rsidRPr="00A11650">
              <w:rPr>
                <w:rFonts w:ascii="Times New Roman" w:hAnsi="Times New Roman" w:cs="Times New Roman"/>
                <w:sz w:val="16"/>
                <w:szCs w:val="16"/>
              </w:rPr>
              <w:t>1,75</w:t>
            </w:r>
          </w:p>
        </w:tc>
        <w:tc>
          <w:tcPr>
            <w:tcW w:w="786" w:type="dxa"/>
            <w:vAlign w:val="center"/>
          </w:tcPr>
          <w:p w:rsidR="00B61D29" w:rsidRPr="00A11650" w:rsidRDefault="004F56FC" w:rsidP="00B61D29">
            <w:pPr>
              <w:jc w:val="center"/>
              <w:rPr>
                <w:rFonts w:ascii="Times New Roman" w:hAnsi="Times New Roman" w:cs="Times New Roman"/>
                <w:sz w:val="16"/>
                <w:szCs w:val="16"/>
              </w:rPr>
            </w:pPr>
            <w:r w:rsidRPr="00A11650">
              <w:rPr>
                <w:rFonts w:ascii="Times New Roman" w:hAnsi="Times New Roman" w:cs="Times New Roman"/>
                <w:sz w:val="16"/>
                <w:szCs w:val="16"/>
              </w:rPr>
              <w:t>0,70</w:t>
            </w:r>
          </w:p>
        </w:tc>
        <w:tc>
          <w:tcPr>
            <w:tcW w:w="786" w:type="dxa"/>
            <w:vAlign w:val="center"/>
          </w:tcPr>
          <w:p w:rsidR="00B61D29" w:rsidRPr="00A11650" w:rsidRDefault="004F56FC" w:rsidP="00B61D29">
            <w:pPr>
              <w:jc w:val="center"/>
              <w:rPr>
                <w:rFonts w:ascii="Times New Roman" w:hAnsi="Times New Roman" w:cs="Times New Roman"/>
                <w:sz w:val="16"/>
                <w:szCs w:val="16"/>
              </w:rPr>
            </w:pPr>
            <w:r w:rsidRPr="00A11650">
              <w:rPr>
                <w:rFonts w:ascii="Times New Roman" w:hAnsi="Times New Roman" w:cs="Times New Roman"/>
                <w:sz w:val="16"/>
                <w:szCs w:val="16"/>
              </w:rPr>
              <w:t>0,22</w:t>
            </w:r>
          </w:p>
        </w:tc>
        <w:tc>
          <w:tcPr>
            <w:tcW w:w="786" w:type="dxa"/>
            <w:vAlign w:val="center"/>
          </w:tcPr>
          <w:p w:rsidR="00B61D29" w:rsidRPr="00A11650" w:rsidRDefault="004F56FC" w:rsidP="00B61D29">
            <w:pPr>
              <w:jc w:val="center"/>
              <w:rPr>
                <w:rFonts w:ascii="Times New Roman" w:hAnsi="Times New Roman" w:cs="Times New Roman"/>
                <w:sz w:val="16"/>
                <w:szCs w:val="16"/>
              </w:rPr>
            </w:pPr>
            <w:r w:rsidRPr="00A11650">
              <w:rPr>
                <w:rFonts w:ascii="Times New Roman" w:hAnsi="Times New Roman" w:cs="Times New Roman"/>
                <w:sz w:val="16"/>
                <w:szCs w:val="16"/>
              </w:rPr>
              <w:t>0,050</w:t>
            </w:r>
          </w:p>
        </w:tc>
        <w:tc>
          <w:tcPr>
            <w:tcW w:w="786" w:type="dxa"/>
            <w:vAlign w:val="center"/>
          </w:tcPr>
          <w:p w:rsidR="00B61D29" w:rsidRPr="00A11650" w:rsidRDefault="004F56FC" w:rsidP="00B61D29">
            <w:pPr>
              <w:jc w:val="center"/>
              <w:rPr>
                <w:rFonts w:ascii="Times New Roman" w:hAnsi="Times New Roman" w:cs="Times New Roman"/>
                <w:sz w:val="16"/>
                <w:szCs w:val="16"/>
              </w:rPr>
            </w:pPr>
            <w:r w:rsidRPr="00A11650">
              <w:rPr>
                <w:rFonts w:ascii="Times New Roman" w:hAnsi="Times New Roman" w:cs="Times New Roman"/>
                <w:sz w:val="16"/>
                <w:szCs w:val="16"/>
              </w:rPr>
              <w:t>0,016</w:t>
            </w:r>
          </w:p>
        </w:tc>
        <w:tc>
          <w:tcPr>
            <w:tcW w:w="787" w:type="dxa"/>
            <w:vAlign w:val="center"/>
          </w:tcPr>
          <w:p w:rsidR="00B61D29" w:rsidRPr="00A11650" w:rsidRDefault="004F56FC" w:rsidP="00B61D29">
            <w:pPr>
              <w:jc w:val="center"/>
              <w:rPr>
                <w:rFonts w:ascii="Times New Roman" w:hAnsi="Times New Roman" w:cs="Times New Roman"/>
                <w:sz w:val="16"/>
                <w:szCs w:val="16"/>
              </w:rPr>
            </w:pPr>
            <w:r w:rsidRPr="00A11650">
              <w:rPr>
                <w:rFonts w:ascii="Times New Roman" w:hAnsi="Times New Roman" w:cs="Times New Roman"/>
                <w:sz w:val="16"/>
                <w:szCs w:val="16"/>
              </w:rPr>
              <w:t>0,008</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11398</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Есиль – г. Астана</w:t>
            </w:r>
          </w:p>
        </w:tc>
        <w:tc>
          <w:tcPr>
            <w:tcW w:w="768"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15,7</w:t>
            </w:r>
          </w:p>
        </w:tc>
        <w:tc>
          <w:tcPr>
            <w:tcW w:w="768"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10,4</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8,16</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5,14</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2,68</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1,22</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0,56</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0,27</w:t>
            </w:r>
          </w:p>
        </w:tc>
        <w:tc>
          <w:tcPr>
            <w:tcW w:w="787"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0,15</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11402</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Есиль – с. Державинское</w:t>
            </w:r>
          </w:p>
        </w:tc>
        <w:tc>
          <w:tcPr>
            <w:tcW w:w="768" w:type="dxa"/>
            <w:vAlign w:val="center"/>
          </w:tcPr>
          <w:p w:rsidR="00B61D29" w:rsidRPr="00A11650" w:rsidRDefault="00D16DB8" w:rsidP="00B61D29">
            <w:pPr>
              <w:jc w:val="center"/>
              <w:rPr>
                <w:rFonts w:ascii="Times New Roman" w:hAnsi="Times New Roman" w:cs="Times New Roman"/>
                <w:sz w:val="16"/>
                <w:szCs w:val="16"/>
              </w:rPr>
            </w:pPr>
            <w:r w:rsidRPr="00A11650">
              <w:rPr>
                <w:rFonts w:ascii="Times New Roman" w:hAnsi="Times New Roman" w:cs="Times New Roman"/>
                <w:sz w:val="16"/>
                <w:szCs w:val="16"/>
              </w:rPr>
              <w:t>131</w:t>
            </w:r>
          </w:p>
        </w:tc>
        <w:tc>
          <w:tcPr>
            <w:tcW w:w="768" w:type="dxa"/>
            <w:vAlign w:val="center"/>
          </w:tcPr>
          <w:p w:rsidR="00B61D29" w:rsidRPr="00A11650" w:rsidRDefault="00D16DB8" w:rsidP="00B61D29">
            <w:pPr>
              <w:jc w:val="center"/>
              <w:rPr>
                <w:rFonts w:ascii="Times New Roman" w:hAnsi="Times New Roman" w:cs="Times New Roman"/>
                <w:sz w:val="16"/>
                <w:szCs w:val="16"/>
              </w:rPr>
            </w:pPr>
            <w:r w:rsidRPr="00A11650">
              <w:rPr>
                <w:rFonts w:ascii="Times New Roman" w:hAnsi="Times New Roman" w:cs="Times New Roman"/>
                <w:sz w:val="16"/>
                <w:szCs w:val="16"/>
              </w:rPr>
              <w:t>86,4</w:t>
            </w:r>
          </w:p>
        </w:tc>
        <w:tc>
          <w:tcPr>
            <w:tcW w:w="786" w:type="dxa"/>
            <w:vAlign w:val="center"/>
          </w:tcPr>
          <w:p w:rsidR="00B61D29" w:rsidRPr="00A11650" w:rsidRDefault="00D16DB8" w:rsidP="00B61D29">
            <w:pPr>
              <w:jc w:val="center"/>
              <w:rPr>
                <w:rFonts w:ascii="Times New Roman" w:hAnsi="Times New Roman" w:cs="Times New Roman"/>
                <w:sz w:val="16"/>
                <w:szCs w:val="16"/>
              </w:rPr>
            </w:pPr>
            <w:r w:rsidRPr="00A11650">
              <w:rPr>
                <w:rFonts w:ascii="Times New Roman" w:hAnsi="Times New Roman" w:cs="Times New Roman"/>
                <w:sz w:val="16"/>
                <w:szCs w:val="16"/>
              </w:rPr>
              <w:t>67,1</w:t>
            </w:r>
          </w:p>
        </w:tc>
        <w:tc>
          <w:tcPr>
            <w:tcW w:w="786" w:type="dxa"/>
            <w:vAlign w:val="center"/>
          </w:tcPr>
          <w:p w:rsidR="00B61D29" w:rsidRPr="00A11650" w:rsidRDefault="00D16DB8" w:rsidP="00B61D29">
            <w:pPr>
              <w:jc w:val="center"/>
              <w:rPr>
                <w:rFonts w:ascii="Times New Roman" w:hAnsi="Times New Roman" w:cs="Times New Roman"/>
                <w:sz w:val="16"/>
                <w:szCs w:val="16"/>
              </w:rPr>
            </w:pPr>
            <w:r w:rsidRPr="00A11650">
              <w:rPr>
                <w:rFonts w:ascii="Times New Roman" w:hAnsi="Times New Roman" w:cs="Times New Roman"/>
                <w:sz w:val="16"/>
                <w:szCs w:val="16"/>
              </w:rPr>
              <w:t>41,9</w:t>
            </w:r>
          </w:p>
        </w:tc>
        <w:tc>
          <w:tcPr>
            <w:tcW w:w="786" w:type="dxa"/>
            <w:vAlign w:val="center"/>
          </w:tcPr>
          <w:p w:rsidR="00B61D29" w:rsidRPr="00A11650" w:rsidRDefault="00D16DB8" w:rsidP="00B61D29">
            <w:pPr>
              <w:jc w:val="center"/>
              <w:rPr>
                <w:rFonts w:ascii="Times New Roman" w:hAnsi="Times New Roman" w:cs="Times New Roman"/>
                <w:sz w:val="16"/>
                <w:szCs w:val="16"/>
              </w:rPr>
            </w:pPr>
            <w:r w:rsidRPr="00A11650">
              <w:rPr>
                <w:rFonts w:ascii="Times New Roman" w:hAnsi="Times New Roman" w:cs="Times New Roman"/>
                <w:sz w:val="16"/>
                <w:szCs w:val="16"/>
              </w:rPr>
              <w:t>21,5</w:t>
            </w:r>
          </w:p>
        </w:tc>
        <w:tc>
          <w:tcPr>
            <w:tcW w:w="786" w:type="dxa"/>
            <w:vAlign w:val="center"/>
          </w:tcPr>
          <w:p w:rsidR="00B61D29" w:rsidRPr="00A11650" w:rsidRDefault="00D16DB8" w:rsidP="00B61D29">
            <w:pPr>
              <w:jc w:val="center"/>
              <w:rPr>
                <w:rFonts w:ascii="Times New Roman" w:hAnsi="Times New Roman" w:cs="Times New Roman"/>
                <w:sz w:val="16"/>
                <w:szCs w:val="16"/>
              </w:rPr>
            </w:pPr>
            <w:r w:rsidRPr="00A11650">
              <w:rPr>
                <w:rFonts w:ascii="Times New Roman" w:hAnsi="Times New Roman" w:cs="Times New Roman"/>
                <w:sz w:val="16"/>
                <w:szCs w:val="16"/>
              </w:rPr>
              <w:t>9,57</w:t>
            </w:r>
          </w:p>
        </w:tc>
        <w:tc>
          <w:tcPr>
            <w:tcW w:w="786" w:type="dxa"/>
            <w:vAlign w:val="center"/>
          </w:tcPr>
          <w:p w:rsidR="00B61D29" w:rsidRPr="00A11650" w:rsidRDefault="00D16DB8" w:rsidP="00B61D29">
            <w:pPr>
              <w:jc w:val="center"/>
              <w:rPr>
                <w:rFonts w:ascii="Times New Roman" w:hAnsi="Times New Roman" w:cs="Times New Roman"/>
                <w:sz w:val="16"/>
                <w:szCs w:val="16"/>
              </w:rPr>
            </w:pPr>
            <w:r w:rsidRPr="00A11650">
              <w:rPr>
                <w:rFonts w:ascii="Times New Roman" w:hAnsi="Times New Roman" w:cs="Times New Roman"/>
                <w:sz w:val="16"/>
                <w:szCs w:val="16"/>
              </w:rPr>
              <w:t>4,54</w:t>
            </w:r>
          </w:p>
        </w:tc>
        <w:tc>
          <w:tcPr>
            <w:tcW w:w="786" w:type="dxa"/>
            <w:vAlign w:val="center"/>
          </w:tcPr>
          <w:p w:rsidR="00B61D29" w:rsidRPr="00A11650" w:rsidRDefault="00D16DB8" w:rsidP="00B61D29">
            <w:pPr>
              <w:jc w:val="center"/>
              <w:rPr>
                <w:rFonts w:ascii="Times New Roman" w:hAnsi="Times New Roman" w:cs="Times New Roman"/>
                <w:sz w:val="16"/>
                <w:szCs w:val="16"/>
              </w:rPr>
            </w:pPr>
            <w:r w:rsidRPr="00A11650">
              <w:rPr>
                <w:rFonts w:ascii="Times New Roman" w:hAnsi="Times New Roman" w:cs="Times New Roman"/>
                <w:sz w:val="16"/>
                <w:szCs w:val="16"/>
              </w:rPr>
              <w:t>1,99</w:t>
            </w:r>
          </w:p>
        </w:tc>
        <w:tc>
          <w:tcPr>
            <w:tcW w:w="787" w:type="dxa"/>
            <w:vAlign w:val="center"/>
          </w:tcPr>
          <w:p w:rsidR="00B61D29" w:rsidRPr="00A11650" w:rsidRDefault="00D16DB8" w:rsidP="00B61D29">
            <w:pPr>
              <w:jc w:val="center"/>
              <w:rPr>
                <w:rFonts w:ascii="Times New Roman" w:hAnsi="Times New Roman" w:cs="Times New Roman"/>
                <w:sz w:val="16"/>
                <w:szCs w:val="16"/>
              </w:rPr>
            </w:pPr>
            <w:r w:rsidRPr="00A11650">
              <w:rPr>
                <w:rFonts w:ascii="Times New Roman" w:hAnsi="Times New Roman" w:cs="Times New Roman"/>
                <w:sz w:val="16"/>
                <w:szCs w:val="16"/>
              </w:rPr>
              <w:t>1,14</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11404</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Есиль – с. Каменный Карьер</w:t>
            </w:r>
          </w:p>
        </w:tc>
        <w:tc>
          <w:tcPr>
            <w:tcW w:w="768"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167</w:t>
            </w:r>
          </w:p>
        </w:tc>
        <w:tc>
          <w:tcPr>
            <w:tcW w:w="768"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109</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83,7</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51,1</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25,2</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10,5</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5,46</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1,86</w:t>
            </w:r>
          </w:p>
        </w:tc>
        <w:tc>
          <w:tcPr>
            <w:tcW w:w="787"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1,09</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11405</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Есиль – с. Западное</w:t>
            </w:r>
          </w:p>
        </w:tc>
        <w:tc>
          <w:tcPr>
            <w:tcW w:w="768"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210</w:t>
            </w:r>
          </w:p>
        </w:tc>
        <w:tc>
          <w:tcPr>
            <w:tcW w:w="768"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146</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117</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78,2</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45,3</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23,6</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11,8</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6,80</w:t>
            </w:r>
          </w:p>
        </w:tc>
        <w:tc>
          <w:tcPr>
            <w:tcW w:w="787"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4,98</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11410</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Есиль – г. Петропавловск</w:t>
            </w:r>
          </w:p>
        </w:tc>
        <w:tc>
          <w:tcPr>
            <w:tcW w:w="768"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239</w:t>
            </w:r>
          </w:p>
        </w:tc>
        <w:tc>
          <w:tcPr>
            <w:tcW w:w="768"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158</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123</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77,9</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41,1</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18,9</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8,60</w:t>
            </w:r>
          </w:p>
        </w:tc>
        <w:tc>
          <w:tcPr>
            <w:tcW w:w="786"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5,51</w:t>
            </w:r>
          </w:p>
        </w:tc>
        <w:tc>
          <w:tcPr>
            <w:tcW w:w="787" w:type="dxa"/>
            <w:vAlign w:val="center"/>
          </w:tcPr>
          <w:p w:rsidR="00B61D29" w:rsidRPr="00A11650" w:rsidRDefault="00C26E36" w:rsidP="00B61D29">
            <w:pPr>
              <w:jc w:val="center"/>
              <w:rPr>
                <w:rFonts w:ascii="Times New Roman" w:hAnsi="Times New Roman" w:cs="Times New Roman"/>
                <w:sz w:val="16"/>
                <w:szCs w:val="16"/>
              </w:rPr>
            </w:pPr>
            <w:r w:rsidRPr="00A11650">
              <w:rPr>
                <w:rFonts w:ascii="Times New Roman" w:hAnsi="Times New Roman" w:cs="Times New Roman"/>
                <w:sz w:val="16"/>
                <w:szCs w:val="16"/>
              </w:rPr>
              <w:t>3,96</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11668</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Есиль – с. Долматово</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198</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140</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116</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77,7</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46,7</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25,7</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13,6</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8,56</w:t>
            </w:r>
          </w:p>
        </w:tc>
        <w:tc>
          <w:tcPr>
            <w:tcW w:w="787"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6,46</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11424</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 xml:space="preserve">Калкутан – Калкутан </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6,42</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4,14</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3,13</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1,86</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0,89</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0,35</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0,15</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0,054</w:t>
            </w:r>
          </w:p>
        </w:tc>
        <w:tc>
          <w:tcPr>
            <w:tcW w:w="787"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0,031</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11432</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Жабай – с. Балкашино</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4,40</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3,16</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2,61</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1,87</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1,23</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0,81</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0,59</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0,49</w:t>
            </w:r>
          </w:p>
        </w:tc>
        <w:tc>
          <w:tcPr>
            <w:tcW w:w="787"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0,46</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11433</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Жабай – г. Атбасар</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31,4</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22,5</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18,5</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13,0</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8,17</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4,78</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2,72</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1,86</w:t>
            </w:r>
          </w:p>
        </w:tc>
        <w:tc>
          <w:tcPr>
            <w:tcW w:w="787"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1,46</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11455</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Акканбурлук – с. Григорьевка</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18,9</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13,4</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11,0</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7,69</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4,78</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2,84</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1,70</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1,26</w:t>
            </w:r>
          </w:p>
        </w:tc>
        <w:tc>
          <w:tcPr>
            <w:tcW w:w="787"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1,03</w:t>
            </w:r>
          </w:p>
        </w:tc>
      </w:tr>
      <w:tr w:rsidR="00D16DB8" w:rsidRPr="00A11650" w:rsidTr="003C6AA4">
        <w:trPr>
          <w:jc w:val="center"/>
        </w:trPr>
        <w:tc>
          <w:tcPr>
            <w:tcW w:w="842"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11461</w:t>
            </w:r>
          </w:p>
        </w:tc>
        <w:tc>
          <w:tcPr>
            <w:tcW w:w="1690" w:type="dxa"/>
            <w:vAlign w:val="center"/>
          </w:tcPr>
          <w:p w:rsidR="00B61D29" w:rsidRPr="00A11650" w:rsidRDefault="00B61D29" w:rsidP="00B61D29">
            <w:pPr>
              <w:jc w:val="center"/>
              <w:rPr>
                <w:rFonts w:ascii="Times New Roman" w:hAnsi="Times New Roman" w:cs="Times New Roman"/>
                <w:sz w:val="16"/>
                <w:szCs w:val="16"/>
              </w:rPr>
            </w:pPr>
            <w:r w:rsidRPr="00A11650">
              <w:rPr>
                <w:rFonts w:ascii="Times New Roman" w:hAnsi="Times New Roman"/>
                <w:color w:val="000000"/>
                <w:sz w:val="16"/>
                <w:szCs w:val="16"/>
              </w:rPr>
              <w:t>Иманбурлук – с. Соколовка</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9,71</w:t>
            </w:r>
          </w:p>
        </w:tc>
        <w:tc>
          <w:tcPr>
            <w:tcW w:w="768"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6,73</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5,42</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3,67</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2,19</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1,28</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0,77</w:t>
            </w:r>
          </w:p>
        </w:tc>
        <w:tc>
          <w:tcPr>
            <w:tcW w:w="786"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0,59</w:t>
            </w:r>
          </w:p>
        </w:tc>
        <w:tc>
          <w:tcPr>
            <w:tcW w:w="787" w:type="dxa"/>
            <w:vAlign w:val="center"/>
          </w:tcPr>
          <w:p w:rsidR="00B61D29" w:rsidRPr="00A11650" w:rsidRDefault="00D4633A" w:rsidP="00B61D29">
            <w:pPr>
              <w:jc w:val="center"/>
              <w:rPr>
                <w:rFonts w:ascii="Times New Roman" w:hAnsi="Times New Roman" w:cs="Times New Roman"/>
                <w:sz w:val="16"/>
                <w:szCs w:val="16"/>
              </w:rPr>
            </w:pPr>
            <w:r w:rsidRPr="00A11650">
              <w:rPr>
                <w:rFonts w:ascii="Times New Roman" w:hAnsi="Times New Roman" w:cs="Times New Roman"/>
                <w:sz w:val="16"/>
                <w:szCs w:val="16"/>
              </w:rPr>
              <w:t>0,51</w:t>
            </w:r>
          </w:p>
        </w:tc>
      </w:tr>
    </w:tbl>
    <w:p w:rsidR="00EA0124" w:rsidRPr="00A11650" w:rsidRDefault="00EA0124" w:rsidP="00EA0124">
      <w:pPr>
        <w:spacing w:after="0" w:line="240" w:lineRule="auto"/>
        <w:ind w:firstLine="709"/>
        <w:jc w:val="both"/>
        <w:rPr>
          <w:rFonts w:ascii="Times New Roman" w:hAnsi="Times New Roman"/>
          <w:sz w:val="28"/>
          <w:szCs w:val="28"/>
        </w:rPr>
      </w:pPr>
      <w:r w:rsidRPr="00A11650">
        <w:rPr>
          <w:rFonts w:ascii="Times New Roman" w:hAnsi="Times New Roman"/>
          <w:b/>
          <w:bCs/>
          <w:sz w:val="28"/>
          <w:szCs w:val="28"/>
        </w:rPr>
        <w:t>Выводы по третьему разделу</w:t>
      </w:r>
      <w:r w:rsidRPr="00A11650">
        <w:rPr>
          <w:rFonts w:ascii="Times New Roman" w:hAnsi="Times New Roman"/>
          <w:sz w:val="28"/>
          <w:szCs w:val="28"/>
        </w:rPr>
        <w:t xml:space="preserve">. </w:t>
      </w:r>
    </w:p>
    <w:p w:rsidR="00EC430F" w:rsidRPr="00A11650" w:rsidRDefault="00EC430F" w:rsidP="00EC430F">
      <w:pPr>
        <w:pStyle w:val="a9"/>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1. Коэффициент автокорреляции изменяется от 0,095 до 0,36. Для большинства створов коэффициент автокорреляции составил 0,18-0,26. </w:t>
      </w:r>
    </w:p>
    <w:p w:rsidR="00EC430F" w:rsidRPr="00A11650" w:rsidRDefault="00EC430F" w:rsidP="00EC430F">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2. Среднемноголетние значения модулей годового стока </w:t>
      </w:r>
      <w:r w:rsidR="00774DEF" w:rsidRPr="00A11650">
        <w:rPr>
          <w:rFonts w:ascii="Times New Roman" w:hAnsi="Times New Roman"/>
          <w:sz w:val="28"/>
          <w:szCs w:val="28"/>
        </w:rPr>
        <w:t xml:space="preserve">для рек данного бассейна </w:t>
      </w:r>
      <w:r w:rsidRPr="00A11650">
        <w:rPr>
          <w:rFonts w:ascii="Times New Roman" w:hAnsi="Times New Roman"/>
          <w:sz w:val="28"/>
          <w:szCs w:val="28"/>
        </w:rPr>
        <w:t>изменяются от 0,26 л/сек×км</w:t>
      </w:r>
      <w:r w:rsidRPr="00A11650">
        <w:rPr>
          <w:rFonts w:ascii="Times New Roman" w:hAnsi="Times New Roman"/>
          <w:sz w:val="28"/>
          <w:szCs w:val="28"/>
          <w:vertAlign w:val="superscript"/>
        </w:rPr>
        <w:t>2</w:t>
      </w:r>
      <w:r w:rsidRPr="00A11650">
        <w:rPr>
          <w:rFonts w:ascii="Times New Roman" w:hAnsi="Times New Roman"/>
          <w:sz w:val="28"/>
          <w:szCs w:val="28"/>
        </w:rPr>
        <w:t xml:space="preserve"> до 1,73 л/сек×км</w:t>
      </w:r>
      <w:r w:rsidRPr="00A11650">
        <w:rPr>
          <w:rFonts w:ascii="Times New Roman" w:hAnsi="Times New Roman"/>
          <w:sz w:val="28"/>
          <w:szCs w:val="28"/>
          <w:vertAlign w:val="superscript"/>
        </w:rPr>
        <w:t>2</w:t>
      </w:r>
      <w:r w:rsidRPr="00A11650">
        <w:rPr>
          <w:rFonts w:ascii="Times New Roman" w:hAnsi="Times New Roman"/>
          <w:sz w:val="28"/>
          <w:szCs w:val="28"/>
        </w:rPr>
        <w:t xml:space="preserve"> (многолетний период), от 0,46 л/сек×км</w:t>
      </w:r>
      <w:r w:rsidRPr="00A11650">
        <w:rPr>
          <w:rFonts w:ascii="Times New Roman" w:hAnsi="Times New Roman"/>
          <w:sz w:val="28"/>
          <w:szCs w:val="28"/>
          <w:vertAlign w:val="superscript"/>
        </w:rPr>
        <w:t>2</w:t>
      </w:r>
      <w:r w:rsidRPr="00A11650">
        <w:rPr>
          <w:rFonts w:ascii="Times New Roman" w:hAnsi="Times New Roman"/>
          <w:sz w:val="28"/>
          <w:szCs w:val="28"/>
        </w:rPr>
        <w:t xml:space="preserve"> до 1,05 л/сек×км</w:t>
      </w:r>
      <w:r w:rsidRPr="00A11650">
        <w:rPr>
          <w:rFonts w:ascii="Times New Roman" w:hAnsi="Times New Roman"/>
          <w:sz w:val="28"/>
          <w:szCs w:val="28"/>
          <w:vertAlign w:val="superscript"/>
        </w:rPr>
        <w:t>2</w:t>
      </w:r>
      <w:r w:rsidRPr="00A11650">
        <w:rPr>
          <w:rFonts w:ascii="Times New Roman" w:hAnsi="Times New Roman"/>
          <w:sz w:val="28"/>
          <w:szCs w:val="28"/>
        </w:rPr>
        <w:t xml:space="preserve"> (современный период). </w:t>
      </w:r>
    </w:p>
    <w:p w:rsidR="00EC430F" w:rsidRPr="00A11650" w:rsidRDefault="00EC430F" w:rsidP="00EA0124">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3. Коэффициенты вариации годового стока изменяются от 0,46 до 1,29 (многолетний период), от 0,55 до 1,05 (современный период). </w:t>
      </w:r>
    </w:p>
    <w:p w:rsidR="00F24FAF" w:rsidRPr="00A11650" w:rsidRDefault="00F24FAF" w:rsidP="008768E0">
      <w:pPr>
        <w:spacing w:after="0" w:line="240" w:lineRule="auto"/>
        <w:ind w:firstLine="709"/>
        <w:jc w:val="both"/>
        <w:rPr>
          <w:rFonts w:ascii="Times New Roman" w:hAnsi="Times New Roman"/>
          <w:sz w:val="28"/>
          <w:szCs w:val="28"/>
        </w:rPr>
      </w:pPr>
      <w:r w:rsidRPr="00A11650">
        <w:rPr>
          <w:rFonts w:ascii="Times New Roman" w:hAnsi="Times New Roman"/>
          <w:sz w:val="28"/>
          <w:szCs w:val="28"/>
        </w:rPr>
        <w:br w:type="page"/>
      </w:r>
    </w:p>
    <w:p w:rsidR="00F24FAF" w:rsidRPr="00A11650" w:rsidRDefault="00F24FAF" w:rsidP="008768E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bCs/>
          <w:sz w:val="28"/>
          <w:szCs w:val="28"/>
        </w:rPr>
        <w:t xml:space="preserve">4 НАГРУЗКА НА ВОДНЫЕ РЕСУРСЫ ЕСИЛЬСКОГО ВОДОХОЗЯЙСТВЕННОГО БАССЕЙНА </w:t>
      </w:r>
    </w:p>
    <w:p w:rsidR="00F24FAF" w:rsidRPr="00A11650" w:rsidRDefault="00F24FAF" w:rsidP="008768E0">
      <w:pPr>
        <w:spacing w:after="0" w:line="240" w:lineRule="auto"/>
        <w:ind w:firstLine="709"/>
        <w:jc w:val="both"/>
        <w:rPr>
          <w:rFonts w:ascii="Times New Roman" w:hAnsi="Times New Roman" w:cs="Times New Roman"/>
          <w:sz w:val="28"/>
          <w:szCs w:val="28"/>
        </w:rPr>
      </w:pPr>
    </w:p>
    <w:p w:rsidR="00F24FAF" w:rsidRPr="00A11650" w:rsidRDefault="005053A4" w:rsidP="008768E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bCs/>
          <w:sz w:val="28"/>
          <w:szCs w:val="28"/>
        </w:rPr>
        <w:t>4.1 Внутригодовое распределение стока</w:t>
      </w:r>
    </w:p>
    <w:p w:rsidR="0037440A" w:rsidRPr="00A11650" w:rsidRDefault="0037440A" w:rsidP="0037440A">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Исследование закономерностей внутригодового распределения стока рек является одним из важнейших вопросов, решение, которого необходимо для рационального и комплексного использования водных ресурсов.</w:t>
      </w:r>
    </w:p>
    <w:p w:rsidR="0037440A" w:rsidRPr="00A11650" w:rsidRDefault="0037440A" w:rsidP="0037440A">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Внутригодовое распределение стока, прежде всего, определяет основные параметры водохозяйственных сооружений: гарантированную отдачу воды из водохранилища, ёмкость регулирования, характер регулирования стока из водохранилищ, а, следовательно, экономическую эффективность водохозяйственных мероприятий и объектов. Внутригодовое распределение стока от года к году постоянно изменяется вследствие различия в величинах расхода воды в одинаковые фазы водного режима (пики половодья, паводков, низкая межень) и из-за сдвига времени наступления однозначных фаз режима в различные годы. Данные о внутригодовом распределении стока используются при разработке мероприятий по борьбе с наводнениями, при орошении, при разработке проектов промышленного и хозяйственного водоснабжения. </w:t>
      </w:r>
    </w:p>
    <w:p w:rsidR="0037440A" w:rsidRPr="00A11650" w:rsidRDefault="0037440A" w:rsidP="0037440A">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На внутригодовое распределение стока рек оказывают влияние различные факторы. Это климатические условия (количество и режим выпадения осадков, температура воздуха в период таяния сезонных снегов и ледников, испарение с поверхности бассейнов), рельеф местности, тип питания рек, гидрогеология и т.д. Немаловажный факт, что к анализу методов и приемов расчета внутригодового распределения стока надо подходить одновременно как с точки зрения правильного отражения ими существующих природных закономерностей внутригодового хода стока, так и с точки зрения удовлетворения требований проектирования. </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Для расчета внутригодового распределения к настоящему времени имеется ряд методов. Наиболее известны следующие группы методов: среднеарифметического (фиктивного) гидрографа, гидрографа реального характерного года, равнообеспеченного гидрографа, применение специальных показателей расчета внутригодового распределения стока, использование кривых продолжительности суточных расходов для описания внутригодового распределения стока, метод компановки.</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Метод среднеарифметического (фиктивного) гидрографа расчета внутригодового распределения стока получил в практике большое распространение. Данный метод обладает тем преимуществом, что исключаются нетипичные особенности режима стока отдельных лет, а получаемые характеристики имеют большую устойчивость и мало изменяются с добавлением новых лет наблюдений. Недостаток метода в том, что получается более выровненное внутригодовое распределение, чем в отдельные фактические годы, поэтому такое распределение получило в практике название «среднего фиктивного» и может применяться лишь для приближенной оценки.</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Метод «равнообеспеченного гидрографа» впервые был предложен Д.И. Качериным, а его теоретическое обоснование было сделано Г.А. Алексеевым. При расчете этим методом строятся эмпирические кривые обеспеченности среднемесячных расходов воды за каждый месяц. С них снимаются значения среднемесячных расходов различной обеспеченности (25, 50, 75, 90 %). На практике этот метод не применяется, так как реальный год не состоит из месячного стока одинаковой обеспеченности.</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Сущность применения специальных показателей расчета внутригодового распределения стока заключается в том, что для расчета внутригодового распределения стока применяются специальные показатели. Эти показатели в основном дают общую характеристику внутригодового распределения стока. Известно несколько десятков показателей: коэффициент естественной зарегулированности, внутригодовой неравномерности и др. </w:t>
      </w:r>
      <w:r w:rsidR="0080593A" w:rsidRPr="00A11650">
        <w:rPr>
          <w:rFonts w:ascii="Times New Roman" w:hAnsi="Times New Roman"/>
          <w:color w:val="000000"/>
          <w:sz w:val="28"/>
          <w:szCs w:val="28"/>
        </w:rPr>
        <w:t>[</w:t>
      </w:r>
      <w:r w:rsidR="001C1A31" w:rsidRPr="00A11650">
        <w:rPr>
          <w:rFonts w:ascii="Times New Roman" w:hAnsi="Times New Roman"/>
          <w:color w:val="000000"/>
          <w:sz w:val="28"/>
          <w:szCs w:val="28"/>
        </w:rPr>
        <w:t>5</w:t>
      </w:r>
      <w:r w:rsidR="00127B38" w:rsidRPr="00A11650">
        <w:rPr>
          <w:rFonts w:ascii="Times New Roman" w:hAnsi="Times New Roman"/>
          <w:color w:val="000000"/>
          <w:sz w:val="28"/>
          <w:szCs w:val="28"/>
        </w:rPr>
        <w:t>9-</w:t>
      </w:r>
      <w:r w:rsidR="001C1A31" w:rsidRPr="00A11650">
        <w:rPr>
          <w:rFonts w:ascii="Times New Roman" w:hAnsi="Times New Roman"/>
          <w:color w:val="000000"/>
          <w:sz w:val="28"/>
          <w:szCs w:val="28"/>
        </w:rPr>
        <w:t>6</w:t>
      </w:r>
      <w:r w:rsidR="00127B38" w:rsidRPr="00A11650">
        <w:rPr>
          <w:rFonts w:ascii="Times New Roman" w:hAnsi="Times New Roman"/>
          <w:color w:val="000000"/>
          <w:sz w:val="28"/>
          <w:szCs w:val="28"/>
        </w:rPr>
        <w:t>3</w:t>
      </w:r>
      <w:r w:rsidR="0080593A" w:rsidRPr="00A11650">
        <w:rPr>
          <w:rFonts w:ascii="Times New Roman" w:hAnsi="Times New Roman"/>
          <w:color w:val="000000"/>
          <w:sz w:val="28"/>
          <w:szCs w:val="28"/>
        </w:rPr>
        <w:t xml:space="preserve">]. </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Расчет с использованием кривых продолжительности суточных расходов для описания внутригодового распределения стока представляется не только по месяцам или сезонам, но и в виде кривых продолжительности суточных расходов, которые выражают продолжительность стояния расходов, равных данному или превышающих его </w:t>
      </w:r>
      <w:r w:rsidR="0080593A" w:rsidRPr="00A11650">
        <w:rPr>
          <w:rFonts w:ascii="Times New Roman" w:hAnsi="Times New Roman"/>
          <w:color w:val="000000"/>
          <w:sz w:val="28"/>
          <w:szCs w:val="28"/>
        </w:rPr>
        <w:t>[</w:t>
      </w:r>
      <w:r w:rsidR="001C1A31" w:rsidRPr="00A11650">
        <w:rPr>
          <w:rFonts w:ascii="Times New Roman" w:hAnsi="Times New Roman"/>
          <w:color w:val="000000"/>
          <w:sz w:val="28"/>
          <w:szCs w:val="28"/>
        </w:rPr>
        <w:t>6</w:t>
      </w:r>
      <w:r w:rsidR="00D64D0D" w:rsidRPr="00A11650">
        <w:rPr>
          <w:rFonts w:ascii="Times New Roman" w:hAnsi="Times New Roman"/>
          <w:color w:val="000000"/>
          <w:sz w:val="28"/>
          <w:szCs w:val="28"/>
        </w:rPr>
        <w:t>4</w:t>
      </w:r>
      <w:r w:rsidR="0080593A" w:rsidRPr="00A11650">
        <w:rPr>
          <w:rFonts w:ascii="Times New Roman" w:hAnsi="Times New Roman"/>
          <w:color w:val="000000"/>
          <w:sz w:val="28"/>
          <w:szCs w:val="28"/>
        </w:rPr>
        <w:t>].</w:t>
      </w:r>
      <w:r w:rsidRPr="00A11650">
        <w:rPr>
          <w:rFonts w:ascii="Times New Roman" w:hAnsi="Times New Roman"/>
          <w:color w:val="000000"/>
          <w:sz w:val="28"/>
          <w:szCs w:val="28"/>
        </w:rPr>
        <w:t xml:space="preserve"> Существенным недостатком кривой продолжительности расходов является отсутствие представления о календарной последовательности расходов воды.</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Метод компановки получил наибольшее распространение в практике гидрологических расчетов. Впервые метод компановки был разработан Г.И. Швецом для рек Украины </w:t>
      </w:r>
      <w:r w:rsidR="0080593A" w:rsidRPr="00A11650">
        <w:rPr>
          <w:rFonts w:ascii="Times New Roman" w:hAnsi="Times New Roman"/>
          <w:color w:val="000000"/>
          <w:sz w:val="28"/>
          <w:szCs w:val="28"/>
        </w:rPr>
        <w:t>[</w:t>
      </w:r>
      <w:r w:rsidR="001C1A31" w:rsidRPr="00A11650">
        <w:rPr>
          <w:rFonts w:ascii="Times New Roman" w:hAnsi="Times New Roman"/>
          <w:color w:val="000000"/>
          <w:sz w:val="28"/>
          <w:szCs w:val="28"/>
        </w:rPr>
        <w:t>6</w:t>
      </w:r>
      <w:r w:rsidR="00D64D0D" w:rsidRPr="00A11650">
        <w:rPr>
          <w:rFonts w:ascii="Times New Roman" w:hAnsi="Times New Roman"/>
          <w:color w:val="000000"/>
          <w:sz w:val="28"/>
          <w:szCs w:val="28"/>
        </w:rPr>
        <w:t>5</w:t>
      </w:r>
      <w:r w:rsidR="0080593A" w:rsidRPr="00A11650">
        <w:rPr>
          <w:rFonts w:ascii="Times New Roman" w:hAnsi="Times New Roman"/>
          <w:color w:val="000000"/>
          <w:sz w:val="28"/>
          <w:szCs w:val="28"/>
        </w:rPr>
        <w:t xml:space="preserve">]. </w:t>
      </w:r>
      <w:r w:rsidRPr="00A11650">
        <w:rPr>
          <w:rFonts w:ascii="Times New Roman" w:hAnsi="Times New Roman"/>
          <w:color w:val="000000"/>
          <w:sz w:val="28"/>
          <w:szCs w:val="28"/>
        </w:rPr>
        <w:t>По предложенной схеме год разделялся на 3 сезона: весна, лето-осень зима. Обеспеченность стока двух сезонов (критический период) в зависимости от задач проектирования принималась равной обеспеченности года, а сток третьего сезона определялся как разность между стоком за год и суммарным стоком за два сезона. Достоинство этой схемы – учитываются требования проектирования. Недостатки – обеспеченность, равная обеспеченности года, задается сразу для двух сезонов из трех. Это приводит к тому, что сток нелимитирующего сезона, определяемый как разность стока за год и суммарного стока за два сезона одинаковой обеспеченности, оказывается более редкой повторяемости, чем в том случае, когда он определяется как разность между годовым стоком и стоком одного сезона.</w:t>
      </w:r>
    </w:p>
    <w:p w:rsidR="00F24FAF" w:rsidRPr="00A11650" w:rsidRDefault="0037440A" w:rsidP="0037440A">
      <w:pPr>
        <w:spacing w:after="0" w:line="240" w:lineRule="auto"/>
        <w:ind w:firstLine="709"/>
        <w:jc w:val="both"/>
        <w:rPr>
          <w:rFonts w:ascii="Times New Roman" w:hAnsi="Times New Roman"/>
          <w:bCs/>
          <w:color w:val="000000"/>
          <w:sz w:val="28"/>
          <w:szCs w:val="28"/>
        </w:rPr>
      </w:pPr>
      <w:r w:rsidRPr="00A11650">
        <w:rPr>
          <w:rFonts w:ascii="Times New Roman" w:hAnsi="Times New Roman"/>
          <w:color w:val="000000"/>
          <w:sz w:val="28"/>
          <w:szCs w:val="28"/>
        </w:rPr>
        <w:t xml:space="preserve">В.Г. Андреянов </w:t>
      </w:r>
      <w:r w:rsidR="0080593A" w:rsidRPr="00A11650">
        <w:rPr>
          <w:rFonts w:ascii="Times New Roman" w:hAnsi="Times New Roman"/>
          <w:color w:val="000000"/>
          <w:sz w:val="28"/>
          <w:szCs w:val="28"/>
        </w:rPr>
        <w:t>[</w:t>
      </w:r>
      <w:r w:rsidR="001C1A31" w:rsidRPr="00A11650">
        <w:rPr>
          <w:rFonts w:ascii="Times New Roman" w:hAnsi="Times New Roman"/>
          <w:color w:val="000000"/>
          <w:sz w:val="28"/>
          <w:szCs w:val="28"/>
        </w:rPr>
        <w:t>6</w:t>
      </w:r>
      <w:r w:rsidR="00D64D0D" w:rsidRPr="00A11650">
        <w:rPr>
          <w:rFonts w:ascii="Times New Roman" w:hAnsi="Times New Roman"/>
          <w:color w:val="000000"/>
          <w:sz w:val="28"/>
          <w:szCs w:val="28"/>
        </w:rPr>
        <w:t>6</w:t>
      </w:r>
      <w:r w:rsidR="0080593A" w:rsidRPr="00A11650">
        <w:rPr>
          <w:rFonts w:ascii="Times New Roman" w:hAnsi="Times New Roman"/>
          <w:color w:val="000000"/>
          <w:sz w:val="28"/>
          <w:szCs w:val="28"/>
        </w:rPr>
        <w:t>]</w:t>
      </w:r>
      <w:r w:rsidRPr="00A11650">
        <w:rPr>
          <w:rFonts w:ascii="Times New Roman" w:hAnsi="Times New Roman"/>
          <w:color w:val="000000"/>
          <w:sz w:val="28"/>
          <w:szCs w:val="28"/>
        </w:rPr>
        <w:t xml:space="preserve"> учел этот недостаток и разработал метод расчета внутригодового распределения стока, который пригоден для любых задач проектирования и любых физико-географических условий, при любых типах внутригодового хода. В этой схеме принимается одинаковая обеспеченность стока за год, за лимитирующий период года и внутри последнего – за лимитирующий сезон. Обеспеченность принимается заданной. Расчет внутригодового распределения производится для нескольких градаций водности. Раздельно рассматривается посезонное и внутрисезонное распределение стока. Лимитирующий период и сезон выбираются в зависимости от преобладающего вида хозяйственного использования. Эта методика вошла в СНиП 2.01.14-83, как основная, рекомендуемая для расчета внутригодового распределения стока. В качестве расчетных интервалов времени принимаются обычно месяцы и сезоны, реже – декады и недели. При наличии материалов наблюдений расчет выполняется по рядам, имеющим продолжительность </w:t>
      </w:r>
      <w:r w:rsidRPr="00A11650">
        <w:rPr>
          <w:rFonts w:ascii="Times New Roman" w:hAnsi="Times New Roman"/>
          <w:bCs/>
          <w:color w:val="000000"/>
          <w:sz w:val="28"/>
          <w:szCs w:val="28"/>
        </w:rPr>
        <w:t>не менее 15 лет. Данный метод и принят при расчете внутригодового распределения стока рек Есильского водохозяйственного бассейна.</w:t>
      </w:r>
    </w:p>
    <w:p w:rsidR="0037440A" w:rsidRPr="00A11650" w:rsidRDefault="0037440A" w:rsidP="0037440A">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Метод </w:t>
      </w:r>
      <w:r w:rsidRPr="00A11650">
        <w:rPr>
          <w:rFonts w:ascii="Times New Roman" w:hAnsi="Times New Roman"/>
          <w:bCs/>
          <w:color w:val="000000"/>
          <w:sz w:val="28"/>
          <w:szCs w:val="28"/>
        </w:rPr>
        <w:t xml:space="preserve">Андреянова В.Г. </w:t>
      </w:r>
      <w:r w:rsidRPr="00A11650">
        <w:rPr>
          <w:rFonts w:ascii="Times New Roman" w:hAnsi="Times New Roman"/>
          <w:color w:val="000000"/>
          <w:sz w:val="28"/>
          <w:szCs w:val="28"/>
        </w:rPr>
        <w:t xml:space="preserve">дает наилучшие результаты для тех рек, на которых наблюдается зависимость внутригодового распределения стока от водности года – это равнинные реки, имеющие снеговое питание. Метод основан на принятии равенства обеспеченности стока за год, лимитирующий период и лимитирующий сезон. Расчет значений стока за год, лимитирующий период и лимитирующий сезон обычно осуществляется по следующим четырем градациям водности: </w:t>
      </w:r>
      <w:r w:rsidRPr="00A11650">
        <w:rPr>
          <w:rFonts w:ascii="Times New Roman" w:hAnsi="Times New Roman"/>
          <w:bCs/>
          <w:color w:val="000000"/>
          <w:sz w:val="28"/>
          <w:szCs w:val="28"/>
        </w:rPr>
        <w:t xml:space="preserve">многоводная (Р=25 %), средняя (Р=50 %), маловодная (Р=75 %) </w:t>
      </w:r>
      <w:r w:rsidRPr="00A11650">
        <w:rPr>
          <w:rFonts w:ascii="Times New Roman" w:hAnsi="Times New Roman"/>
          <w:color w:val="000000"/>
          <w:sz w:val="28"/>
          <w:szCs w:val="28"/>
        </w:rPr>
        <w:t xml:space="preserve">и </w:t>
      </w:r>
      <w:r w:rsidRPr="00A11650">
        <w:rPr>
          <w:rFonts w:ascii="Times New Roman" w:hAnsi="Times New Roman"/>
          <w:bCs/>
          <w:color w:val="000000"/>
          <w:sz w:val="28"/>
          <w:szCs w:val="28"/>
        </w:rPr>
        <w:t>очень маловодная (Р=95 %).</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Из множества возможных сочетаний стока за отдельные сезоны и их части для гидрологического обоснования проектов должно быть выбрано одно расчетное сочетание (в особых случаях два или три), удовлетворяющее требованиям проектирования применительно к намечаемой схеме использования водных ресурсов. Расчетное сочетание для проектирования должно выбираться как возможное невыгодное, но не слишком редкой повторяемости, обеспечивающее задаваемую степень гарантии безаварийной и бесперебойной работы рассматриваемого водопотребителя. В связи с этим при расчете должно обращаться внимание не только на водность года, но и на водность тех периодов и сезонов, которые являются лимитирующими </w:t>
      </w:r>
      <w:r w:rsidR="0080593A" w:rsidRPr="00A11650">
        <w:rPr>
          <w:rFonts w:ascii="Times New Roman" w:hAnsi="Times New Roman"/>
          <w:color w:val="000000"/>
          <w:sz w:val="28"/>
          <w:szCs w:val="28"/>
        </w:rPr>
        <w:t>[</w:t>
      </w:r>
      <w:r w:rsidR="001C1A31" w:rsidRPr="00A11650">
        <w:rPr>
          <w:rFonts w:ascii="Times New Roman" w:hAnsi="Times New Roman"/>
          <w:color w:val="000000"/>
          <w:sz w:val="28"/>
          <w:szCs w:val="28"/>
        </w:rPr>
        <w:t>6</w:t>
      </w:r>
      <w:r w:rsidR="00D64D0D" w:rsidRPr="00A11650">
        <w:rPr>
          <w:rFonts w:ascii="Times New Roman" w:hAnsi="Times New Roman"/>
          <w:color w:val="000000"/>
          <w:sz w:val="28"/>
          <w:szCs w:val="28"/>
        </w:rPr>
        <w:t>6</w:t>
      </w:r>
      <w:r w:rsidR="0080593A" w:rsidRPr="00A11650">
        <w:rPr>
          <w:rFonts w:ascii="Times New Roman" w:hAnsi="Times New Roman"/>
          <w:color w:val="000000"/>
          <w:sz w:val="28"/>
          <w:szCs w:val="28"/>
        </w:rPr>
        <w:t>]</w:t>
      </w:r>
      <w:r w:rsidRPr="00A11650">
        <w:rPr>
          <w:rFonts w:ascii="Times New Roman" w:hAnsi="Times New Roman"/>
          <w:color w:val="000000"/>
          <w:sz w:val="28"/>
          <w:szCs w:val="28"/>
        </w:rPr>
        <w:t>.</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Согласно российскому Своду правил </w:t>
      </w:r>
      <w:r w:rsidR="0080593A" w:rsidRPr="00A11650">
        <w:rPr>
          <w:rFonts w:ascii="Times New Roman" w:hAnsi="Times New Roman"/>
          <w:color w:val="000000"/>
          <w:sz w:val="28"/>
          <w:szCs w:val="28"/>
        </w:rPr>
        <w:t>[</w:t>
      </w:r>
      <w:r w:rsidR="001C1A31" w:rsidRPr="00A11650">
        <w:rPr>
          <w:rFonts w:ascii="Times New Roman" w:hAnsi="Times New Roman"/>
          <w:color w:val="000000"/>
          <w:sz w:val="28"/>
          <w:szCs w:val="28"/>
        </w:rPr>
        <w:t>6</w:t>
      </w:r>
      <w:r w:rsidR="00D64D0D" w:rsidRPr="00A11650">
        <w:rPr>
          <w:rFonts w:ascii="Times New Roman" w:hAnsi="Times New Roman"/>
          <w:color w:val="000000"/>
          <w:sz w:val="28"/>
          <w:szCs w:val="28"/>
        </w:rPr>
        <w:t>7</w:t>
      </w:r>
      <w:r w:rsidR="0080593A" w:rsidRPr="00A11650">
        <w:rPr>
          <w:rFonts w:ascii="Times New Roman" w:hAnsi="Times New Roman"/>
          <w:color w:val="000000"/>
          <w:sz w:val="28"/>
          <w:szCs w:val="28"/>
        </w:rPr>
        <w:t>]</w:t>
      </w:r>
      <w:r w:rsidRPr="00A11650">
        <w:rPr>
          <w:rFonts w:ascii="Times New Roman" w:hAnsi="Times New Roman"/>
          <w:color w:val="000000"/>
          <w:sz w:val="28"/>
          <w:szCs w:val="28"/>
        </w:rPr>
        <w:t xml:space="preserve"> расчёт внутригодового распределения стока выполняется тремя методами: компановки; реального года; среднего распределения стока за год характерной градации водности. Оценка границ гидрологических сезонов и расчеты внутригодового распределения стока производилась по данным наблюдений на основных гидрологических постах методом компановки. Сроки гидрологических сезонов для рек Есильского водохозяйственного бассейна представлены в (</w:t>
      </w:r>
      <w:r w:rsidR="00522B15" w:rsidRPr="00A11650">
        <w:rPr>
          <w:rFonts w:ascii="Times New Roman" w:hAnsi="Times New Roman"/>
          <w:sz w:val="28"/>
          <w:szCs w:val="28"/>
        </w:rPr>
        <w:t>таблица 9</w:t>
      </w:r>
      <w:r w:rsidRPr="00A11650">
        <w:rPr>
          <w:rFonts w:ascii="Times New Roman" w:hAnsi="Times New Roman"/>
          <w:color w:val="000000"/>
          <w:sz w:val="28"/>
          <w:szCs w:val="28"/>
        </w:rPr>
        <w:t xml:space="preserve">). </w:t>
      </w:r>
    </w:p>
    <w:p w:rsidR="0037440A" w:rsidRPr="00A11650" w:rsidRDefault="0037440A" w:rsidP="0037440A">
      <w:pPr>
        <w:spacing w:after="0" w:line="240" w:lineRule="auto"/>
        <w:ind w:firstLine="709"/>
        <w:jc w:val="both"/>
        <w:rPr>
          <w:rFonts w:ascii="Times New Roman" w:hAnsi="Times New Roman"/>
          <w:color w:val="000000"/>
          <w:sz w:val="28"/>
          <w:szCs w:val="28"/>
        </w:rPr>
      </w:pPr>
    </w:p>
    <w:p w:rsidR="0037440A" w:rsidRPr="00A11650" w:rsidRDefault="00522B15" w:rsidP="00522B15">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Таблица </w:t>
      </w:r>
      <w:r w:rsidR="008D4E92" w:rsidRPr="00A11650">
        <w:rPr>
          <w:rFonts w:ascii="Times New Roman" w:hAnsi="Times New Roman"/>
          <w:color w:val="000000"/>
          <w:sz w:val="28"/>
          <w:szCs w:val="28"/>
        </w:rPr>
        <w:t>9</w:t>
      </w:r>
      <w:r w:rsidRPr="00A11650">
        <w:rPr>
          <w:rFonts w:ascii="Times New Roman" w:hAnsi="Times New Roman"/>
          <w:color w:val="000000"/>
          <w:sz w:val="28"/>
          <w:szCs w:val="28"/>
        </w:rPr>
        <w:t xml:space="preserve"> – </w:t>
      </w:r>
      <w:r w:rsidR="0037440A" w:rsidRPr="00A11650">
        <w:rPr>
          <w:rFonts w:ascii="Times New Roman" w:hAnsi="Times New Roman"/>
          <w:color w:val="000000"/>
          <w:sz w:val="28"/>
          <w:szCs w:val="28"/>
        </w:rPr>
        <w:t>Сроки гидрологических сезонов для рек бассейна Есиль</w:t>
      </w:r>
    </w:p>
    <w:p w:rsidR="0037440A" w:rsidRPr="00A11650" w:rsidRDefault="0037440A" w:rsidP="0037440A">
      <w:pPr>
        <w:spacing w:after="0" w:line="240" w:lineRule="auto"/>
        <w:ind w:firstLine="709"/>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375"/>
        <w:gridCol w:w="2374"/>
        <w:gridCol w:w="2370"/>
      </w:tblGrid>
      <w:tr w:rsidR="0037440A" w:rsidRPr="00A11650" w:rsidTr="00A47484">
        <w:tc>
          <w:tcPr>
            <w:tcW w:w="2463" w:type="dxa"/>
            <w:vMerge w:val="restart"/>
            <w:shd w:val="clear" w:color="auto" w:fill="auto"/>
            <w:vAlign w:val="center"/>
          </w:tcPr>
          <w:p w:rsidR="0037440A" w:rsidRPr="00A11650" w:rsidRDefault="0037440A" w:rsidP="0037440A">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Бассейн</w:t>
            </w:r>
          </w:p>
        </w:tc>
        <w:tc>
          <w:tcPr>
            <w:tcW w:w="7391" w:type="dxa"/>
            <w:gridSpan w:val="3"/>
            <w:shd w:val="clear" w:color="auto" w:fill="auto"/>
            <w:vAlign w:val="center"/>
          </w:tcPr>
          <w:p w:rsidR="0037440A" w:rsidRPr="00A11650" w:rsidRDefault="0037440A" w:rsidP="0037440A">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Сезон</w:t>
            </w:r>
          </w:p>
        </w:tc>
      </w:tr>
      <w:tr w:rsidR="0037440A" w:rsidRPr="00A11650" w:rsidTr="00A47484">
        <w:tc>
          <w:tcPr>
            <w:tcW w:w="2463" w:type="dxa"/>
            <w:vMerge/>
            <w:shd w:val="clear" w:color="auto" w:fill="auto"/>
            <w:vAlign w:val="center"/>
          </w:tcPr>
          <w:p w:rsidR="0037440A" w:rsidRPr="00A11650" w:rsidRDefault="0037440A" w:rsidP="0037440A">
            <w:pPr>
              <w:spacing w:after="0" w:line="240" w:lineRule="auto"/>
              <w:jc w:val="center"/>
              <w:rPr>
                <w:rFonts w:ascii="Times New Roman" w:hAnsi="Times New Roman"/>
                <w:color w:val="000000"/>
                <w:sz w:val="24"/>
                <w:szCs w:val="24"/>
              </w:rPr>
            </w:pPr>
          </w:p>
        </w:tc>
        <w:tc>
          <w:tcPr>
            <w:tcW w:w="2463" w:type="dxa"/>
            <w:shd w:val="clear" w:color="auto" w:fill="auto"/>
            <w:vAlign w:val="center"/>
          </w:tcPr>
          <w:p w:rsidR="0037440A" w:rsidRPr="00A11650" w:rsidRDefault="0037440A" w:rsidP="0037440A">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Весна</w:t>
            </w:r>
          </w:p>
        </w:tc>
        <w:tc>
          <w:tcPr>
            <w:tcW w:w="2464" w:type="dxa"/>
            <w:shd w:val="clear" w:color="auto" w:fill="auto"/>
            <w:vAlign w:val="center"/>
          </w:tcPr>
          <w:p w:rsidR="0037440A" w:rsidRPr="00A11650" w:rsidRDefault="0037440A" w:rsidP="0037440A">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Лето-осень</w:t>
            </w:r>
          </w:p>
        </w:tc>
        <w:tc>
          <w:tcPr>
            <w:tcW w:w="2464" w:type="dxa"/>
            <w:shd w:val="clear" w:color="auto" w:fill="auto"/>
            <w:vAlign w:val="center"/>
          </w:tcPr>
          <w:p w:rsidR="0037440A" w:rsidRPr="00A11650" w:rsidRDefault="0037440A" w:rsidP="0037440A">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Зима</w:t>
            </w:r>
          </w:p>
        </w:tc>
      </w:tr>
      <w:tr w:rsidR="0037440A" w:rsidRPr="00A11650" w:rsidTr="00A47484">
        <w:tc>
          <w:tcPr>
            <w:tcW w:w="2463" w:type="dxa"/>
            <w:shd w:val="clear" w:color="auto" w:fill="auto"/>
            <w:vAlign w:val="center"/>
          </w:tcPr>
          <w:p w:rsidR="0037440A" w:rsidRPr="00A11650" w:rsidRDefault="0037440A" w:rsidP="0037440A">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 xml:space="preserve">Есильский </w:t>
            </w:r>
            <w:r w:rsidR="00522B15" w:rsidRPr="00A11650">
              <w:rPr>
                <w:rFonts w:ascii="Times New Roman" w:hAnsi="Times New Roman"/>
                <w:color w:val="000000"/>
                <w:sz w:val="24"/>
                <w:szCs w:val="24"/>
              </w:rPr>
              <w:t>водохозяйственный бассейн</w:t>
            </w:r>
          </w:p>
        </w:tc>
        <w:tc>
          <w:tcPr>
            <w:tcW w:w="2463" w:type="dxa"/>
            <w:shd w:val="clear" w:color="auto" w:fill="auto"/>
            <w:vAlign w:val="center"/>
          </w:tcPr>
          <w:p w:rsidR="0037440A" w:rsidRPr="00A11650" w:rsidRDefault="0037440A" w:rsidP="0037440A">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IV-V</w:t>
            </w:r>
          </w:p>
        </w:tc>
        <w:tc>
          <w:tcPr>
            <w:tcW w:w="2464" w:type="dxa"/>
            <w:shd w:val="clear" w:color="auto" w:fill="auto"/>
            <w:vAlign w:val="center"/>
          </w:tcPr>
          <w:p w:rsidR="0037440A" w:rsidRPr="00A11650" w:rsidRDefault="0037440A" w:rsidP="0037440A">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VI-X</w:t>
            </w:r>
          </w:p>
        </w:tc>
        <w:tc>
          <w:tcPr>
            <w:tcW w:w="2464" w:type="dxa"/>
            <w:shd w:val="clear" w:color="auto" w:fill="auto"/>
            <w:vAlign w:val="center"/>
          </w:tcPr>
          <w:p w:rsidR="0037440A" w:rsidRPr="00A11650" w:rsidRDefault="0037440A" w:rsidP="0037440A">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XI-III</w:t>
            </w:r>
          </w:p>
        </w:tc>
      </w:tr>
    </w:tbl>
    <w:p w:rsidR="0037440A" w:rsidRPr="00A11650" w:rsidRDefault="0037440A" w:rsidP="0037440A">
      <w:pPr>
        <w:spacing w:after="0" w:line="240" w:lineRule="auto"/>
        <w:ind w:firstLine="709"/>
        <w:jc w:val="both"/>
        <w:rPr>
          <w:rFonts w:ascii="Times New Roman" w:hAnsi="Times New Roman"/>
          <w:color w:val="000000"/>
          <w:sz w:val="28"/>
          <w:szCs w:val="28"/>
        </w:rPr>
      </w:pP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Внутригодовое распределение стока рек заметно меняется по территории в соответствии с изменением климатических условий, помимо климатических факторов большое влияние на распределение стока внутри года оказывают местные условия. </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В последние десятилетия водный режим рек Есильского водохозяйственного бассейна и характер их внутригодового распределения стока существенным образом изменился. Рассмотрим более подробно современные особенности внутригодового распределения стока и водного режима для отдельных гидрологических постов.</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В условиях хозяйственной деятельности особую роль в изменении внутригодового распределения стока рек играет русловое регулирование, орошение, промышленное водоснабжение, коммунально-бытовое хозяйство, агролесомелиорация. </w:t>
      </w:r>
    </w:p>
    <w:p w:rsidR="0037440A" w:rsidRPr="00A11650" w:rsidRDefault="00397660"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Основными факторами, воздействующими на внутригодовое распределение стока рек в рассматриваемом бассейне в контексте хозяйственной деятельности, включают русловое регулирование через многолетние и сезонные водохранилища (например, Вячеславское (Астанинское), Сергеевское, Петропавловское), разнообразные пруды, водозаборы, сбросы сточных вод и степень распаханности водосборов. Из перечисленных факторов, водохранилища оказывают наиболее значительное воздействие на сток в данном бассейне</w:t>
      </w:r>
      <w:r w:rsidR="003620BE" w:rsidRPr="00A11650">
        <w:rPr>
          <w:rFonts w:ascii="Times New Roman" w:hAnsi="Times New Roman"/>
          <w:color w:val="000000"/>
          <w:sz w:val="28"/>
          <w:szCs w:val="28"/>
        </w:rPr>
        <w:t xml:space="preserve"> [153]</w:t>
      </w:r>
      <w:r w:rsidR="0037440A" w:rsidRPr="00A11650">
        <w:rPr>
          <w:rFonts w:ascii="Times New Roman" w:hAnsi="Times New Roman"/>
          <w:color w:val="000000"/>
          <w:sz w:val="28"/>
          <w:szCs w:val="28"/>
        </w:rPr>
        <w:t>.</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В настоящее время в бассейне реки Есиль насчитывается 45 водохранилищ: 3 водохранилища комплексного назначения объемом более 100 млн. м</w:t>
      </w:r>
      <w:r w:rsidRPr="00A11650">
        <w:rPr>
          <w:rFonts w:ascii="Times New Roman" w:hAnsi="Times New Roman"/>
          <w:color w:val="000000"/>
          <w:sz w:val="28"/>
          <w:szCs w:val="28"/>
          <w:vertAlign w:val="superscript"/>
        </w:rPr>
        <w:t>3</w:t>
      </w:r>
      <w:r w:rsidRPr="00A11650">
        <w:rPr>
          <w:rFonts w:ascii="Times New Roman" w:hAnsi="Times New Roman"/>
          <w:color w:val="000000"/>
          <w:sz w:val="28"/>
          <w:szCs w:val="28"/>
        </w:rPr>
        <w:t>; 6 – объемом более 10 </w:t>
      </w:r>
      <w:r w:rsidR="008D4E92" w:rsidRPr="00A11650">
        <w:rPr>
          <w:rFonts w:ascii="Times New Roman" w:hAnsi="Times New Roman"/>
          <w:color w:val="000000"/>
          <w:sz w:val="28"/>
          <w:szCs w:val="28"/>
        </w:rPr>
        <w:t>млн. м</w:t>
      </w:r>
      <w:r w:rsidRPr="00A11650">
        <w:rPr>
          <w:rFonts w:ascii="Times New Roman" w:hAnsi="Times New Roman"/>
          <w:color w:val="000000"/>
          <w:sz w:val="28"/>
          <w:szCs w:val="28"/>
          <w:vertAlign w:val="superscript"/>
        </w:rPr>
        <w:t>3</w:t>
      </w:r>
      <w:r w:rsidRPr="00A11650">
        <w:rPr>
          <w:rFonts w:ascii="Times New Roman" w:hAnsi="Times New Roman"/>
          <w:color w:val="000000"/>
          <w:sz w:val="28"/>
          <w:szCs w:val="28"/>
        </w:rPr>
        <w:t>; 36 водохранилищ целевого назначения емкостью от 1 до 10 млн. м</w:t>
      </w:r>
      <w:r w:rsidRPr="00A11650">
        <w:rPr>
          <w:rFonts w:ascii="Times New Roman" w:hAnsi="Times New Roman"/>
          <w:color w:val="000000"/>
          <w:sz w:val="28"/>
          <w:szCs w:val="28"/>
          <w:vertAlign w:val="superscript"/>
        </w:rPr>
        <w:t>3</w:t>
      </w:r>
      <w:r w:rsidRPr="00A11650">
        <w:rPr>
          <w:rFonts w:ascii="Times New Roman" w:hAnsi="Times New Roman"/>
          <w:color w:val="000000"/>
          <w:sz w:val="28"/>
          <w:szCs w:val="28"/>
        </w:rPr>
        <w:t>.</w:t>
      </w:r>
      <w:r w:rsidR="008D4E92" w:rsidRPr="00A11650">
        <w:rPr>
          <w:rFonts w:ascii="Times New Roman" w:hAnsi="Times New Roman"/>
          <w:color w:val="000000"/>
          <w:sz w:val="28"/>
          <w:szCs w:val="28"/>
        </w:rPr>
        <w:t xml:space="preserve"> </w:t>
      </w:r>
      <w:r w:rsidRPr="00A11650">
        <w:rPr>
          <w:rFonts w:ascii="Times New Roman" w:hAnsi="Times New Roman"/>
          <w:color w:val="000000"/>
          <w:sz w:val="28"/>
          <w:szCs w:val="28"/>
        </w:rPr>
        <w:t>Суммарная полная емкость водохранилищ комплексного назначения и водохранилищ целевого назначения по проекту составляет 1584 млн. м</w:t>
      </w:r>
      <w:r w:rsidRPr="00A11650">
        <w:rPr>
          <w:rFonts w:ascii="Times New Roman" w:hAnsi="Times New Roman"/>
          <w:color w:val="000000"/>
          <w:sz w:val="28"/>
          <w:szCs w:val="28"/>
          <w:vertAlign w:val="superscript"/>
        </w:rPr>
        <w:t>3</w:t>
      </w:r>
      <w:r w:rsidRPr="00A11650">
        <w:rPr>
          <w:rFonts w:ascii="Times New Roman" w:hAnsi="Times New Roman"/>
          <w:color w:val="000000"/>
          <w:sz w:val="28"/>
          <w:szCs w:val="28"/>
        </w:rPr>
        <w:t>, суммарная полезная емкость составляет 1446 млн. м</w:t>
      </w:r>
      <w:r w:rsidRPr="00A11650">
        <w:rPr>
          <w:rFonts w:ascii="Times New Roman" w:hAnsi="Times New Roman"/>
          <w:color w:val="000000"/>
          <w:sz w:val="28"/>
          <w:szCs w:val="28"/>
          <w:vertAlign w:val="superscript"/>
        </w:rPr>
        <w:t>3</w:t>
      </w:r>
      <w:r w:rsidRPr="00A11650">
        <w:rPr>
          <w:rFonts w:ascii="Times New Roman" w:hAnsi="Times New Roman"/>
          <w:color w:val="000000"/>
          <w:sz w:val="28"/>
          <w:szCs w:val="28"/>
        </w:rPr>
        <w:t>, что составляет 80 % годового объема базисного стока бассейна р. Есиль. Площадь водного зеркала водохранилищ составляет 312 км</w:t>
      </w:r>
      <w:r w:rsidRPr="00A11650">
        <w:rPr>
          <w:rFonts w:ascii="Times New Roman" w:hAnsi="Times New Roman"/>
          <w:color w:val="000000"/>
          <w:sz w:val="28"/>
          <w:szCs w:val="28"/>
          <w:vertAlign w:val="superscript"/>
        </w:rPr>
        <w:t>2</w:t>
      </w:r>
      <w:r w:rsidRPr="00A11650">
        <w:rPr>
          <w:rFonts w:ascii="Times New Roman" w:hAnsi="Times New Roman"/>
          <w:color w:val="000000"/>
          <w:sz w:val="28"/>
          <w:szCs w:val="28"/>
        </w:rPr>
        <w:t xml:space="preserve"> </w:t>
      </w:r>
      <w:r w:rsidR="0080593A" w:rsidRPr="00A11650">
        <w:rPr>
          <w:rFonts w:ascii="Times New Roman" w:hAnsi="Times New Roman"/>
          <w:color w:val="000000"/>
          <w:sz w:val="28"/>
          <w:szCs w:val="28"/>
        </w:rPr>
        <w:t>[</w:t>
      </w:r>
      <w:r w:rsidR="001C1A31" w:rsidRPr="00A11650">
        <w:rPr>
          <w:rFonts w:ascii="Times New Roman" w:hAnsi="Times New Roman"/>
          <w:color w:val="000000"/>
          <w:sz w:val="28"/>
          <w:szCs w:val="28"/>
        </w:rPr>
        <w:t>6</w:t>
      </w:r>
      <w:r w:rsidR="00D64D0D" w:rsidRPr="00A11650">
        <w:rPr>
          <w:rFonts w:ascii="Times New Roman" w:hAnsi="Times New Roman"/>
          <w:color w:val="000000"/>
          <w:sz w:val="28"/>
          <w:szCs w:val="28"/>
        </w:rPr>
        <w:t>7</w:t>
      </w:r>
      <w:r w:rsidR="0080593A" w:rsidRPr="00A11650">
        <w:rPr>
          <w:rFonts w:ascii="Times New Roman" w:hAnsi="Times New Roman"/>
          <w:color w:val="000000"/>
          <w:sz w:val="28"/>
          <w:szCs w:val="28"/>
        </w:rPr>
        <w:t>]</w:t>
      </w:r>
      <w:r w:rsidRPr="00A11650">
        <w:rPr>
          <w:rFonts w:ascii="Times New Roman" w:hAnsi="Times New Roman"/>
          <w:color w:val="000000"/>
          <w:sz w:val="28"/>
          <w:szCs w:val="28"/>
        </w:rPr>
        <w:t xml:space="preserve"> (</w:t>
      </w:r>
      <w:r w:rsidR="008D4E92" w:rsidRPr="00A11650">
        <w:rPr>
          <w:rFonts w:ascii="Times New Roman" w:hAnsi="Times New Roman"/>
          <w:sz w:val="28"/>
          <w:szCs w:val="28"/>
        </w:rPr>
        <w:t>таблица 10</w:t>
      </w:r>
      <w:r w:rsidRPr="00A11650">
        <w:rPr>
          <w:rFonts w:ascii="Times New Roman" w:hAnsi="Times New Roman"/>
          <w:color w:val="000000"/>
          <w:sz w:val="28"/>
          <w:szCs w:val="28"/>
        </w:rPr>
        <w:t xml:space="preserve">). </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Анализ осредненных месячных сумм осадков и среднемесячных температур воздуха за 30-40 лет показал относительную стабильность их внутригодового распределения в бассейнах рек Есильского водохозяйственного бассейна, они не могут привести к существенным сдвигам во внутригодовом распределении стока </w:t>
      </w:r>
      <w:r w:rsidR="0080593A" w:rsidRPr="00A11650">
        <w:rPr>
          <w:rFonts w:ascii="Times New Roman" w:hAnsi="Times New Roman"/>
          <w:color w:val="000000"/>
          <w:sz w:val="28"/>
          <w:szCs w:val="28"/>
        </w:rPr>
        <w:t>[</w:t>
      </w:r>
      <w:r w:rsidR="001C1A31" w:rsidRPr="00A11650">
        <w:rPr>
          <w:rFonts w:ascii="Times New Roman" w:hAnsi="Times New Roman"/>
          <w:color w:val="000000"/>
          <w:sz w:val="28"/>
          <w:szCs w:val="28"/>
        </w:rPr>
        <w:t>6</w:t>
      </w:r>
      <w:r w:rsidR="00D64D0D" w:rsidRPr="00A11650">
        <w:rPr>
          <w:rFonts w:ascii="Times New Roman" w:hAnsi="Times New Roman"/>
          <w:color w:val="000000"/>
          <w:sz w:val="28"/>
          <w:szCs w:val="28"/>
        </w:rPr>
        <w:t>8</w:t>
      </w:r>
      <w:r w:rsidR="0080593A" w:rsidRPr="00A11650">
        <w:rPr>
          <w:rFonts w:ascii="Times New Roman" w:hAnsi="Times New Roman"/>
          <w:color w:val="000000"/>
          <w:sz w:val="28"/>
          <w:szCs w:val="28"/>
        </w:rPr>
        <w:t>]</w:t>
      </w:r>
      <w:r w:rsidRPr="00A11650">
        <w:rPr>
          <w:rFonts w:ascii="Times New Roman" w:hAnsi="Times New Roman"/>
          <w:color w:val="000000"/>
          <w:sz w:val="28"/>
          <w:szCs w:val="28"/>
        </w:rPr>
        <w:t>.</w:t>
      </w:r>
    </w:p>
    <w:p w:rsidR="008D4E92" w:rsidRPr="00A11650" w:rsidRDefault="008D4E92" w:rsidP="008D4E92">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Анализ внутригодового распределения годового стока в многолетнем разрезе может осуществляться с использованием метода скользящих средних, интегральных кривых месячного стока, а также путем сопоставления распределения месячного стока различных лет с различным уровнем регулирования стока на водосборе, но примерно с одинаковыми метеорологическими условиями. Используются также и расчетные способы, когда зарегулированный наблюденный сток сравнивают с восстановленными значениями. Однако ретрансформация месячного и декадного стока существующими приемами расчета затруднительна ввиду того, что ошибки при восстановлении стока нередко соизмеримы с месячным стоком.</w:t>
      </w:r>
    </w:p>
    <w:p w:rsidR="00F7713B" w:rsidRPr="00A11650" w:rsidRDefault="00F7713B" w:rsidP="008D4E92">
      <w:pPr>
        <w:spacing w:after="0" w:line="240" w:lineRule="auto"/>
        <w:ind w:firstLine="709"/>
        <w:jc w:val="both"/>
        <w:rPr>
          <w:rFonts w:ascii="Times New Roman" w:hAnsi="Times New Roman"/>
          <w:color w:val="000000"/>
          <w:sz w:val="28"/>
          <w:szCs w:val="28"/>
        </w:rPr>
      </w:pPr>
    </w:p>
    <w:p w:rsidR="0037440A" w:rsidRPr="00A11650" w:rsidRDefault="008D4E92" w:rsidP="00BF0FB8">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Таблица 10 – </w:t>
      </w:r>
      <w:r w:rsidR="0037440A" w:rsidRPr="00A11650">
        <w:rPr>
          <w:rFonts w:ascii="Times New Roman" w:hAnsi="Times New Roman"/>
          <w:color w:val="000000"/>
          <w:sz w:val="28"/>
          <w:szCs w:val="28"/>
        </w:rPr>
        <w:t>Сведения о действующих водохранилищах в бассейне р. Есиль</w:t>
      </w:r>
    </w:p>
    <w:p w:rsidR="0037440A" w:rsidRPr="00A11650" w:rsidRDefault="0037440A" w:rsidP="0037440A">
      <w:pPr>
        <w:spacing w:after="0" w:line="240" w:lineRule="auto"/>
        <w:ind w:firstLine="709"/>
        <w:jc w:val="both"/>
        <w:rPr>
          <w:rFonts w:ascii="Times New Roman" w:hAnsi="Times New Roman"/>
          <w:color w:val="000000"/>
          <w:sz w:val="28"/>
          <w:szCs w:val="28"/>
        </w:rPr>
      </w:pPr>
    </w:p>
    <w:tbl>
      <w:tblPr>
        <w:tblStyle w:val="a3"/>
        <w:tblW w:w="0" w:type="auto"/>
        <w:jc w:val="center"/>
        <w:tblLook w:val="04A0" w:firstRow="1" w:lastRow="0" w:firstColumn="1" w:lastColumn="0" w:noHBand="0" w:noVBand="1"/>
      </w:tblPr>
      <w:tblGrid>
        <w:gridCol w:w="647"/>
        <w:gridCol w:w="1696"/>
        <w:gridCol w:w="1708"/>
        <w:gridCol w:w="770"/>
        <w:gridCol w:w="817"/>
        <w:gridCol w:w="979"/>
        <w:gridCol w:w="737"/>
        <w:gridCol w:w="733"/>
        <w:gridCol w:w="1483"/>
      </w:tblGrid>
      <w:tr w:rsidR="00BF0FB8" w:rsidRPr="00A11650" w:rsidTr="00BF0FB8">
        <w:trPr>
          <w:jc w:val="center"/>
        </w:trPr>
        <w:tc>
          <w:tcPr>
            <w:tcW w:w="760" w:type="dxa"/>
            <w:vMerge w:val="restart"/>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 п/п</w:t>
            </w:r>
          </w:p>
        </w:tc>
        <w:tc>
          <w:tcPr>
            <w:tcW w:w="1581" w:type="dxa"/>
            <w:vMerge w:val="restart"/>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Наименование водохранилища</w:t>
            </w:r>
          </w:p>
        </w:tc>
        <w:tc>
          <w:tcPr>
            <w:tcW w:w="1565" w:type="dxa"/>
            <w:vMerge w:val="restart"/>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Водоток или местность образования водохранилища</w:t>
            </w:r>
          </w:p>
        </w:tc>
        <w:tc>
          <w:tcPr>
            <w:tcW w:w="823" w:type="dxa"/>
            <w:vMerge w:val="restart"/>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 xml:space="preserve">Год ввода </w:t>
            </w:r>
          </w:p>
        </w:tc>
        <w:tc>
          <w:tcPr>
            <w:tcW w:w="1800" w:type="dxa"/>
            <w:gridSpan w:val="2"/>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Емкость по проекту, млн. м</w:t>
            </w:r>
            <w:r w:rsidRPr="00A11650">
              <w:rPr>
                <w:rFonts w:ascii="Times New Roman" w:hAnsi="Times New Roman"/>
                <w:color w:val="000000"/>
                <w:sz w:val="20"/>
                <w:szCs w:val="20"/>
                <w:vertAlign w:val="superscript"/>
              </w:rPr>
              <w:t>3</w:t>
            </w:r>
          </w:p>
        </w:tc>
        <w:tc>
          <w:tcPr>
            <w:tcW w:w="1559" w:type="dxa"/>
            <w:gridSpan w:val="2"/>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Площадь зеркала, км</w:t>
            </w:r>
            <w:r w:rsidRPr="00A11650">
              <w:rPr>
                <w:rFonts w:ascii="Times New Roman" w:hAnsi="Times New Roman"/>
                <w:color w:val="000000"/>
                <w:sz w:val="20"/>
                <w:szCs w:val="20"/>
                <w:vertAlign w:val="superscript"/>
              </w:rPr>
              <w:t>2</w:t>
            </w:r>
          </w:p>
        </w:tc>
        <w:tc>
          <w:tcPr>
            <w:tcW w:w="1483" w:type="dxa"/>
            <w:vMerge w:val="restart"/>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Вид регулирования</w:t>
            </w:r>
          </w:p>
        </w:tc>
      </w:tr>
      <w:tr w:rsidR="00BF0FB8" w:rsidRPr="00A11650" w:rsidTr="00BF0FB8">
        <w:trPr>
          <w:jc w:val="center"/>
        </w:trPr>
        <w:tc>
          <w:tcPr>
            <w:tcW w:w="760" w:type="dxa"/>
            <w:vMerge/>
            <w:vAlign w:val="center"/>
          </w:tcPr>
          <w:p w:rsidR="00BF0FB8" w:rsidRPr="00A11650" w:rsidRDefault="00BF0FB8" w:rsidP="00BF0FB8">
            <w:pPr>
              <w:jc w:val="center"/>
              <w:rPr>
                <w:rFonts w:ascii="Times New Roman" w:hAnsi="Times New Roman" w:cs="Times New Roman"/>
                <w:color w:val="000000"/>
                <w:sz w:val="20"/>
                <w:szCs w:val="20"/>
              </w:rPr>
            </w:pPr>
          </w:p>
        </w:tc>
        <w:tc>
          <w:tcPr>
            <w:tcW w:w="1581" w:type="dxa"/>
            <w:vMerge/>
            <w:vAlign w:val="center"/>
          </w:tcPr>
          <w:p w:rsidR="00BF0FB8" w:rsidRPr="00A11650" w:rsidRDefault="00BF0FB8" w:rsidP="00BF0FB8">
            <w:pPr>
              <w:jc w:val="center"/>
              <w:rPr>
                <w:rFonts w:ascii="Times New Roman" w:hAnsi="Times New Roman" w:cs="Times New Roman"/>
                <w:color w:val="000000"/>
                <w:sz w:val="20"/>
                <w:szCs w:val="20"/>
              </w:rPr>
            </w:pPr>
          </w:p>
        </w:tc>
        <w:tc>
          <w:tcPr>
            <w:tcW w:w="1565" w:type="dxa"/>
            <w:vMerge/>
            <w:vAlign w:val="center"/>
          </w:tcPr>
          <w:p w:rsidR="00BF0FB8" w:rsidRPr="00A11650" w:rsidRDefault="00BF0FB8" w:rsidP="00BF0FB8">
            <w:pPr>
              <w:jc w:val="center"/>
              <w:rPr>
                <w:rFonts w:ascii="Times New Roman" w:hAnsi="Times New Roman" w:cs="Times New Roman"/>
                <w:color w:val="000000"/>
                <w:sz w:val="20"/>
                <w:szCs w:val="20"/>
              </w:rPr>
            </w:pPr>
          </w:p>
        </w:tc>
        <w:tc>
          <w:tcPr>
            <w:tcW w:w="823" w:type="dxa"/>
            <w:vMerge/>
            <w:vAlign w:val="center"/>
          </w:tcPr>
          <w:p w:rsidR="00BF0FB8" w:rsidRPr="00A11650" w:rsidRDefault="00BF0FB8" w:rsidP="00BF0FB8">
            <w:pPr>
              <w:jc w:val="center"/>
              <w:rPr>
                <w:rFonts w:ascii="Times New Roman" w:hAnsi="Times New Roman" w:cs="Times New Roman"/>
                <w:color w:val="000000"/>
                <w:sz w:val="20"/>
                <w:szCs w:val="20"/>
              </w:rPr>
            </w:pP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полная</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полезная</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при НПУ</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при УМО</w:t>
            </w:r>
          </w:p>
        </w:tc>
        <w:tc>
          <w:tcPr>
            <w:tcW w:w="1483" w:type="dxa"/>
            <w:vMerge/>
            <w:vAlign w:val="center"/>
          </w:tcPr>
          <w:p w:rsidR="00BF0FB8" w:rsidRPr="00A11650" w:rsidRDefault="00BF0FB8" w:rsidP="00BF0FB8">
            <w:pPr>
              <w:jc w:val="center"/>
              <w:rPr>
                <w:rFonts w:ascii="Times New Roman" w:hAnsi="Times New Roman" w:cs="Times New Roman"/>
                <w:color w:val="000000"/>
                <w:sz w:val="20"/>
                <w:szCs w:val="20"/>
              </w:rPr>
            </w:pPr>
          </w:p>
        </w:tc>
      </w:tr>
      <w:tr w:rsidR="00BF0FB8" w:rsidRPr="00A11650" w:rsidTr="00A47484">
        <w:trPr>
          <w:jc w:val="center"/>
        </w:trPr>
        <w:tc>
          <w:tcPr>
            <w:tcW w:w="9571" w:type="dxa"/>
            <w:gridSpan w:val="9"/>
            <w:vAlign w:val="center"/>
          </w:tcPr>
          <w:p w:rsidR="00BF0FB8" w:rsidRPr="00A11650" w:rsidRDefault="00BF0FB8" w:rsidP="0037440A">
            <w:pPr>
              <w:jc w:val="center"/>
              <w:rPr>
                <w:rFonts w:ascii="Times New Roman" w:hAnsi="Times New Roman" w:cs="Times New Roman"/>
                <w:color w:val="000000"/>
                <w:sz w:val="20"/>
                <w:szCs w:val="20"/>
              </w:rPr>
            </w:pPr>
            <w:r w:rsidRPr="00A11650">
              <w:rPr>
                <w:rFonts w:ascii="Times New Roman" w:hAnsi="Times New Roman"/>
                <w:color w:val="000000"/>
                <w:sz w:val="20"/>
                <w:szCs w:val="20"/>
              </w:rPr>
              <w:t>Акмолинская область</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Ишимское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Есиль</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1958</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9,2</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8,2</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2,3</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Вячеславское (Астанинское)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Есиль</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1971</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410,9</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375,4</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60,9</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9,94</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Селетинское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Силеты</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1966</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230,0</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220,0</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36,3</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2,1</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Шаглинское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Шагалалы</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1970</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28</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27,2</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9,7</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4,13</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5</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Анаркульское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оз. Анаркуль</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1946</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3,48</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2,8</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4,05</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3,02</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6</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Кара-Адырское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Талдысай</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1948</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2,64</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2,26</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1,7</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0,15</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7</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Богембайское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Богембай</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1955</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4,5</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3,82</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1,46</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0,2</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8</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Берсуатское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Актасты</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1960</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34,0</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32,5</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11,0</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0,12</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9</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Дамсинское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Дамса</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1962</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1,51</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0,8</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1,03</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0,13</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10</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Ащилы-Айрык</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Ащилы-Айрык</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1963</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3,71</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3,04</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1,3</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0,5</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11</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Ждановское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Дамса</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1963</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1,02</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0,52</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0,34</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0,25</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12</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Основное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Дамса</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1967</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7,5</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4,0</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3,0</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0,14</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13</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Жиланды-2</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Жиланды</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1971</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1,51</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1,33</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0,6</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0,14</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14</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Карабулакское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Аксу</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1974</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12,34</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11,89</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5,50</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0,45</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15</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Прохоровское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Кайракты</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1974</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4,98</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4,52</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2,67</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0,46</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16</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Губернаторское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балка Безымянная</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1975</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3,48</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3,42</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1,59</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0,35</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17</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Ушаковское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Кошубай</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1975</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2,17</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2,10</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1,37</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0,03</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18</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Мат</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Мат</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1976</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1,45</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0,35</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0,90</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0,18</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Асыксай</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Асыксай</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1977</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1,47</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1,41</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0,84</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0,10</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20</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Осычки</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лог Осычки</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1977</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1,0</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0,90</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0,52</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0,06</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21</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Урюпинское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Степная</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1978</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10,82</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10,7</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3,06</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2,15</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22</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Тасмола</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Тасмола</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1978</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3,68</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3,61</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2,04</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0,01</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23</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Точим</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лог Точим</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1978</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1,57</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1,54</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0,64</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0,05</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24</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Донец</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Донец</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1979</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2,04</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2,01</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1,15</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0,08</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25</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Сарыкамыс</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лог Сарыкамыс</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1980</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2,17</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2,13</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0,6</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0,04</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26</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Кенетай</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Шортанды</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1980</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16,41</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10,0</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5,22</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1,66</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27</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Дальнее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приток Колутона</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1981</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1,19</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1,17</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0,88</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0,02</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28</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Аксуат</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Аксуат</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1982</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3,41</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3,24</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1,82</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0,03</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29</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Зимбулак</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Зимбулак</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1982</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2,25</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2,16</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0,65</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0,05</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30</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Кызылсай</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лог Кызылсай</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1983</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1,13</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1,1</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0,51</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0,02</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31</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Ергольское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Жолболды</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1983</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8,65</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7,74</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2,73</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0,49</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32</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Акжарское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Акжар</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1984</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1,62</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1,58</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0,66</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0,04</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33</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Советское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приток Колутона</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1986</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2,04</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2,02</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0,76</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0,11</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34</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Первомайское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лог Сарыкамыс</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1988</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3,0</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2,59</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0,9</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0,02</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35</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Верхнее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Шортанбай</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1988</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9,95</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6,69</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6,5</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2,64</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36</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Коянды</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Коянды</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1989</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5,79</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5,16</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1,78</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0,04</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37</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Нижнее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Шортанбай</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1989</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2,76</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1,88</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1,75</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0,89</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38</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Карасу</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ручей Карасу</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1990</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9,97</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7,34</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2,32</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0,83</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39</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Петровское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руч. Безымянный</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1991</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2,8</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2,33</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1,53</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0,50</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40</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Красноозерное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Жиланды</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1993</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3,05</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2,44</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1,01</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0,24</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41</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Бель-Агаческое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Жаман-Кайракты</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1962</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2,24</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2,14</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1,67</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0,07</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42</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Свободное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Соленая балка</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1988</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1,66</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1,33</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0,48</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0,02</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A47484">
        <w:trPr>
          <w:jc w:val="center"/>
        </w:trPr>
        <w:tc>
          <w:tcPr>
            <w:tcW w:w="9571" w:type="dxa"/>
            <w:gridSpan w:val="9"/>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Северо-Казахстанская область</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43</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Сергеевское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Есиль</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1969</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693</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635</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116,7</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19,2</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44</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Петропавловское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Есиль</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1973</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19,2</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16,1</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9,7</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3,7</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Сезонное</w:t>
            </w:r>
          </w:p>
        </w:tc>
      </w:tr>
      <w:tr w:rsidR="00BF0FB8" w:rsidRPr="00A11650" w:rsidTr="00BF0FB8">
        <w:trPr>
          <w:jc w:val="center"/>
        </w:trPr>
        <w:tc>
          <w:tcPr>
            <w:tcW w:w="760"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45</w:t>
            </w:r>
          </w:p>
        </w:tc>
        <w:tc>
          <w:tcPr>
            <w:tcW w:w="158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Шарыкское</w:t>
            </w:r>
          </w:p>
        </w:tc>
        <w:tc>
          <w:tcPr>
            <w:tcW w:w="1565"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р. Шарык</w:t>
            </w:r>
          </w:p>
        </w:tc>
        <w:tc>
          <w:tcPr>
            <w:tcW w:w="82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1987</w:t>
            </w:r>
          </w:p>
        </w:tc>
        <w:tc>
          <w:tcPr>
            <w:tcW w:w="82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8,26</w:t>
            </w:r>
          </w:p>
        </w:tc>
        <w:tc>
          <w:tcPr>
            <w:tcW w:w="979"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7,9</w:t>
            </w:r>
          </w:p>
        </w:tc>
        <w:tc>
          <w:tcPr>
            <w:tcW w:w="788"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2,12</w:t>
            </w:r>
          </w:p>
        </w:tc>
        <w:tc>
          <w:tcPr>
            <w:tcW w:w="771"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1,14</w:t>
            </w:r>
          </w:p>
        </w:tc>
        <w:tc>
          <w:tcPr>
            <w:tcW w:w="1483" w:type="dxa"/>
            <w:vAlign w:val="center"/>
          </w:tcPr>
          <w:p w:rsidR="00BF0FB8" w:rsidRPr="00A11650" w:rsidRDefault="00BF0FB8" w:rsidP="00BF0FB8">
            <w:pPr>
              <w:jc w:val="center"/>
              <w:rPr>
                <w:rFonts w:ascii="Times New Roman" w:hAnsi="Times New Roman" w:cs="Times New Roman"/>
                <w:color w:val="000000"/>
                <w:sz w:val="20"/>
                <w:szCs w:val="20"/>
              </w:rPr>
            </w:pPr>
            <w:r w:rsidRPr="00A11650">
              <w:rPr>
                <w:rFonts w:ascii="Times New Roman" w:hAnsi="Times New Roman"/>
                <w:color w:val="000000"/>
                <w:sz w:val="20"/>
                <w:szCs w:val="20"/>
              </w:rPr>
              <w:t>Многолетнее</w:t>
            </w:r>
          </w:p>
        </w:tc>
      </w:tr>
    </w:tbl>
    <w:p w:rsidR="0037440A" w:rsidRPr="00A11650" w:rsidRDefault="0037440A" w:rsidP="0037440A">
      <w:pPr>
        <w:spacing w:after="0" w:line="240" w:lineRule="auto"/>
        <w:ind w:firstLine="709"/>
        <w:jc w:val="both"/>
        <w:rPr>
          <w:rFonts w:ascii="Times New Roman" w:hAnsi="Times New Roman"/>
          <w:color w:val="000000"/>
          <w:sz w:val="28"/>
          <w:szCs w:val="28"/>
        </w:rPr>
      </w:pP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Окончательный результат оценки изменения внутригодового распределения стока в году зависит не только от способов анализа и сравнения месячного стока и его распределения в многолетнем разрезе с динамикой хозяйственной деятельности на водосборе, но и в определенной степени от сравнения естественного и нарушенного распределения стока. </w:t>
      </w:r>
    </w:p>
    <w:p w:rsidR="0037440A" w:rsidRPr="00A11650" w:rsidRDefault="0037440A" w:rsidP="0037440A">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Следует отметить, что при описании внутригодового распределения стока, очевидно, нет, и не может быть универсальных методов, пригодных для применения на любых реках. Как уже было сказано, внутригодовое распределение стока в условиях естественного режима является довольно устойчивой характеристикой речного водосбора, и только сооружение крупных водохранилищ приводит к хорошо заметным сдвигам в режиме внутригодового распределения стока в замыкающем створе.</w:t>
      </w:r>
    </w:p>
    <w:p w:rsidR="001D4A8B" w:rsidRPr="00A11650" w:rsidRDefault="001D4A8B" w:rsidP="0037440A">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В условиях регулируемого стока нарушение естественного гидрологического режима наступает при заполнении водохранилища. В дальнейшем, в процессе эксплуатации водохранилища, гидрологический режим в верхнем и нижнем бьефах может подвергнуться изменениям из-за ввода новых водохранилищ, увеличения водопотребления в бассейне реки и изменений в режиме регулирования</w:t>
      </w:r>
      <w:r w:rsidR="00765433" w:rsidRPr="00A11650">
        <w:rPr>
          <w:rFonts w:ascii="Times New Roman" w:hAnsi="Times New Roman" w:cs="Times New Roman"/>
          <w:sz w:val="28"/>
          <w:szCs w:val="28"/>
        </w:rPr>
        <w:t xml:space="preserve"> </w:t>
      </w:r>
      <w:r w:rsidR="00765433" w:rsidRPr="00A11650">
        <w:rPr>
          <w:rFonts w:ascii="Times New Roman" w:hAnsi="Times New Roman"/>
          <w:color w:val="000000"/>
          <w:sz w:val="28"/>
          <w:szCs w:val="28"/>
        </w:rPr>
        <w:t>[153]</w:t>
      </w:r>
      <w:r w:rsidRPr="00A11650">
        <w:rPr>
          <w:rFonts w:ascii="Times New Roman" w:hAnsi="Times New Roman" w:cs="Times New Roman"/>
          <w:sz w:val="28"/>
          <w:szCs w:val="28"/>
        </w:rPr>
        <w:t>.</w:t>
      </w:r>
    </w:p>
    <w:p w:rsidR="007358B1" w:rsidRPr="00A11650" w:rsidRDefault="007358B1" w:rsidP="0037440A">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При анализе изменения внутригодового распределения стока под воздействием водохранилищ необходимо учитывать, что водохозяйственные системы конкретного речного бассейна постоянно развиваются. Поэтому, помимо усредненных характеристик стока, важно иметь данные о распределении стока для каждого отдельного года</w:t>
      </w:r>
      <w:r w:rsidR="00765433" w:rsidRPr="00A11650">
        <w:rPr>
          <w:rFonts w:ascii="Times New Roman" w:hAnsi="Times New Roman" w:cs="Times New Roman"/>
          <w:sz w:val="28"/>
          <w:szCs w:val="28"/>
        </w:rPr>
        <w:t xml:space="preserve"> </w:t>
      </w:r>
      <w:r w:rsidR="00765433" w:rsidRPr="00A11650">
        <w:rPr>
          <w:rFonts w:ascii="Times New Roman" w:hAnsi="Times New Roman"/>
          <w:color w:val="000000"/>
          <w:sz w:val="28"/>
          <w:szCs w:val="28"/>
        </w:rPr>
        <w:t>[153]</w:t>
      </w:r>
      <w:r w:rsidRPr="00A11650">
        <w:rPr>
          <w:rFonts w:ascii="Times New Roman" w:hAnsi="Times New Roman" w:cs="Times New Roman"/>
          <w:sz w:val="28"/>
          <w:szCs w:val="28"/>
        </w:rPr>
        <w:t>.</w:t>
      </w:r>
    </w:p>
    <w:p w:rsidR="007358B1" w:rsidRPr="00A11650" w:rsidRDefault="007358B1" w:rsidP="0037440A">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В верхнем течении реки Есиль функционирует Ишимское водохранилище, обладающее сезонной регуляцией стока и имеющее общий объем 9,2 млн. м3, при этом полезный объем составляет 8,2 млн. м3. Несмотря на ограниченные размеры полезной емкости Ишимского водохранилища, его влияние на сток в нижнем течении реки ограничено. Главным регулятором стока в верхнем Есиле выступает Вячеславское (Астанинское) водохранилище, предназначенное для многолетнего регулирования, с общим объемом 411 млн. м3 и полезным объемом 378 млн. м3</w:t>
      </w:r>
      <w:r w:rsidR="00765433" w:rsidRPr="00A11650">
        <w:rPr>
          <w:rFonts w:ascii="Times New Roman" w:hAnsi="Times New Roman" w:cs="Times New Roman"/>
          <w:sz w:val="28"/>
          <w:szCs w:val="28"/>
        </w:rPr>
        <w:t xml:space="preserve"> </w:t>
      </w:r>
      <w:r w:rsidR="00765433" w:rsidRPr="00A11650">
        <w:rPr>
          <w:rFonts w:ascii="Times New Roman" w:hAnsi="Times New Roman"/>
          <w:color w:val="000000"/>
          <w:sz w:val="28"/>
          <w:szCs w:val="28"/>
        </w:rPr>
        <w:t>[153]</w:t>
      </w:r>
      <w:r w:rsidRPr="00A11650">
        <w:rPr>
          <w:rFonts w:ascii="Times New Roman" w:hAnsi="Times New Roman" w:cs="Times New Roman"/>
          <w:sz w:val="28"/>
          <w:szCs w:val="28"/>
        </w:rPr>
        <w:t>. В Нижнем Есиле ключевыми регуляторами являются Сергеевское водохранилище с общим объемом 693 млн. м3 и полезным объемом 635 млн. м3, а также Петропавловское водохранилище, как завершающий элемент каскада реки, с общим объемом 19,2 млн. м3 и полезным объемом 16,1 млн. м3, предназначенное для осуществления сезонного регулирования стока. После введения в эксплуатацию указанных водохранилищ внутригодовое распределение стока реки Есиль в створе г. Астана и замыкающем створе г. Петропавловск заметно изменено, и эти изменения проявляются в различных створах разнообразным образом</w:t>
      </w:r>
      <w:r w:rsidR="00765433" w:rsidRPr="00A11650">
        <w:rPr>
          <w:rFonts w:ascii="Times New Roman" w:hAnsi="Times New Roman" w:cs="Times New Roman"/>
          <w:sz w:val="28"/>
          <w:szCs w:val="28"/>
        </w:rPr>
        <w:t xml:space="preserve"> </w:t>
      </w:r>
      <w:r w:rsidR="00765433" w:rsidRPr="00A11650">
        <w:rPr>
          <w:rFonts w:ascii="Times New Roman" w:hAnsi="Times New Roman"/>
          <w:color w:val="000000"/>
          <w:sz w:val="28"/>
          <w:szCs w:val="28"/>
        </w:rPr>
        <w:t>[153]</w:t>
      </w:r>
      <w:r w:rsidRPr="00A11650">
        <w:rPr>
          <w:rFonts w:ascii="Times New Roman" w:hAnsi="Times New Roman" w:cs="Times New Roman"/>
          <w:sz w:val="28"/>
          <w:szCs w:val="28"/>
        </w:rPr>
        <w:t>.</w:t>
      </w:r>
    </w:p>
    <w:p w:rsidR="007358B1" w:rsidRPr="00A11650" w:rsidRDefault="007358B1" w:rsidP="0037440A">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Для квантитативной оценки изменений внутригодового распределения стока в бассейне реки Есиль были проведены расчеты по двум характерным периодам</w:t>
      </w:r>
      <w:r w:rsidR="00765433" w:rsidRPr="00A11650">
        <w:rPr>
          <w:rFonts w:ascii="Times New Roman" w:hAnsi="Times New Roman" w:cs="Times New Roman"/>
          <w:sz w:val="28"/>
          <w:szCs w:val="28"/>
        </w:rPr>
        <w:t xml:space="preserve"> </w:t>
      </w:r>
      <w:r w:rsidR="00765433" w:rsidRPr="00A11650">
        <w:rPr>
          <w:rFonts w:ascii="Times New Roman" w:hAnsi="Times New Roman"/>
          <w:color w:val="000000"/>
          <w:sz w:val="28"/>
          <w:szCs w:val="28"/>
        </w:rPr>
        <w:t>[153]</w:t>
      </w:r>
      <w:r w:rsidRPr="00A11650">
        <w:rPr>
          <w:rFonts w:ascii="Times New Roman" w:hAnsi="Times New Roman" w:cs="Times New Roman"/>
          <w:sz w:val="28"/>
          <w:szCs w:val="28"/>
        </w:rPr>
        <w:t>:</w:t>
      </w:r>
    </w:p>
    <w:p w:rsidR="007358B1" w:rsidRPr="00A11650" w:rsidRDefault="007358B1" w:rsidP="0037440A">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Первый период (1933-1973 гг.) представляет собой условно-естественный временной интервал до формирования основных водохранилищ и характеризуется ограниченным воздействием человеческой деятельности на гидрологический режим</w:t>
      </w:r>
      <w:r w:rsidR="00765433" w:rsidRPr="00A11650">
        <w:rPr>
          <w:rFonts w:ascii="Times New Roman" w:hAnsi="Times New Roman" w:cs="Times New Roman"/>
          <w:sz w:val="28"/>
          <w:szCs w:val="28"/>
        </w:rPr>
        <w:t xml:space="preserve"> </w:t>
      </w:r>
      <w:r w:rsidR="00765433" w:rsidRPr="00A11650">
        <w:rPr>
          <w:rFonts w:ascii="Times New Roman" w:hAnsi="Times New Roman"/>
          <w:color w:val="000000"/>
          <w:sz w:val="28"/>
          <w:szCs w:val="28"/>
        </w:rPr>
        <w:t>[153]</w:t>
      </w:r>
      <w:r w:rsidRPr="00A11650">
        <w:rPr>
          <w:rFonts w:ascii="Times New Roman" w:hAnsi="Times New Roman" w:cs="Times New Roman"/>
          <w:sz w:val="28"/>
          <w:szCs w:val="28"/>
        </w:rPr>
        <w:t>.</w:t>
      </w:r>
    </w:p>
    <w:p w:rsidR="007358B1" w:rsidRPr="00A11650" w:rsidRDefault="007358B1" w:rsidP="0037440A">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Второй период (1974-2019 гг.) отличается значительным нарушением гидрологического режима из-за интенсивного многолетнего регулирования стока Вячеславским (Астанинским) и Сергеевским водохранилищами</w:t>
      </w:r>
      <w:r w:rsidR="00765433" w:rsidRPr="00A11650">
        <w:rPr>
          <w:rFonts w:ascii="Times New Roman" w:hAnsi="Times New Roman" w:cs="Times New Roman"/>
          <w:sz w:val="28"/>
          <w:szCs w:val="28"/>
        </w:rPr>
        <w:t xml:space="preserve"> </w:t>
      </w:r>
      <w:r w:rsidR="00765433" w:rsidRPr="00A11650">
        <w:rPr>
          <w:rFonts w:ascii="Times New Roman" w:hAnsi="Times New Roman"/>
          <w:color w:val="000000"/>
          <w:sz w:val="28"/>
          <w:szCs w:val="28"/>
        </w:rPr>
        <w:t>[153]</w:t>
      </w:r>
      <w:r w:rsidRPr="00A11650">
        <w:rPr>
          <w:rFonts w:ascii="Times New Roman" w:hAnsi="Times New Roman" w:cs="Times New Roman"/>
          <w:sz w:val="28"/>
          <w:szCs w:val="28"/>
        </w:rPr>
        <w:t>.</w:t>
      </w:r>
    </w:p>
    <w:p w:rsidR="0030095F" w:rsidRPr="00A11650" w:rsidRDefault="007358B1" w:rsidP="0030095F">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Для подкрепления вышеизложенного приведены сведения о внутригодовом распределении стока в бассейне реки Есиль в условиях естественного режима и режима, подвергшегося существенным изменениям вследствие создания крупных водохранилищ на водоразделе (таблица 11)</w:t>
      </w:r>
      <w:r w:rsidR="004A568D" w:rsidRPr="00A11650">
        <w:rPr>
          <w:rFonts w:ascii="Times New Roman" w:hAnsi="Times New Roman" w:cs="Times New Roman"/>
          <w:sz w:val="28"/>
          <w:szCs w:val="28"/>
        </w:rPr>
        <w:t xml:space="preserve"> </w:t>
      </w:r>
      <w:r w:rsidR="004A568D" w:rsidRPr="00A11650">
        <w:rPr>
          <w:rFonts w:ascii="Times New Roman" w:hAnsi="Times New Roman"/>
          <w:color w:val="000000"/>
          <w:sz w:val="28"/>
          <w:szCs w:val="28"/>
        </w:rPr>
        <w:t>[153]</w:t>
      </w:r>
      <w:r w:rsidRPr="00A11650">
        <w:rPr>
          <w:rFonts w:ascii="Times New Roman" w:hAnsi="Times New Roman" w:cs="Times New Roman"/>
          <w:sz w:val="28"/>
          <w:szCs w:val="28"/>
        </w:rPr>
        <w:t>.</w:t>
      </w:r>
    </w:p>
    <w:p w:rsidR="0030095F" w:rsidRPr="00A11650" w:rsidRDefault="0030095F" w:rsidP="0030095F">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Таблица 11 – Внутригодовое распределение стока р. Есиль (м</w:t>
      </w:r>
      <w:r w:rsidRPr="00A11650">
        <w:rPr>
          <w:rFonts w:ascii="Times New Roman" w:hAnsi="Times New Roman"/>
          <w:color w:val="000000"/>
          <w:sz w:val="28"/>
          <w:szCs w:val="28"/>
          <w:vertAlign w:val="superscript"/>
        </w:rPr>
        <w:t>3</w:t>
      </w:r>
      <w:r w:rsidRPr="00A11650">
        <w:rPr>
          <w:rFonts w:ascii="Times New Roman" w:hAnsi="Times New Roman"/>
          <w:color w:val="000000"/>
          <w:sz w:val="28"/>
          <w:szCs w:val="28"/>
        </w:rPr>
        <w:t xml:space="preserve">/с) за условно-естественный (1933-1973 гг.) и нарушенный (1974-2019 гг.) периоды и его изменение </w:t>
      </w:r>
    </w:p>
    <w:p w:rsidR="0030095F" w:rsidRPr="00A11650" w:rsidRDefault="0030095F" w:rsidP="0030095F">
      <w:pPr>
        <w:spacing w:after="0" w:line="240" w:lineRule="auto"/>
        <w:ind w:firstLine="709"/>
        <w:jc w:val="both"/>
        <w:rPr>
          <w:rFonts w:ascii="Times New Roman" w:hAnsi="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549"/>
        <w:gridCol w:w="552"/>
        <w:gridCol w:w="552"/>
        <w:gridCol w:w="553"/>
        <w:gridCol w:w="556"/>
        <w:gridCol w:w="558"/>
        <w:gridCol w:w="553"/>
        <w:gridCol w:w="552"/>
        <w:gridCol w:w="553"/>
        <w:gridCol w:w="556"/>
        <w:gridCol w:w="552"/>
        <w:gridCol w:w="552"/>
        <w:gridCol w:w="553"/>
      </w:tblGrid>
      <w:tr w:rsidR="0030095F" w:rsidRPr="00A11650" w:rsidTr="0030095F">
        <w:trPr>
          <w:jc w:val="center"/>
        </w:trPr>
        <w:tc>
          <w:tcPr>
            <w:tcW w:w="1379" w:type="dxa"/>
            <w:vMerge w:val="restart"/>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Водность года</w:t>
            </w:r>
          </w:p>
        </w:tc>
        <w:tc>
          <w:tcPr>
            <w:tcW w:w="1549" w:type="dxa"/>
            <w:vMerge w:val="restart"/>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Характеристики стока</w:t>
            </w:r>
          </w:p>
        </w:tc>
        <w:tc>
          <w:tcPr>
            <w:tcW w:w="6642" w:type="dxa"/>
            <w:gridSpan w:val="12"/>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Месяц</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IV</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V</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VI</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VII</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VIII</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IX</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X</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XI</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XII</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I</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II</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III</w:t>
            </w:r>
          </w:p>
        </w:tc>
      </w:tr>
      <w:tr w:rsidR="0030095F" w:rsidRPr="00A11650" w:rsidTr="0030095F">
        <w:trPr>
          <w:jc w:val="center"/>
        </w:trPr>
        <w:tc>
          <w:tcPr>
            <w:tcW w:w="9570" w:type="dxa"/>
            <w:gridSpan w:val="14"/>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р. Есиль</w:t>
            </w:r>
            <w:r w:rsidR="007F19DD" w:rsidRPr="00A11650">
              <w:rPr>
                <w:rFonts w:ascii="Times New Roman" w:hAnsi="Times New Roman" w:cs="Times New Roman"/>
                <w:color w:val="000000"/>
                <w:sz w:val="18"/>
                <w:szCs w:val="18"/>
              </w:rPr>
              <w:t xml:space="preserve"> – </w:t>
            </w:r>
            <w:r w:rsidRPr="00A11650">
              <w:rPr>
                <w:rFonts w:ascii="Times New Roman" w:hAnsi="Times New Roman" w:cs="Times New Roman"/>
                <w:color w:val="000000"/>
                <w:sz w:val="18"/>
                <w:szCs w:val="18"/>
              </w:rPr>
              <w:t>г. Астана</w:t>
            </w:r>
          </w:p>
        </w:tc>
      </w:tr>
      <w:tr w:rsidR="0030095F" w:rsidRPr="00A11650" w:rsidTr="0030095F">
        <w:trPr>
          <w:jc w:val="center"/>
        </w:trPr>
        <w:tc>
          <w:tcPr>
            <w:tcW w:w="1379" w:type="dxa"/>
            <w:vMerge w:val="restart"/>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Многоводный</w:t>
            </w: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Естественный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82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8</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53</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22</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66</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07</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42</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58</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36</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15</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10</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Нарушенный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65</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7</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17</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11</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43</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25</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81</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60</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85</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96</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5</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46</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Изменение</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17</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91</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58</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-2</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21</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-2</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37</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-2</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15</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31</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18</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27</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60</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63</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-5</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36</w:t>
            </w:r>
          </w:p>
        </w:tc>
      </w:tr>
      <w:tr w:rsidR="0030095F" w:rsidRPr="00A11650" w:rsidTr="0030095F">
        <w:trPr>
          <w:jc w:val="center"/>
        </w:trPr>
        <w:tc>
          <w:tcPr>
            <w:tcW w:w="1379" w:type="dxa"/>
            <w:vMerge w:val="restart"/>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Средний</w:t>
            </w: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Естественный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79</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14</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40</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91</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40</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56</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69</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84</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33</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08</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03</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01</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Нарушенный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51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7</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07</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5</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77</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34</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20</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27</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49</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39</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60</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14</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99</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Изменение</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28</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10</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-4</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67</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-4</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86</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-3</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94</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-2</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64</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58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-2</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65</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-2</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06</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52</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11</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-4</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98</w:t>
            </w:r>
          </w:p>
        </w:tc>
      </w:tr>
      <w:tr w:rsidR="0030095F" w:rsidRPr="00A11650" w:rsidTr="0030095F">
        <w:trPr>
          <w:jc w:val="center"/>
        </w:trPr>
        <w:tc>
          <w:tcPr>
            <w:tcW w:w="1379" w:type="dxa"/>
            <w:vMerge w:val="restart"/>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Маловодный</w:t>
            </w: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Естественный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51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22</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81</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23</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34</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54</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32</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08</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00</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00</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00</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Нарушенный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35</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16</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7</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44</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6</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09</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92</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54</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6</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61</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33</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41</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29</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Изменение</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16</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1</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26</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-9</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08</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-6</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63</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-5</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86</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-3</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58</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-2</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00</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-6</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29</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-4</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25</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-2</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41</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58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29</w:t>
            </w:r>
          </w:p>
        </w:tc>
      </w:tr>
      <w:tr w:rsidR="0030095F" w:rsidRPr="00A11650" w:rsidTr="0030095F">
        <w:trPr>
          <w:jc w:val="center"/>
        </w:trPr>
        <w:tc>
          <w:tcPr>
            <w:tcW w:w="9570" w:type="dxa"/>
            <w:gridSpan w:val="14"/>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р. Есиль</w:t>
            </w:r>
            <w:r w:rsidR="007F19DD" w:rsidRPr="00A11650">
              <w:rPr>
                <w:rFonts w:ascii="Times New Roman" w:hAnsi="Times New Roman" w:cs="Times New Roman"/>
                <w:color w:val="000000"/>
                <w:sz w:val="18"/>
                <w:szCs w:val="18"/>
              </w:rPr>
              <w:t xml:space="preserve"> – </w:t>
            </w:r>
            <w:r w:rsidRPr="00A11650">
              <w:rPr>
                <w:rFonts w:ascii="Times New Roman" w:hAnsi="Times New Roman" w:cs="Times New Roman"/>
                <w:color w:val="000000"/>
                <w:sz w:val="18"/>
                <w:szCs w:val="18"/>
              </w:rPr>
              <w:t>г. Петропавловск</w:t>
            </w:r>
          </w:p>
        </w:tc>
      </w:tr>
      <w:tr w:rsidR="0030095F" w:rsidRPr="00A11650" w:rsidTr="0030095F">
        <w:trPr>
          <w:jc w:val="center"/>
        </w:trPr>
        <w:tc>
          <w:tcPr>
            <w:tcW w:w="1379" w:type="dxa"/>
            <w:vMerge w:val="restart"/>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Многоводный</w:t>
            </w: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Естественный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17</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59</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24</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51</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01</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85</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00</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76</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53</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43</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Нарушенный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48</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96</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23</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66</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37</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58</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25</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70</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43</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88</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Изменение</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-3</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60</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10</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72</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72</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65</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52</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58</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49</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17</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95</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45</w:t>
            </w:r>
          </w:p>
        </w:tc>
      </w:tr>
      <w:tr w:rsidR="0030095F" w:rsidRPr="00A11650" w:rsidTr="0030095F">
        <w:trPr>
          <w:jc w:val="center"/>
        </w:trPr>
        <w:tc>
          <w:tcPr>
            <w:tcW w:w="1379" w:type="dxa"/>
            <w:vMerge w:val="restart"/>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Средний</w:t>
            </w: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Естественный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26</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50</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55</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65</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50</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90</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51</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74</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64</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55</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Нарушенный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50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53</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34</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99</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78</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23</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51</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51</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95</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Изменение</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-8</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30</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90</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03</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21</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34</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28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12</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72</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77</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87</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-2</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40</w:t>
            </w:r>
          </w:p>
        </w:tc>
      </w:tr>
      <w:tr w:rsidR="0030095F" w:rsidRPr="00A11650" w:rsidTr="0030095F">
        <w:trPr>
          <w:jc w:val="center"/>
        </w:trPr>
        <w:tc>
          <w:tcPr>
            <w:tcW w:w="1379" w:type="dxa"/>
            <w:vMerge w:val="restart"/>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Маловодный</w:t>
            </w: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Естественный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26</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27</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17</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7</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48</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65</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39</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89</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07</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21</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75</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07</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48</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Нарушенный</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34</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7</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5</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53</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11</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61</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09</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59</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22</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3</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13</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2</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60</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4</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23</w:t>
            </w:r>
          </w:p>
        </w:tc>
      </w:tr>
      <w:tr w:rsidR="0030095F" w:rsidRPr="00A11650" w:rsidTr="0030095F">
        <w:trPr>
          <w:jc w:val="center"/>
        </w:trPr>
        <w:tc>
          <w:tcPr>
            <w:tcW w:w="1379" w:type="dxa"/>
            <w:vMerge/>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p>
        </w:tc>
        <w:tc>
          <w:tcPr>
            <w:tcW w:w="1549"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Изменение</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5</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80</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-6</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90</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5</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30</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1</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95</w:t>
            </w:r>
          </w:p>
        </w:tc>
        <w:tc>
          <w:tcPr>
            <w:tcW w:w="558"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8"/>
                <w:szCs w:val="18"/>
              </w:rPr>
            </w:pPr>
            <w:r w:rsidRPr="00A11650">
              <w:rPr>
                <w:rFonts w:ascii="Times New Roman" w:hAnsi="Times New Roman" w:cs="Times New Roman"/>
                <w:color w:val="000000"/>
                <w:sz w:val="18"/>
                <w:szCs w:val="18"/>
              </w:rPr>
              <w:t>0</w:t>
            </w:r>
            <w:r w:rsidR="007D3694" w:rsidRPr="00A11650">
              <w:rPr>
                <w:rFonts w:ascii="Times New Roman" w:hAnsi="Times New Roman" w:cs="Times New Roman"/>
                <w:color w:val="000000"/>
                <w:sz w:val="18"/>
                <w:szCs w:val="18"/>
              </w:rPr>
              <w:t>,</w:t>
            </w:r>
            <w:r w:rsidRPr="00A11650">
              <w:rPr>
                <w:rFonts w:ascii="Times New Roman" w:hAnsi="Times New Roman" w:cs="Times New Roman"/>
                <w:color w:val="000000"/>
                <w:sz w:val="18"/>
                <w:szCs w:val="18"/>
              </w:rPr>
              <w:t>54</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22</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20</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52</w:t>
            </w:r>
          </w:p>
        </w:tc>
        <w:tc>
          <w:tcPr>
            <w:tcW w:w="556"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-0</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01</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38</w:t>
            </w:r>
          </w:p>
        </w:tc>
        <w:tc>
          <w:tcPr>
            <w:tcW w:w="552"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-1</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53</w:t>
            </w:r>
          </w:p>
        </w:tc>
        <w:tc>
          <w:tcPr>
            <w:tcW w:w="553" w:type="dxa"/>
            <w:shd w:val="clear" w:color="auto" w:fill="auto"/>
            <w:vAlign w:val="center"/>
          </w:tcPr>
          <w:p w:rsidR="0030095F" w:rsidRPr="00A11650" w:rsidRDefault="0030095F" w:rsidP="0030095F">
            <w:pPr>
              <w:spacing w:after="0" w:line="240" w:lineRule="auto"/>
              <w:jc w:val="center"/>
              <w:rPr>
                <w:rFonts w:ascii="Times New Roman" w:hAnsi="Times New Roman" w:cs="Times New Roman"/>
                <w:color w:val="000000"/>
                <w:sz w:val="16"/>
                <w:szCs w:val="16"/>
              </w:rPr>
            </w:pPr>
            <w:r w:rsidRPr="00A11650">
              <w:rPr>
                <w:rFonts w:ascii="Times New Roman" w:hAnsi="Times New Roman" w:cs="Times New Roman"/>
                <w:color w:val="000000"/>
                <w:sz w:val="16"/>
                <w:szCs w:val="16"/>
              </w:rPr>
              <w:t>-2</w:t>
            </w:r>
            <w:r w:rsidR="007D3694" w:rsidRPr="00A11650">
              <w:rPr>
                <w:rFonts w:ascii="Times New Roman" w:hAnsi="Times New Roman" w:cs="Times New Roman"/>
                <w:color w:val="000000"/>
                <w:sz w:val="16"/>
                <w:szCs w:val="16"/>
              </w:rPr>
              <w:t>,</w:t>
            </w:r>
            <w:r w:rsidRPr="00A11650">
              <w:rPr>
                <w:rFonts w:ascii="Times New Roman" w:hAnsi="Times New Roman" w:cs="Times New Roman"/>
                <w:color w:val="000000"/>
                <w:sz w:val="16"/>
                <w:szCs w:val="16"/>
              </w:rPr>
              <w:t>75</w:t>
            </w:r>
          </w:p>
        </w:tc>
      </w:tr>
    </w:tbl>
    <w:p w:rsidR="0030095F" w:rsidRPr="00A11650" w:rsidRDefault="0030095F" w:rsidP="00B95B18">
      <w:pPr>
        <w:spacing w:after="0" w:line="240" w:lineRule="auto"/>
        <w:ind w:firstLine="709"/>
        <w:jc w:val="both"/>
        <w:rPr>
          <w:rFonts w:ascii="Times New Roman" w:hAnsi="Times New Roman"/>
          <w:color w:val="000000"/>
          <w:sz w:val="28"/>
          <w:szCs w:val="28"/>
        </w:rPr>
      </w:pPr>
    </w:p>
    <w:p w:rsidR="0030095F" w:rsidRPr="00A11650" w:rsidRDefault="0030095F" w:rsidP="00B95B18">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Регулирование стока в бассейне реки Есиль осуществляется в интересах промышленного, коммунально-бытового и сельскохозяйственного водоснабжения, лиманного и регулярного орошения и рыбного хозяйства. Результаты расчетов внутригодового распределения стока по методу компановки для двух периодов в Есильском водохозяйственном бассейне сведены в (таблица 12). </w:t>
      </w:r>
    </w:p>
    <w:p w:rsidR="007358B1" w:rsidRPr="00A11650" w:rsidRDefault="007358B1" w:rsidP="00B95B18">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Путем сопоставления результатов расчетов за два временных отрезка можно утверждать, что воздействие регулирования стока на гидрологический режим верховий реки Есиль оказалось незначительным. В многоводные годы весенний период с апреля по май в участке реки Есиль</w:t>
      </w:r>
      <w:r w:rsidR="0026599B" w:rsidRPr="00A11650">
        <w:rPr>
          <w:rFonts w:ascii="Times New Roman" w:hAnsi="Times New Roman" w:cs="Times New Roman"/>
          <w:sz w:val="28"/>
          <w:szCs w:val="28"/>
        </w:rPr>
        <w:t xml:space="preserve"> в городе Астана составляет 91</w:t>
      </w:r>
      <w:r w:rsidRPr="00A11650">
        <w:rPr>
          <w:rFonts w:ascii="Times New Roman" w:hAnsi="Times New Roman" w:cs="Times New Roman"/>
          <w:sz w:val="28"/>
          <w:szCs w:val="28"/>
        </w:rPr>
        <w:t>% от годового стока в условно-естественном периоде, летне-осенний период – 6,36%, зимний период – 2,61%</w:t>
      </w:r>
      <w:r w:rsidR="00A41296" w:rsidRPr="00A11650">
        <w:rPr>
          <w:rFonts w:ascii="Times New Roman" w:hAnsi="Times New Roman" w:cs="Times New Roman"/>
          <w:sz w:val="28"/>
          <w:szCs w:val="28"/>
          <w:lang w:val="kk-KZ"/>
        </w:rPr>
        <w:t xml:space="preserve"> </w:t>
      </w:r>
      <w:r w:rsidR="00A41296" w:rsidRPr="00A11650">
        <w:rPr>
          <w:rFonts w:ascii="Times New Roman" w:hAnsi="Times New Roman"/>
          <w:color w:val="000000"/>
          <w:sz w:val="28"/>
          <w:szCs w:val="28"/>
        </w:rPr>
        <w:t>[153]</w:t>
      </w:r>
      <w:r w:rsidRPr="00A11650">
        <w:rPr>
          <w:rFonts w:ascii="Times New Roman" w:hAnsi="Times New Roman" w:cs="Times New Roman"/>
          <w:sz w:val="28"/>
          <w:szCs w:val="28"/>
        </w:rPr>
        <w:t>. В измененных условиях за нарушенный период 72,4% годового стока приходится на весенний период, 16,0% – на летне-осенний, и 11,6% – на зимний период</w:t>
      </w:r>
      <w:r w:rsidR="004A568D" w:rsidRPr="00A11650">
        <w:rPr>
          <w:rFonts w:ascii="Times New Roman" w:hAnsi="Times New Roman" w:cs="Times New Roman"/>
          <w:sz w:val="28"/>
          <w:szCs w:val="28"/>
        </w:rPr>
        <w:t xml:space="preserve"> </w:t>
      </w:r>
      <w:r w:rsidR="004A568D" w:rsidRPr="00A11650">
        <w:rPr>
          <w:rFonts w:ascii="Times New Roman" w:hAnsi="Times New Roman"/>
          <w:color w:val="000000"/>
          <w:sz w:val="28"/>
          <w:szCs w:val="28"/>
        </w:rPr>
        <w:t>[153]</w:t>
      </w:r>
      <w:r w:rsidRPr="00A11650">
        <w:rPr>
          <w:rFonts w:ascii="Times New Roman" w:hAnsi="Times New Roman" w:cs="Times New Roman"/>
          <w:sz w:val="28"/>
          <w:szCs w:val="28"/>
        </w:rPr>
        <w:t>.</w:t>
      </w:r>
    </w:p>
    <w:p w:rsidR="0030095F" w:rsidRPr="00A11650" w:rsidRDefault="00E80D6F" w:rsidP="00B95B18">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Таблица 12 – </w:t>
      </w:r>
      <w:r w:rsidR="0030095F" w:rsidRPr="00A11650">
        <w:rPr>
          <w:rFonts w:ascii="Times New Roman" w:hAnsi="Times New Roman"/>
          <w:color w:val="000000"/>
          <w:sz w:val="28"/>
          <w:szCs w:val="28"/>
        </w:rPr>
        <w:t xml:space="preserve">Внутригодовое распределение стока (в процентах от годового стока) рек Есильского </w:t>
      </w:r>
      <w:r w:rsidRPr="00A11650">
        <w:rPr>
          <w:rFonts w:ascii="Times New Roman" w:hAnsi="Times New Roman"/>
          <w:color w:val="000000"/>
          <w:sz w:val="28"/>
          <w:szCs w:val="28"/>
        </w:rPr>
        <w:t>водохозяйственного бассейна</w:t>
      </w:r>
      <w:r w:rsidR="0030095F" w:rsidRPr="00A11650">
        <w:rPr>
          <w:rFonts w:ascii="Times New Roman" w:hAnsi="Times New Roman"/>
          <w:color w:val="000000"/>
          <w:sz w:val="28"/>
          <w:szCs w:val="28"/>
        </w:rPr>
        <w:t xml:space="preserve"> в годы различной водности </w:t>
      </w:r>
    </w:p>
    <w:p w:rsidR="0030095F" w:rsidRPr="00A11650" w:rsidRDefault="0030095F" w:rsidP="00B95B18">
      <w:pPr>
        <w:spacing w:after="0" w:line="240" w:lineRule="auto"/>
        <w:ind w:firstLine="709"/>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829"/>
        <w:gridCol w:w="1843"/>
        <w:gridCol w:w="851"/>
        <w:gridCol w:w="1156"/>
        <w:gridCol w:w="1399"/>
        <w:gridCol w:w="1030"/>
        <w:gridCol w:w="1026"/>
        <w:gridCol w:w="1023"/>
      </w:tblGrid>
      <w:tr w:rsidR="0030095F" w:rsidRPr="00A11650" w:rsidTr="00E9019B">
        <w:tc>
          <w:tcPr>
            <w:tcW w:w="413"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w:t>
            </w:r>
          </w:p>
        </w:tc>
        <w:tc>
          <w:tcPr>
            <w:tcW w:w="829"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Код поста</w:t>
            </w:r>
          </w:p>
        </w:tc>
        <w:tc>
          <w:tcPr>
            <w:tcW w:w="1843"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 xml:space="preserve">Река </w:t>
            </w:r>
            <w:r w:rsidR="00DC052A" w:rsidRPr="00A11650">
              <w:rPr>
                <w:rFonts w:ascii="Times New Roman" w:hAnsi="Times New Roman"/>
                <w:color w:val="000000"/>
                <w:sz w:val="18"/>
                <w:szCs w:val="18"/>
              </w:rPr>
              <w:t>–</w:t>
            </w:r>
            <w:r w:rsidRPr="00A11650">
              <w:rPr>
                <w:rFonts w:ascii="Times New Roman" w:hAnsi="Times New Roman"/>
                <w:color w:val="000000"/>
                <w:sz w:val="18"/>
                <w:szCs w:val="18"/>
              </w:rPr>
              <w:t xml:space="preserve"> пост</w:t>
            </w:r>
          </w:p>
        </w:tc>
        <w:tc>
          <w:tcPr>
            <w:tcW w:w="851"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F, км</w:t>
            </w:r>
            <w:r w:rsidRPr="00A11650">
              <w:rPr>
                <w:rFonts w:ascii="Times New Roman" w:hAnsi="Times New Roman"/>
                <w:color w:val="000000"/>
                <w:sz w:val="18"/>
                <w:szCs w:val="18"/>
                <w:vertAlign w:val="superscript"/>
              </w:rPr>
              <w:t>2</w:t>
            </w:r>
          </w:p>
        </w:tc>
        <w:tc>
          <w:tcPr>
            <w:tcW w:w="1156"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Расчетный период</w:t>
            </w:r>
          </w:p>
        </w:tc>
        <w:tc>
          <w:tcPr>
            <w:tcW w:w="1399"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Водность года</w:t>
            </w:r>
          </w:p>
        </w:tc>
        <w:tc>
          <w:tcPr>
            <w:tcW w:w="3079" w:type="dxa"/>
            <w:gridSpan w:val="3"/>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Сезонный сток (%)</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Весна (IV-V)</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Лето-осень (VI-X)</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Зима (XI-III)</w:t>
            </w:r>
          </w:p>
        </w:tc>
      </w:tr>
      <w:tr w:rsidR="00525E2C" w:rsidRPr="00A11650" w:rsidTr="00E9019B">
        <w:tc>
          <w:tcPr>
            <w:tcW w:w="41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p>
        </w:tc>
        <w:tc>
          <w:tcPr>
            <w:tcW w:w="829"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11272</w:t>
            </w:r>
          </w:p>
        </w:tc>
        <w:tc>
          <w:tcPr>
            <w:tcW w:w="184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 xml:space="preserve">Силеты </w:t>
            </w:r>
            <w:r w:rsidR="007F19DD" w:rsidRPr="00A11650">
              <w:rPr>
                <w:rFonts w:ascii="Times New Roman" w:hAnsi="Times New Roman"/>
                <w:color w:val="000000"/>
                <w:sz w:val="18"/>
                <w:szCs w:val="18"/>
              </w:rPr>
              <w:t>–</w:t>
            </w:r>
            <w:r w:rsidRPr="00A11650">
              <w:rPr>
                <w:rFonts w:ascii="Times New Roman" w:hAnsi="Times New Roman"/>
                <w:color w:val="000000"/>
                <w:sz w:val="18"/>
                <w:szCs w:val="18"/>
              </w:rPr>
              <w:t xml:space="preserve"> с. Приречное</w:t>
            </w:r>
          </w:p>
        </w:tc>
        <w:tc>
          <w:tcPr>
            <w:tcW w:w="851"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1670</w:t>
            </w: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1961-2019</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56</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82</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28</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48</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78</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00</w:t>
            </w:r>
          </w:p>
        </w:tc>
      </w:tr>
      <w:tr w:rsidR="00525E2C" w:rsidRPr="00A11650" w:rsidTr="00E9019B">
        <w:tc>
          <w:tcPr>
            <w:tcW w:w="41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w:t>
            </w:r>
          </w:p>
        </w:tc>
        <w:tc>
          <w:tcPr>
            <w:tcW w:w="829"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11275</w:t>
            </w:r>
          </w:p>
        </w:tc>
        <w:tc>
          <w:tcPr>
            <w:tcW w:w="184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 xml:space="preserve">Силеты </w:t>
            </w:r>
            <w:r w:rsidR="007F19DD" w:rsidRPr="00A11650">
              <w:rPr>
                <w:rFonts w:ascii="Times New Roman" w:hAnsi="Times New Roman"/>
                <w:color w:val="000000"/>
                <w:sz w:val="18"/>
                <w:szCs w:val="18"/>
              </w:rPr>
              <w:t>–</w:t>
            </w:r>
            <w:r w:rsidRPr="00A11650">
              <w:rPr>
                <w:rFonts w:ascii="Times New Roman" w:hAnsi="Times New Roman"/>
                <w:color w:val="000000"/>
                <w:sz w:val="18"/>
                <w:szCs w:val="18"/>
              </w:rPr>
              <w:t xml:space="preserve"> с. Изобильное</w:t>
            </w:r>
          </w:p>
        </w:tc>
        <w:tc>
          <w:tcPr>
            <w:tcW w:w="851"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14600</w:t>
            </w: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1959-2019</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02</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24</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27</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75</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39</w:t>
            </w:r>
          </w:p>
        </w:tc>
      </w:tr>
      <w:tr w:rsidR="00525E2C" w:rsidRPr="00A11650" w:rsidTr="00E9019B">
        <w:tc>
          <w:tcPr>
            <w:tcW w:w="41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w:t>
            </w:r>
          </w:p>
        </w:tc>
        <w:tc>
          <w:tcPr>
            <w:tcW w:w="829"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11291</w:t>
            </w:r>
          </w:p>
        </w:tc>
        <w:tc>
          <w:tcPr>
            <w:tcW w:w="184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 xml:space="preserve">Шаглинка </w:t>
            </w:r>
            <w:r w:rsidR="007F19DD" w:rsidRPr="00A11650">
              <w:rPr>
                <w:rFonts w:ascii="Times New Roman" w:hAnsi="Times New Roman"/>
                <w:color w:val="000000"/>
                <w:sz w:val="18"/>
                <w:szCs w:val="18"/>
              </w:rPr>
              <w:t>–</w:t>
            </w:r>
            <w:r w:rsidRPr="00A11650">
              <w:rPr>
                <w:rFonts w:ascii="Times New Roman" w:hAnsi="Times New Roman"/>
                <w:color w:val="000000"/>
                <w:sz w:val="18"/>
                <w:szCs w:val="18"/>
              </w:rPr>
              <w:t xml:space="preserve"> с. Павловка</w:t>
            </w:r>
          </w:p>
        </w:tc>
        <w:tc>
          <w:tcPr>
            <w:tcW w:w="851"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1750</w:t>
            </w: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1939-1973</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15</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46</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75</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97</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93</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60</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1974-2019</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89</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48</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27</w:t>
            </w:r>
          </w:p>
        </w:tc>
      </w:tr>
      <w:tr w:rsidR="00525E2C" w:rsidRPr="00A11650" w:rsidTr="00E9019B">
        <w:tc>
          <w:tcPr>
            <w:tcW w:w="41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w:t>
            </w:r>
          </w:p>
        </w:tc>
        <w:tc>
          <w:tcPr>
            <w:tcW w:w="829"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11398</w:t>
            </w:r>
          </w:p>
        </w:tc>
        <w:tc>
          <w:tcPr>
            <w:tcW w:w="184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 xml:space="preserve">Есиль </w:t>
            </w:r>
            <w:r w:rsidR="007F19DD" w:rsidRPr="00A11650">
              <w:rPr>
                <w:rFonts w:ascii="Times New Roman" w:hAnsi="Times New Roman"/>
                <w:color w:val="000000"/>
                <w:sz w:val="18"/>
                <w:szCs w:val="18"/>
              </w:rPr>
              <w:t>–</w:t>
            </w:r>
            <w:r w:rsidRPr="00A11650">
              <w:rPr>
                <w:rFonts w:ascii="Times New Roman" w:hAnsi="Times New Roman"/>
                <w:color w:val="000000"/>
                <w:sz w:val="18"/>
                <w:szCs w:val="18"/>
              </w:rPr>
              <w:t xml:space="preserve"> г. Астана</w:t>
            </w:r>
          </w:p>
        </w:tc>
        <w:tc>
          <w:tcPr>
            <w:tcW w:w="851"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7400</w:t>
            </w: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1933-1973</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36</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61</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96</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29</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14</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41</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1974-2019</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w:t>
            </w:r>
          </w:p>
        </w:tc>
      </w:tr>
      <w:tr w:rsidR="00525E2C" w:rsidRPr="00A11650" w:rsidTr="00E9019B">
        <w:tc>
          <w:tcPr>
            <w:tcW w:w="41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w:t>
            </w:r>
          </w:p>
        </w:tc>
        <w:tc>
          <w:tcPr>
            <w:tcW w:w="829"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11404</w:t>
            </w:r>
          </w:p>
        </w:tc>
        <w:tc>
          <w:tcPr>
            <w:tcW w:w="184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 xml:space="preserve">Есиль </w:t>
            </w:r>
            <w:r w:rsidR="007F19DD" w:rsidRPr="00A11650">
              <w:rPr>
                <w:rFonts w:ascii="Times New Roman" w:hAnsi="Times New Roman"/>
                <w:color w:val="000000"/>
                <w:sz w:val="18"/>
                <w:szCs w:val="18"/>
              </w:rPr>
              <w:t>–</w:t>
            </w:r>
            <w:r w:rsidRPr="00A11650">
              <w:rPr>
                <w:rFonts w:ascii="Times New Roman" w:hAnsi="Times New Roman"/>
                <w:color w:val="000000"/>
                <w:sz w:val="18"/>
                <w:szCs w:val="18"/>
              </w:rPr>
              <w:t xml:space="preserve"> с. Каменный Карьер</w:t>
            </w:r>
          </w:p>
        </w:tc>
        <w:tc>
          <w:tcPr>
            <w:tcW w:w="851"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86200</w:t>
            </w: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1947-1973</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07</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79</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20</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26</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1974-2019</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86</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47</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67</w:t>
            </w:r>
          </w:p>
        </w:tc>
      </w:tr>
      <w:tr w:rsidR="00525E2C" w:rsidRPr="00A11650" w:rsidTr="00E9019B">
        <w:tc>
          <w:tcPr>
            <w:tcW w:w="41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w:t>
            </w:r>
          </w:p>
        </w:tc>
        <w:tc>
          <w:tcPr>
            <w:tcW w:w="829"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11410</w:t>
            </w:r>
          </w:p>
        </w:tc>
        <w:tc>
          <w:tcPr>
            <w:tcW w:w="184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 xml:space="preserve">Есиль </w:t>
            </w:r>
            <w:r w:rsidR="007F19DD" w:rsidRPr="00A11650">
              <w:rPr>
                <w:rFonts w:ascii="Times New Roman" w:hAnsi="Times New Roman"/>
                <w:color w:val="000000"/>
                <w:sz w:val="18"/>
                <w:szCs w:val="18"/>
              </w:rPr>
              <w:t>–</w:t>
            </w:r>
            <w:r w:rsidRPr="00A11650">
              <w:rPr>
                <w:rFonts w:ascii="Times New Roman" w:hAnsi="Times New Roman"/>
                <w:color w:val="000000"/>
                <w:sz w:val="18"/>
                <w:szCs w:val="18"/>
              </w:rPr>
              <w:t xml:space="preserve"> г. Петропавловск</w:t>
            </w:r>
          </w:p>
        </w:tc>
        <w:tc>
          <w:tcPr>
            <w:tcW w:w="851"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u w:val="single"/>
              </w:rPr>
            </w:pPr>
            <w:r w:rsidRPr="00A11650">
              <w:rPr>
                <w:rFonts w:ascii="Times New Roman" w:hAnsi="Times New Roman"/>
                <w:color w:val="000000"/>
                <w:sz w:val="18"/>
                <w:szCs w:val="18"/>
                <w:u w:val="single"/>
              </w:rPr>
              <w:t>106000</w:t>
            </w:r>
          </w:p>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118000</w:t>
            </w: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1932-1973</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20</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34</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57</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u w:val="single"/>
              </w:rPr>
            </w:pP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1974-2019</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69</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83</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w:t>
            </w:r>
          </w:p>
        </w:tc>
      </w:tr>
      <w:tr w:rsidR="00525E2C" w:rsidRPr="00A11650" w:rsidTr="00E9019B">
        <w:tc>
          <w:tcPr>
            <w:tcW w:w="41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w:t>
            </w:r>
          </w:p>
        </w:tc>
        <w:tc>
          <w:tcPr>
            <w:tcW w:w="829"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11424</w:t>
            </w:r>
          </w:p>
        </w:tc>
        <w:tc>
          <w:tcPr>
            <w:tcW w:w="1843"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 xml:space="preserve">Калкутан </w:t>
            </w:r>
            <w:r w:rsidR="007F19DD" w:rsidRPr="00A11650">
              <w:rPr>
                <w:rFonts w:ascii="Times New Roman" w:hAnsi="Times New Roman"/>
                <w:color w:val="000000"/>
                <w:sz w:val="18"/>
                <w:szCs w:val="18"/>
              </w:rPr>
              <w:t>–</w:t>
            </w:r>
            <w:r w:rsidRPr="00A11650">
              <w:rPr>
                <w:rFonts w:ascii="Times New Roman" w:hAnsi="Times New Roman"/>
                <w:color w:val="000000"/>
                <w:sz w:val="18"/>
                <w:szCs w:val="18"/>
              </w:rPr>
              <w:t xml:space="preserve"> с.  Калкутан</w:t>
            </w:r>
          </w:p>
        </w:tc>
        <w:tc>
          <w:tcPr>
            <w:tcW w:w="851"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16500</w:t>
            </w: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1937-1973</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63</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47</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05</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30</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84</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09</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val="restart"/>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1974-2019</w:t>
            </w: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23</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07</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09</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00</w:t>
            </w:r>
          </w:p>
        </w:tc>
      </w:tr>
      <w:tr w:rsidR="00525E2C" w:rsidRPr="00A11650" w:rsidTr="00E9019B">
        <w:tc>
          <w:tcPr>
            <w:tcW w:w="41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w:t>
            </w:r>
          </w:p>
        </w:tc>
        <w:tc>
          <w:tcPr>
            <w:tcW w:w="1026"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62</w:t>
            </w:r>
          </w:p>
        </w:tc>
        <w:tc>
          <w:tcPr>
            <w:tcW w:w="1023" w:type="dxa"/>
            <w:shd w:val="clear" w:color="auto" w:fill="auto"/>
            <w:vAlign w:val="center"/>
          </w:tcPr>
          <w:p w:rsidR="00525E2C" w:rsidRPr="00A11650" w:rsidRDefault="00525E2C" w:rsidP="00525E2C">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00</w:t>
            </w:r>
          </w:p>
        </w:tc>
      </w:tr>
      <w:tr w:rsidR="0030095F" w:rsidRPr="00A11650" w:rsidTr="00E9019B">
        <w:tc>
          <w:tcPr>
            <w:tcW w:w="413" w:type="dxa"/>
            <w:vMerge w:val="restart"/>
            <w:shd w:val="clear" w:color="auto" w:fill="auto"/>
            <w:vAlign w:val="center"/>
          </w:tcPr>
          <w:p w:rsidR="0030095F" w:rsidRPr="00A11650" w:rsidRDefault="00525E2C"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w:t>
            </w:r>
          </w:p>
        </w:tc>
        <w:tc>
          <w:tcPr>
            <w:tcW w:w="829"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11433</w:t>
            </w:r>
          </w:p>
        </w:tc>
        <w:tc>
          <w:tcPr>
            <w:tcW w:w="1843"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 xml:space="preserve">Жабай </w:t>
            </w:r>
            <w:r w:rsidR="007F19DD" w:rsidRPr="00A11650">
              <w:rPr>
                <w:rFonts w:ascii="Times New Roman" w:hAnsi="Times New Roman"/>
                <w:color w:val="000000"/>
                <w:sz w:val="18"/>
                <w:szCs w:val="18"/>
              </w:rPr>
              <w:t>–</w:t>
            </w:r>
            <w:r w:rsidRPr="00A11650">
              <w:rPr>
                <w:rFonts w:ascii="Times New Roman" w:hAnsi="Times New Roman"/>
                <w:color w:val="000000"/>
                <w:sz w:val="18"/>
                <w:szCs w:val="18"/>
              </w:rPr>
              <w:t xml:space="preserve"> г. Атбасар</w:t>
            </w:r>
          </w:p>
        </w:tc>
        <w:tc>
          <w:tcPr>
            <w:tcW w:w="851"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8530</w:t>
            </w:r>
          </w:p>
        </w:tc>
        <w:tc>
          <w:tcPr>
            <w:tcW w:w="1156"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1936-1973</w:t>
            </w: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36</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77</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36</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156"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1974-201</w:t>
            </w:r>
            <w:r w:rsidR="00525E2C" w:rsidRPr="00A11650">
              <w:rPr>
                <w:rFonts w:ascii="Times New Roman" w:hAnsi="Times New Roman"/>
                <w:color w:val="000000"/>
                <w:sz w:val="18"/>
                <w:szCs w:val="18"/>
              </w:rPr>
              <w:t>9</w:t>
            </w: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44</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36</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68</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04</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87</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49</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18</w:t>
            </w:r>
          </w:p>
        </w:tc>
      </w:tr>
      <w:tr w:rsidR="0030095F" w:rsidRPr="00A11650" w:rsidTr="00E9019B">
        <w:tc>
          <w:tcPr>
            <w:tcW w:w="413" w:type="dxa"/>
            <w:vMerge w:val="restart"/>
            <w:shd w:val="clear" w:color="auto" w:fill="auto"/>
            <w:vAlign w:val="center"/>
          </w:tcPr>
          <w:p w:rsidR="0030095F" w:rsidRPr="00A11650" w:rsidRDefault="00525E2C"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w:t>
            </w:r>
          </w:p>
        </w:tc>
        <w:tc>
          <w:tcPr>
            <w:tcW w:w="829"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11455</w:t>
            </w:r>
          </w:p>
        </w:tc>
        <w:tc>
          <w:tcPr>
            <w:tcW w:w="1843"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 xml:space="preserve">Акканбурлук </w:t>
            </w:r>
            <w:r w:rsidR="007F19DD" w:rsidRPr="00A11650">
              <w:rPr>
                <w:rFonts w:ascii="Times New Roman" w:hAnsi="Times New Roman"/>
                <w:color w:val="000000"/>
                <w:sz w:val="18"/>
                <w:szCs w:val="18"/>
              </w:rPr>
              <w:t>–</w:t>
            </w:r>
            <w:r w:rsidRPr="00A11650">
              <w:rPr>
                <w:rFonts w:ascii="Times New Roman" w:hAnsi="Times New Roman"/>
                <w:color w:val="000000"/>
                <w:sz w:val="18"/>
                <w:szCs w:val="18"/>
              </w:rPr>
              <w:t xml:space="preserve"> с. Григорьевка</w:t>
            </w:r>
          </w:p>
        </w:tc>
        <w:tc>
          <w:tcPr>
            <w:tcW w:w="851"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r w:rsidRPr="00A11650">
              <w:rPr>
                <w:rFonts w:ascii="Times New Roman" w:hAnsi="Times New Roman"/>
                <w:color w:val="000000"/>
                <w:sz w:val="18"/>
                <w:szCs w:val="18"/>
                <w:u w:val="single"/>
              </w:rPr>
              <w:t>5820</w:t>
            </w:r>
          </w:p>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6520</w:t>
            </w:r>
          </w:p>
        </w:tc>
        <w:tc>
          <w:tcPr>
            <w:tcW w:w="1156"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1938-1973</w:t>
            </w: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6</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28</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08</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58</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43</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96</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13</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p>
        </w:tc>
        <w:tc>
          <w:tcPr>
            <w:tcW w:w="1156"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1974-201</w:t>
            </w:r>
            <w:r w:rsidR="00525E2C" w:rsidRPr="00A11650">
              <w:rPr>
                <w:rFonts w:ascii="Times New Roman" w:hAnsi="Times New Roman"/>
                <w:color w:val="000000"/>
                <w:sz w:val="18"/>
                <w:szCs w:val="18"/>
              </w:rPr>
              <w:t>9</w:t>
            </w: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37</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93</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01</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31</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73</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46</w:t>
            </w:r>
          </w:p>
        </w:tc>
      </w:tr>
      <w:tr w:rsidR="0030095F" w:rsidRPr="00A11650" w:rsidTr="00E9019B">
        <w:tc>
          <w:tcPr>
            <w:tcW w:w="413" w:type="dxa"/>
            <w:vMerge w:val="restart"/>
            <w:shd w:val="clear" w:color="auto" w:fill="auto"/>
            <w:vAlign w:val="center"/>
          </w:tcPr>
          <w:p w:rsidR="0030095F" w:rsidRPr="00A11650" w:rsidRDefault="00B95B18"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525E2C" w:rsidRPr="00A11650">
              <w:rPr>
                <w:rFonts w:ascii="Times New Roman" w:hAnsi="Times New Roman"/>
                <w:color w:val="000000"/>
                <w:sz w:val="18"/>
                <w:szCs w:val="18"/>
              </w:rPr>
              <w:t>0</w:t>
            </w:r>
          </w:p>
        </w:tc>
        <w:tc>
          <w:tcPr>
            <w:tcW w:w="829"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11461</w:t>
            </w:r>
          </w:p>
        </w:tc>
        <w:tc>
          <w:tcPr>
            <w:tcW w:w="1843"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 xml:space="preserve">Иманбурлук </w:t>
            </w:r>
            <w:r w:rsidR="007F19DD" w:rsidRPr="00A11650">
              <w:rPr>
                <w:rFonts w:ascii="Times New Roman" w:hAnsi="Times New Roman"/>
                <w:color w:val="000000"/>
                <w:sz w:val="18"/>
                <w:szCs w:val="18"/>
              </w:rPr>
              <w:t>–</w:t>
            </w:r>
            <w:r w:rsidRPr="00A11650">
              <w:rPr>
                <w:rFonts w:ascii="Times New Roman" w:hAnsi="Times New Roman"/>
                <w:color w:val="000000"/>
                <w:sz w:val="18"/>
                <w:szCs w:val="18"/>
              </w:rPr>
              <w:t xml:space="preserve"> с. Соколовка</w:t>
            </w:r>
          </w:p>
        </w:tc>
        <w:tc>
          <w:tcPr>
            <w:tcW w:w="851"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r w:rsidRPr="00A11650">
              <w:rPr>
                <w:rFonts w:ascii="Times New Roman" w:hAnsi="Times New Roman"/>
                <w:color w:val="000000"/>
                <w:sz w:val="18"/>
                <w:szCs w:val="18"/>
                <w:u w:val="single"/>
              </w:rPr>
              <w:t>3870</w:t>
            </w:r>
          </w:p>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4070</w:t>
            </w:r>
          </w:p>
        </w:tc>
        <w:tc>
          <w:tcPr>
            <w:tcW w:w="1156"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1950-1973</w:t>
            </w: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93</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w:t>
            </w:r>
            <w:r w:rsidR="00E47736" w:rsidRPr="00A11650">
              <w:rPr>
                <w:rFonts w:ascii="Times New Roman" w:hAnsi="Times New Roman"/>
                <w:color w:val="000000"/>
                <w:sz w:val="18"/>
                <w:szCs w:val="18"/>
              </w:rPr>
              <w:t>,</w:t>
            </w:r>
            <w:r w:rsidRPr="00A11650">
              <w:rPr>
                <w:rFonts w:ascii="Times New Roman" w:hAnsi="Times New Roman"/>
                <w:color w:val="000000"/>
                <w:sz w:val="18"/>
                <w:szCs w:val="18"/>
              </w:rPr>
              <w:t>46</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81</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77</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23</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86</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3</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86</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p>
        </w:tc>
        <w:tc>
          <w:tcPr>
            <w:tcW w:w="1156" w:type="dxa"/>
            <w:vMerge w:val="restart"/>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1974-201</w:t>
            </w:r>
            <w:r w:rsidR="00525E2C" w:rsidRPr="00A11650">
              <w:rPr>
                <w:rFonts w:ascii="Times New Roman" w:hAnsi="Times New Roman"/>
                <w:color w:val="000000"/>
                <w:sz w:val="18"/>
                <w:szCs w:val="18"/>
              </w:rPr>
              <w:t>9</w:t>
            </w: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Многоводные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89</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59</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24</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Средние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88</w:t>
            </w:r>
            <w:r w:rsidR="00E47736" w:rsidRPr="00A11650">
              <w:rPr>
                <w:rFonts w:ascii="Times New Roman" w:hAnsi="Times New Roman"/>
                <w:color w:val="000000"/>
                <w:sz w:val="18"/>
                <w:szCs w:val="18"/>
              </w:rPr>
              <w:t>,</w:t>
            </w:r>
            <w:r w:rsidRPr="00A11650">
              <w:rPr>
                <w:rFonts w:ascii="Times New Roman" w:hAnsi="Times New Roman"/>
                <w:color w:val="000000"/>
                <w:sz w:val="18"/>
                <w:szCs w:val="18"/>
              </w:rPr>
              <w:t>2</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05</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w:t>
            </w:r>
            <w:r w:rsidR="00E47736" w:rsidRPr="00A11650">
              <w:rPr>
                <w:rFonts w:ascii="Times New Roman" w:hAnsi="Times New Roman"/>
                <w:color w:val="000000"/>
                <w:sz w:val="18"/>
                <w:szCs w:val="18"/>
              </w:rPr>
              <w:t>,</w:t>
            </w:r>
            <w:r w:rsidRPr="00A11650">
              <w:rPr>
                <w:rFonts w:ascii="Times New Roman" w:hAnsi="Times New Roman"/>
                <w:color w:val="000000"/>
                <w:sz w:val="18"/>
                <w:szCs w:val="18"/>
              </w:rPr>
              <w:t>75</w:t>
            </w:r>
          </w:p>
        </w:tc>
      </w:tr>
      <w:tr w:rsidR="0030095F" w:rsidRPr="00A11650" w:rsidTr="00E9019B">
        <w:tc>
          <w:tcPr>
            <w:tcW w:w="41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29"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843"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851"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u w:val="single"/>
              </w:rPr>
            </w:pPr>
          </w:p>
        </w:tc>
        <w:tc>
          <w:tcPr>
            <w:tcW w:w="1156" w:type="dxa"/>
            <w:vMerge/>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p>
        </w:tc>
        <w:tc>
          <w:tcPr>
            <w:tcW w:w="1399"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Маловодные</w:t>
            </w:r>
          </w:p>
        </w:tc>
        <w:tc>
          <w:tcPr>
            <w:tcW w:w="1030"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1</w:t>
            </w:r>
          </w:p>
        </w:tc>
        <w:tc>
          <w:tcPr>
            <w:tcW w:w="1026"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w:t>
            </w:r>
            <w:r w:rsidR="00E47736" w:rsidRPr="00A11650">
              <w:rPr>
                <w:rFonts w:ascii="Times New Roman" w:hAnsi="Times New Roman"/>
                <w:color w:val="000000"/>
                <w:sz w:val="18"/>
                <w:szCs w:val="18"/>
              </w:rPr>
              <w:t>,</w:t>
            </w:r>
            <w:r w:rsidRPr="00A11650">
              <w:rPr>
                <w:rFonts w:ascii="Times New Roman" w:hAnsi="Times New Roman"/>
                <w:color w:val="000000"/>
                <w:sz w:val="18"/>
                <w:szCs w:val="18"/>
              </w:rPr>
              <w:t>86</w:t>
            </w:r>
          </w:p>
        </w:tc>
        <w:tc>
          <w:tcPr>
            <w:tcW w:w="1023" w:type="dxa"/>
            <w:shd w:val="clear" w:color="auto" w:fill="auto"/>
            <w:vAlign w:val="center"/>
          </w:tcPr>
          <w:p w:rsidR="0030095F" w:rsidRPr="00A11650" w:rsidRDefault="0030095F" w:rsidP="00BE1601">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w:t>
            </w:r>
            <w:r w:rsidR="00E47736" w:rsidRPr="00A11650">
              <w:rPr>
                <w:rFonts w:ascii="Times New Roman" w:hAnsi="Times New Roman"/>
                <w:color w:val="000000"/>
                <w:sz w:val="18"/>
                <w:szCs w:val="18"/>
              </w:rPr>
              <w:t>,</w:t>
            </w:r>
            <w:r w:rsidRPr="00A11650">
              <w:rPr>
                <w:rFonts w:ascii="Times New Roman" w:hAnsi="Times New Roman"/>
                <w:color w:val="000000"/>
                <w:sz w:val="18"/>
                <w:szCs w:val="18"/>
              </w:rPr>
              <w:t>05</w:t>
            </w:r>
          </w:p>
        </w:tc>
      </w:tr>
    </w:tbl>
    <w:p w:rsidR="00CC0ECB" w:rsidRPr="00A11650" w:rsidRDefault="00CC0ECB" w:rsidP="00CC0ECB">
      <w:pPr>
        <w:spacing w:after="0" w:line="240" w:lineRule="auto"/>
        <w:ind w:firstLine="709"/>
        <w:jc w:val="both"/>
        <w:rPr>
          <w:rFonts w:ascii="Times New Roman" w:hAnsi="Times New Roman"/>
          <w:color w:val="000000"/>
          <w:sz w:val="28"/>
          <w:szCs w:val="28"/>
          <w:shd w:val="clear" w:color="auto" w:fill="FFFFFF"/>
        </w:rPr>
      </w:pPr>
      <w:r w:rsidRPr="00A11650">
        <w:rPr>
          <w:rFonts w:ascii="Times New Roman" w:hAnsi="Times New Roman"/>
          <w:color w:val="000000"/>
          <w:sz w:val="28"/>
          <w:szCs w:val="28"/>
          <w:shd w:val="clear" w:color="auto" w:fill="FFFFFF"/>
        </w:rPr>
        <w:t>В летне-осенний и зимний периоды, когда осуществляется сработка водохранилищ, зарегулированные расходы воды в многоводные и средние по водности годы существенно выше естественных расходов воды.</w:t>
      </w:r>
    </w:p>
    <w:p w:rsidR="0030095F" w:rsidRPr="00A11650" w:rsidRDefault="0030095F" w:rsidP="00CC0ECB">
      <w:pPr>
        <w:spacing w:after="0" w:line="240" w:lineRule="auto"/>
        <w:ind w:firstLine="709"/>
        <w:jc w:val="both"/>
        <w:rPr>
          <w:rFonts w:ascii="Times New Roman" w:hAnsi="Times New Roman"/>
          <w:color w:val="000000"/>
          <w:sz w:val="28"/>
          <w:szCs w:val="28"/>
          <w:shd w:val="clear" w:color="auto" w:fill="FFFFFF"/>
        </w:rPr>
      </w:pPr>
      <w:r w:rsidRPr="00A11650">
        <w:rPr>
          <w:rFonts w:ascii="Times New Roman" w:hAnsi="Times New Roman"/>
          <w:color w:val="000000"/>
          <w:sz w:val="28"/>
          <w:szCs w:val="28"/>
          <w:shd w:val="clear" w:color="auto" w:fill="FFFFFF"/>
        </w:rPr>
        <w:t xml:space="preserve">В створе г. Петропавловска естественные расходы воды за апрель месяц уменьшаются под влиянием Сергеевского водохранилища в многоводные годы </w:t>
      </w:r>
      <w:r w:rsidR="00CC0ECB" w:rsidRPr="00A11650">
        <w:rPr>
          <w:rFonts w:ascii="Times New Roman" w:hAnsi="Times New Roman"/>
          <w:color w:val="000000"/>
          <w:sz w:val="28"/>
          <w:szCs w:val="28"/>
          <w:shd w:val="clear" w:color="auto" w:fill="FFFFFF"/>
        </w:rPr>
        <w:t>до</w:t>
      </w:r>
      <w:r w:rsidRPr="00A11650">
        <w:rPr>
          <w:rFonts w:ascii="Times New Roman" w:hAnsi="Times New Roman"/>
          <w:color w:val="000000"/>
          <w:sz w:val="28"/>
          <w:szCs w:val="28"/>
          <w:shd w:val="clear" w:color="auto" w:fill="FFFFFF"/>
        </w:rPr>
        <w:t xml:space="preserve"> 10 %, а в средние и маловодные годы по водности практически не изменяются. В летне-осенний и зимний периоды суммы зарегулированных расходов воды превышают естественные расходы воды значительно (</w:t>
      </w:r>
      <w:r w:rsidR="00CC0ECB" w:rsidRPr="00A11650">
        <w:rPr>
          <w:rFonts w:ascii="Times New Roman" w:hAnsi="Times New Roman"/>
          <w:color w:val="000000"/>
          <w:sz w:val="28"/>
          <w:szCs w:val="28"/>
          <w:shd w:val="clear" w:color="auto" w:fill="FFFFFF"/>
        </w:rPr>
        <w:t>таблица 1</w:t>
      </w:r>
      <w:r w:rsidR="00E47736" w:rsidRPr="00A11650">
        <w:rPr>
          <w:rFonts w:ascii="Times New Roman" w:hAnsi="Times New Roman"/>
          <w:color w:val="000000"/>
          <w:sz w:val="28"/>
          <w:szCs w:val="28"/>
          <w:shd w:val="clear" w:color="auto" w:fill="FFFFFF"/>
        </w:rPr>
        <w:t>2</w:t>
      </w:r>
      <w:r w:rsidRPr="00A11650">
        <w:rPr>
          <w:rFonts w:ascii="Times New Roman" w:hAnsi="Times New Roman"/>
          <w:color w:val="000000"/>
          <w:sz w:val="28"/>
          <w:szCs w:val="28"/>
          <w:shd w:val="clear" w:color="auto" w:fill="FFFFFF"/>
        </w:rPr>
        <w:t xml:space="preserve">). Оценка изменения внутригодового распределения стока в створе г. Петропавловск отражает влияние четырех крупных водохранилищ многолетнего и сезонного регулирования. </w:t>
      </w:r>
    </w:p>
    <w:p w:rsidR="0030095F" w:rsidRPr="00A11650" w:rsidRDefault="0030095F" w:rsidP="00CC0ECB">
      <w:pPr>
        <w:spacing w:after="0" w:line="240" w:lineRule="auto"/>
        <w:ind w:firstLine="709"/>
        <w:jc w:val="both"/>
        <w:rPr>
          <w:rFonts w:ascii="Times New Roman" w:hAnsi="Times New Roman"/>
          <w:color w:val="000000"/>
          <w:sz w:val="28"/>
          <w:szCs w:val="28"/>
          <w:shd w:val="clear" w:color="auto" w:fill="FFFFFF"/>
        </w:rPr>
      </w:pPr>
      <w:r w:rsidRPr="00A11650">
        <w:rPr>
          <w:rFonts w:ascii="Times New Roman" w:hAnsi="Times New Roman"/>
          <w:color w:val="000000"/>
          <w:sz w:val="28"/>
          <w:szCs w:val="28"/>
          <w:shd w:val="clear" w:color="auto" w:fill="FFFFFF"/>
        </w:rPr>
        <w:t>Расчеты внутригодового распределения стока для конкретных лет различной водности (25, 50, 75 и 95 %) в условиях условно-естественного и зарегулированного режима (по формуле Чагодаева) позволили оценить изменения внутригодового распределения стока путем графического сопоставления естественных и нарушенных гидрографов стока р. Есиль по отдельным створам (</w:t>
      </w:r>
      <w:r w:rsidR="00CC0ECB" w:rsidRPr="00A11650">
        <w:rPr>
          <w:rFonts w:ascii="Times New Roman" w:hAnsi="Times New Roman"/>
          <w:color w:val="000000"/>
          <w:sz w:val="28"/>
          <w:szCs w:val="28"/>
          <w:shd w:val="clear" w:color="auto" w:fill="FFFFFF"/>
        </w:rPr>
        <w:t>рисунок 9</w:t>
      </w:r>
      <w:r w:rsidRPr="00A11650">
        <w:rPr>
          <w:rFonts w:ascii="Times New Roman" w:hAnsi="Times New Roman"/>
          <w:color w:val="000000"/>
          <w:sz w:val="28"/>
          <w:szCs w:val="28"/>
          <w:shd w:val="clear" w:color="auto" w:fill="FFFFFF"/>
        </w:rPr>
        <w:t xml:space="preserve">). </w:t>
      </w:r>
    </w:p>
    <w:p w:rsidR="0026599B" w:rsidRPr="00A11650" w:rsidRDefault="00397660" w:rsidP="007B7EDE">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 xml:space="preserve">В верхнем течении реки Есиль выражено наиболее существенное уменьшение весеннего стока. В то время как в нижнем течении, в зоне города Петропавловск, весенний сток в период с измененным режимом значительно превышает весенний сток в натуральный период. Отмечается заметное увеличение сезонного стока, особенно зимнего, в периоды с низким уровнем воды, с обеспеченностью в 95% </w:t>
      </w:r>
      <w:r w:rsidR="003620BE" w:rsidRPr="00A11650">
        <w:rPr>
          <w:rFonts w:ascii="Times New Roman" w:hAnsi="Times New Roman" w:cs="Times New Roman"/>
          <w:sz w:val="28"/>
          <w:szCs w:val="28"/>
        </w:rPr>
        <w:t>[153]</w:t>
      </w:r>
      <w:r w:rsidR="0026599B" w:rsidRPr="00A11650">
        <w:rPr>
          <w:rFonts w:ascii="Times New Roman" w:hAnsi="Times New Roman" w:cs="Times New Roman"/>
          <w:sz w:val="28"/>
          <w:szCs w:val="28"/>
        </w:rPr>
        <w:t>. Среди прочих факторов хозяйственной деятельности следует выделить лиманное и регулярное орошение, охватывающее более 57,95 тысяч гектаров в бассейне реки Есиль</w:t>
      </w:r>
      <w:r w:rsidR="004A568D" w:rsidRPr="00A11650">
        <w:rPr>
          <w:rFonts w:ascii="Times New Roman" w:hAnsi="Times New Roman" w:cs="Times New Roman"/>
          <w:sz w:val="28"/>
          <w:szCs w:val="28"/>
        </w:rPr>
        <w:t xml:space="preserve"> </w:t>
      </w:r>
      <w:r w:rsidR="004A568D" w:rsidRPr="00A11650">
        <w:rPr>
          <w:rFonts w:ascii="Times New Roman" w:hAnsi="Times New Roman"/>
          <w:color w:val="000000"/>
          <w:sz w:val="28"/>
          <w:szCs w:val="28"/>
          <w:shd w:val="clear" w:color="auto" w:fill="FFFFFF"/>
        </w:rPr>
        <w:t>[153]</w:t>
      </w:r>
      <w:r w:rsidR="0026599B" w:rsidRPr="00A11650">
        <w:rPr>
          <w:rFonts w:ascii="Times New Roman" w:hAnsi="Times New Roman" w:cs="Times New Roman"/>
          <w:sz w:val="28"/>
          <w:szCs w:val="28"/>
        </w:rPr>
        <w:t>.</w:t>
      </w:r>
    </w:p>
    <w:p w:rsidR="007B7EDE" w:rsidRPr="00A11650" w:rsidRDefault="007B7EDE" w:rsidP="007B7EDE">
      <w:pPr>
        <w:spacing w:after="0" w:line="240" w:lineRule="auto"/>
        <w:ind w:firstLine="709"/>
        <w:jc w:val="both"/>
        <w:rPr>
          <w:rFonts w:ascii="Times New Roman" w:hAnsi="Times New Roman"/>
          <w:color w:val="000000"/>
          <w:sz w:val="28"/>
          <w:szCs w:val="28"/>
          <w:shd w:val="clear" w:color="auto" w:fill="FFFFFF"/>
        </w:rPr>
      </w:pPr>
      <w:r w:rsidRPr="00A11650">
        <w:rPr>
          <w:rFonts w:ascii="Times New Roman" w:hAnsi="Times New Roman"/>
          <w:color w:val="000000"/>
          <w:sz w:val="28"/>
          <w:szCs w:val="28"/>
          <w:shd w:val="clear" w:color="auto" w:fill="FFFFFF"/>
        </w:rPr>
        <w:t>Влияние на сток и гидрологический режим крупных и средних рек агролесомелиоративных мероприятий (распашка земель, лесопосадка, снегозадержание), промышленно-коммунального водоснабжения, лиманного и регулярного орошения и некоторых других видов хозяйственной деятельности не выходит за пределы точности учета стока.</w:t>
      </w:r>
    </w:p>
    <w:p w:rsidR="007B7EDE" w:rsidRPr="00A11650" w:rsidRDefault="007B7EDE" w:rsidP="007B7EDE">
      <w:pPr>
        <w:spacing w:after="0" w:line="240" w:lineRule="auto"/>
        <w:ind w:firstLine="709"/>
        <w:jc w:val="both"/>
        <w:rPr>
          <w:rFonts w:ascii="Times New Roman" w:hAnsi="Times New Roman"/>
          <w:color w:val="000000"/>
          <w:sz w:val="28"/>
          <w:szCs w:val="28"/>
          <w:shd w:val="clear" w:color="auto" w:fill="FFFFFF"/>
        </w:rPr>
      </w:pPr>
      <w:r w:rsidRPr="00A11650">
        <w:rPr>
          <w:rFonts w:ascii="Times New Roman" w:hAnsi="Times New Roman"/>
          <w:color w:val="000000"/>
          <w:sz w:val="28"/>
          <w:szCs w:val="28"/>
          <w:shd w:val="clear" w:color="auto" w:fill="FFFFFF"/>
        </w:rPr>
        <w:t xml:space="preserve">Окончательный результат оценки изменения внутригодового распределения стока в году зависит не только от способов анализа и сравнения месячного стока и его распределения в многолетнем разрезе с динамикой хозяйственной деятельности на водосборе, но и в определенной степени от сравнения естественного и нарушенного распределения стока. </w:t>
      </w:r>
    </w:p>
    <w:p w:rsidR="00884365" w:rsidRPr="00A11650" w:rsidRDefault="007B7EDE" w:rsidP="00884365">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shd w:val="clear" w:color="auto" w:fill="FFFFFF"/>
        </w:rPr>
        <w:t>Следует отметить, что при описании внутригодового распределения стока, очевидно, нет, и не может быть универсальных методов, пригодных для применения на любых реках. При изучении внутригодового распределения стока рек кроме хронологического (календарного) описания распределения стока используется анализ его некалендарного распределения в форме кривых продолжительности суточных расходов воды. Они дают возможность оценить продолжительность расходов воды, равных заданной величине или превышающих ее.</w:t>
      </w:r>
      <w:r w:rsidR="00884365" w:rsidRPr="00A11650">
        <w:rPr>
          <w:rFonts w:ascii="Times New Roman" w:hAnsi="Times New Roman"/>
          <w:color w:val="000000"/>
          <w:sz w:val="28"/>
          <w:szCs w:val="28"/>
          <w:shd w:val="clear" w:color="auto" w:fill="FFFFFF"/>
        </w:rPr>
        <w:t xml:space="preserve"> </w:t>
      </w:r>
      <w:r w:rsidR="00884365" w:rsidRPr="00A11650">
        <w:rPr>
          <w:rFonts w:ascii="Times New Roman" w:hAnsi="Times New Roman"/>
          <w:color w:val="000000"/>
          <w:sz w:val="28"/>
          <w:szCs w:val="28"/>
        </w:rPr>
        <w:t xml:space="preserve">Более распространено использование коэффициента естественной зарегулированности ϕ для характеристики неравномерности внутригодового распределения стока воды, который соответствует доле «базисного» стока в годовом объеме стока. </w:t>
      </w:r>
    </w:p>
    <w:p w:rsidR="007B7EDE" w:rsidRPr="00A11650" w:rsidRDefault="007B7EDE" w:rsidP="005053A4">
      <w:pPr>
        <w:spacing w:after="0" w:line="240" w:lineRule="auto"/>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4785"/>
        <w:gridCol w:w="4785"/>
      </w:tblGrid>
      <w:tr w:rsidR="007B7EDE" w:rsidRPr="00A11650" w:rsidTr="004725D3">
        <w:tc>
          <w:tcPr>
            <w:tcW w:w="4785" w:type="dxa"/>
            <w:shd w:val="clear" w:color="auto" w:fill="auto"/>
            <w:vAlign w:val="center"/>
          </w:tcPr>
          <w:p w:rsidR="007B7EDE" w:rsidRPr="00A11650" w:rsidRDefault="007B7EDE" w:rsidP="007B7EDE">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р. Есиль – г. Астана</w:t>
            </w:r>
          </w:p>
        </w:tc>
        <w:tc>
          <w:tcPr>
            <w:tcW w:w="4785" w:type="dxa"/>
            <w:shd w:val="clear" w:color="auto" w:fill="auto"/>
            <w:vAlign w:val="center"/>
          </w:tcPr>
          <w:p w:rsidR="007B7EDE" w:rsidRPr="00A11650" w:rsidRDefault="007B7EDE" w:rsidP="007B7EDE">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р. Есиль – г. Петропавловск</w:t>
            </w:r>
          </w:p>
        </w:tc>
      </w:tr>
      <w:tr w:rsidR="007B7EDE" w:rsidRPr="00A11650" w:rsidTr="00092498">
        <w:tc>
          <w:tcPr>
            <w:tcW w:w="9570" w:type="dxa"/>
            <w:gridSpan w:val="2"/>
            <w:shd w:val="clear" w:color="auto" w:fill="auto"/>
            <w:vAlign w:val="center"/>
          </w:tcPr>
          <w:p w:rsidR="007B7EDE" w:rsidRPr="00A11650" w:rsidRDefault="007B7EDE" w:rsidP="007B7EDE">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Р=25 %</w:t>
            </w:r>
          </w:p>
        </w:tc>
      </w:tr>
      <w:tr w:rsidR="007B7EDE" w:rsidRPr="00A11650" w:rsidTr="004725D3">
        <w:tc>
          <w:tcPr>
            <w:tcW w:w="4785" w:type="dxa"/>
            <w:shd w:val="clear" w:color="auto" w:fill="auto"/>
            <w:vAlign w:val="center"/>
          </w:tcPr>
          <w:p w:rsidR="007B7EDE" w:rsidRPr="00A11650" w:rsidRDefault="00132003" w:rsidP="007B7EDE">
            <w:pPr>
              <w:spacing w:after="0" w:line="240" w:lineRule="auto"/>
              <w:jc w:val="center"/>
              <w:rPr>
                <w:rFonts w:ascii="Times New Roman" w:hAnsi="Times New Roman"/>
                <w:color w:val="000000"/>
                <w:sz w:val="24"/>
                <w:szCs w:val="24"/>
              </w:rPr>
            </w:pPr>
            <w:r w:rsidRPr="00A11650">
              <w:rPr>
                <w:noProof/>
                <w:lang w:eastAsia="ru-RU"/>
              </w:rPr>
              <w:drawing>
                <wp:inline distT="0" distB="0" distL="0" distR="0">
                  <wp:extent cx="3009900" cy="1771650"/>
                  <wp:effectExtent l="0" t="0" r="0" b="0"/>
                  <wp:docPr id="13" name="Диаграмма 13">
                    <a:extLst xmlns:a="http://schemas.openxmlformats.org/drawingml/2006/main">
                      <a:ext uri="{FF2B5EF4-FFF2-40B4-BE49-F238E27FC236}">
                        <a16:creationId xmlns:a16="http://schemas.microsoft.com/office/drawing/2014/main" id="{692D46B7-A667-4013-A00F-A419C230B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785" w:type="dxa"/>
            <w:shd w:val="clear" w:color="auto" w:fill="auto"/>
            <w:vAlign w:val="center"/>
          </w:tcPr>
          <w:p w:rsidR="007B7EDE" w:rsidRPr="00A11650" w:rsidRDefault="004725D3" w:rsidP="007B7EDE">
            <w:pPr>
              <w:spacing w:after="0" w:line="240" w:lineRule="auto"/>
              <w:jc w:val="center"/>
              <w:rPr>
                <w:rFonts w:ascii="Times New Roman" w:hAnsi="Times New Roman"/>
                <w:color w:val="000000"/>
                <w:sz w:val="24"/>
                <w:szCs w:val="24"/>
              </w:rPr>
            </w:pPr>
            <w:r w:rsidRPr="00A11650">
              <w:rPr>
                <w:noProof/>
                <w:lang w:eastAsia="ru-RU"/>
              </w:rPr>
              <w:drawing>
                <wp:inline distT="0" distB="0" distL="0" distR="0">
                  <wp:extent cx="3009900" cy="1771650"/>
                  <wp:effectExtent l="0" t="0" r="0" b="0"/>
                  <wp:docPr id="32" name="Диаграмма 32">
                    <a:extLst xmlns:a="http://schemas.openxmlformats.org/drawingml/2006/main">
                      <a:ext uri="{FF2B5EF4-FFF2-40B4-BE49-F238E27FC236}">
                        <a16:creationId xmlns:a16="http://schemas.microsoft.com/office/drawing/2014/main" id="{692D46B7-A667-4013-A00F-A419C230B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7B7EDE" w:rsidRPr="00A11650" w:rsidTr="00092498">
        <w:tc>
          <w:tcPr>
            <w:tcW w:w="9570" w:type="dxa"/>
            <w:gridSpan w:val="2"/>
            <w:shd w:val="clear" w:color="auto" w:fill="auto"/>
            <w:vAlign w:val="center"/>
          </w:tcPr>
          <w:p w:rsidR="007B7EDE" w:rsidRPr="00A11650" w:rsidRDefault="007B7EDE" w:rsidP="007B7EDE">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Р=50 %</w:t>
            </w:r>
          </w:p>
        </w:tc>
      </w:tr>
      <w:tr w:rsidR="007B7EDE" w:rsidRPr="00A11650" w:rsidTr="004725D3">
        <w:tc>
          <w:tcPr>
            <w:tcW w:w="4785" w:type="dxa"/>
            <w:shd w:val="clear" w:color="auto" w:fill="auto"/>
            <w:vAlign w:val="center"/>
          </w:tcPr>
          <w:p w:rsidR="007B7EDE" w:rsidRPr="00A11650" w:rsidRDefault="00132003" w:rsidP="007B7EDE">
            <w:pPr>
              <w:spacing w:after="0" w:line="240" w:lineRule="auto"/>
              <w:jc w:val="center"/>
              <w:rPr>
                <w:rFonts w:ascii="Times New Roman" w:hAnsi="Times New Roman"/>
                <w:color w:val="000000"/>
                <w:sz w:val="24"/>
                <w:szCs w:val="24"/>
              </w:rPr>
            </w:pPr>
            <w:r w:rsidRPr="00A11650">
              <w:rPr>
                <w:noProof/>
                <w:lang w:eastAsia="ru-RU"/>
              </w:rPr>
              <w:drawing>
                <wp:inline distT="0" distB="0" distL="0" distR="0">
                  <wp:extent cx="3009900" cy="1771650"/>
                  <wp:effectExtent l="0" t="0" r="0" b="0"/>
                  <wp:docPr id="26" name="Диаграмма 26">
                    <a:extLst xmlns:a="http://schemas.openxmlformats.org/drawingml/2006/main">
                      <a:ext uri="{FF2B5EF4-FFF2-40B4-BE49-F238E27FC236}">
                        <a16:creationId xmlns:a16="http://schemas.microsoft.com/office/drawing/2014/main" id="{692D46B7-A667-4013-A00F-A419C230B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785" w:type="dxa"/>
            <w:shd w:val="clear" w:color="auto" w:fill="auto"/>
            <w:vAlign w:val="center"/>
          </w:tcPr>
          <w:p w:rsidR="007B7EDE" w:rsidRPr="00A11650" w:rsidRDefault="004725D3" w:rsidP="007B7EDE">
            <w:pPr>
              <w:spacing w:after="0" w:line="240" w:lineRule="auto"/>
              <w:jc w:val="center"/>
              <w:rPr>
                <w:rFonts w:ascii="Times New Roman" w:hAnsi="Times New Roman"/>
                <w:color w:val="000000"/>
                <w:sz w:val="24"/>
                <w:szCs w:val="24"/>
              </w:rPr>
            </w:pPr>
            <w:r w:rsidRPr="00A11650">
              <w:rPr>
                <w:noProof/>
                <w:lang w:eastAsia="ru-RU"/>
              </w:rPr>
              <w:drawing>
                <wp:inline distT="0" distB="0" distL="0" distR="0">
                  <wp:extent cx="3009900" cy="1771650"/>
                  <wp:effectExtent l="0" t="0" r="0" b="0"/>
                  <wp:docPr id="33" name="Диаграмма 33">
                    <a:extLst xmlns:a="http://schemas.openxmlformats.org/drawingml/2006/main">
                      <a:ext uri="{FF2B5EF4-FFF2-40B4-BE49-F238E27FC236}">
                        <a16:creationId xmlns:a16="http://schemas.microsoft.com/office/drawing/2014/main" id="{692D46B7-A667-4013-A00F-A419C230B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7B7EDE" w:rsidRPr="00A11650" w:rsidTr="00092498">
        <w:tc>
          <w:tcPr>
            <w:tcW w:w="9570" w:type="dxa"/>
            <w:gridSpan w:val="2"/>
            <w:shd w:val="clear" w:color="auto" w:fill="auto"/>
            <w:vAlign w:val="center"/>
          </w:tcPr>
          <w:p w:rsidR="007B7EDE" w:rsidRPr="00A11650" w:rsidRDefault="007B7EDE" w:rsidP="007B7EDE">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Р=75 %</w:t>
            </w:r>
          </w:p>
        </w:tc>
      </w:tr>
      <w:tr w:rsidR="007B7EDE" w:rsidRPr="00A11650" w:rsidTr="004725D3">
        <w:tc>
          <w:tcPr>
            <w:tcW w:w="4785" w:type="dxa"/>
            <w:shd w:val="clear" w:color="auto" w:fill="auto"/>
            <w:vAlign w:val="center"/>
          </w:tcPr>
          <w:p w:rsidR="007B7EDE" w:rsidRPr="00A11650" w:rsidRDefault="0071292F" w:rsidP="007B7EDE">
            <w:pPr>
              <w:spacing w:after="0" w:line="240" w:lineRule="auto"/>
              <w:jc w:val="center"/>
              <w:rPr>
                <w:rFonts w:ascii="Times New Roman" w:hAnsi="Times New Roman"/>
                <w:color w:val="000000"/>
                <w:sz w:val="24"/>
                <w:szCs w:val="24"/>
              </w:rPr>
            </w:pPr>
            <w:r w:rsidRPr="00A11650">
              <w:rPr>
                <w:noProof/>
                <w:lang w:eastAsia="ru-RU"/>
              </w:rPr>
              <w:drawing>
                <wp:inline distT="0" distB="0" distL="0" distR="0">
                  <wp:extent cx="3009900" cy="1771650"/>
                  <wp:effectExtent l="0" t="0" r="0" b="0"/>
                  <wp:docPr id="28" name="Диаграмма 28">
                    <a:extLst xmlns:a="http://schemas.openxmlformats.org/drawingml/2006/main">
                      <a:ext uri="{FF2B5EF4-FFF2-40B4-BE49-F238E27FC236}">
                        <a16:creationId xmlns:a16="http://schemas.microsoft.com/office/drawing/2014/main" id="{692D46B7-A667-4013-A00F-A419C230B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785" w:type="dxa"/>
            <w:shd w:val="clear" w:color="auto" w:fill="auto"/>
            <w:vAlign w:val="center"/>
          </w:tcPr>
          <w:p w:rsidR="007B7EDE" w:rsidRPr="00A11650" w:rsidRDefault="004725D3" w:rsidP="007B7EDE">
            <w:pPr>
              <w:spacing w:after="0" w:line="240" w:lineRule="auto"/>
              <w:jc w:val="center"/>
              <w:rPr>
                <w:rFonts w:ascii="Times New Roman" w:hAnsi="Times New Roman"/>
                <w:color w:val="000000"/>
                <w:sz w:val="24"/>
                <w:szCs w:val="24"/>
              </w:rPr>
            </w:pPr>
            <w:r w:rsidRPr="00A11650">
              <w:rPr>
                <w:noProof/>
                <w:lang w:eastAsia="ru-RU"/>
              </w:rPr>
              <w:drawing>
                <wp:inline distT="0" distB="0" distL="0" distR="0">
                  <wp:extent cx="3009900" cy="1771650"/>
                  <wp:effectExtent l="0" t="0" r="0" b="0"/>
                  <wp:docPr id="34" name="Диаграмма 34">
                    <a:extLst xmlns:a="http://schemas.openxmlformats.org/drawingml/2006/main">
                      <a:ext uri="{FF2B5EF4-FFF2-40B4-BE49-F238E27FC236}">
                        <a16:creationId xmlns:a16="http://schemas.microsoft.com/office/drawing/2014/main" id="{692D46B7-A667-4013-A00F-A419C230B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7B7EDE" w:rsidRPr="00A11650" w:rsidTr="00092498">
        <w:tc>
          <w:tcPr>
            <w:tcW w:w="9570" w:type="dxa"/>
            <w:gridSpan w:val="2"/>
            <w:shd w:val="clear" w:color="auto" w:fill="auto"/>
            <w:vAlign w:val="center"/>
          </w:tcPr>
          <w:p w:rsidR="007B7EDE" w:rsidRPr="00A11650" w:rsidRDefault="007B7EDE" w:rsidP="007B7EDE">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Р=95 %</w:t>
            </w:r>
          </w:p>
        </w:tc>
      </w:tr>
      <w:tr w:rsidR="007B7EDE" w:rsidRPr="00A11650" w:rsidTr="004725D3">
        <w:tc>
          <w:tcPr>
            <w:tcW w:w="4785" w:type="dxa"/>
            <w:shd w:val="clear" w:color="auto" w:fill="auto"/>
            <w:vAlign w:val="center"/>
          </w:tcPr>
          <w:p w:rsidR="007B7EDE" w:rsidRPr="00A11650" w:rsidRDefault="0071292F" w:rsidP="007B7EDE">
            <w:pPr>
              <w:spacing w:after="0" w:line="240" w:lineRule="auto"/>
              <w:jc w:val="center"/>
              <w:rPr>
                <w:rFonts w:ascii="Times New Roman" w:hAnsi="Times New Roman"/>
                <w:color w:val="000000"/>
                <w:sz w:val="24"/>
                <w:szCs w:val="24"/>
              </w:rPr>
            </w:pPr>
            <w:r w:rsidRPr="00A11650">
              <w:rPr>
                <w:noProof/>
                <w:lang w:eastAsia="ru-RU"/>
              </w:rPr>
              <w:drawing>
                <wp:inline distT="0" distB="0" distL="0" distR="0">
                  <wp:extent cx="3009900" cy="1771650"/>
                  <wp:effectExtent l="0" t="0" r="0" b="0"/>
                  <wp:docPr id="29" name="Диаграмма 29">
                    <a:extLst xmlns:a="http://schemas.openxmlformats.org/drawingml/2006/main">
                      <a:ext uri="{FF2B5EF4-FFF2-40B4-BE49-F238E27FC236}">
                        <a16:creationId xmlns:a16="http://schemas.microsoft.com/office/drawing/2014/main" id="{692D46B7-A667-4013-A00F-A419C230B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785" w:type="dxa"/>
            <w:shd w:val="clear" w:color="auto" w:fill="auto"/>
            <w:vAlign w:val="center"/>
          </w:tcPr>
          <w:p w:rsidR="007B7EDE" w:rsidRPr="00A11650" w:rsidRDefault="004725D3" w:rsidP="007B7EDE">
            <w:pPr>
              <w:spacing w:after="0" w:line="240" w:lineRule="auto"/>
              <w:jc w:val="center"/>
              <w:rPr>
                <w:rFonts w:ascii="Times New Roman" w:hAnsi="Times New Roman"/>
                <w:color w:val="000000"/>
                <w:sz w:val="24"/>
                <w:szCs w:val="24"/>
              </w:rPr>
            </w:pPr>
            <w:r w:rsidRPr="00A11650">
              <w:rPr>
                <w:noProof/>
                <w:lang w:eastAsia="ru-RU"/>
              </w:rPr>
              <w:drawing>
                <wp:inline distT="0" distB="0" distL="0" distR="0">
                  <wp:extent cx="3009900" cy="1771650"/>
                  <wp:effectExtent l="0" t="0" r="0" b="0"/>
                  <wp:docPr id="35" name="Диаграмма 35">
                    <a:extLst xmlns:a="http://schemas.openxmlformats.org/drawingml/2006/main">
                      <a:ext uri="{FF2B5EF4-FFF2-40B4-BE49-F238E27FC236}">
                        <a16:creationId xmlns:a16="http://schemas.microsoft.com/office/drawing/2014/main" id="{692D46B7-A667-4013-A00F-A419C230B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7B7EDE" w:rsidRPr="00A11650" w:rsidRDefault="007B7EDE" w:rsidP="007B7EDE">
      <w:pPr>
        <w:spacing w:after="0" w:line="240" w:lineRule="auto"/>
        <w:ind w:firstLine="709"/>
        <w:jc w:val="both"/>
        <w:rPr>
          <w:rFonts w:ascii="Times New Roman" w:hAnsi="Times New Roman" w:cs="Times New Roman"/>
          <w:sz w:val="28"/>
          <w:szCs w:val="28"/>
        </w:rPr>
      </w:pPr>
    </w:p>
    <w:p w:rsidR="007B7EDE" w:rsidRPr="00A11650" w:rsidRDefault="007B7EDE" w:rsidP="007B7EDE">
      <w:pPr>
        <w:spacing w:after="0" w:line="240" w:lineRule="auto"/>
        <w:ind w:firstLine="709"/>
        <w:jc w:val="center"/>
        <w:rPr>
          <w:rFonts w:ascii="Times New Roman" w:hAnsi="Times New Roman"/>
          <w:color w:val="000000"/>
          <w:sz w:val="28"/>
          <w:szCs w:val="28"/>
        </w:rPr>
      </w:pPr>
      <w:r w:rsidRPr="00A11650">
        <w:rPr>
          <w:rFonts w:ascii="Times New Roman" w:hAnsi="Times New Roman"/>
          <w:bCs/>
          <w:sz w:val="28"/>
          <w:szCs w:val="28"/>
        </w:rPr>
        <w:t xml:space="preserve">Рисунок 9 – </w:t>
      </w:r>
      <w:r w:rsidRPr="00A11650">
        <w:rPr>
          <w:rFonts w:ascii="Times New Roman" w:hAnsi="Times New Roman"/>
          <w:bCs/>
          <w:color w:val="000000"/>
          <w:sz w:val="28"/>
          <w:szCs w:val="28"/>
        </w:rPr>
        <w:t>Гидрографы стока</w:t>
      </w:r>
      <w:r w:rsidRPr="00A11650">
        <w:rPr>
          <w:rFonts w:ascii="Times New Roman" w:hAnsi="Times New Roman"/>
          <w:color w:val="000000"/>
          <w:sz w:val="28"/>
          <w:szCs w:val="28"/>
        </w:rPr>
        <w:t xml:space="preserve"> в условно</w:t>
      </w:r>
      <w:r w:rsidR="008924DF" w:rsidRPr="00A11650">
        <w:rPr>
          <w:rFonts w:ascii="Times New Roman" w:hAnsi="Times New Roman"/>
          <w:color w:val="000000"/>
          <w:sz w:val="28"/>
          <w:szCs w:val="28"/>
        </w:rPr>
        <w:t>-</w:t>
      </w:r>
      <w:r w:rsidRPr="00A11650">
        <w:rPr>
          <w:rFonts w:ascii="Times New Roman" w:hAnsi="Times New Roman"/>
          <w:color w:val="000000"/>
          <w:sz w:val="28"/>
          <w:szCs w:val="28"/>
        </w:rPr>
        <w:t xml:space="preserve">естественных и зарегулированных водохранилищами условиях для лет различной водности </w:t>
      </w:r>
    </w:p>
    <w:p w:rsidR="00884365" w:rsidRPr="00A11650" w:rsidRDefault="00884365" w:rsidP="00884365">
      <w:pPr>
        <w:spacing w:after="0" w:line="240" w:lineRule="auto"/>
        <w:ind w:firstLine="709"/>
        <w:jc w:val="both"/>
        <w:rPr>
          <w:rFonts w:ascii="Times New Roman" w:hAnsi="Times New Roman"/>
          <w:color w:val="000000"/>
          <w:sz w:val="28"/>
          <w:szCs w:val="28"/>
        </w:rPr>
      </w:pPr>
    </w:p>
    <w:p w:rsidR="00884365" w:rsidRPr="00A11650" w:rsidRDefault="00884365" w:rsidP="00884365">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Коэффициент естественной зарегулированности стока φ выражает степень неравномерности внутригодового распределения стока и определяется по гидрографу, исходя из соотношения базисного объема стока к годовому объему.</w:t>
      </w:r>
    </w:p>
    <w:p w:rsidR="00884365" w:rsidRPr="00A11650" w:rsidRDefault="00884365" w:rsidP="00884365">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Базисная часть стока отражает естественную зарегулированность водосбора и его аккумулирующую способность, поэтому значение коэффициента зарегулированности уменьшается при уменьшении озерности. Этот коэффициент применяется в основном для сравнительной характеристики разных рек или районов в отношении величины наиболее устойчивых («базисных») водных ресурсов. Для конкретной реки величина коэффициента зарегулированности меняется год от года в зависимости от особенностей в первую очередь многоводной фазы водного режима</w:t>
      </w:r>
      <w:r w:rsidR="008924DF" w:rsidRPr="00A11650">
        <w:rPr>
          <w:rFonts w:ascii="Times New Roman" w:hAnsi="Times New Roman"/>
          <w:color w:val="000000"/>
          <w:sz w:val="28"/>
          <w:szCs w:val="28"/>
        </w:rPr>
        <w:t xml:space="preserve"> [</w:t>
      </w:r>
      <w:r w:rsidR="001C1A31" w:rsidRPr="00A11650">
        <w:rPr>
          <w:rFonts w:ascii="Times New Roman" w:hAnsi="Times New Roman"/>
          <w:color w:val="000000"/>
          <w:sz w:val="28"/>
          <w:szCs w:val="28"/>
        </w:rPr>
        <w:t>6</w:t>
      </w:r>
      <w:r w:rsidR="00D64D0D" w:rsidRPr="00A11650">
        <w:rPr>
          <w:rFonts w:ascii="Times New Roman" w:hAnsi="Times New Roman"/>
          <w:color w:val="000000"/>
          <w:sz w:val="28"/>
          <w:szCs w:val="28"/>
        </w:rPr>
        <w:t>9</w:t>
      </w:r>
      <w:r w:rsidR="008924DF" w:rsidRPr="00A11650">
        <w:rPr>
          <w:rFonts w:ascii="Times New Roman" w:hAnsi="Times New Roman"/>
          <w:color w:val="000000"/>
          <w:sz w:val="28"/>
          <w:szCs w:val="28"/>
        </w:rPr>
        <w:t>]</w:t>
      </w:r>
      <w:r w:rsidRPr="00A11650">
        <w:rPr>
          <w:rFonts w:ascii="Times New Roman" w:hAnsi="Times New Roman"/>
          <w:color w:val="000000"/>
          <w:sz w:val="28"/>
          <w:szCs w:val="28"/>
        </w:rPr>
        <w:t>.</w:t>
      </w:r>
    </w:p>
    <w:p w:rsidR="00884365" w:rsidRPr="00A11650" w:rsidRDefault="00884365" w:rsidP="00884365">
      <w:pPr>
        <w:spacing w:after="0" w:line="240" w:lineRule="auto"/>
        <w:ind w:firstLine="567"/>
        <w:jc w:val="both"/>
        <w:rPr>
          <w:rFonts w:ascii="Times New Roman" w:hAnsi="Times New Roman"/>
          <w:color w:val="000000"/>
          <w:sz w:val="28"/>
          <w:szCs w:val="28"/>
        </w:rPr>
      </w:pPr>
      <w:r w:rsidRPr="00A11650">
        <w:rPr>
          <w:rFonts w:ascii="Times New Roman" w:hAnsi="Times New Roman"/>
          <w:color w:val="000000"/>
          <w:sz w:val="28"/>
          <w:szCs w:val="28"/>
        </w:rPr>
        <w:t xml:space="preserve">В диссертационном исследовании для гидрологических постов Есильского водохозяйственного бассейна были рассчитаны коэффициенты естественной зарегулированности стока за два периода 1933-1973 гг. и 1974-2019 гг. Проведенные расчеты и анализ показывают увеличение значений коэффициента естественной зарегулированности во втором периоде (1974-2019 гг.), который характеризуется существенным нарушением гидрологического режима в результате глубокого многолетнего регулирования стока водохранилищами по сравнению с первым периодом с условно-естественным стоком (1933-1973 гг.), который характеризуется незначительным влиянием хозяйственной деятельности. </w:t>
      </w:r>
    </w:p>
    <w:p w:rsidR="00884365" w:rsidRPr="00A11650" w:rsidRDefault="00884365" w:rsidP="00884365">
      <w:pPr>
        <w:spacing w:after="0" w:line="240" w:lineRule="auto"/>
        <w:ind w:firstLine="567"/>
        <w:jc w:val="both"/>
        <w:rPr>
          <w:rFonts w:ascii="Times New Roman" w:hAnsi="Times New Roman"/>
          <w:color w:val="000000"/>
          <w:sz w:val="28"/>
          <w:szCs w:val="28"/>
        </w:rPr>
      </w:pPr>
      <w:r w:rsidRPr="00A11650">
        <w:rPr>
          <w:rFonts w:ascii="Times New Roman" w:hAnsi="Times New Roman"/>
          <w:color w:val="000000"/>
          <w:sz w:val="28"/>
          <w:szCs w:val="28"/>
        </w:rPr>
        <w:t>Рассчитанные значения коэффициента естественной зарегулированности только двух гидрологических постов (Силеты – с. Изобильное, Есиль – г. Петропавловск) имеют меньшее значение за второй период (1974-2019 гг.) по сравнению с первым периодом (1933-1973 гг.). Таким образом, для рек Есильского водохозяйственного бассейна выявлено устойчивое увеличение неравномерности стока за период после 1974 г. В результате для бассейна р. Есиль были построены следующие карты, выполненные посредством программного обеспечения ArcGIS 10</w:t>
      </w:r>
      <w:r w:rsidR="00132003" w:rsidRPr="00A11650">
        <w:rPr>
          <w:rFonts w:ascii="Times New Roman" w:hAnsi="Times New Roman"/>
          <w:color w:val="000000"/>
          <w:sz w:val="28"/>
          <w:szCs w:val="28"/>
        </w:rPr>
        <w:t>.</w:t>
      </w:r>
      <w:r w:rsidRPr="00A11650">
        <w:rPr>
          <w:rFonts w:ascii="Times New Roman" w:hAnsi="Times New Roman"/>
          <w:color w:val="000000"/>
          <w:sz w:val="28"/>
          <w:szCs w:val="28"/>
        </w:rPr>
        <w:t>6 (метод пространственного анализа): среднее значение коэффициента естественной зарегулированности за 1933-1973 гг. (рисунок 10); среднее значение коэффициента естественной зарегулированности за 1974-2019 гг. (рисунок 11).</w:t>
      </w:r>
    </w:p>
    <w:p w:rsidR="00A34159" w:rsidRPr="00A11650" w:rsidRDefault="00A34159" w:rsidP="00A34159">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Влияние водности года на степень естественной зарегулированности рек имеет важное значение для хозяйствующих субъектов и населения. Водопользователи и водопотребители заинтересованы в основном в постоянном, стабильном стоке без перебоев и резких подъемов. Это означает, что для них наиболее благоприятен сток рек с высокой степенью естественной зарегулированности. Например, для орошаемого земледелия – важен зарегулированный сток в теплый (вегетационный) период года. Немаловажный факт, низкая степень естественной зарегулированности стока рек представляет для всех огромную опасность в виде паводков и наводнений, приносящих разрушения и даже человеческие жертвы на прилегающих затопляемых территориях. </w:t>
      </w:r>
    </w:p>
    <w:p w:rsidR="00884365" w:rsidRPr="00A11650" w:rsidRDefault="00E21875" w:rsidP="00E21875">
      <w:pPr>
        <w:spacing w:after="0" w:line="240" w:lineRule="auto"/>
        <w:jc w:val="center"/>
        <w:rPr>
          <w:rFonts w:ascii="Times New Roman" w:hAnsi="Times New Roman"/>
          <w:color w:val="000000"/>
          <w:sz w:val="28"/>
          <w:szCs w:val="28"/>
        </w:rPr>
      </w:pPr>
      <w:r w:rsidRPr="00A11650">
        <w:rPr>
          <w:noProof/>
          <w:lang w:eastAsia="ru-RU"/>
        </w:rPr>
        <w:drawing>
          <wp:inline distT="0" distB="0" distL="0" distR="0">
            <wp:extent cx="5939790" cy="659701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6597015"/>
                    </a:xfrm>
                    <a:prstGeom prst="rect">
                      <a:avLst/>
                    </a:prstGeom>
                    <a:noFill/>
                    <a:ln>
                      <a:noFill/>
                    </a:ln>
                  </pic:spPr>
                </pic:pic>
              </a:graphicData>
            </a:graphic>
          </wp:inline>
        </w:drawing>
      </w:r>
    </w:p>
    <w:p w:rsidR="00E21875" w:rsidRPr="00A11650" w:rsidRDefault="00E21875" w:rsidP="00E21875">
      <w:pPr>
        <w:spacing w:after="0" w:line="240" w:lineRule="auto"/>
        <w:ind w:firstLine="709"/>
        <w:jc w:val="both"/>
        <w:rPr>
          <w:rFonts w:ascii="Times New Roman" w:hAnsi="Times New Roman"/>
          <w:color w:val="000000"/>
          <w:sz w:val="28"/>
          <w:szCs w:val="28"/>
        </w:rPr>
      </w:pPr>
    </w:p>
    <w:p w:rsidR="00E21875" w:rsidRPr="00A11650" w:rsidRDefault="00E21875" w:rsidP="00E21875">
      <w:pPr>
        <w:spacing w:after="0" w:line="240" w:lineRule="auto"/>
        <w:ind w:firstLine="709"/>
        <w:jc w:val="center"/>
        <w:rPr>
          <w:rFonts w:ascii="Times New Roman" w:hAnsi="Times New Roman"/>
          <w:color w:val="000000"/>
          <w:sz w:val="28"/>
          <w:szCs w:val="28"/>
        </w:rPr>
      </w:pPr>
      <w:r w:rsidRPr="00A11650">
        <w:rPr>
          <w:rFonts w:ascii="Times New Roman" w:hAnsi="Times New Roman"/>
          <w:color w:val="000000"/>
          <w:sz w:val="28"/>
          <w:szCs w:val="28"/>
        </w:rPr>
        <w:t>Рисунок 10 – Среднее значение коэффициента естественной зарегулированности за 1933-1973 гг. в Есильском водохозяйственном бассейне</w:t>
      </w:r>
      <w:r w:rsidR="008416CC" w:rsidRPr="00A11650">
        <w:rPr>
          <w:rFonts w:ascii="Times New Roman" w:hAnsi="Times New Roman"/>
          <w:color w:val="000000"/>
          <w:sz w:val="28"/>
          <w:szCs w:val="28"/>
        </w:rPr>
        <w:t xml:space="preserve"> (автор: Канатұлы Ә.)</w:t>
      </w:r>
    </w:p>
    <w:p w:rsidR="007622DF" w:rsidRPr="00A11650" w:rsidRDefault="007622DF" w:rsidP="007622DF">
      <w:pPr>
        <w:spacing w:after="0" w:line="240" w:lineRule="auto"/>
        <w:ind w:firstLine="709"/>
        <w:jc w:val="both"/>
        <w:rPr>
          <w:rFonts w:ascii="Times New Roman" w:hAnsi="Times New Roman"/>
          <w:color w:val="000000"/>
          <w:sz w:val="28"/>
          <w:szCs w:val="28"/>
        </w:rPr>
      </w:pPr>
    </w:p>
    <w:p w:rsidR="007622DF" w:rsidRPr="00A11650" w:rsidRDefault="007622DF" w:rsidP="007622DF">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Таким образом анализ пространственно-временных закономерностей формирования стока рек Есильского водохозяйственного бассейна показал, что имеется существенное изменение внутригодового распределения стока рек в последние десятилетия (современный период). </w:t>
      </w:r>
    </w:p>
    <w:p w:rsidR="00E21875" w:rsidRPr="00A11650" w:rsidRDefault="00E21875" w:rsidP="00E21875">
      <w:pPr>
        <w:spacing w:after="0" w:line="240" w:lineRule="auto"/>
        <w:jc w:val="center"/>
        <w:rPr>
          <w:rFonts w:ascii="Times New Roman" w:hAnsi="Times New Roman"/>
          <w:color w:val="000000"/>
          <w:sz w:val="28"/>
          <w:szCs w:val="28"/>
        </w:rPr>
      </w:pPr>
      <w:r w:rsidRPr="00A11650">
        <w:rPr>
          <w:noProof/>
          <w:lang w:eastAsia="ru-RU"/>
        </w:rPr>
        <w:drawing>
          <wp:inline distT="0" distB="0" distL="0" distR="0">
            <wp:extent cx="5939790" cy="657288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6572885"/>
                    </a:xfrm>
                    <a:prstGeom prst="rect">
                      <a:avLst/>
                    </a:prstGeom>
                    <a:noFill/>
                    <a:ln>
                      <a:noFill/>
                    </a:ln>
                  </pic:spPr>
                </pic:pic>
              </a:graphicData>
            </a:graphic>
          </wp:inline>
        </w:drawing>
      </w:r>
    </w:p>
    <w:p w:rsidR="00E21875" w:rsidRPr="00A11650" w:rsidRDefault="00E21875" w:rsidP="00E21875">
      <w:pPr>
        <w:spacing w:after="0" w:line="240" w:lineRule="auto"/>
        <w:ind w:firstLine="709"/>
        <w:jc w:val="both"/>
        <w:rPr>
          <w:rFonts w:ascii="Times New Roman" w:hAnsi="Times New Roman"/>
          <w:color w:val="000000"/>
          <w:sz w:val="28"/>
          <w:szCs w:val="28"/>
        </w:rPr>
      </w:pPr>
    </w:p>
    <w:p w:rsidR="00E21875" w:rsidRPr="00A11650" w:rsidRDefault="00E21875" w:rsidP="00E21875">
      <w:pPr>
        <w:spacing w:after="0" w:line="240" w:lineRule="auto"/>
        <w:ind w:firstLine="709"/>
        <w:jc w:val="center"/>
        <w:rPr>
          <w:rFonts w:ascii="Times New Roman" w:hAnsi="Times New Roman"/>
          <w:color w:val="000000"/>
          <w:sz w:val="28"/>
          <w:szCs w:val="28"/>
        </w:rPr>
      </w:pPr>
      <w:r w:rsidRPr="00A11650">
        <w:rPr>
          <w:rFonts w:ascii="Times New Roman" w:hAnsi="Times New Roman"/>
          <w:color w:val="000000"/>
          <w:sz w:val="28"/>
          <w:szCs w:val="28"/>
        </w:rPr>
        <w:t>Рисунок 11 – Среднее значение коэффициента естественной зарегулированности за 1974-2019 гг. в Есильском водохозяйственном бассейне</w:t>
      </w:r>
      <w:r w:rsidR="008416CC" w:rsidRPr="00A11650">
        <w:rPr>
          <w:rFonts w:ascii="Times New Roman" w:hAnsi="Times New Roman"/>
          <w:color w:val="000000"/>
          <w:sz w:val="28"/>
          <w:szCs w:val="28"/>
        </w:rPr>
        <w:t xml:space="preserve"> (автор: Канатұлы Ә.)</w:t>
      </w:r>
    </w:p>
    <w:p w:rsidR="007622DF" w:rsidRPr="00A11650" w:rsidRDefault="007622DF" w:rsidP="007622DF">
      <w:pPr>
        <w:spacing w:after="0" w:line="240" w:lineRule="auto"/>
        <w:ind w:firstLine="709"/>
        <w:jc w:val="both"/>
        <w:rPr>
          <w:rFonts w:ascii="Times New Roman" w:hAnsi="Times New Roman"/>
          <w:color w:val="000000"/>
          <w:sz w:val="28"/>
          <w:szCs w:val="28"/>
        </w:rPr>
      </w:pPr>
    </w:p>
    <w:p w:rsidR="007622DF" w:rsidRPr="00A11650" w:rsidRDefault="007622DF" w:rsidP="007622DF">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Из анализа изменения стока и его внутригодового распределения стока, очевидно, что гидрологический режим р. Есиль претерпел серьезные изменения на большей своей части. При этом в верхнем течении до г. Астана режим стока, выровненный и преобразованный. </w:t>
      </w:r>
    </w:p>
    <w:p w:rsidR="007622DF" w:rsidRPr="00A11650" w:rsidRDefault="00397660" w:rsidP="007622DF">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В верхнем течении реки Есиль заметно проявляется снижение весеннего стока. В нижнем течении, в районе города Петропавловск, весенний сток в период с нарушенным режимом значительно превышает весенний сток в естественный период. Отмечается увеличение сезонного стока, особенно зимнего стока, в периоды с низким уровнем воды при обеспеченности на уровне 95%</w:t>
      </w:r>
      <w:r w:rsidRPr="00A11650">
        <w:rPr>
          <w:rFonts w:ascii="Times New Roman" w:hAnsi="Times New Roman"/>
          <w:color w:val="000000"/>
          <w:sz w:val="28"/>
          <w:szCs w:val="28"/>
          <w:lang w:val="kk-KZ"/>
        </w:rPr>
        <w:t xml:space="preserve"> </w:t>
      </w:r>
      <w:r w:rsidR="003620BE" w:rsidRPr="00A11650">
        <w:rPr>
          <w:rFonts w:ascii="Times New Roman" w:hAnsi="Times New Roman"/>
          <w:color w:val="000000"/>
          <w:sz w:val="28"/>
          <w:szCs w:val="28"/>
        </w:rPr>
        <w:t>[153]</w:t>
      </w:r>
      <w:r w:rsidR="007622DF" w:rsidRPr="00A11650">
        <w:rPr>
          <w:rFonts w:ascii="Times New Roman" w:hAnsi="Times New Roman"/>
          <w:color w:val="000000"/>
          <w:sz w:val="28"/>
          <w:szCs w:val="28"/>
        </w:rPr>
        <w:t>.</w:t>
      </w:r>
    </w:p>
    <w:p w:rsidR="007622DF" w:rsidRPr="00A11650" w:rsidRDefault="007622DF" w:rsidP="007622DF">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Коэффициент естественной зарегулированности стока φ в бассейне рек зависит от зональных факторов с одной стороны, а с другой от размера площади водосбора, определяющего степень естественной зарегулированности стока. Увеличение коэффициента φ естественной зарегулированности стока, который выражает комплексное влияние физико-географических факторов на внутригодовое распределение стока сопровождается существенным уменьшением стока за половодье и со значимым увеличением меженного стока за зимний и летний периоды. В результате увеличения коэффициента естественной зарегулированности стока зимний сток </w:t>
      </w:r>
      <w:r w:rsidR="00F57BF0" w:rsidRPr="00A11650">
        <w:rPr>
          <w:rFonts w:ascii="Times New Roman" w:hAnsi="Times New Roman"/>
          <w:color w:val="000000"/>
          <w:sz w:val="28"/>
          <w:szCs w:val="28"/>
        </w:rPr>
        <w:t>р. Есиль</w:t>
      </w:r>
      <w:r w:rsidRPr="00A11650">
        <w:rPr>
          <w:rFonts w:ascii="Times New Roman" w:hAnsi="Times New Roman"/>
          <w:color w:val="000000"/>
          <w:sz w:val="28"/>
          <w:szCs w:val="28"/>
        </w:rPr>
        <w:t xml:space="preserve"> в среднем течении увеличился в два-три раза. </w:t>
      </w:r>
    </w:p>
    <w:p w:rsidR="007622DF" w:rsidRPr="00A11650" w:rsidRDefault="007622DF" w:rsidP="007622DF">
      <w:pPr>
        <w:spacing w:after="0" w:line="240" w:lineRule="auto"/>
        <w:ind w:firstLine="709"/>
        <w:jc w:val="both"/>
        <w:rPr>
          <w:rFonts w:ascii="Times New Roman" w:hAnsi="Times New Roman"/>
          <w:color w:val="000000"/>
          <w:sz w:val="28"/>
          <w:szCs w:val="28"/>
        </w:rPr>
      </w:pPr>
    </w:p>
    <w:p w:rsidR="005053A4" w:rsidRPr="00A11650" w:rsidRDefault="005053A4" w:rsidP="007622DF">
      <w:pPr>
        <w:spacing w:after="0" w:line="240" w:lineRule="auto"/>
        <w:ind w:firstLine="709"/>
        <w:jc w:val="both"/>
        <w:rPr>
          <w:rFonts w:ascii="Times New Roman" w:hAnsi="Times New Roman"/>
          <w:bCs/>
          <w:color w:val="000000"/>
          <w:sz w:val="28"/>
          <w:szCs w:val="28"/>
        </w:rPr>
      </w:pPr>
      <w:r w:rsidRPr="00A11650">
        <w:rPr>
          <w:rFonts w:ascii="Times New Roman" w:hAnsi="Times New Roman"/>
          <w:b/>
          <w:bCs/>
          <w:color w:val="000000"/>
          <w:sz w:val="28"/>
          <w:szCs w:val="28"/>
        </w:rPr>
        <w:t>4.2 </w:t>
      </w:r>
      <w:r w:rsidR="00CC1FA6" w:rsidRPr="00A11650">
        <w:rPr>
          <w:rFonts w:ascii="Times New Roman" w:hAnsi="Times New Roman"/>
          <w:b/>
          <w:sz w:val="28"/>
          <w:szCs w:val="28"/>
        </w:rPr>
        <w:t>Оценка влияния водохранилищ на речной сток</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 течение многих сотен лет влияние деятельности человека на сток рек было очень незначительным и имело локальный характер. Замечательные свойства природных вод – их возобновление в процессе круговорота и способность к очищению – позволяли в течение долгого времени сохранять относительную чистоту, количество и качество пресных вод. Положение коренным образом изменилось в последние десятилетия: во многих районах и странах мира стали обнаруживаться плоды многолетней, неразумной деятельности в использовании водных ресурсов и преобразования поверхности речных водосборов, где они формируются. Прежде всего, это коснулось малых и средних рек, во многих густонаселенных регионах их водный режим претерпел кардинальные изменения </w:t>
      </w:r>
      <w:r w:rsidR="00311970" w:rsidRPr="00A11650">
        <w:rPr>
          <w:rFonts w:ascii="Times New Roman" w:hAnsi="Times New Roman"/>
          <w:sz w:val="28"/>
          <w:szCs w:val="28"/>
        </w:rPr>
        <w:t>[</w:t>
      </w:r>
      <w:r w:rsidR="001C1A31" w:rsidRPr="00A11650">
        <w:rPr>
          <w:rFonts w:ascii="Times New Roman" w:hAnsi="Times New Roman"/>
          <w:sz w:val="28"/>
          <w:szCs w:val="28"/>
        </w:rPr>
        <w:t>3</w:t>
      </w:r>
      <w:r w:rsidR="00D64D0D" w:rsidRPr="00A11650">
        <w:rPr>
          <w:rFonts w:ascii="Times New Roman" w:hAnsi="Times New Roman"/>
          <w:sz w:val="28"/>
          <w:szCs w:val="28"/>
        </w:rPr>
        <w:t>1</w:t>
      </w:r>
      <w:r w:rsidR="00311970" w:rsidRPr="00A11650">
        <w:rPr>
          <w:rFonts w:ascii="Times New Roman" w:hAnsi="Times New Roman"/>
          <w:sz w:val="28"/>
          <w:szCs w:val="28"/>
        </w:rPr>
        <w:t>]</w:t>
      </w:r>
      <w:r w:rsidRPr="00A11650">
        <w:rPr>
          <w:rFonts w:ascii="Times New Roman" w:hAnsi="Times New Roman"/>
          <w:sz w:val="28"/>
          <w:szCs w:val="28"/>
        </w:rPr>
        <w:t>.</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Антропогенная деятельность неизбежно оказывает воздействие на водные ресурсы. В связи с ростом населения и экономики роль водных ресурсов постоянно возрастает. В отличие от других природных ресурсов вода возобновляется в процессе ее круговорота в природе. Но водные ресурсы, основу которых составляет речной сток, распределены крайне неравномерно по территории и во времени. Во многих районах мира имеющиеся водные ресурсы не могут удовлетворить потребность в воде, тем более что она часто загрязнена отходами хозяйственной деятельности. Это в полной мере относится и к водохозяйственным бассейнам Казахстана.</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Начиная с 70-х гг. ХХ века актуальность надежной оценки водных ресурсов и их прогнозируемых изменений под влиянием хозяйственной деятельности еще более возросла в связи с реально возникшей проблемой изменений глобальных и региональных климатических характеристик. Эти изменения уже имеют место и в Есильском водохозяйственном бассейне и могут привести к масштабным преобразованиям гидрологического цикла, изменениям водных ресурсов и их использования, распределения во времени и в пространстве, экстремальных характеристик речного стока и их изменчивости.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последние годы интерес к оценке и прогнозу количественных изменений водных ресурсов и учёту этих изменений в перспективном планировании еще более возрос в связи с реально возникшей проблемой возможных в ближайшей перспективе весьма значительных изменений глобальных климатических характеристик (температуры воздуха, осадков), с ростом концентрации углекислого газа. Антропогенные изменения климатических характеристик могут быть столь значительными, что приведут к существенным нарушениям гидрологического цикла, количества водных ресурсов, их распределения во времени и по территории, экстремальных характеристик речного стока и их изменчивости, которые нельзя не учитывать при разработке долгосрочных планов комплексного использования при проектировании долговременных водохозяйственных мероприятий.</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Водохранилища являются основополагающими природно-техногенными элементами гидротехнических и водохозяйственных систем любого уровня. Они дают возможность регулировать водные ресурсы рек и озер в необходимом для устойчивого развития экономики и населения объеме. В связи с этим создание водохранилищ получило широкое распространение, как в Казахстане, так и во всем мире.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По характеру регулирования стока различают водохранилища многолетнего, сезонного (годичного), месячного, недельного и суточного регулирования. Многолетнее регулирование осуществляется для аккумуляции стока многоводных лет и его дальнейшего использования в маловодные годы. Сезонное регулирование – для задержки стока многоводных периодов и его использования в маловодные сезоны годы. Месячное, недельное и суточное регулирование стока характерно практически для всех водохранилищ гидроэлектростанций. На территории Есильского водохозяйственного бассейна преобладают водохранилища с многолетним регулированием, что составляет 60 % от общего количества водохранилищ рассматриваемого региона.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Развитие гидротехнического строительства в Казахстане, которое сопровождалось сооружением крупнейших водохранилищ и каскадов ГЭС, привело к коренным изменениям естественного гидрологического режима большинства речных систем, сложившихся под влиянием природных условий. Проблемы управления поверхностным стоком рек решаются при помощи создания и эксплуатации водохранилищ многолетнего, сезонного, недельного и суточного регулирования, обеспечивающих перераспределение водных ресурсов во времени. На крупных реках республики в основном созданы и эксплуатируются водохранилища многолетнего и сезонного регулирования стока.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Проблема изменений годового стока рек под влиянием водохранилищ изучена достаточно хорошо </w:t>
      </w:r>
      <w:r w:rsidR="00311970" w:rsidRPr="00A11650">
        <w:rPr>
          <w:rFonts w:ascii="Times New Roman" w:hAnsi="Times New Roman"/>
          <w:sz w:val="28"/>
          <w:szCs w:val="28"/>
        </w:rPr>
        <w:t>[1</w:t>
      </w:r>
      <w:r w:rsidR="00720A9F" w:rsidRPr="00A11650">
        <w:rPr>
          <w:rFonts w:ascii="Times New Roman" w:hAnsi="Times New Roman"/>
          <w:sz w:val="28"/>
          <w:szCs w:val="28"/>
        </w:rPr>
        <w:t>1</w:t>
      </w:r>
      <w:r w:rsidR="005B68D7" w:rsidRPr="00A11650">
        <w:rPr>
          <w:rFonts w:ascii="Times New Roman" w:hAnsi="Times New Roman"/>
          <w:sz w:val="28"/>
          <w:szCs w:val="28"/>
        </w:rPr>
        <w:t>, </w:t>
      </w:r>
      <w:r w:rsidR="00720A9F" w:rsidRPr="00A11650">
        <w:rPr>
          <w:rFonts w:ascii="Times New Roman" w:hAnsi="Times New Roman"/>
          <w:sz w:val="28"/>
          <w:szCs w:val="28"/>
        </w:rPr>
        <w:t>70</w:t>
      </w:r>
      <w:r w:rsidR="00D64D0D" w:rsidRPr="00A11650">
        <w:rPr>
          <w:rFonts w:ascii="Times New Roman" w:hAnsi="Times New Roman"/>
          <w:sz w:val="28"/>
          <w:szCs w:val="28"/>
        </w:rPr>
        <w:t>-</w:t>
      </w:r>
      <w:r w:rsidR="00720A9F" w:rsidRPr="00A11650">
        <w:rPr>
          <w:rFonts w:ascii="Times New Roman" w:hAnsi="Times New Roman"/>
          <w:sz w:val="28"/>
          <w:szCs w:val="28"/>
        </w:rPr>
        <w:t>7</w:t>
      </w:r>
      <w:r w:rsidR="00D64D0D" w:rsidRPr="00A11650">
        <w:rPr>
          <w:rFonts w:ascii="Times New Roman" w:hAnsi="Times New Roman"/>
          <w:sz w:val="28"/>
          <w:szCs w:val="28"/>
        </w:rPr>
        <w:t>6</w:t>
      </w:r>
      <w:r w:rsidR="00311970" w:rsidRPr="00A11650">
        <w:rPr>
          <w:rFonts w:ascii="Times New Roman" w:hAnsi="Times New Roman"/>
          <w:sz w:val="28"/>
          <w:szCs w:val="28"/>
        </w:rPr>
        <w:t xml:space="preserve">]. </w:t>
      </w:r>
      <w:r w:rsidRPr="00A11650">
        <w:rPr>
          <w:rFonts w:ascii="Times New Roman" w:hAnsi="Times New Roman"/>
          <w:sz w:val="28"/>
          <w:szCs w:val="28"/>
        </w:rPr>
        <w:t xml:space="preserve">Однако решающее влияние в регулировании речного стока водохранилищами проявляется, прежде всего, во внутригодовом распределении стока в замыкающем створе. Здесь роль водохранилищ заключается в устранении естественной неравномерности стока: увеличение объема стока в меженные периоды за счет уменьшения паводочного стока </w:t>
      </w:r>
      <w:r w:rsidR="0087530B" w:rsidRPr="00A11650">
        <w:rPr>
          <w:rFonts w:ascii="Times New Roman" w:hAnsi="Times New Roman"/>
          <w:sz w:val="28"/>
          <w:szCs w:val="28"/>
        </w:rPr>
        <w:t>[</w:t>
      </w:r>
      <w:r w:rsidR="00720A9F" w:rsidRPr="00A11650">
        <w:rPr>
          <w:rFonts w:ascii="Times New Roman" w:hAnsi="Times New Roman"/>
          <w:sz w:val="28"/>
          <w:szCs w:val="28"/>
        </w:rPr>
        <w:t>5</w:t>
      </w:r>
      <w:r w:rsidR="003105FA" w:rsidRPr="00A11650">
        <w:rPr>
          <w:rFonts w:ascii="Times New Roman" w:hAnsi="Times New Roman"/>
          <w:sz w:val="28"/>
          <w:szCs w:val="28"/>
        </w:rPr>
        <w:t>5, </w:t>
      </w:r>
      <w:r w:rsidR="00720A9F" w:rsidRPr="00A11650">
        <w:rPr>
          <w:rFonts w:ascii="Times New Roman" w:hAnsi="Times New Roman"/>
          <w:sz w:val="28"/>
          <w:szCs w:val="28"/>
        </w:rPr>
        <w:t>6</w:t>
      </w:r>
      <w:r w:rsidR="003105FA" w:rsidRPr="00A11650">
        <w:rPr>
          <w:rFonts w:ascii="Times New Roman" w:hAnsi="Times New Roman"/>
          <w:sz w:val="28"/>
          <w:szCs w:val="28"/>
        </w:rPr>
        <w:t>7</w:t>
      </w:r>
      <w:r w:rsidR="0087530B" w:rsidRPr="00A11650">
        <w:rPr>
          <w:rFonts w:ascii="Times New Roman" w:hAnsi="Times New Roman"/>
          <w:sz w:val="28"/>
          <w:szCs w:val="28"/>
        </w:rPr>
        <w:t>, </w:t>
      </w:r>
      <w:r w:rsidR="00720A9F" w:rsidRPr="00A11650">
        <w:rPr>
          <w:rFonts w:ascii="Times New Roman" w:hAnsi="Times New Roman"/>
          <w:sz w:val="28"/>
          <w:szCs w:val="28"/>
        </w:rPr>
        <w:t>7</w:t>
      </w:r>
      <w:r w:rsidR="003105FA" w:rsidRPr="00A11650">
        <w:rPr>
          <w:rFonts w:ascii="Times New Roman" w:hAnsi="Times New Roman"/>
          <w:sz w:val="28"/>
          <w:szCs w:val="28"/>
        </w:rPr>
        <w:t>7-</w:t>
      </w:r>
      <w:r w:rsidR="00720A9F" w:rsidRPr="00A11650">
        <w:rPr>
          <w:rFonts w:ascii="Times New Roman" w:hAnsi="Times New Roman"/>
          <w:sz w:val="28"/>
          <w:szCs w:val="28"/>
        </w:rPr>
        <w:t>7</w:t>
      </w:r>
      <w:r w:rsidR="003105FA" w:rsidRPr="00A11650">
        <w:rPr>
          <w:rFonts w:ascii="Times New Roman" w:hAnsi="Times New Roman"/>
          <w:sz w:val="28"/>
          <w:szCs w:val="28"/>
        </w:rPr>
        <w:t>9</w:t>
      </w:r>
      <w:r w:rsidR="0087530B" w:rsidRPr="00A11650">
        <w:rPr>
          <w:rFonts w:ascii="Times New Roman" w:hAnsi="Times New Roman"/>
          <w:sz w:val="28"/>
          <w:szCs w:val="28"/>
        </w:rPr>
        <w:t>]</w:t>
      </w:r>
      <w:r w:rsidRPr="00A11650">
        <w:rPr>
          <w:rFonts w:ascii="Times New Roman" w:hAnsi="Times New Roman"/>
          <w:sz w:val="28"/>
          <w:szCs w:val="28"/>
        </w:rPr>
        <w:t xml:space="preserve">.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Следовательно, главная задача водохранилищ – регулирование речного стока с целью устранения дефицита водных ресурсов в маловодные сезоны или годы. Вместе с тем сооружение крупных водохранилищ не только осуществляет регулирование стока, но и может значительно увеличивать объем безвозвратных потерь в результате испарения с их водной поверхности. Увеличивая испарение в результате затопления больших территорий в зонах недостаточного увлажнения, водохранилища уменьшают суммарные водные ресурсы, выступая в качестве одного из потребителей пресной воды. В связи с этим представляется необходимым учитывать эту роль водохранилищ при оценках суммарного и безвозвратного водопотребления, особенно в районах с сухим климатом. Объем дополнительных потерь за счет сооружения водохранилищ оценивается по разности величин испарения с водного зеркала водохранилища и стой же территории до затопления, включающей поверхность суши и реки в естественных условиях.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Как правило, водохранилища, сооруженные в зонах переменного и недостаточного увлажнения, а тем более в аридных районах, уменьшают суммарные водные ресурсы водосбора за счет большего испарения с водной поверхности по сравнению с затопленной сушей. Для водохранилищ руслового типа величина этого уменьшения обычно незначительна ввиду того, что дополнительная площадь водной поверхности невелика, а испарение с пойменных участков суши близко к испарению с водного зеркала.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bCs/>
          <w:i/>
          <w:sz w:val="28"/>
          <w:szCs w:val="28"/>
        </w:rPr>
        <w:t>Методы оценки дополнительных потерь воды на испарение</w:t>
      </w:r>
      <w:r w:rsidRPr="00A11650">
        <w:rPr>
          <w:rFonts w:ascii="Times New Roman" w:hAnsi="Times New Roman"/>
          <w:bCs/>
          <w:sz w:val="28"/>
          <w:szCs w:val="28"/>
        </w:rPr>
        <w:t xml:space="preserve">. </w:t>
      </w:r>
      <w:r w:rsidRPr="00A11650">
        <w:rPr>
          <w:rFonts w:ascii="Times New Roman" w:hAnsi="Times New Roman"/>
          <w:sz w:val="28"/>
          <w:szCs w:val="28"/>
        </w:rPr>
        <w:t xml:space="preserve">Сооружение водохранилищ влечет за собой некоторое уменьшение возобновляемых водных ресурсов за счет дополнительного испарения в бассейне. В отдельных регионах это уменьшение может составлять значительную долю общего безвозвратного потребления воды на хозяйственные нужды, поэтому данный аспект довольно важен в общем комплексе проблем влияния деятельности человека на водные ресурсы.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результате сооружения водохранилищ происходит изменение объема стока в замыкающем створе реки (</w:t>
      </w:r>
      <w:r w:rsidRPr="00A11650">
        <w:rPr>
          <w:rFonts w:ascii="Times New Roman" w:hAnsi="Times New Roman"/>
          <w:i/>
          <w:sz w:val="28"/>
          <w:szCs w:val="28"/>
        </w:rPr>
        <w:t>∆R</w:t>
      </w:r>
      <w:r w:rsidRPr="00A11650">
        <w:rPr>
          <w:rFonts w:ascii="Times New Roman" w:hAnsi="Times New Roman"/>
          <w:sz w:val="28"/>
          <w:szCs w:val="28"/>
        </w:rPr>
        <w:t>) за счет изменения суммарного испарения в бассейне (</w:t>
      </w:r>
      <w:r w:rsidRPr="00A11650">
        <w:rPr>
          <w:rFonts w:ascii="Times New Roman" w:hAnsi="Times New Roman"/>
          <w:i/>
          <w:sz w:val="28"/>
          <w:szCs w:val="28"/>
        </w:rPr>
        <w:t>U</w:t>
      </w:r>
      <w:r w:rsidRPr="00A11650">
        <w:rPr>
          <w:rFonts w:ascii="Times New Roman" w:hAnsi="Times New Roman"/>
          <w:sz w:val="28"/>
          <w:szCs w:val="28"/>
        </w:rPr>
        <w:t>), а также в результате заполнения чаши водохранилища и увеличения запасов подземных вод (</w:t>
      </w:r>
      <w:r w:rsidRPr="00A11650">
        <w:rPr>
          <w:rFonts w:ascii="Times New Roman" w:hAnsi="Times New Roman"/>
          <w:i/>
          <w:sz w:val="28"/>
          <w:szCs w:val="28"/>
        </w:rPr>
        <w:t>W</w:t>
      </w:r>
      <w:r w:rsidRPr="00A11650">
        <w:rPr>
          <w:rFonts w:ascii="Times New Roman" w:hAnsi="Times New Roman"/>
          <w:sz w:val="28"/>
          <w:szCs w:val="28"/>
        </w:rPr>
        <w:t>):</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BE1601">
      <w:pPr>
        <w:spacing w:after="0" w:line="240" w:lineRule="auto"/>
        <w:ind w:firstLine="709"/>
        <w:jc w:val="center"/>
        <w:rPr>
          <w:rFonts w:ascii="Times New Roman" w:hAnsi="Times New Roman"/>
          <w:sz w:val="28"/>
          <w:szCs w:val="28"/>
        </w:rPr>
      </w:pPr>
      <w:r w:rsidRPr="00A11650">
        <w:rPr>
          <w:rFonts w:ascii="Times New Roman" w:hAnsi="Times New Roman"/>
          <w:i/>
          <w:sz w:val="28"/>
          <w:szCs w:val="28"/>
        </w:rPr>
        <w:t>∆R=U+W</w:t>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t>(1)</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Первая составляющая уравнения (1) </w:t>
      </w:r>
      <w:r w:rsidRPr="00A11650">
        <w:rPr>
          <w:rFonts w:ascii="Times New Roman" w:hAnsi="Times New Roman"/>
          <w:i/>
          <w:sz w:val="28"/>
          <w:szCs w:val="28"/>
        </w:rPr>
        <w:t>U</w:t>
      </w:r>
      <w:r w:rsidRPr="00A11650">
        <w:rPr>
          <w:rFonts w:ascii="Times New Roman" w:hAnsi="Times New Roman"/>
          <w:sz w:val="28"/>
          <w:szCs w:val="28"/>
        </w:rPr>
        <w:t xml:space="preserve"> является постоянно действующим фактором за все время существования водохранилищ. Величина </w:t>
      </w:r>
      <w:r w:rsidRPr="00A11650">
        <w:rPr>
          <w:rFonts w:ascii="Times New Roman" w:hAnsi="Times New Roman"/>
          <w:i/>
          <w:sz w:val="28"/>
          <w:szCs w:val="28"/>
        </w:rPr>
        <w:t>W</w:t>
      </w:r>
      <w:r w:rsidRPr="00A11650">
        <w:rPr>
          <w:rFonts w:ascii="Times New Roman" w:hAnsi="Times New Roman"/>
          <w:sz w:val="28"/>
          <w:szCs w:val="28"/>
        </w:rPr>
        <w:t xml:space="preserve"> представляет собой временные потери для замыкающего створа реки, действующие в период с начала заполнения водохранилища до наступления установившегося режима подземных вод, при этом продолжительность периода для крупных равнинных водохранилищ весьма велика и составляет 7-15 лет </w:t>
      </w:r>
      <w:r w:rsidR="0087530B" w:rsidRPr="00A11650">
        <w:rPr>
          <w:rFonts w:ascii="Times New Roman" w:hAnsi="Times New Roman"/>
          <w:sz w:val="28"/>
          <w:szCs w:val="28"/>
        </w:rPr>
        <w:t>[</w:t>
      </w:r>
      <w:r w:rsidR="005976BF" w:rsidRPr="00A11650">
        <w:rPr>
          <w:rFonts w:ascii="Times New Roman" w:hAnsi="Times New Roman"/>
          <w:sz w:val="28"/>
          <w:szCs w:val="28"/>
        </w:rPr>
        <w:t>3</w:t>
      </w:r>
      <w:r w:rsidR="003105FA" w:rsidRPr="00A11650">
        <w:rPr>
          <w:rFonts w:ascii="Times New Roman" w:hAnsi="Times New Roman"/>
          <w:sz w:val="28"/>
          <w:szCs w:val="28"/>
        </w:rPr>
        <w:t>1</w:t>
      </w:r>
      <w:r w:rsidR="0087530B" w:rsidRPr="00A11650">
        <w:rPr>
          <w:rFonts w:ascii="Times New Roman" w:hAnsi="Times New Roman"/>
          <w:sz w:val="28"/>
          <w:szCs w:val="28"/>
        </w:rPr>
        <w:t>]</w:t>
      </w:r>
      <w:r w:rsidRPr="00A11650">
        <w:rPr>
          <w:rFonts w:ascii="Times New Roman" w:hAnsi="Times New Roman"/>
          <w:sz w:val="28"/>
          <w:szCs w:val="28"/>
        </w:rPr>
        <w:t xml:space="preserve">. Величины </w:t>
      </w:r>
      <w:r w:rsidRPr="00A11650">
        <w:rPr>
          <w:rFonts w:ascii="Times New Roman" w:hAnsi="Times New Roman"/>
          <w:i/>
          <w:sz w:val="28"/>
          <w:szCs w:val="28"/>
        </w:rPr>
        <w:t xml:space="preserve">U </w:t>
      </w:r>
      <w:r w:rsidRPr="00A11650">
        <w:rPr>
          <w:rFonts w:ascii="Times New Roman" w:hAnsi="Times New Roman"/>
          <w:sz w:val="28"/>
          <w:szCs w:val="28"/>
        </w:rPr>
        <w:t>и</w:t>
      </w:r>
      <w:r w:rsidRPr="00A11650">
        <w:rPr>
          <w:rFonts w:ascii="Times New Roman" w:hAnsi="Times New Roman"/>
          <w:i/>
          <w:sz w:val="28"/>
          <w:szCs w:val="28"/>
        </w:rPr>
        <w:t xml:space="preserve"> W </w:t>
      </w:r>
      <w:r w:rsidRPr="00A11650">
        <w:rPr>
          <w:rFonts w:ascii="Times New Roman" w:hAnsi="Times New Roman"/>
          <w:sz w:val="28"/>
          <w:szCs w:val="28"/>
        </w:rPr>
        <w:t xml:space="preserve">имеют, как правило, наибольшие значения при сооружении водохранилищ в зонах недостаточного увлажнения: первая – за счет большей разницы испарения с водной поверхности по сравнению с сушей, а вторая – за счет более глубокого стояния в естественных условиях уровней грунтовых вод в районе сооружения водохранилищ.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Объем потерь воды за счет изменения испарения в бассейне </w:t>
      </w:r>
      <w:r w:rsidRPr="00A11650">
        <w:rPr>
          <w:rFonts w:ascii="Times New Roman" w:hAnsi="Times New Roman"/>
          <w:i/>
          <w:sz w:val="28"/>
          <w:szCs w:val="28"/>
        </w:rPr>
        <w:t xml:space="preserve">U </w:t>
      </w:r>
      <w:r w:rsidRPr="00A11650">
        <w:rPr>
          <w:rFonts w:ascii="Times New Roman" w:hAnsi="Times New Roman"/>
          <w:sz w:val="28"/>
          <w:szCs w:val="28"/>
        </w:rPr>
        <w:t>складывается из трех составляющих:</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BE1601">
      <w:pPr>
        <w:spacing w:after="0" w:line="240" w:lineRule="auto"/>
        <w:ind w:firstLine="709"/>
        <w:jc w:val="center"/>
        <w:rPr>
          <w:rFonts w:ascii="Times New Roman" w:hAnsi="Times New Roman"/>
          <w:sz w:val="28"/>
          <w:szCs w:val="28"/>
        </w:rPr>
      </w:pPr>
      <w:r w:rsidRPr="00A11650">
        <w:rPr>
          <w:rFonts w:ascii="Times New Roman" w:hAnsi="Times New Roman"/>
          <w:i/>
          <w:sz w:val="28"/>
          <w:szCs w:val="28"/>
        </w:rPr>
        <w:t>U=U</w:t>
      </w:r>
      <w:r w:rsidRPr="00A11650">
        <w:rPr>
          <w:rFonts w:ascii="Times New Roman" w:hAnsi="Times New Roman"/>
          <w:i/>
          <w:sz w:val="28"/>
          <w:szCs w:val="28"/>
          <w:vertAlign w:val="subscript"/>
        </w:rPr>
        <w:t>3</w:t>
      </w:r>
      <w:r w:rsidRPr="00A11650">
        <w:rPr>
          <w:rFonts w:ascii="Times New Roman" w:hAnsi="Times New Roman"/>
          <w:i/>
          <w:sz w:val="28"/>
          <w:szCs w:val="28"/>
        </w:rPr>
        <w:t>+U</w:t>
      </w:r>
      <w:r w:rsidRPr="00A11650">
        <w:rPr>
          <w:rFonts w:ascii="Times New Roman" w:hAnsi="Times New Roman"/>
          <w:i/>
          <w:sz w:val="28"/>
          <w:szCs w:val="28"/>
          <w:vertAlign w:val="subscript"/>
        </w:rPr>
        <w:t>П</w:t>
      </w:r>
      <w:r w:rsidRPr="00A11650">
        <w:rPr>
          <w:rFonts w:ascii="Times New Roman" w:hAnsi="Times New Roman"/>
          <w:i/>
          <w:sz w:val="28"/>
          <w:szCs w:val="28"/>
        </w:rPr>
        <w:t>=U</w:t>
      </w:r>
      <w:r w:rsidRPr="00A11650">
        <w:rPr>
          <w:rFonts w:ascii="Times New Roman" w:hAnsi="Times New Roman"/>
          <w:i/>
          <w:sz w:val="28"/>
          <w:szCs w:val="28"/>
          <w:vertAlign w:val="subscript"/>
        </w:rPr>
        <w:t>НБ</w:t>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t>(2)</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346D6D">
      <w:pPr>
        <w:spacing w:after="0" w:line="240" w:lineRule="auto"/>
        <w:jc w:val="both"/>
        <w:rPr>
          <w:rFonts w:ascii="Times New Roman" w:hAnsi="Times New Roman"/>
          <w:sz w:val="28"/>
          <w:szCs w:val="28"/>
        </w:rPr>
      </w:pPr>
      <w:r w:rsidRPr="00A11650">
        <w:rPr>
          <w:rFonts w:ascii="Times New Roman" w:hAnsi="Times New Roman"/>
          <w:sz w:val="28"/>
          <w:szCs w:val="28"/>
        </w:rPr>
        <w:t xml:space="preserve">где </w:t>
      </w:r>
      <w:r w:rsidRPr="00A11650">
        <w:rPr>
          <w:rFonts w:ascii="Times New Roman" w:hAnsi="Times New Roman"/>
          <w:i/>
          <w:sz w:val="28"/>
          <w:szCs w:val="28"/>
        </w:rPr>
        <w:t>U</w:t>
      </w:r>
      <w:r w:rsidRPr="00A11650">
        <w:rPr>
          <w:rFonts w:ascii="Times New Roman" w:hAnsi="Times New Roman"/>
          <w:i/>
          <w:sz w:val="28"/>
          <w:szCs w:val="28"/>
          <w:vertAlign w:val="subscript"/>
        </w:rPr>
        <w:t>3</w:t>
      </w:r>
      <w:r w:rsidRPr="00A11650">
        <w:rPr>
          <w:rFonts w:ascii="Times New Roman" w:hAnsi="Times New Roman"/>
          <w:sz w:val="28"/>
          <w:szCs w:val="28"/>
        </w:rPr>
        <w:t xml:space="preserve"> – объем потерь с территории, затопленной водохранилищем; </w:t>
      </w:r>
      <w:r w:rsidRPr="00A11650">
        <w:rPr>
          <w:rFonts w:ascii="Times New Roman" w:hAnsi="Times New Roman"/>
          <w:i/>
          <w:sz w:val="28"/>
          <w:szCs w:val="28"/>
        </w:rPr>
        <w:t>U</w:t>
      </w:r>
      <w:r w:rsidRPr="00A11650">
        <w:rPr>
          <w:rFonts w:ascii="Times New Roman" w:hAnsi="Times New Roman"/>
          <w:i/>
          <w:sz w:val="28"/>
          <w:szCs w:val="28"/>
          <w:vertAlign w:val="subscript"/>
        </w:rPr>
        <w:t>П</w:t>
      </w:r>
      <w:r w:rsidRPr="00A11650">
        <w:rPr>
          <w:rFonts w:ascii="Times New Roman" w:hAnsi="Times New Roman"/>
          <w:sz w:val="28"/>
          <w:szCs w:val="28"/>
        </w:rPr>
        <w:t xml:space="preserve"> – то же с территории подтопления; </w:t>
      </w:r>
      <w:r w:rsidRPr="00A11650">
        <w:rPr>
          <w:rFonts w:ascii="Times New Roman" w:hAnsi="Times New Roman"/>
          <w:i/>
          <w:sz w:val="28"/>
          <w:szCs w:val="28"/>
        </w:rPr>
        <w:t>U</w:t>
      </w:r>
      <w:r w:rsidRPr="00A11650">
        <w:rPr>
          <w:rFonts w:ascii="Times New Roman" w:hAnsi="Times New Roman"/>
          <w:i/>
          <w:sz w:val="28"/>
          <w:szCs w:val="28"/>
          <w:vertAlign w:val="subscript"/>
        </w:rPr>
        <w:t>НБ</w:t>
      </w:r>
      <w:r w:rsidRPr="00A11650">
        <w:rPr>
          <w:rFonts w:ascii="Times New Roman" w:hAnsi="Times New Roman"/>
          <w:sz w:val="28"/>
          <w:szCs w:val="28"/>
        </w:rPr>
        <w:t xml:space="preserve"> – объем потерь за счет изменения процессов затопления в нижних бьефах водохранилищ.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Главную роль в уравнении (2) имеет первая составляющая </w:t>
      </w:r>
      <w:r w:rsidRPr="00A11650">
        <w:rPr>
          <w:rFonts w:ascii="Times New Roman" w:hAnsi="Times New Roman"/>
          <w:i/>
          <w:sz w:val="28"/>
          <w:szCs w:val="28"/>
        </w:rPr>
        <w:t>U</w:t>
      </w:r>
      <w:r w:rsidRPr="00A11650">
        <w:rPr>
          <w:rFonts w:ascii="Times New Roman" w:hAnsi="Times New Roman"/>
          <w:i/>
          <w:sz w:val="28"/>
          <w:szCs w:val="28"/>
          <w:vertAlign w:val="subscript"/>
        </w:rPr>
        <w:t>3</w:t>
      </w:r>
      <w:r w:rsidRPr="00A11650">
        <w:rPr>
          <w:rFonts w:ascii="Times New Roman" w:hAnsi="Times New Roman"/>
          <w:sz w:val="28"/>
          <w:szCs w:val="28"/>
        </w:rPr>
        <w:t xml:space="preserve">, величина которой определяется площадью территории, затопленной водохранилищем </w:t>
      </w:r>
      <w:r w:rsidRPr="00A11650">
        <w:rPr>
          <w:rFonts w:ascii="Times New Roman" w:hAnsi="Times New Roman"/>
          <w:i/>
          <w:sz w:val="28"/>
          <w:szCs w:val="28"/>
        </w:rPr>
        <w:t>А</w:t>
      </w:r>
      <w:r w:rsidRPr="00A11650">
        <w:rPr>
          <w:rFonts w:ascii="Times New Roman" w:hAnsi="Times New Roman"/>
          <w:i/>
          <w:sz w:val="28"/>
          <w:szCs w:val="28"/>
          <w:vertAlign w:val="subscript"/>
        </w:rPr>
        <w:t>З</w:t>
      </w:r>
      <w:r w:rsidRPr="00A11650">
        <w:rPr>
          <w:rFonts w:ascii="Times New Roman" w:hAnsi="Times New Roman"/>
          <w:sz w:val="28"/>
          <w:szCs w:val="28"/>
        </w:rPr>
        <w:t xml:space="preserve"> и дополнительным слоем испарения </w:t>
      </w:r>
      <w:r w:rsidRPr="00A11650">
        <w:rPr>
          <w:rFonts w:ascii="Times New Roman" w:hAnsi="Times New Roman"/>
          <w:i/>
          <w:sz w:val="28"/>
          <w:szCs w:val="28"/>
        </w:rPr>
        <w:t>Е</w:t>
      </w:r>
      <w:r w:rsidRPr="00A11650">
        <w:rPr>
          <w:rFonts w:ascii="Times New Roman" w:hAnsi="Times New Roman"/>
          <w:i/>
          <w:sz w:val="28"/>
          <w:szCs w:val="28"/>
          <w:vertAlign w:val="subscript"/>
        </w:rPr>
        <w:t>З</w:t>
      </w:r>
      <w:r w:rsidRPr="00A11650">
        <w:rPr>
          <w:rFonts w:ascii="Times New Roman" w:hAnsi="Times New Roman"/>
          <w:sz w:val="28"/>
          <w:szCs w:val="28"/>
        </w:rPr>
        <w:t xml:space="preserve"> с этой территории:</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6D7735">
      <w:pPr>
        <w:spacing w:after="0" w:line="240" w:lineRule="auto"/>
        <w:ind w:firstLine="709"/>
        <w:jc w:val="center"/>
        <w:rPr>
          <w:rFonts w:ascii="Times New Roman" w:hAnsi="Times New Roman"/>
          <w:sz w:val="28"/>
          <w:szCs w:val="28"/>
        </w:rPr>
      </w:pPr>
      <w:r w:rsidRPr="00A11650">
        <w:rPr>
          <w:rFonts w:ascii="Times New Roman" w:hAnsi="Times New Roman"/>
          <w:i/>
          <w:sz w:val="28"/>
          <w:szCs w:val="28"/>
        </w:rPr>
        <w:t>U</w:t>
      </w:r>
      <w:r w:rsidRPr="00A11650">
        <w:rPr>
          <w:rFonts w:ascii="Times New Roman" w:hAnsi="Times New Roman"/>
          <w:i/>
          <w:sz w:val="28"/>
          <w:szCs w:val="28"/>
          <w:vertAlign w:val="subscript"/>
        </w:rPr>
        <w:t>3</w:t>
      </w:r>
      <w:r w:rsidRPr="00A11650">
        <w:rPr>
          <w:rFonts w:ascii="Times New Roman" w:hAnsi="Times New Roman"/>
          <w:i/>
          <w:sz w:val="28"/>
          <w:szCs w:val="28"/>
        </w:rPr>
        <w:t>=Е</w:t>
      </w:r>
      <w:r w:rsidRPr="00A11650">
        <w:rPr>
          <w:rFonts w:ascii="Times New Roman" w:hAnsi="Times New Roman"/>
          <w:i/>
          <w:sz w:val="28"/>
          <w:szCs w:val="28"/>
          <w:vertAlign w:val="subscript"/>
        </w:rPr>
        <w:t>З</w:t>
      </w:r>
      <w:r w:rsidRPr="00A11650">
        <w:rPr>
          <w:rFonts w:ascii="Times New Roman" w:hAnsi="Times New Roman"/>
          <w:i/>
          <w:sz w:val="28"/>
          <w:szCs w:val="28"/>
        </w:rPr>
        <w:t>×А</w:t>
      </w:r>
      <w:r w:rsidRPr="00A11650">
        <w:rPr>
          <w:rFonts w:ascii="Times New Roman" w:hAnsi="Times New Roman"/>
          <w:i/>
          <w:sz w:val="28"/>
          <w:szCs w:val="28"/>
          <w:vertAlign w:val="subscript"/>
        </w:rPr>
        <w:t>З</w:t>
      </w:r>
      <w:r w:rsidRPr="00A11650">
        <w:rPr>
          <w:rFonts w:ascii="Times New Roman" w:hAnsi="Times New Roman"/>
          <w:i/>
          <w:sz w:val="28"/>
          <w:szCs w:val="28"/>
        </w:rPr>
        <w:t>×10</w:t>
      </w:r>
      <w:r w:rsidRPr="00A11650">
        <w:rPr>
          <w:rFonts w:ascii="Times New Roman" w:hAnsi="Times New Roman"/>
          <w:i/>
          <w:sz w:val="28"/>
          <w:szCs w:val="28"/>
          <w:vertAlign w:val="superscript"/>
        </w:rPr>
        <w:t>-6</w:t>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t>(3)</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346D6D">
      <w:pPr>
        <w:spacing w:after="0" w:line="240" w:lineRule="auto"/>
        <w:jc w:val="both"/>
        <w:rPr>
          <w:rFonts w:ascii="Times New Roman" w:hAnsi="Times New Roman"/>
          <w:sz w:val="28"/>
          <w:szCs w:val="28"/>
        </w:rPr>
      </w:pPr>
      <w:r w:rsidRPr="00A11650">
        <w:rPr>
          <w:rFonts w:ascii="Times New Roman" w:hAnsi="Times New Roman"/>
          <w:sz w:val="28"/>
          <w:szCs w:val="28"/>
        </w:rPr>
        <w:t>где</w:t>
      </w:r>
      <w:r w:rsidRPr="00A11650">
        <w:rPr>
          <w:rFonts w:ascii="Times New Roman" w:hAnsi="Times New Roman"/>
          <w:i/>
          <w:sz w:val="28"/>
          <w:szCs w:val="28"/>
        </w:rPr>
        <w:t xml:space="preserve"> U</w:t>
      </w:r>
      <w:r w:rsidRPr="00A11650">
        <w:rPr>
          <w:rFonts w:ascii="Times New Roman" w:hAnsi="Times New Roman"/>
          <w:i/>
          <w:sz w:val="28"/>
          <w:szCs w:val="28"/>
          <w:vertAlign w:val="subscript"/>
        </w:rPr>
        <w:t>3</w:t>
      </w:r>
      <w:r w:rsidRPr="00A11650">
        <w:rPr>
          <w:rFonts w:ascii="Times New Roman" w:hAnsi="Times New Roman"/>
          <w:i/>
          <w:sz w:val="28"/>
          <w:szCs w:val="28"/>
        </w:rPr>
        <w:t xml:space="preserve"> – </w:t>
      </w:r>
      <w:r w:rsidRPr="00A11650">
        <w:rPr>
          <w:rFonts w:ascii="Times New Roman" w:hAnsi="Times New Roman"/>
          <w:sz w:val="28"/>
          <w:szCs w:val="28"/>
        </w:rPr>
        <w:t>км</w:t>
      </w:r>
      <w:r w:rsidRPr="00A11650">
        <w:rPr>
          <w:rFonts w:ascii="Times New Roman" w:hAnsi="Times New Roman"/>
          <w:sz w:val="28"/>
          <w:szCs w:val="28"/>
          <w:vertAlign w:val="superscript"/>
        </w:rPr>
        <w:t>3</w:t>
      </w:r>
      <w:r w:rsidRPr="00A11650">
        <w:rPr>
          <w:rFonts w:ascii="Times New Roman" w:hAnsi="Times New Roman"/>
          <w:i/>
          <w:sz w:val="28"/>
          <w:szCs w:val="28"/>
        </w:rPr>
        <w:t>, Е</w:t>
      </w:r>
      <w:r w:rsidRPr="00A11650">
        <w:rPr>
          <w:rFonts w:ascii="Times New Roman" w:hAnsi="Times New Roman"/>
          <w:i/>
          <w:sz w:val="28"/>
          <w:szCs w:val="28"/>
          <w:vertAlign w:val="subscript"/>
        </w:rPr>
        <w:t>З</w:t>
      </w:r>
      <w:r w:rsidRPr="00A11650">
        <w:rPr>
          <w:rFonts w:ascii="Times New Roman" w:hAnsi="Times New Roman"/>
          <w:i/>
          <w:sz w:val="28"/>
          <w:szCs w:val="28"/>
        </w:rPr>
        <w:t xml:space="preserve"> – </w:t>
      </w:r>
      <w:r w:rsidRPr="00A11650">
        <w:rPr>
          <w:rFonts w:ascii="Times New Roman" w:hAnsi="Times New Roman"/>
          <w:sz w:val="28"/>
          <w:szCs w:val="28"/>
        </w:rPr>
        <w:t>мм</w:t>
      </w:r>
      <w:r w:rsidRPr="00A11650">
        <w:rPr>
          <w:rFonts w:ascii="Times New Roman" w:hAnsi="Times New Roman"/>
          <w:i/>
          <w:sz w:val="28"/>
          <w:szCs w:val="28"/>
        </w:rPr>
        <w:t>, А</w:t>
      </w:r>
      <w:r w:rsidRPr="00A11650">
        <w:rPr>
          <w:rFonts w:ascii="Times New Roman" w:hAnsi="Times New Roman"/>
          <w:i/>
          <w:sz w:val="28"/>
          <w:szCs w:val="28"/>
          <w:vertAlign w:val="subscript"/>
        </w:rPr>
        <w:t>З</w:t>
      </w:r>
      <w:r w:rsidRPr="00A11650">
        <w:rPr>
          <w:rFonts w:ascii="Times New Roman" w:hAnsi="Times New Roman"/>
          <w:i/>
          <w:sz w:val="28"/>
          <w:szCs w:val="28"/>
        </w:rPr>
        <w:t xml:space="preserve"> –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i/>
          <w:sz w:val="28"/>
          <w:szCs w:val="28"/>
        </w:rPr>
        <w:t>.</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Величина </w:t>
      </w:r>
      <w:r w:rsidRPr="00A11650">
        <w:rPr>
          <w:rFonts w:ascii="Times New Roman" w:hAnsi="Times New Roman"/>
          <w:i/>
          <w:sz w:val="28"/>
          <w:szCs w:val="28"/>
        </w:rPr>
        <w:t>Е</w:t>
      </w:r>
      <w:r w:rsidRPr="00A11650">
        <w:rPr>
          <w:rFonts w:ascii="Times New Roman" w:hAnsi="Times New Roman"/>
          <w:i/>
          <w:sz w:val="28"/>
          <w:szCs w:val="28"/>
          <w:vertAlign w:val="subscript"/>
        </w:rPr>
        <w:t>З</w:t>
      </w:r>
      <w:r w:rsidRPr="00A11650">
        <w:rPr>
          <w:rFonts w:ascii="Times New Roman" w:hAnsi="Times New Roman"/>
          <w:sz w:val="28"/>
          <w:szCs w:val="28"/>
        </w:rPr>
        <w:t xml:space="preserve"> может быть рассчитана за месяц, сезон или год по уравнению:</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6D7735">
      <w:pPr>
        <w:spacing w:after="0" w:line="240" w:lineRule="auto"/>
        <w:ind w:firstLine="709"/>
        <w:jc w:val="center"/>
        <w:rPr>
          <w:rFonts w:ascii="Times New Roman" w:hAnsi="Times New Roman"/>
          <w:sz w:val="28"/>
          <w:szCs w:val="28"/>
        </w:rPr>
      </w:pPr>
      <w:r w:rsidRPr="00A11650">
        <w:rPr>
          <w:rFonts w:ascii="Times New Roman" w:hAnsi="Times New Roman"/>
          <w:i/>
          <w:sz w:val="28"/>
          <w:szCs w:val="28"/>
        </w:rPr>
        <w:t>Е</w:t>
      </w:r>
      <w:r w:rsidRPr="00A11650">
        <w:rPr>
          <w:rFonts w:ascii="Times New Roman" w:hAnsi="Times New Roman"/>
          <w:i/>
          <w:sz w:val="28"/>
          <w:szCs w:val="28"/>
          <w:vertAlign w:val="subscript"/>
        </w:rPr>
        <w:t>З</w:t>
      </w:r>
      <w:r w:rsidRPr="00A11650">
        <w:rPr>
          <w:rFonts w:ascii="Times New Roman" w:hAnsi="Times New Roman"/>
          <w:i/>
          <w:sz w:val="28"/>
          <w:szCs w:val="28"/>
        </w:rPr>
        <w:t>=Е</w:t>
      </w:r>
      <w:r w:rsidRPr="00A11650">
        <w:rPr>
          <w:rFonts w:ascii="Times New Roman" w:hAnsi="Times New Roman"/>
          <w:i/>
          <w:sz w:val="28"/>
          <w:szCs w:val="28"/>
          <w:vertAlign w:val="subscript"/>
        </w:rPr>
        <w:t>ВП</w:t>
      </w:r>
      <w:r w:rsidRPr="00A11650">
        <w:rPr>
          <w:rFonts w:ascii="Times New Roman" w:hAnsi="Times New Roman"/>
          <w:i/>
          <w:sz w:val="28"/>
          <w:szCs w:val="28"/>
        </w:rPr>
        <w:t xml:space="preserve"> – Р + R</w:t>
      </w:r>
      <w:r w:rsidRPr="00A11650">
        <w:rPr>
          <w:rFonts w:ascii="Times New Roman" w:hAnsi="Times New Roman"/>
          <w:i/>
          <w:sz w:val="28"/>
          <w:szCs w:val="28"/>
          <w:vertAlign w:val="subscript"/>
        </w:rPr>
        <w:t>З</w:t>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t>(4)</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346D6D">
      <w:pPr>
        <w:spacing w:after="0" w:line="240" w:lineRule="auto"/>
        <w:jc w:val="both"/>
        <w:rPr>
          <w:rFonts w:ascii="Times New Roman" w:hAnsi="Times New Roman"/>
          <w:sz w:val="28"/>
          <w:szCs w:val="28"/>
        </w:rPr>
      </w:pPr>
      <w:r w:rsidRPr="00A11650">
        <w:rPr>
          <w:rFonts w:ascii="Times New Roman" w:hAnsi="Times New Roman"/>
          <w:sz w:val="28"/>
          <w:szCs w:val="28"/>
        </w:rPr>
        <w:t>значение может быть получено по разности уравнений водного баланса участка водосбора до и после сооружения водохранилища.</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 уравнении (4): </w:t>
      </w:r>
      <w:r w:rsidRPr="00A11650">
        <w:rPr>
          <w:rFonts w:ascii="Times New Roman" w:hAnsi="Times New Roman"/>
          <w:i/>
          <w:sz w:val="28"/>
          <w:szCs w:val="28"/>
        </w:rPr>
        <w:t>Е</w:t>
      </w:r>
      <w:r w:rsidRPr="00A11650">
        <w:rPr>
          <w:rFonts w:ascii="Times New Roman" w:hAnsi="Times New Roman"/>
          <w:i/>
          <w:sz w:val="28"/>
          <w:szCs w:val="28"/>
          <w:vertAlign w:val="subscript"/>
        </w:rPr>
        <w:t>ВП</w:t>
      </w:r>
      <w:r w:rsidRPr="00A11650">
        <w:rPr>
          <w:rFonts w:ascii="Times New Roman" w:hAnsi="Times New Roman"/>
          <w:i/>
          <w:sz w:val="28"/>
          <w:szCs w:val="28"/>
        </w:rPr>
        <w:t xml:space="preserve"> </w:t>
      </w:r>
      <w:r w:rsidRPr="00A11650">
        <w:rPr>
          <w:rFonts w:ascii="Times New Roman" w:hAnsi="Times New Roman"/>
          <w:sz w:val="28"/>
          <w:szCs w:val="28"/>
        </w:rPr>
        <w:t xml:space="preserve">– испарение с водной поверхности водохранилища; </w:t>
      </w:r>
      <w:r w:rsidRPr="00A11650">
        <w:rPr>
          <w:rFonts w:ascii="Times New Roman" w:hAnsi="Times New Roman"/>
          <w:i/>
          <w:sz w:val="28"/>
          <w:szCs w:val="28"/>
        </w:rPr>
        <w:t>Р</w:t>
      </w:r>
      <w:r w:rsidRPr="00A11650">
        <w:rPr>
          <w:rFonts w:ascii="Times New Roman" w:hAnsi="Times New Roman"/>
          <w:sz w:val="28"/>
          <w:szCs w:val="28"/>
        </w:rPr>
        <w:t xml:space="preserve"> – осадки на водную поверхность; </w:t>
      </w:r>
      <w:r w:rsidRPr="00A11650">
        <w:rPr>
          <w:rFonts w:ascii="Times New Roman" w:hAnsi="Times New Roman"/>
          <w:i/>
          <w:sz w:val="28"/>
          <w:szCs w:val="28"/>
        </w:rPr>
        <w:t>R</w:t>
      </w:r>
      <w:r w:rsidRPr="00A11650">
        <w:rPr>
          <w:rFonts w:ascii="Times New Roman" w:hAnsi="Times New Roman"/>
          <w:i/>
          <w:sz w:val="28"/>
          <w:szCs w:val="28"/>
          <w:vertAlign w:val="subscript"/>
        </w:rPr>
        <w:t>З</w:t>
      </w:r>
      <w:r w:rsidRPr="00A11650">
        <w:rPr>
          <w:rFonts w:ascii="Times New Roman" w:hAnsi="Times New Roman"/>
          <w:i/>
          <w:sz w:val="28"/>
          <w:szCs w:val="28"/>
        </w:rPr>
        <w:t xml:space="preserve"> </w:t>
      </w:r>
      <w:r w:rsidRPr="00A11650">
        <w:rPr>
          <w:rFonts w:ascii="Times New Roman" w:hAnsi="Times New Roman"/>
          <w:sz w:val="28"/>
          <w:szCs w:val="28"/>
        </w:rPr>
        <w:t xml:space="preserve">– сток, который формируется с участка долины, занятой водохранилищем.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Площадь затопленной территории </w:t>
      </w:r>
      <w:r w:rsidRPr="00A11650">
        <w:rPr>
          <w:rFonts w:ascii="Times New Roman" w:hAnsi="Times New Roman"/>
          <w:i/>
          <w:sz w:val="28"/>
          <w:szCs w:val="28"/>
        </w:rPr>
        <w:t>А</w:t>
      </w:r>
      <w:r w:rsidRPr="00A11650">
        <w:rPr>
          <w:rFonts w:ascii="Times New Roman" w:hAnsi="Times New Roman"/>
          <w:i/>
          <w:sz w:val="28"/>
          <w:szCs w:val="28"/>
          <w:vertAlign w:val="subscript"/>
        </w:rPr>
        <w:t>З</w:t>
      </w:r>
      <w:r w:rsidRPr="00A11650">
        <w:rPr>
          <w:rFonts w:ascii="Times New Roman" w:hAnsi="Times New Roman"/>
          <w:i/>
          <w:sz w:val="28"/>
          <w:szCs w:val="28"/>
        </w:rPr>
        <w:t xml:space="preserve"> </w:t>
      </w:r>
      <w:r w:rsidRPr="00A11650">
        <w:rPr>
          <w:rFonts w:ascii="Times New Roman" w:hAnsi="Times New Roman"/>
          <w:sz w:val="28"/>
          <w:szCs w:val="28"/>
        </w:rPr>
        <w:t>в формуле (3) будет равна:</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6D7735">
      <w:pPr>
        <w:spacing w:after="0" w:line="240" w:lineRule="auto"/>
        <w:ind w:firstLine="709"/>
        <w:jc w:val="center"/>
        <w:rPr>
          <w:rFonts w:ascii="Times New Roman" w:hAnsi="Times New Roman"/>
          <w:sz w:val="28"/>
          <w:szCs w:val="28"/>
        </w:rPr>
      </w:pPr>
      <w:r w:rsidRPr="00A11650">
        <w:rPr>
          <w:rFonts w:ascii="Times New Roman" w:hAnsi="Times New Roman"/>
          <w:i/>
          <w:sz w:val="28"/>
          <w:szCs w:val="28"/>
        </w:rPr>
        <w:t>А</w:t>
      </w:r>
      <w:r w:rsidRPr="00A11650">
        <w:rPr>
          <w:rFonts w:ascii="Times New Roman" w:hAnsi="Times New Roman"/>
          <w:i/>
          <w:sz w:val="28"/>
          <w:szCs w:val="28"/>
          <w:vertAlign w:val="subscript"/>
        </w:rPr>
        <w:t>З</w:t>
      </w:r>
      <w:r w:rsidRPr="00A11650">
        <w:rPr>
          <w:rFonts w:ascii="Times New Roman" w:hAnsi="Times New Roman"/>
          <w:i/>
          <w:sz w:val="28"/>
          <w:szCs w:val="28"/>
        </w:rPr>
        <w:t>=А</w:t>
      </w:r>
      <w:r w:rsidRPr="00A11650">
        <w:rPr>
          <w:rFonts w:ascii="Times New Roman" w:hAnsi="Times New Roman"/>
          <w:i/>
          <w:sz w:val="28"/>
          <w:szCs w:val="28"/>
          <w:vertAlign w:val="subscript"/>
        </w:rPr>
        <w:t>ВП</w:t>
      </w:r>
      <w:r w:rsidRPr="00A11650">
        <w:rPr>
          <w:rFonts w:ascii="Times New Roman" w:hAnsi="Times New Roman"/>
          <w:i/>
          <w:sz w:val="28"/>
          <w:szCs w:val="28"/>
        </w:rPr>
        <w:t xml:space="preserve"> </w:t>
      </w:r>
      <w:r w:rsidRPr="00A11650">
        <w:rPr>
          <w:rFonts w:ascii="Times New Roman" w:hAnsi="Times New Roman"/>
          <w:sz w:val="28"/>
          <w:szCs w:val="28"/>
        </w:rPr>
        <w:t xml:space="preserve">– </w:t>
      </w:r>
      <w:r w:rsidRPr="00A11650">
        <w:rPr>
          <w:rFonts w:ascii="Times New Roman" w:hAnsi="Times New Roman"/>
          <w:i/>
          <w:sz w:val="28"/>
          <w:szCs w:val="28"/>
        </w:rPr>
        <w:t>А</w:t>
      </w:r>
      <w:r w:rsidRPr="00A11650">
        <w:rPr>
          <w:rFonts w:ascii="Times New Roman" w:hAnsi="Times New Roman"/>
          <w:i/>
          <w:sz w:val="28"/>
          <w:szCs w:val="28"/>
          <w:vertAlign w:val="subscript"/>
        </w:rPr>
        <w:t>Р</w:t>
      </w:r>
      <w:r w:rsidRPr="00A11650">
        <w:rPr>
          <w:rFonts w:ascii="Times New Roman" w:hAnsi="Times New Roman"/>
          <w:i/>
          <w:sz w:val="28"/>
          <w:szCs w:val="28"/>
        </w:rPr>
        <w:t xml:space="preserve"> </w:t>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t>(5)</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346D6D">
      <w:pPr>
        <w:spacing w:after="0" w:line="240" w:lineRule="auto"/>
        <w:jc w:val="both"/>
        <w:rPr>
          <w:rFonts w:ascii="Times New Roman" w:hAnsi="Times New Roman"/>
          <w:sz w:val="28"/>
          <w:szCs w:val="28"/>
        </w:rPr>
      </w:pPr>
      <w:r w:rsidRPr="00A11650">
        <w:rPr>
          <w:rFonts w:ascii="Times New Roman" w:hAnsi="Times New Roman"/>
          <w:sz w:val="28"/>
          <w:szCs w:val="28"/>
        </w:rPr>
        <w:t xml:space="preserve">где </w:t>
      </w:r>
      <w:r w:rsidRPr="00A11650">
        <w:rPr>
          <w:rFonts w:ascii="Times New Roman" w:hAnsi="Times New Roman"/>
          <w:i/>
          <w:sz w:val="28"/>
          <w:szCs w:val="28"/>
        </w:rPr>
        <w:t>А</w:t>
      </w:r>
      <w:r w:rsidRPr="00A11650">
        <w:rPr>
          <w:rFonts w:ascii="Times New Roman" w:hAnsi="Times New Roman"/>
          <w:i/>
          <w:sz w:val="28"/>
          <w:szCs w:val="28"/>
          <w:vertAlign w:val="subscript"/>
        </w:rPr>
        <w:t>ВП</w:t>
      </w:r>
      <w:r w:rsidRPr="00A11650">
        <w:rPr>
          <w:rFonts w:ascii="Times New Roman" w:hAnsi="Times New Roman"/>
          <w:i/>
          <w:sz w:val="28"/>
          <w:szCs w:val="28"/>
        </w:rPr>
        <w:t xml:space="preserve"> </w:t>
      </w:r>
      <w:r w:rsidRPr="00A11650">
        <w:rPr>
          <w:rFonts w:ascii="Times New Roman" w:hAnsi="Times New Roman"/>
          <w:sz w:val="28"/>
          <w:szCs w:val="28"/>
        </w:rPr>
        <w:t xml:space="preserve">– площадь водной поверхности водохранилища; </w:t>
      </w:r>
      <w:r w:rsidRPr="00A11650">
        <w:rPr>
          <w:rFonts w:ascii="Times New Roman" w:hAnsi="Times New Roman"/>
          <w:i/>
          <w:sz w:val="28"/>
          <w:szCs w:val="28"/>
        </w:rPr>
        <w:t>А</w:t>
      </w:r>
      <w:r w:rsidRPr="00A11650">
        <w:rPr>
          <w:rFonts w:ascii="Times New Roman" w:hAnsi="Times New Roman"/>
          <w:i/>
          <w:sz w:val="28"/>
          <w:szCs w:val="28"/>
          <w:vertAlign w:val="subscript"/>
        </w:rPr>
        <w:t>Р</w:t>
      </w:r>
      <w:r w:rsidRPr="00A11650">
        <w:rPr>
          <w:rFonts w:ascii="Times New Roman" w:hAnsi="Times New Roman"/>
          <w:i/>
          <w:sz w:val="28"/>
          <w:szCs w:val="28"/>
        </w:rPr>
        <w:t xml:space="preserve"> </w:t>
      </w:r>
      <w:r w:rsidRPr="00A11650">
        <w:rPr>
          <w:rFonts w:ascii="Times New Roman" w:hAnsi="Times New Roman"/>
          <w:sz w:val="28"/>
          <w:szCs w:val="28"/>
        </w:rPr>
        <w:t xml:space="preserve">– площадь русла в естественных условиях на территории, занятой водохранилищем.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Потери на испарение с зоны подтопления прилегающих к водохранилищу земель </w:t>
      </w:r>
      <w:r w:rsidRPr="00A11650">
        <w:rPr>
          <w:rFonts w:ascii="Times New Roman" w:hAnsi="Times New Roman"/>
          <w:i/>
          <w:sz w:val="28"/>
          <w:szCs w:val="28"/>
        </w:rPr>
        <w:t>U</w:t>
      </w:r>
      <w:r w:rsidRPr="00A11650">
        <w:rPr>
          <w:rFonts w:ascii="Times New Roman" w:hAnsi="Times New Roman"/>
          <w:i/>
          <w:sz w:val="28"/>
          <w:szCs w:val="28"/>
          <w:vertAlign w:val="subscript"/>
        </w:rPr>
        <w:t>П</w:t>
      </w:r>
      <w:r w:rsidRPr="00A11650">
        <w:rPr>
          <w:rFonts w:ascii="Times New Roman" w:hAnsi="Times New Roman"/>
          <w:sz w:val="28"/>
          <w:szCs w:val="28"/>
        </w:rPr>
        <w:t xml:space="preserve"> определяются по выражению:</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6D7735">
      <w:pPr>
        <w:spacing w:after="0" w:line="240" w:lineRule="auto"/>
        <w:ind w:firstLine="709"/>
        <w:jc w:val="center"/>
        <w:rPr>
          <w:rFonts w:ascii="Times New Roman" w:hAnsi="Times New Roman"/>
          <w:sz w:val="28"/>
          <w:szCs w:val="28"/>
        </w:rPr>
      </w:pPr>
      <w:r w:rsidRPr="00A11650">
        <w:rPr>
          <w:rFonts w:ascii="Times New Roman" w:hAnsi="Times New Roman"/>
          <w:i/>
          <w:sz w:val="28"/>
          <w:szCs w:val="28"/>
        </w:rPr>
        <w:t>U</w:t>
      </w:r>
      <w:r w:rsidRPr="00A11650">
        <w:rPr>
          <w:rFonts w:ascii="Times New Roman" w:hAnsi="Times New Roman"/>
          <w:i/>
          <w:sz w:val="28"/>
          <w:szCs w:val="28"/>
          <w:vertAlign w:val="subscript"/>
        </w:rPr>
        <w:t>П</w:t>
      </w:r>
      <w:proofErr w:type="gramStart"/>
      <w:r w:rsidRPr="00A11650">
        <w:rPr>
          <w:rFonts w:ascii="Times New Roman" w:hAnsi="Times New Roman"/>
          <w:i/>
          <w:sz w:val="28"/>
          <w:szCs w:val="28"/>
        </w:rPr>
        <w:t>=(</w:t>
      </w:r>
      <w:proofErr w:type="gramEnd"/>
      <w:r w:rsidRPr="00A11650">
        <w:rPr>
          <w:rFonts w:ascii="Times New Roman" w:hAnsi="Times New Roman"/>
          <w:i/>
          <w:sz w:val="28"/>
          <w:szCs w:val="28"/>
        </w:rPr>
        <w:t>Е</w:t>
      </w:r>
      <w:r w:rsidRPr="00A11650">
        <w:rPr>
          <w:rFonts w:ascii="Times New Roman" w:hAnsi="Times New Roman"/>
          <w:i/>
          <w:sz w:val="28"/>
          <w:szCs w:val="28"/>
          <w:vertAlign w:val="subscript"/>
        </w:rPr>
        <w:t>П</w:t>
      </w:r>
      <w:r w:rsidRPr="00A11650">
        <w:rPr>
          <w:rFonts w:ascii="Times New Roman" w:hAnsi="Times New Roman"/>
          <w:i/>
          <w:sz w:val="28"/>
          <w:szCs w:val="28"/>
        </w:rPr>
        <w:t xml:space="preserve"> </w:t>
      </w:r>
      <w:r w:rsidRPr="00A11650">
        <w:rPr>
          <w:rFonts w:ascii="Times New Roman" w:hAnsi="Times New Roman"/>
          <w:sz w:val="28"/>
          <w:szCs w:val="28"/>
        </w:rPr>
        <w:t xml:space="preserve">– </w:t>
      </w:r>
      <w:r w:rsidRPr="00A11650">
        <w:rPr>
          <w:rFonts w:ascii="Times New Roman" w:hAnsi="Times New Roman"/>
          <w:i/>
          <w:sz w:val="28"/>
          <w:szCs w:val="28"/>
        </w:rPr>
        <w:t>Е</w:t>
      </w:r>
      <w:r w:rsidRPr="00A11650">
        <w:rPr>
          <w:rFonts w:ascii="Times New Roman" w:hAnsi="Times New Roman"/>
          <w:i/>
          <w:sz w:val="28"/>
          <w:szCs w:val="28"/>
          <w:vertAlign w:val="subscript"/>
        </w:rPr>
        <w:t>С</w:t>
      </w:r>
      <w:r w:rsidRPr="00A11650">
        <w:rPr>
          <w:rFonts w:ascii="Times New Roman" w:hAnsi="Times New Roman"/>
          <w:i/>
          <w:sz w:val="28"/>
          <w:szCs w:val="28"/>
        </w:rPr>
        <w:t>)×А</w:t>
      </w:r>
      <w:r w:rsidRPr="00A11650">
        <w:rPr>
          <w:rFonts w:ascii="Times New Roman" w:hAnsi="Times New Roman"/>
          <w:i/>
          <w:sz w:val="28"/>
          <w:szCs w:val="28"/>
          <w:vertAlign w:val="subscript"/>
        </w:rPr>
        <w:t>П</w:t>
      </w:r>
      <w:r w:rsidRPr="00A11650">
        <w:rPr>
          <w:rFonts w:ascii="Times New Roman" w:hAnsi="Times New Roman"/>
          <w:i/>
          <w:sz w:val="28"/>
          <w:szCs w:val="28"/>
        </w:rPr>
        <w:t>×10</w:t>
      </w:r>
      <w:r w:rsidRPr="00A11650">
        <w:rPr>
          <w:rFonts w:ascii="Times New Roman" w:hAnsi="Times New Roman"/>
          <w:i/>
          <w:sz w:val="28"/>
          <w:szCs w:val="28"/>
          <w:vertAlign w:val="superscript"/>
        </w:rPr>
        <w:t>-6</w:t>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006D7735"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t>(6)</w:t>
      </w:r>
    </w:p>
    <w:p w:rsidR="005B68D7" w:rsidRPr="00A11650" w:rsidRDefault="005B68D7" w:rsidP="005B68D7">
      <w:pPr>
        <w:spacing w:after="0" w:line="240" w:lineRule="auto"/>
        <w:ind w:firstLine="709"/>
        <w:jc w:val="both"/>
        <w:rPr>
          <w:rFonts w:ascii="Times New Roman" w:hAnsi="Times New Roman"/>
          <w:sz w:val="28"/>
          <w:szCs w:val="28"/>
        </w:rPr>
      </w:pPr>
    </w:p>
    <w:p w:rsidR="00BE1601" w:rsidRPr="00A11650" w:rsidRDefault="00BE1601" w:rsidP="000618A6">
      <w:pPr>
        <w:spacing w:after="0" w:line="240" w:lineRule="auto"/>
        <w:jc w:val="both"/>
        <w:rPr>
          <w:rFonts w:ascii="Times New Roman" w:hAnsi="Times New Roman"/>
          <w:sz w:val="28"/>
          <w:szCs w:val="28"/>
        </w:rPr>
      </w:pPr>
      <w:r w:rsidRPr="00A11650">
        <w:rPr>
          <w:rFonts w:ascii="Times New Roman" w:hAnsi="Times New Roman"/>
          <w:sz w:val="28"/>
          <w:szCs w:val="28"/>
        </w:rPr>
        <w:t xml:space="preserve">где </w:t>
      </w:r>
      <w:r w:rsidRPr="00A11650">
        <w:rPr>
          <w:rFonts w:ascii="Times New Roman" w:hAnsi="Times New Roman"/>
          <w:i/>
          <w:sz w:val="28"/>
          <w:szCs w:val="28"/>
        </w:rPr>
        <w:t>U</w:t>
      </w:r>
      <w:r w:rsidRPr="00A11650">
        <w:rPr>
          <w:rFonts w:ascii="Times New Roman" w:hAnsi="Times New Roman"/>
          <w:i/>
          <w:sz w:val="28"/>
          <w:szCs w:val="28"/>
          <w:vertAlign w:val="subscript"/>
        </w:rPr>
        <w:t>П</w:t>
      </w:r>
      <w:r w:rsidRPr="00A11650">
        <w:rPr>
          <w:rFonts w:ascii="Times New Roman" w:hAnsi="Times New Roman"/>
          <w:sz w:val="28"/>
          <w:szCs w:val="28"/>
        </w:rPr>
        <w:t xml:space="preserve"> в км</w:t>
      </w:r>
      <w:r w:rsidRPr="00A11650">
        <w:rPr>
          <w:rFonts w:ascii="Times New Roman" w:hAnsi="Times New Roman"/>
          <w:sz w:val="28"/>
          <w:szCs w:val="28"/>
          <w:vertAlign w:val="superscript"/>
        </w:rPr>
        <w:t>3</w:t>
      </w:r>
      <w:r w:rsidRPr="00A11650">
        <w:rPr>
          <w:rFonts w:ascii="Times New Roman" w:hAnsi="Times New Roman"/>
          <w:sz w:val="28"/>
          <w:szCs w:val="28"/>
        </w:rPr>
        <w:t xml:space="preserve">; </w:t>
      </w:r>
      <w:r w:rsidRPr="00A11650">
        <w:rPr>
          <w:rFonts w:ascii="Times New Roman" w:hAnsi="Times New Roman"/>
          <w:i/>
          <w:sz w:val="28"/>
          <w:szCs w:val="28"/>
        </w:rPr>
        <w:t>Е</w:t>
      </w:r>
      <w:r w:rsidRPr="00A11650">
        <w:rPr>
          <w:rFonts w:ascii="Times New Roman" w:hAnsi="Times New Roman"/>
          <w:i/>
          <w:sz w:val="28"/>
          <w:szCs w:val="28"/>
          <w:vertAlign w:val="subscript"/>
        </w:rPr>
        <w:t>П</w:t>
      </w:r>
      <w:r w:rsidRPr="00A11650">
        <w:rPr>
          <w:rFonts w:ascii="Times New Roman" w:hAnsi="Times New Roman"/>
          <w:sz w:val="28"/>
          <w:szCs w:val="28"/>
        </w:rPr>
        <w:t xml:space="preserve"> – испарение с зоны подтопления, в мм; </w:t>
      </w:r>
      <w:r w:rsidRPr="00A11650">
        <w:rPr>
          <w:rFonts w:ascii="Times New Roman" w:hAnsi="Times New Roman"/>
          <w:i/>
          <w:sz w:val="28"/>
          <w:szCs w:val="28"/>
        </w:rPr>
        <w:t>Е</w:t>
      </w:r>
      <w:r w:rsidRPr="00A11650">
        <w:rPr>
          <w:rFonts w:ascii="Times New Roman" w:hAnsi="Times New Roman"/>
          <w:i/>
          <w:sz w:val="28"/>
          <w:szCs w:val="28"/>
          <w:vertAlign w:val="subscript"/>
        </w:rPr>
        <w:t>С</w:t>
      </w:r>
      <w:r w:rsidRPr="00A11650">
        <w:rPr>
          <w:rFonts w:ascii="Times New Roman" w:hAnsi="Times New Roman"/>
          <w:sz w:val="28"/>
          <w:szCs w:val="28"/>
        </w:rPr>
        <w:t xml:space="preserve"> – испарение с суши до подтопления, в мм; </w:t>
      </w:r>
      <w:r w:rsidRPr="00A11650">
        <w:rPr>
          <w:rFonts w:ascii="Times New Roman" w:hAnsi="Times New Roman"/>
          <w:i/>
          <w:sz w:val="28"/>
          <w:szCs w:val="28"/>
        </w:rPr>
        <w:t>А</w:t>
      </w:r>
      <w:r w:rsidRPr="00A11650">
        <w:rPr>
          <w:rFonts w:ascii="Times New Roman" w:hAnsi="Times New Roman"/>
          <w:i/>
          <w:sz w:val="28"/>
          <w:szCs w:val="28"/>
          <w:vertAlign w:val="subscript"/>
        </w:rPr>
        <w:t>П</w:t>
      </w:r>
      <w:r w:rsidRPr="00A11650">
        <w:rPr>
          <w:rFonts w:ascii="Times New Roman" w:hAnsi="Times New Roman"/>
          <w:sz w:val="28"/>
          <w:szCs w:val="28"/>
        </w:rPr>
        <w:t xml:space="preserve"> – площадь подтопленной территории, в км</w:t>
      </w:r>
      <w:r w:rsidRPr="00A11650">
        <w:rPr>
          <w:rFonts w:ascii="Times New Roman" w:hAnsi="Times New Roman"/>
          <w:sz w:val="28"/>
          <w:szCs w:val="28"/>
          <w:vertAlign w:val="superscript"/>
        </w:rPr>
        <w:t>2</w:t>
      </w:r>
      <w:r w:rsidRPr="00A11650">
        <w:rPr>
          <w:rFonts w:ascii="Times New Roman" w:hAnsi="Times New Roman"/>
          <w:sz w:val="28"/>
          <w:szCs w:val="28"/>
        </w:rPr>
        <w:t xml:space="preserve">, то есть это участок суши, прилегающий к контуру водохранилища с глубиной залегания уровня грунтовых вод обычно не более 2,0-2,5 м.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Во многих речных бассейнах влияние больших водохранилищ на испарение проявляется не только в пределах зон затопления, но и ниже расположения водохранилищ в связи с изменением режима и площадей затопления поймы реки и дельты. Обычно происходит уменьшение испарения ниже водохранилища </w:t>
      </w:r>
      <w:r w:rsidRPr="00A11650">
        <w:rPr>
          <w:rFonts w:ascii="Times New Roman" w:hAnsi="Times New Roman"/>
          <w:i/>
          <w:sz w:val="28"/>
          <w:szCs w:val="28"/>
        </w:rPr>
        <w:t>U</w:t>
      </w:r>
      <w:r w:rsidRPr="00A11650">
        <w:rPr>
          <w:rFonts w:ascii="Times New Roman" w:hAnsi="Times New Roman"/>
          <w:i/>
          <w:sz w:val="28"/>
          <w:szCs w:val="28"/>
          <w:vertAlign w:val="subscript"/>
        </w:rPr>
        <w:t>НБ</w:t>
      </w:r>
      <w:r w:rsidRPr="00A11650">
        <w:rPr>
          <w:rFonts w:ascii="Times New Roman" w:hAnsi="Times New Roman"/>
          <w:sz w:val="28"/>
          <w:szCs w:val="28"/>
        </w:rPr>
        <w:t xml:space="preserve"> вследствие сокращения площадей затопления поймы и дельты в результате уменьшения максимальных расходов воды при регулировании стока. Как показали исследования </w:t>
      </w:r>
      <w:r w:rsidR="0087530B" w:rsidRPr="00A11650">
        <w:rPr>
          <w:rFonts w:ascii="Times New Roman" w:hAnsi="Times New Roman"/>
          <w:sz w:val="28"/>
          <w:szCs w:val="28"/>
        </w:rPr>
        <w:t>[</w:t>
      </w:r>
      <w:r w:rsidR="005976BF" w:rsidRPr="00A11650">
        <w:rPr>
          <w:rFonts w:ascii="Times New Roman" w:hAnsi="Times New Roman"/>
          <w:sz w:val="28"/>
          <w:szCs w:val="28"/>
        </w:rPr>
        <w:t>3</w:t>
      </w:r>
      <w:r w:rsidR="003105FA" w:rsidRPr="00A11650">
        <w:rPr>
          <w:rFonts w:ascii="Times New Roman" w:hAnsi="Times New Roman"/>
          <w:sz w:val="28"/>
          <w:szCs w:val="28"/>
        </w:rPr>
        <w:t>1</w:t>
      </w:r>
      <w:r w:rsidR="0087530B" w:rsidRPr="00A11650">
        <w:rPr>
          <w:rFonts w:ascii="Times New Roman" w:hAnsi="Times New Roman"/>
          <w:sz w:val="28"/>
          <w:szCs w:val="28"/>
        </w:rPr>
        <w:t>,</w:t>
      </w:r>
      <w:r w:rsidR="005B68D7" w:rsidRPr="00A11650">
        <w:rPr>
          <w:rFonts w:ascii="Times New Roman" w:hAnsi="Times New Roman"/>
          <w:sz w:val="28"/>
          <w:szCs w:val="28"/>
        </w:rPr>
        <w:t> </w:t>
      </w:r>
      <w:r w:rsidR="005976BF" w:rsidRPr="00A11650">
        <w:rPr>
          <w:rFonts w:ascii="Times New Roman" w:hAnsi="Times New Roman"/>
          <w:sz w:val="28"/>
          <w:szCs w:val="28"/>
        </w:rPr>
        <w:t>8</w:t>
      </w:r>
      <w:r w:rsidR="003105FA" w:rsidRPr="00A11650">
        <w:rPr>
          <w:rFonts w:ascii="Times New Roman" w:hAnsi="Times New Roman"/>
          <w:sz w:val="28"/>
          <w:szCs w:val="28"/>
        </w:rPr>
        <w:t>0</w:t>
      </w:r>
      <w:r w:rsidR="0087530B" w:rsidRPr="00A11650">
        <w:rPr>
          <w:rFonts w:ascii="Times New Roman" w:hAnsi="Times New Roman"/>
          <w:sz w:val="28"/>
          <w:szCs w:val="28"/>
        </w:rPr>
        <w:t>]</w:t>
      </w:r>
      <w:r w:rsidRPr="00A11650">
        <w:rPr>
          <w:rFonts w:ascii="Times New Roman" w:hAnsi="Times New Roman"/>
          <w:sz w:val="28"/>
          <w:szCs w:val="28"/>
        </w:rPr>
        <w:t xml:space="preserve">, при неизменных метеорологических условиях в пределах рассматриваемых участков ниже водохранилища величина </w:t>
      </w:r>
      <w:r w:rsidRPr="00A11650">
        <w:rPr>
          <w:rFonts w:ascii="Times New Roman" w:hAnsi="Times New Roman"/>
          <w:i/>
          <w:sz w:val="28"/>
          <w:szCs w:val="28"/>
        </w:rPr>
        <w:t>U</w:t>
      </w:r>
      <w:r w:rsidRPr="00A11650">
        <w:rPr>
          <w:rFonts w:ascii="Times New Roman" w:hAnsi="Times New Roman"/>
          <w:i/>
          <w:sz w:val="28"/>
          <w:szCs w:val="28"/>
          <w:vertAlign w:val="subscript"/>
        </w:rPr>
        <w:t>НБ</w:t>
      </w:r>
      <w:r w:rsidRPr="00A11650">
        <w:rPr>
          <w:rFonts w:ascii="Times New Roman" w:hAnsi="Times New Roman"/>
          <w:sz w:val="28"/>
          <w:szCs w:val="28"/>
        </w:rPr>
        <w:t xml:space="preserve"> пропорциональна изменению параметра затопления, отражающего изменение максимальной площади и продолжительности затопления в результате снижения максимальных расходов и объемов половодья, обусловленных созданием водохранилищ.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При сооружении водохранилищ сток реки в замыкающем створе изменяется не только за счет дополнительного испарения, но и в результате аккумуляции в чаше водохранилища </w:t>
      </w:r>
      <w:r w:rsidRPr="00A11650">
        <w:rPr>
          <w:rFonts w:ascii="Times New Roman" w:hAnsi="Times New Roman"/>
          <w:i/>
          <w:sz w:val="28"/>
          <w:szCs w:val="28"/>
        </w:rPr>
        <w:t>W</w:t>
      </w:r>
      <w:r w:rsidRPr="00A11650">
        <w:rPr>
          <w:rFonts w:ascii="Times New Roman" w:hAnsi="Times New Roman"/>
          <w:i/>
          <w:sz w:val="28"/>
          <w:szCs w:val="28"/>
          <w:vertAlign w:val="subscript"/>
        </w:rPr>
        <w:t>АК</w:t>
      </w:r>
      <w:r w:rsidRPr="00A11650">
        <w:rPr>
          <w:rFonts w:ascii="Times New Roman" w:hAnsi="Times New Roman"/>
          <w:sz w:val="28"/>
          <w:szCs w:val="28"/>
        </w:rPr>
        <w:t xml:space="preserve"> и пополнения запасов подземных вод </w:t>
      </w:r>
      <w:r w:rsidRPr="00A11650">
        <w:rPr>
          <w:rFonts w:ascii="Times New Roman" w:hAnsi="Times New Roman"/>
          <w:i/>
          <w:sz w:val="28"/>
          <w:szCs w:val="28"/>
        </w:rPr>
        <w:t>W</w:t>
      </w:r>
      <w:r w:rsidRPr="00A11650">
        <w:rPr>
          <w:rFonts w:ascii="Times New Roman" w:hAnsi="Times New Roman"/>
          <w:i/>
          <w:sz w:val="28"/>
          <w:szCs w:val="28"/>
          <w:vertAlign w:val="subscript"/>
        </w:rPr>
        <w:t>ПВ</w:t>
      </w:r>
      <w:r w:rsidRPr="00A11650">
        <w:rPr>
          <w:rFonts w:ascii="Times New Roman" w:hAnsi="Times New Roman"/>
          <w:sz w:val="28"/>
          <w:szCs w:val="28"/>
        </w:rPr>
        <w:t>:</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BE1601">
      <w:pPr>
        <w:spacing w:after="0" w:line="240" w:lineRule="auto"/>
        <w:ind w:firstLine="709"/>
        <w:jc w:val="center"/>
        <w:rPr>
          <w:rFonts w:ascii="Times New Roman" w:hAnsi="Times New Roman"/>
          <w:sz w:val="28"/>
          <w:szCs w:val="28"/>
        </w:rPr>
      </w:pPr>
      <w:r w:rsidRPr="00A11650">
        <w:rPr>
          <w:rFonts w:ascii="Times New Roman" w:hAnsi="Times New Roman"/>
          <w:i/>
          <w:sz w:val="28"/>
          <w:szCs w:val="28"/>
        </w:rPr>
        <w:t>W=W</w:t>
      </w:r>
      <w:r w:rsidRPr="00A11650">
        <w:rPr>
          <w:rFonts w:ascii="Times New Roman" w:hAnsi="Times New Roman"/>
          <w:i/>
          <w:sz w:val="28"/>
          <w:szCs w:val="28"/>
          <w:vertAlign w:val="subscript"/>
        </w:rPr>
        <w:t>АК</w:t>
      </w:r>
      <w:r w:rsidRPr="00A11650">
        <w:rPr>
          <w:rFonts w:ascii="Times New Roman" w:hAnsi="Times New Roman"/>
          <w:i/>
          <w:sz w:val="28"/>
          <w:szCs w:val="28"/>
        </w:rPr>
        <w:t>+W</w:t>
      </w:r>
      <w:r w:rsidRPr="00A11650">
        <w:rPr>
          <w:rFonts w:ascii="Times New Roman" w:hAnsi="Times New Roman"/>
          <w:i/>
          <w:sz w:val="28"/>
          <w:szCs w:val="28"/>
          <w:vertAlign w:val="subscript"/>
        </w:rPr>
        <w:t>ПВ</w:t>
      </w:r>
      <w:r w:rsidRPr="00A11650">
        <w:rPr>
          <w:rFonts w:ascii="Times New Roman" w:hAnsi="Times New Roman"/>
          <w:i/>
          <w:sz w:val="28"/>
          <w:szCs w:val="28"/>
        </w:rPr>
        <w:t>=W</w:t>
      </w:r>
      <w:r w:rsidRPr="00A11650">
        <w:rPr>
          <w:rFonts w:ascii="Times New Roman" w:hAnsi="Times New Roman"/>
          <w:i/>
          <w:sz w:val="28"/>
          <w:szCs w:val="28"/>
          <w:vertAlign w:val="subscript"/>
        </w:rPr>
        <w:t>АК</w:t>
      </w:r>
      <w:r w:rsidRPr="00A11650">
        <w:rPr>
          <w:rFonts w:ascii="Times New Roman" w:hAnsi="Times New Roman"/>
          <w:i/>
          <w:sz w:val="28"/>
          <w:szCs w:val="28"/>
        </w:rPr>
        <w:t>+W</w:t>
      </w:r>
      <w:r w:rsidRPr="00A11650">
        <w:rPr>
          <w:rFonts w:ascii="Times New Roman" w:hAnsi="Times New Roman"/>
          <w:i/>
          <w:sz w:val="28"/>
          <w:szCs w:val="28"/>
          <w:vertAlign w:val="subscript"/>
        </w:rPr>
        <w:t>ЛВ</w:t>
      </w:r>
      <w:r w:rsidRPr="00A11650">
        <w:rPr>
          <w:rFonts w:ascii="Times New Roman" w:hAnsi="Times New Roman"/>
          <w:i/>
          <w:sz w:val="28"/>
          <w:szCs w:val="28"/>
        </w:rPr>
        <w:t>+W</w:t>
      </w:r>
      <w:r w:rsidRPr="00A11650">
        <w:rPr>
          <w:rFonts w:ascii="Times New Roman" w:hAnsi="Times New Roman"/>
          <w:sz w:val="28"/>
          <w:szCs w:val="28"/>
          <w:vertAlign w:val="subscript"/>
        </w:rPr>
        <w:t>БВ</w:t>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t>(7)</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0618A6">
      <w:pPr>
        <w:spacing w:after="0" w:line="240" w:lineRule="auto"/>
        <w:jc w:val="both"/>
        <w:rPr>
          <w:rFonts w:ascii="Times New Roman" w:hAnsi="Times New Roman"/>
          <w:sz w:val="28"/>
          <w:szCs w:val="28"/>
        </w:rPr>
      </w:pPr>
      <w:r w:rsidRPr="00A11650">
        <w:rPr>
          <w:rFonts w:ascii="Times New Roman" w:hAnsi="Times New Roman"/>
          <w:sz w:val="28"/>
          <w:szCs w:val="28"/>
        </w:rPr>
        <w:t xml:space="preserve">где </w:t>
      </w:r>
      <w:r w:rsidRPr="00A11650">
        <w:rPr>
          <w:rFonts w:ascii="Times New Roman" w:hAnsi="Times New Roman"/>
          <w:i/>
          <w:sz w:val="28"/>
          <w:szCs w:val="28"/>
        </w:rPr>
        <w:t>W</w:t>
      </w:r>
      <w:r w:rsidRPr="00A11650">
        <w:rPr>
          <w:rFonts w:ascii="Times New Roman" w:hAnsi="Times New Roman"/>
          <w:i/>
          <w:sz w:val="28"/>
          <w:szCs w:val="28"/>
          <w:vertAlign w:val="subscript"/>
        </w:rPr>
        <w:t>ЛВ</w:t>
      </w:r>
      <w:r w:rsidRPr="00A11650">
        <w:rPr>
          <w:rFonts w:ascii="Times New Roman" w:hAnsi="Times New Roman"/>
          <w:i/>
          <w:sz w:val="28"/>
          <w:szCs w:val="28"/>
        </w:rPr>
        <w:t xml:space="preserve"> – </w:t>
      </w:r>
      <w:r w:rsidRPr="00A11650">
        <w:rPr>
          <w:rFonts w:ascii="Times New Roman" w:hAnsi="Times New Roman"/>
          <w:sz w:val="28"/>
          <w:szCs w:val="28"/>
        </w:rPr>
        <w:t xml:space="preserve">затраты воды на насыщение зоны аэрации ложа водохранилища; </w:t>
      </w:r>
      <w:r w:rsidRPr="00A11650">
        <w:rPr>
          <w:rFonts w:ascii="Times New Roman" w:hAnsi="Times New Roman"/>
          <w:i/>
          <w:sz w:val="28"/>
          <w:szCs w:val="28"/>
        </w:rPr>
        <w:t>W</w:t>
      </w:r>
      <w:r w:rsidRPr="00A11650">
        <w:rPr>
          <w:rFonts w:ascii="Times New Roman" w:hAnsi="Times New Roman"/>
          <w:sz w:val="28"/>
          <w:szCs w:val="28"/>
          <w:vertAlign w:val="subscript"/>
        </w:rPr>
        <w:t>БВ</w:t>
      </w:r>
      <w:r w:rsidRPr="00A11650">
        <w:rPr>
          <w:rFonts w:ascii="Times New Roman" w:hAnsi="Times New Roman"/>
          <w:sz w:val="28"/>
          <w:szCs w:val="28"/>
        </w:rPr>
        <w:t xml:space="preserve"> – объемы воды, поступающие в берега водохранилищ, при этом суммарные водные ресурсы в бассейне за счет </w:t>
      </w:r>
      <w:r w:rsidRPr="00A11650">
        <w:rPr>
          <w:rFonts w:ascii="Times New Roman" w:hAnsi="Times New Roman"/>
          <w:i/>
          <w:sz w:val="28"/>
          <w:szCs w:val="28"/>
        </w:rPr>
        <w:t>W</w:t>
      </w:r>
      <w:r w:rsidRPr="00A11650">
        <w:rPr>
          <w:rFonts w:ascii="Times New Roman" w:hAnsi="Times New Roman"/>
          <w:sz w:val="28"/>
          <w:szCs w:val="28"/>
          <w:vertAlign w:val="subscript"/>
        </w:rPr>
        <w:t xml:space="preserve"> </w:t>
      </w:r>
      <w:r w:rsidRPr="00A11650">
        <w:rPr>
          <w:rFonts w:ascii="Times New Roman" w:hAnsi="Times New Roman"/>
          <w:sz w:val="28"/>
          <w:szCs w:val="28"/>
        </w:rPr>
        <w:t xml:space="preserve">не уменьшаются, происходит лишь их перераспределение и переход одного вида водных ресурсов в другой.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Определение </w:t>
      </w:r>
      <w:r w:rsidRPr="00A11650">
        <w:rPr>
          <w:rFonts w:ascii="Times New Roman" w:hAnsi="Times New Roman"/>
          <w:i/>
          <w:sz w:val="28"/>
          <w:szCs w:val="28"/>
        </w:rPr>
        <w:t>W</w:t>
      </w:r>
      <w:r w:rsidRPr="00A11650">
        <w:rPr>
          <w:rFonts w:ascii="Times New Roman" w:hAnsi="Times New Roman"/>
          <w:i/>
          <w:sz w:val="28"/>
          <w:szCs w:val="28"/>
          <w:vertAlign w:val="subscript"/>
        </w:rPr>
        <w:t xml:space="preserve">АК </w:t>
      </w:r>
      <w:r w:rsidRPr="00A11650">
        <w:rPr>
          <w:rFonts w:ascii="Times New Roman" w:hAnsi="Times New Roman"/>
          <w:sz w:val="28"/>
          <w:szCs w:val="28"/>
        </w:rPr>
        <w:t xml:space="preserve">не составляет труда при наличии водных балансов водохранилищ. Величина </w:t>
      </w:r>
      <w:r w:rsidRPr="00A11650">
        <w:rPr>
          <w:rFonts w:ascii="Times New Roman" w:hAnsi="Times New Roman"/>
          <w:i/>
          <w:sz w:val="28"/>
          <w:szCs w:val="28"/>
        </w:rPr>
        <w:t>W</w:t>
      </w:r>
      <w:r w:rsidRPr="00A11650">
        <w:rPr>
          <w:rFonts w:ascii="Times New Roman" w:hAnsi="Times New Roman"/>
          <w:i/>
          <w:sz w:val="28"/>
          <w:szCs w:val="28"/>
          <w:vertAlign w:val="subscript"/>
        </w:rPr>
        <w:t>ЛВ</w:t>
      </w:r>
      <w:r w:rsidRPr="00A11650">
        <w:rPr>
          <w:rFonts w:ascii="Times New Roman" w:hAnsi="Times New Roman"/>
          <w:i/>
          <w:sz w:val="28"/>
          <w:szCs w:val="28"/>
        </w:rPr>
        <w:t xml:space="preserve"> </w:t>
      </w:r>
      <w:r w:rsidRPr="00A11650">
        <w:rPr>
          <w:rFonts w:ascii="Times New Roman" w:hAnsi="Times New Roman"/>
          <w:sz w:val="28"/>
          <w:szCs w:val="28"/>
        </w:rPr>
        <w:t xml:space="preserve">определяется для каждого водохранилища в зависимости от мощности зоны аэрации ложа водохранилища до его сооружения и недостатка насыщения грунта, который зависит от характеристик грунтов зоны аэрации. Насыщение зоны аэрации происходит, как правило, в первые 10-20 суток после заполнения ложа водохранилища.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Гораздо сложнее определение объемов воды, формирующих искусственные запасы подземных вод в районах, прилегающих к водохранилищам (</w:t>
      </w:r>
      <w:r w:rsidRPr="00A11650">
        <w:rPr>
          <w:rFonts w:ascii="Times New Roman" w:hAnsi="Times New Roman"/>
          <w:i/>
          <w:sz w:val="28"/>
          <w:szCs w:val="28"/>
        </w:rPr>
        <w:t>W</w:t>
      </w:r>
      <w:r w:rsidRPr="00A11650">
        <w:rPr>
          <w:rFonts w:ascii="Times New Roman" w:hAnsi="Times New Roman"/>
          <w:sz w:val="28"/>
          <w:szCs w:val="28"/>
          <w:vertAlign w:val="subscript"/>
        </w:rPr>
        <w:t>БВ</w:t>
      </w:r>
      <w:r w:rsidRPr="00A11650">
        <w:rPr>
          <w:rFonts w:ascii="Times New Roman" w:hAnsi="Times New Roman"/>
          <w:sz w:val="28"/>
          <w:szCs w:val="28"/>
        </w:rPr>
        <w:t xml:space="preserve">). Пополнение запасов подземных вод для различных водохранилищ может происходить в течение многих лет после их заполнения и представляет собой весьма существенные значения, которые следует учитывать при комплексной оценке влияния водохранилища на сток рек.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bCs/>
          <w:i/>
          <w:sz w:val="28"/>
          <w:szCs w:val="28"/>
        </w:rPr>
        <w:t>Упрощенная схема оценки дополнительного испарения</w:t>
      </w:r>
      <w:r w:rsidRPr="00A11650">
        <w:rPr>
          <w:rFonts w:ascii="Times New Roman" w:hAnsi="Times New Roman"/>
          <w:bCs/>
          <w:sz w:val="28"/>
          <w:szCs w:val="28"/>
        </w:rPr>
        <w:t>.</w:t>
      </w:r>
      <w:r w:rsidRPr="00A11650">
        <w:rPr>
          <w:rFonts w:ascii="Times New Roman" w:hAnsi="Times New Roman"/>
          <w:sz w:val="28"/>
          <w:szCs w:val="28"/>
        </w:rPr>
        <w:t xml:space="preserve"> Очевидно, что детальная методика комплексной оценки влияния водохранилищ на возобновляемые водные ресурсы ввиду отсутствия значительной части необходимых исходных данных не может быть применена для всех водосборов и тем более регионов. Поэтому в Государственном Гидрологическом Институте (Российская Федерация) на основании анализа полученных результатов расчета для большого количества водохранилищ разного вида, расположенных в различных физико-географических условиях, была разработана упрощенная схема расчета. Она базируется на использовании имеющихся для каждого крупного водохранилища проектных данных, обобщенной информации по водному хозяйству, гидрометеорологическим и гидрогеологическим характеристикам, картографическим материалам.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Расчеты по упрощенной схеме выполняются не за каждый конкретный год, а в среднем не менее чем за 5-10 летние периоды, что дает возможность значительно сократить объем необходимой исходной информации и упростить вычисления.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Объем потерь с территории затопления </w:t>
      </w:r>
      <w:r w:rsidRPr="00A11650">
        <w:rPr>
          <w:rFonts w:ascii="Times New Roman" w:hAnsi="Times New Roman"/>
          <w:i/>
          <w:sz w:val="28"/>
          <w:szCs w:val="28"/>
        </w:rPr>
        <w:t>U</w:t>
      </w:r>
      <w:r w:rsidRPr="00A11650">
        <w:rPr>
          <w:rFonts w:ascii="Times New Roman" w:hAnsi="Times New Roman"/>
          <w:i/>
          <w:sz w:val="28"/>
          <w:szCs w:val="28"/>
          <w:vertAlign w:val="subscript"/>
        </w:rPr>
        <w:t>3</w:t>
      </w:r>
      <w:r w:rsidRPr="00A11650">
        <w:rPr>
          <w:rFonts w:ascii="Times New Roman" w:hAnsi="Times New Roman"/>
          <w:sz w:val="28"/>
          <w:szCs w:val="28"/>
        </w:rPr>
        <w:t xml:space="preserve"> определяется по формуле (3), однако для расчета слоя дополнительного испарения </w:t>
      </w:r>
      <w:r w:rsidRPr="00A11650">
        <w:rPr>
          <w:rFonts w:ascii="Times New Roman" w:hAnsi="Times New Roman"/>
          <w:i/>
          <w:sz w:val="28"/>
          <w:szCs w:val="28"/>
        </w:rPr>
        <w:t>Е</w:t>
      </w:r>
      <w:r w:rsidRPr="00A11650">
        <w:rPr>
          <w:rFonts w:ascii="Times New Roman" w:hAnsi="Times New Roman"/>
          <w:i/>
          <w:sz w:val="28"/>
          <w:szCs w:val="28"/>
          <w:vertAlign w:val="subscript"/>
        </w:rPr>
        <w:t>З</w:t>
      </w:r>
      <w:r w:rsidRPr="00A11650">
        <w:rPr>
          <w:rFonts w:ascii="Times New Roman" w:hAnsi="Times New Roman"/>
          <w:sz w:val="28"/>
          <w:szCs w:val="28"/>
        </w:rPr>
        <w:t xml:space="preserve"> вместо формулы (4) применяется уравнение:</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BE1601">
      <w:pPr>
        <w:spacing w:after="0" w:line="240" w:lineRule="auto"/>
        <w:ind w:firstLine="709"/>
        <w:jc w:val="center"/>
        <w:rPr>
          <w:rFonts w:ascii="Times New Roman" w:hAnsi="Times New Roman"/>
          <w:sz w:val="28"/>
          <w:szCs w:val="28"/>
        </w:rPr>
      </w:pPr>
      <w:r w:rsidRPr="00A11650">
        <w:rPr>
          <w:rFonts w:ascii="Times New Roman" w:hAnsi="Times New Roman"/>
          <w:i/>
          <w:sz w:val="28"/>
          <w:szCs w:val="28"/>
        </w:rPr>
        <w:t>Е</w:t>
      </w:r>
      <w:r w:rsidRPr="00A11650">
        <w:rPr>
          <w:rFonts w:ascii="Times New Roman" w:hAnsi="Times New Roman"/>
          <w:i/>
          <w:sz w:val="28"/>
          <w:szCs w:val="28"/>
          <w:vertAlign w:val="subscript"/>
        </w:rPr>
        <w:t>З</w:t>
      </w:r>
      <w:r w:rsidRPr="00A11650">
        <w:rPr>
          <w:rFonts w:ascii="Times New Roman" w:hAnsi="Times New Roman"/>
          <w:i/>
          <w:sz w:val="28"/>
          <w:szCs w:val="28"/>
        </w:rPr>
        <w:t>=Е</w:t>
      </w:r>
      <w:r w:rsidRPr="00A11650">
        <w:rPr>
          <w:rFonts w:ascii="Times New Roman" w:hAnsi="Times New Roman"/>
          <w:i/>
          <w:sz w:val="28"/>
          <w:szCs w:val="28"/>
          <w:vertAlign w:val="subscript"/>
        </w:rPr>
        <w:t>ВП</w:t>
      </w:r>
      <w:r w:rsidRPr="00A11650">
        <w:rPr>
          <w:rFonts w:ascii="Times New Roman" w:hAnsi="Times New Roman"/>
          <w:i/>
          <w:sz w:val="28"/>
          <w:szCs w:val="28"/>
        </w:rPr>
        <w:t xml:space="preserve"> – Е</w:t>
      </w:r>
      <w:r w:rsidRPr="00A11650">
        <w:rPr>
          <w:rFonts w:ascii="Times New Roman" w:hAnsi="Times New Roman"/>
          <w:i/>
          <w:sz w:val="28"/>
          <w:szCs w:val="28"/>
          <w:vertAlign w:val="subscript"/>
        </w:rPr>
        <w:t>С</w:t>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t>(8)</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0618A6">
      <w:pPr>
        <w:spacing w:after="0" w:line="240" w:lineRule="auto"/>
        <w:jc w:val="both"/>
        <w:rPr>
          <w:rFonts w:ascii="Times New Roman" w:hAnsi="Times New Roman"/>
          <w:sz w:val="28"/>
          <w:szCs w:val="28"/>
        </w:rPr>
      </w:pPr>
      <w:r w:rsidRPr="00A11650">
        <w:rPr>
          <w:rFonts w:ascii="Times New Roman" w:hAnsi="Times New Roman"/>
          <w:sz w:val="28"/>
          <w:szCs w:val="28"/>
        </w:rPr>
        <w:t xml:space="preserve">данное уравнение нетрудно получить из уравнения (6) при осреднении элементов за многолетние периоды. В формуле (8) </w:t>
      </w:r>
      <w:r w:rsidRPr="00A11650">
        <w:rPr>
          <w:rFonts w:ascii="Times New Roman" w:hAnsi="Times New Roman"/>
          <w:i/>
          <w:sz w:val="28"/>
          <w:szCs w:val="28"/>
        </w:rPr>
        <w:t>Е</w:t>
      </w:r>
      <w:r w:rsidRPr="00A11650">
        <w:rPr>
          <w:rFonts w:ascii="Times New Roman" w:hAnsi="Times New Roman"/>
          <w:i/>
          <w:sz w:val="28"/>
          <w:szCs w:val="28"/>
          <w:vertAlign w:val="subscript"/>
        </w:rPr>
        <w:t>ВП</w:t>
      </w:r>
      <w:r w:rsidRPr="00A11650">
        <w:rPr>
          <w:rFonts w:ascii="Times New Roman" w:hAnsi="Times New Roman"/>
          <w:i/>
          <w:sz w:val="28"/>
          <w:szCs w:val="28"/>
        </w:rPr>
        <w:t xml:space="preserve"> </w:t>
      </w:r>
      <w:r w:rsidRPr="00A11650">
        <w:rPr>
          <w:rFonts w:ascii="Times New Roman" w:hAnsi="Times New Roman"/>
          <w:sz w:val="28"/>
          <w:szCs w:val="28"/>
        </w:rPr>
        <w:t>и</w:t>
      </w:r>
      <w:r w:rsidRPr="00A11650">
        <w:rPr>
          <w:rFonts w:ascii="Times New Roman" w:hAnsi="Times New Roman"/>
          <w:i/>
          <w:sz w:val="28"/>
          <w:szCs w:val="28"/>
        </w:rPr>
        <w:t xml:space="preserve"> Е</w:t>
      </w:r>
      <w:r w:rsidRPr="00A11650">
        <w:rPr>
          <w:rFonts w:ascii="Times New Roman" w:hAnsi="Times New Roman"/>
          <w:i/>
          <w:sz w:val="28"/>
          <w:szCs w:val="28"/>
          <w:vertAlign w:val="subscript"/>
        </w:rPr>
        <w:t>С</w:t>
      </w:r>
      <w:r w:rsidRPr="00A11650">
        <w:rPr>
          <w:rFonts w:ascii="Times New Roman" w:hAnsi="Times New Roman"/>
          <w:sz w:val="28"/>
          <w:szCs w:val="28"/>
        </w:rPr>
        <w:t xml:space="preserve"> – нормы испарения соответственно с водной поверхности и суши для района расположения водохранилищ; они определяются по имеющимся формулам или картам изолиний.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Средняя площадь затопления </w:t>
      </w:r>
      <w:r w:rsidRPr="00A11650">
        <w:rPr>
          <w:rFonts w:ascii="Times New Roman" w:hAnsi="Times New Roman"/>
          <w:i/>
          <w:sz w:val="28"/>
          <w:szCs w:val="28"/>
        </w:rPr>
        <w:t>А</w:t>
      </w:r>
      <w:r w:rsidRPr="00A11650">
        <w:rPr>
          <w:rFonts w:ascii="Times New Roman" w:hAnsi="Times New Roman"/>
          <w:i/>
          <w:sz w:val="28"/>
          <w:szCs w:val="28"/>
          <w:vertAlign w:val="subscript"/>
        </w:rPr>
        <w:t>З</w:t>
      </w:r>
      <w:r w:rsidRPr="00A11650">
        <w:rPr>
          <w:rFonts w:ascii="Times New Roman" w:hAnsi="Times New Roman"/>
          <w:sz w:val="28"/>
          <w:szCs w:val="28"/>
        </w:rPr>
        <w:t xml:space="preserve"> рассчитывается приближённо в зависимости от типа водохранилища и проектной площади водной поверхности </w:t>
      </w:r>
      <w:r w:rsidRPr="00A11650">
        <w:rPr>
          <w:rFonts w:ascii="Times New Roman" w:hAnsi="Times New Roman"/>
          <w:i/>
          <w:sz w:val="28"/>
          <w:szCs w:val="28"/>
        </w:rPr>
        <w:t>А</w:t>
      </w:r>
      <w:r w:rsidRPr="00A11650">
        <w:rPr>
          <w:rFonts w:ascii="Times New Roman" w:hAnsi="Times New Roman"/>
          <w:i/>
          <w:sz w:val="28"/>
          <w:szCs w:val="28"/>
          <w:vertAlign w:val="subscript"/>
        </w:rPr>
        <w:t>НПУ</w:t>
      </w:r>
      <w:r w:rsidRPr="00A11650">
        <w:rPr>
          <w:rFonts w:ascii="Times New Roman" w:hAnsi="Times New Roman"/>
          <w:sz w:val="28"/>
          <w:szCs w:val="28"/>
        </w:rPr>
        <w:t xml:space="preserve"> с введением необходимых коэффициентов:</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BE1601">
      <w:pPr>
        <w:spacing w:after="0" w:line="240" w:lineRule="auto"/>
        <w:ind w:firstLine="709"/>
        <w:jc w:val="center"/>
        <w:rPr>
          <w:rFonts w:ascii="Times New Roman" w:hAnsi="Times New Roman"/>
          <w:sz w:val="28"/>
          <w:szCs w:val="28"/>
        </w:rPr>
      </w:pPr>
      <w:r w:rsidRPr="00A11650">
        <w:rPr>
          <w:rFonts w:ascii="Times New Roman" w:hAnsi="Times New Roman"/>
          <w:i/>
          <w:sz w:val="28"/>
          <w:szCs w:val="28"/>
        </w:rPr>
        <w:t>А</w:t>
      </w:r>
      <w:r w:rsidRPr="00A11650">
        <w:rPr>
          <w:rFonts w:ascii="Times New Roman" w:hAnsi="Times New Roman"/>
          <w:i/>
          <w:sz w:val="28"/>
          <w:szCs w:val="28"/>
          <w:vertAlign w:val="subscript"/>
        </w:rPr>
        <w:t>З</w:t>
      </w:r>
      <w:r w:rsidRPr="00A11650">
        <w:rPr>
          <w:rFonts w:ascii="Times New Roman" w:hAnsi="Times New Roman"/>
          <w:i/>
          <w:sz w:val="28"/>
          <w:szCs w:val="28"/>
        </w:rPr>
        <w:t>=К</w:t>
      </w:r>
      <w:r w:rsidRPr="00A11650">
        <w:rPr>
          <w:rFonts w:ascii="Times New Roman" w:hAnsi="Times New Roman"/>
          <w:i/>
          <w:sz w:val="28"/>
          <w:szCs w:val="28"/>
          <w:vertAlign w:val="subscript"/>
        </w:rPr>
        <w:t>Р</w:t>
      </w:r>
      <w:r w:rsidRPr="00A11650">
        <w:rPr>
          <w:rFonts w:ascii="Times New Roman" w:hAnsi="Times New Roman"/>
          <w:i/>
          <w:sz w:val="28"/>
          <w:szCs w:val="28"/>
        </w:rPr>
        <w:t>×К</w:t>
      </w:r>
      <w:r w:rsidRPr="00A11650">
        <w:rPr>
          <w:rFonts w:ascii="Times New Roman" w:hAnsi="Times New Roman"/>
          <w:i/>
          <w:sz w:val="28"/>
          <w:szCs w:val="28"/>
          <w:vertAlign w:val="subscript"/>
        </w:rPr>
        <w:t>З</w:t>
      </w:r>
      <w:r w:rsidRPr="00A11650">
        <w:rPr>
          <w:rFonts w:ascii="Times New Roman" w:hAnsi="Times New Roman"/>
          <w:i/>
          <w:sz w:val="28"/>
          <w:szCs w:val="28"/>
        </w:rPr>
        <w:t>×А</w:t>
      </w:r>
      <w:r w:rsidRPr="00A11650">
        <w:rPr>
          <w:rFonts w:ascii="Times New Roman" w:hAnsi="Times New Roman"/>
          <w:i/>
          <w:sz w:val="28"/>
          <w:szCs w:val="28"/>
          <w:vertAlign w:val="subscript"/>
        </w:rPr>
        <w:t>НПУ</w:t>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i/>
          <w:sz w:val="28"/>
          <w:szCs w:val="28"/>
        </w:rPr>
        <w:t>К</w:t>
      </w:r>
      <w:r w:rsidRPr="00A11650">
        <w:rPr>
          <w:rFonts w:ascii="Times New Roman" w:hAnsi="Times New Roman"/>
          <w:i/>
          <w:sz w:val="28"/>
          <w:szCs w:val="28"/>
          <w:vertAlign w:val="subscript"/>
        </w:rPr>
        <w:t>Р</w:t>
      </w:r>
      <w:r w:rsidRPr="00A11650">
        <w:rPr>
          <w:rFonts w:ascii="Times New Roman" w:hAnsi="Times New Roman"/>
          <w:i/>
          <w:sz w:val="28"/>
          <w:szCs w:val="28"/>
        </w:rPr>
        <w:t>=А</w:t>
      </w:r>
      <w:r w:rsidRPr="00A11650">
        <w:rPr>
          <w:rFonts w:ascii="Times New Roman" w:hAnsi="Times New Roman"/>
          <w:i/>
          <w:sz w:val="28"/>
          <w:szCs w:val="28"/>
          <w:vertAlign w:val="subscript"/>
        </w:rPr>
        <w:t>ВП</w:t>
      </w:r>
      <w:r w:rsidRPr="00A11650">
        <w:rPr>
          <w:rFonts w:ascii="Times New Roman" w:hAnsi="Times New Roman"/>
          <w:i/>
          <w:sz w:val="28"/>
          <w:szCs w:val="28"/>
        </w:rPr>
        <w:t>/А</w:t>
      </w:r>
      <w:r w:rsidRPr="00A11650">
        <w:rPr>
          <w:rFonts w:ascii="Times New Roman" w:hAnsi="Times New Roman"/>
          <w:i/>
          <w:sz w:val="28"/>
          <w:szCs w:val="28"/>
          <w:vertAlign w:val="subscript"/>
        </w:rPr>
        <w:t>НПУ</w:t>
      </w:r>
      <w:r w:rsidRPr="00A11650">
        <w:rPr>
          <w:rFonts w:ascii="Times New Roman" w:hAnsi="Times New Roman"/>
          <w:i/>
          <w:sz w:val="28"/>
          <w:szCs w:val="28"/>
        </w:rPr>
        <w:tab/>
      </w:r>
      <w:r w:rsidRPr="00A11650">
        <w:rPr>
          <w:rFonts w:ascii="Times New Roman" w:hAnsi="Times New Roman"/>
          <w:i/>
          <w:sz w:val="28"/>
          <w:szCs w:val="28"/>
        </w:rPr>
        <w:tab/>
        <w:t>К</w:t>
      </w:r>
      <w:r w:rsidRPr="00A11650">
        <w:rPr>
          <w:rFonts w:ascii="Times New Roman" w:hAnsi="Times New Roman"/>
          <w:i/>
          <w:sz w:val="28"/>
          <w:szCs w:val="28"/>
          <w:vertAlign w:val="subscript"/>
        </w:rPr>
        <w:t>З</w:t>
      </w:r>
      <w:r w:rsidRPr="00A11650">
        <w:rPr>
          <w:rFonts w:ascii="Times New Roman" w:hAnsi="Times New Roman"/>
          <w:i/>
          <w:sz w:val="28"/>
          <w:szCs w:val="28"/>
        </w:rPr>
        <w:t>=А</w:t>
      </w:r>
      <w:r w:rsidRPr="00A11650">
        <w:rPr>
          <w:rFonts w:ascii="Times New Roman" w:hAnsi="Times New Roman"/>
          <w:i/>
          <w:sz w:val="28"/>
          <w:szCs w:val="28"/>
          <w:vertAlign w:val="subscript"/>
        </w:rPr>
        <w:t>З</w:t>
      </w:r>
      <w:r w:rsidRPr="00A11650">
        <w:rPr>
          <w:rFonts w:ascii="Times New Roman" w:hAnsi="Times New Roman"/>
          <w:i/>
          <w:sz w:val="28"/>
          <w:szCs w:val="28"/>
        </w:rPr>
        <w:t>/А</w:t>
      </w:r>
      <w:r w:rsidRPr="00A11650">
        <w:rPr>
          <w:rFonts w:ascii="Times New Roman" w:hAnsi="Times New Roman"/>
          <w:i/>
          <w:sz w:val="28"/>
          <w:szCs w:val="28"/>
          <w:vertAlign w:val="subscript"/>
        </w:rPr>
        <w:t>ВП</w:t>
      </w:r>
      <w:r w:rsidRPr="00A11650">
        <w:rPr>
          <w:rFonts w:ascii="Times New Roman" w:hAnsi="Times New Roman"/>
          <w:sz w:val="28"/>
          <w:szCs w:val="28"/>
        </w:rPr>
        <w:tab/>
      </w:r>
      <w:r w:rsidRPr="00A11650">
        <w:rPr>
          <w:rFonts w:ascii="Times New Roman" w:hAnsi="Times New Roman"/>
          <w:sz w:val="28"/>
          <w:szCs w:val="28"/>
        </w:rPr>
        <w:tab/>
        <w:t>(9)</w:t>
      </w:r>
    </w:p>
    <w:p w:rsidR="00BE1601" w:rsidRPr="00A11650" w:rsidRDefault="00BE1601" w:rsidP="00BE1601">
      <w:pPr>
        <w:spacing w:after="0" w:line="240" w:lineRule="auto"/>
        <w:ind w:firstLine="709"/>
        <w:jc w:val="both"/>
        <w:rPr>
          <w:rFonts w:ascii="Times New Roman" w:hAnsi="Times New Roman"/>
          <w:sz w:val="28"/>
          <w:szCs w:val="28"/>
        </w:rPr>
      </w:pP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Значения коэффициентов </w:t>
      </w:r>
      <w:r w:rsidRPr="00A11650">
        <w:rPr>
          <w:rFonts w:ascii="Times New Roman" w:hAnsi="Times New Roman"/>
          <w:i/>
          <w:sz w:val="28"/>
          <w:szCs w:val="28"/>
        </w:rPr>
        <w:t>К</w:t>
      </w:r>
      <w:r w:rsidRPr="00A11650">
        <w:rPr>
          <w:rFonts w:ascii="Times New Roman" w:hAnsi="Times New Roman"/>
          <w:i/>
          <w:sz w:val="28"/>
          <w:szCs w:val="28"/>
          <w:vertAlign w:val="subscript"/>
        </w:rPr>
        <w:t>Р</w:t>
      </w:r>
      <w:r w:rsidRPr="00A11650">
        <w:rPr>
          <w:rFonts w:ascii="Times New Roman" w:hAnsi="Times New Roman"/>
          <w:sz w:val="28"/>
          <w:szCs w:val="28"/>
        </w:rPr>
        <w:t xml:space="preserve"> определяется отношением фактической средней за период площади водной поверхности </w:t>
      </w:r>
      <w:r w:rsidRPr="00A11650">
        <w:rPr>
          <w:rFonts w:ascii="Times New Roman" w:hAnsi="Times New Roman"/>
          <w:i/>
          <w:sz w:val="28"/>
          <w:szCs w:val="28"/>
        </w:rPr>
        <w:t>А</w:t>
      </w:r>
      <w:r w:rsidRPr="00A11650">
        <w:rPr>
          <w:rFonts w:ascii="Times New Roman" w:hAnsi="Times New Roman"/>
          <w:i/>
          <w:sz w:val="28"/>
          <w:szCs w:val="28"/>
          <w:vertAlign w:val="subscript"/>
        </w:rPr>
        <w:t>ВП</w:t>
      </w:r>
      <w:r w:rsidRPr="00A11650">
        <w:rPr>
          <w:rFonts w:ascii="Times New Roman" w:hAnsi="Times New Roman"/>
          <w:sz w:val="28"/>
          <w:szCs w:val="28"/>
        </w:rPr>
        <w:t xml:space="preserve"> к площади при НПУ при полном заполнении водохранилища и зависит, очевидно, от характера регулирования стока (суточное, недельное, месячное, сезонное, многолетнее) и вида кривой зависимости площади водохранилища от уровня. Для большей части горных и полугорных водохранилищ сезонного регулирования и равнинных суточного и недельного регулирования </w:t>
      </w:r>
      <w:r w:rsidRPr="00A11650">
        <w:rPr>
          <w:rFonts w:ascii="Times New Roman" w:hAnsi="Times New Roman"/>
          <w:i/>
          <w:sz w:val="28"/>
          <w:szCs w:val="28"/>
        </w:rPr>
        <w:t>К</w:t>
      </w:r>
      <w:r w:rsidRPr="00A11650">
        <w:rPr>
          <w:rFonts w:ascii="Times New Roman" w:hAnsi="Times New Roman"/>
          <w:i/>
          <w:sz w:val="28"/>
          <w:szCs w:val="28"/>
          <w:vertAlign w:val="subscript"/>
        </w:rPr>
        <w:t>Р</w:t>
      </w:r>
      <w:r w:rsidRPr="00A11650">
        <w:rPr>
          <w:rFonts w:ascii="Times New Roman" w:hAnsi="Times New Roman"/>
          <w:sz w:val="28"/>
          <w:szCs w:val="28"/>
        </w:rPr>
        <w:t xml:space="preserve">≈1. Для равнинных водохранилищ сезонного регулирования </w:t>
      </w:r>
      <w:r w:rsidRPr="00A11650">
        <w:rPr>
          <w:rFonts w:ascii="Times New Roman" w:hAnsi="Times New Roman"/>
          <w:i/>
          <w:sz w:val="28"/>
          <w:szCs w:val="28"/>
        </w:rPr>
        <w:t>К</w:t>
      </w:r>
      <w:r w:rsidRPr="00A11650">
        <w:rPr>
          <w:rFonts w:ascii="Times New Roman" w:hAnsi="Times New Roman"/>
          <w:i/>
          <w:sz w:val="28"/>
          <w:szCs w:val="28"/>
          <w:vertAlign w:val="subscript"/>
        </w:rPr>
        <w:t>Р</w:t>
      </w:r>
      <w:r w:rsidRPr="00A11650">
        <w:rPr>
          <w:rFonts w:ascii="Times New Roman" w:hAnsi="Times New Roman"/>
          <w:i/>
          <w:sz w:val="28"/>
          <w:szCs w:val="28"/>
        </w:rPr>
        <w:t>=</w:t>
      </w:r>
      <w:r w:rsidRPr="00A11650">
        <w:rPr>
          <w:rFonts w:ascii="Times New Roman" w:hAnsi="Times New Roman"/>
          <w:sz w:val="28"/>
          <w:szCs w:val="28"/>
        </w:rPr>
        <w:t>0,80-0,90</w:t>
      </w:r>
      <w:r w:rsidR="0087530B" w:rsidRPr="00A11650">
        <w:rPr>
          <w:rFonts w:ascii="Times New Roman" w:hAnsi="Times New Roman"/>
          <w:sz w:val="28"/>
          <w:szCs w:val="28"/>
        </w:rPr>
        <w:t xml:space="preserve"> [</w:t>
      </w:r>
      <w:r w:rsidR="005976BF" w:rsidRPr="00A11650">
        <w:rPr>
          <w:rFonts w:ascii="Times New Roman" w:hAnsi="Times New Roman"/>
          <w:sz w:val="28"/>
          <w:szCs w:val="28"/>
        </w:rPr>
        <w:t>3</w:t>
      </w:r>
      <w:r w:rsidR="003105FA" w:rsidRPr="00A11650">
        <w:rPr>
          <w:rFonts w:ascii="Times New Roman" w:hAnsi="Times New Roman"/>
          <w:sz w:val="28"/>
          <w:szCs w:val="28"/>
        </w:rPr>
        <w:t>1</w:t>
      </w:r>
      <w:r w:rsidR="0087530B" w:rsidRPr="00A11650">
        <w:rPr>
          <w:rFonts w:ascii="Times New Roman" w:hAnsi="Times New Roman"/>
          <w:sz w:val="28"/>
          <w:szCs w:val="28"/>
        </w:rPr>
        <w:t>]</w:t>
      </w:r>
      <w:r w:rsidRPr="00A11650">
        <w:rPr>
          <w:rFonts w:ascii="Times New Roman" w:hAnsi="Times New Roman"/>
          <w:sz w:val="28"/>
          <w:szCs w:val="28"/>
        </w:rPr>
        <w:t xml:space="preserve">.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Значение коэффициента </w:t>
      </w:r>
      <w:r w:rsidRPr="00A11650">
        <w:rPr>
          <w:rFonts w:ascii="Times New Roman" w:hAnsi="Times New Roman"/>
          <w:i/>
          <w:sz w:val="28"/>
          <w:szCs w:val="28"/>
        </w:rPr>
        <w:t>К</w:t>
      </w:r>
      <w:r w:rsidRPr="00A11650">
        <w:rPr>
          <w:rFonts w:ascii="Times New Roman" w:hAnsi="Times New Roman"/>
          <w:i/>
          <w:sz w:val="28"/>
          <w:szCs w:val="28"/>
          <w:vertAlign w:val="subscript"/>
        </w:rPr>
        <w:t>З</w:t>
      </w:r>
      <w:r w:rsidRPr="00A11650">
        <w:rPr>
          <w:rFonts w:ascii="Times New Roman" w:hAnsi="Times New Roman"/>
          <w:sz w:val="28"/>
          <w:szCs w:val="28"/>
        </w:rPr>
        <w:t xml:space="preserve"> определяется отношением площадей затопления и водного зеркала водохранилища и зависит в основном от вида водохранилища (речное, долинное, озерное) и от амплитуды колебания уровней воды в реке в естественных условиях. Для озерных водохранилищ на равнинных реках – </w:t>
      </w:r>
      <w:r w:rsidRPr="00A11650">
        <w:rPr>
          <w:rFonts w:ascii="Times New Roman" w:hAnsi="Times New Roman"/>
          <w:i/>
          <w:sz w:val="28"/>
          <w:szCs w:val="28"/>
        </w:rPr>
        <w:t>К</w:t>
      </w:r>
      <w:r w:rsidRPr="00A11650">
        <w:rPr>
          <w:rFonts w:ascii="Times New Roman" w:hAnsi="Times New Roman"/>
          <w:i/>
          <w:sz w:val="28"/>
          <w:szCs w:val="28"/>
          <w:vertAlign w:val="subscript"/>
        </w:rPr>
        <w:t>З</w:t>
      </w:r>
      <w:r w:rsidRPr="00A11650">
        <w:rPr>
          <w:rFonts w:ascii="Times New Roman" w:hAnsi="Times New Roman"/>
          <w:sz w:val="28"/>
          <w:szCs w:val="28"/>
        </w:rPr>
        <w:t xml:space="preserve">=0,90-1,0; для озерно-долинных – </w:t>
      </w:r>
      <w:r w:rsidRPr="00A11650">
        <w:rPr>
          <w:rFonts w:ascii="Times New Roman" w:hAnsi="Times New Roman"/>
          <w:i/>
          <w:sz w:val="28"/>
          <w:szCs w:val="28"/>
        </w:rPr>
        <w:t>К</w:t>
      </w:r>
      <w:r w:rsidRPr="00A11650">
        <w:rPr>
          <w:rFonts w:ascii="Times New Roman" w:hAnsi="Times New Roman"/>
          <w:i/>
          <w:sz w:val="28"/>
          <w:szCs w:val="28"/>
          <w:vertAlign w:val="subscript"/>
        </w:rPr>
        <w:t>З</w:t>
      </w:r>
      <w:r w:rsidRPr="00A11650">
        <w:rPr>
          <w:rFonts w:ascii="Times New Roman" w:hAnsi="Times New Roman"/>
          <w:sz w:val="28"/>
          <w:szCs w:val="28"/>
        </w:rPr>
        <w:t xml:space="preserve">=0,80-0,90; для долинно-русловых – </w:t>
      </w:r>
      <w:r w:rsidRPr="00A11650">
        <w:rPr>
          <w:rFonts w:ascii="Times New Roman" w:hAnsi="Times New Roman"/>
          <w:i/>
          <w:sz w:val="28"/>
          <w:szCs w:val="28"/>
        </w:rPr>
        <w:t>К</w:t>
      </w:r>
      <w:r w:rsidRPr="00A11650">
        <w:rPr>
          <w:rFonts w:ascii="Times New Roman" w:hAnsi="Times New Roman"/>
          <w:i/>
          <w:sz w:val="28"/>
          <w:szCs w:val="28"/>
          <w:vertAlign w:val="subscript"/>
        </w:rPr>
        <w:t>З</w:t>
      </w:r>
      <w:r w:rsidRPr="00A11650">
        <w:rPr>
          <w:rFonts w:ascii="Times New Roman" w:hAnsi="Times New Roman"/>
          <w:sz w:val="28"/>
          <w:szCs w:val="28"/>
        </w:rPr>
        <w:t xml:space="preserve">=0,70-0,80; для русловых – </w:t>
      </w:r>
      <w:r w:rsidRPr="00A11650">
        <w:rPr>
          <w:rFonts w:ascii="Times New Roman" w:hAnsi="Times New Roman"/>
          <w:i/>
          <w:sz w:val="28"/>
          <w:szCs w:val="28"/>
        </w:rPr>
        <w:t>К</w:t>
      </w:r>
      <w:r w:rsidRPr="00A11650">
        <w:rPr>
          <w:rFonts w:ascii="Times New Roman" w:hAnsi="Times New Roman"/>
          <w:i/>
          <w:sz w:val="28"/>
          <w:szCs w:val="28"/>
          <w:vertAlign w:val="subscript"/>
        </w:rPr>
        <w:t>З</w:t>
      </w:r>
      <w:r w:rsidRPr="00A11650">
        <w:rPr>
          <w:rFonts w:ascii="Times New Roman" w:hAnsi="Times New Roman"/>
          <w:sz w:val="28"/>
          <w:szCs w:val="28"/>
        </w:rPr>
        <w:t>=0,65-0,70.</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Потери на дополнительное испарение с площадей подтопления водохранилищ </w:t>
      </w:r>
      <w:r w:rsidRPr="00A11650">
        <w:rPr>
          <w:rFonts w:ascii="Times New Roman" w:hAnsi="Times New Roman"/>
          <w:i/>
          <w:sz w:val="28"/>
          <w:szCs w:val="28"/>
        </w:rPr>
        <w:t>U</w:t>
      </w:r>
      <w:r w:rsidRPr="00A11650">
        <w:rPr>
          <w:rFonts w:ascii="Times New Roman" w:hAnsi="Times New Roman"/>
          <w:i/>
          <w:sz w:val="28"/>
          <w:szCs w:val="28"/>
          <w:vertAlign w:val="subscript"/>
        </w:rPr>
        <w:t>П</w:t>
      </w:r>
      <w:r w:rsidRPr="00A11650">
        <w:rPr>
          <w:rFonts w:ascii="Times New Roman" w:hAnsi="Times New Roman"/>
          <w:sz w:val="28"/>
          <w:szCs w:val="28"/>
        </w:rPr>
        <w:t xml:space="preserve"> обычно составляют незначительную часть от величины </w:t>
      </w:r>
      <w:r w:rsidRPr="00A11650">
        <w:rPr>
          <w:rFonts w:ascii="Times New Roman" w:hAnsi="Times New Roman"/>
          <w:i/>
          <w:sz w:val="28"/>
          <w:szCs w:val="28"/>
        </w:rPr>
        <w:t>U</w:t>
      </w:r>
      <w:r w:rsidRPr="00A11650">
        <w:rPr>
          <w:rFonts w:ascii="Times New Roman" w:hAnsi="Times New Roman"/>
          <w:i/>
          <w:sz w:val="28"/>
          <w:szCs w:val="28"/>
          <w:vertAlign w:val="subscript"/>
        </w:rPr>
        <w:t>З</w:t>
      </w:r>
      <w:r w:rsidRPr="00A11650">
        <w:rPr>
          <w:rFonts w:ascii="Times New Roman" w:hAnsi="Times New Roman"/>
          <w:sz w:val="28"/>
          <w:szCs w:val="28"/>
        </w:rPr>
        <w:t xml:space="preserve">, в пределах от 4 до 10 % для равнинных водохранилищ, в зависимости от глубины залегания подземных вод и климатических характеристик. Для горных и полугорных водохранилищ этой величиной практически можно пренебречь.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Величины </w:t>
      </w:r>
      <w:r w:rsidRPr="00A11650">
        <w:rPr>
          <w:rFonts w:ascii="Times New Roman" w:hAnsi="Times New Roman"/>
          <w:i/>
          <w:sz w:val="28"/>
          <w:szCs w:val="28"/>
        </w:rPr>
        <w:t>U</w:t>
      </w:r>
      <w:r w:rsidRPr="00A11650">
        <w:rPr>
          <w:rFonts w:ascii="Times New Roman" w:hAnsi="Times New Roman"/>
          <w:i/>
          <w:sz w:val="28"/>
          <w:szCs w:val="28"/>
          <w:vertAlign w:val="subscript"/>
        </w:rPr>
        <w:t>НБ</w:t>
      </w:r>
      <w:r w:rsidRPr="00A11650">
        <w:rPr>
          <w:rFonts w:ascii="Times New Roman" w:hAnsi="Times New Roman"/>
          <w:sz w:val="28"/>
          <w:szCs w:val="28"/>
        </w:rPr>
        <w:t xml:space="preserve"> могут играть важную роль при оценке комплексного влияния водохранилищ на сток и водный баланс таких рек, в нижних течениях которых в естественных условиях имели место значительные потери стока на непродуктивное испарение. Это, как правило, реки, имеющие паводочный режим в теплое время года. Для приближенной оценки в пределах крупных регионов величинами </w:t>
      </w:r>
      <w:r w:rsidRPr="00A11650">
        <w:rPr>
          <w:rFonts w:ascii="Times New Roman" w:hAnsi="Times New Roman"/>
          <w:i/>
          <w:sz w:val="28"/>
          <w:szCs w:val="28"/>
        </w:rPr>
        <w:t>U</w:t>
      </w:r>
      <w:r w:rsidRPr="00A11650">
        <w:rPr>
          <w:rFonts w:ascii="Times New Roman" w:hAnsi="Times New Roman"/>
          <w:i/>
          <w:sz w:val="28"/>
          <w:szCs w:val="28"/>
          <w:vertAlign w:val="subscript"/>
        </w:rPr>
        <w:t>П</w:t>
      </w:r>
      <w:r w:rsidRPr="00A11650">
        <w:rPr>
          <w:rFonts w:ascii="Times New Roman" w:hAnsi="Times New Roman"/>
          <w:sz w:val="28"/>
          <w:szCs w:val="28"/>
        </w:rPr>
        <w:t xml:space="preserve"> и </w:t>
      </w:r>
      <w:r w:rsidRPr="00A11650">
        <w:rPr>
          <w:rFonts w:ascii="Times New Roman" w:hAnsi="Times New Roman"/>
          <w:i/>
          <w:sz w:val="28"/>
          <w:szCs w:val="28"/>
        </w:rPr>
        <w:t>U</w:t>
      </w:r>
      <w:r w:rsidRPr="00A11650">
        <w:rPr>
          <w:rFonts w:ascii="Times New Roman" w:hAnsi="Times New Roman"/>
          <w:i/>
          <w:sz w:val="28"/>
          <w:szCs w:val="28"/>
          <w:vertAlign w:val="subscript"/>
        </w:rPr>
        <w:t>НБ</w:t>
      </w:r>
      <w:r w:rsidRPr="00A11650">
        <w:rPr>
          <w:rFonts w:ascii="Times New Roman" w:hAnsi="Times New Roman"/>
          <w:sz w:val="28"/>
          <w:szCs w:val="28"/>
        </w:rPr>
        <w:t xml:space="preserve"> можно пренебречь, тем более что по величине они в значительной степени компенсируют друг друга.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Уменьшение стока реки в замыкающем створе за счет аккумуляции воды в чаше водохранилища </w:t>
      </w:r>
      <w:r w:rsidRPr="00A11650">
        <w:rPr>
          <w:rFonts w:ascii="Times New Roman" w:hAnsi="Times New Roman"/>
          <w:i/>
          <w:sz w:val="28"/>
          <w:szCs w:val="28"/>
        </w:rPr>
        <w:t>W</w:t>
      </w:r>
      <w:r w:rsidRPr="00A11650">
        <w:rPr>
          <w:rFonts w:ascii="Times New Roman" w:hAnsi="Times New Roman"/>
          <w:i/>
          <w:sz w:val="28"/>
          <w:szCs w:val="28"/>
          <w:vertAlign w:val="subscript"/>
        </w:rPr>
        <w:t>АК</w:t>
      </w:r>
      <w:r w:rsidRPr="00A11650">
        <w:rPr>
          <w:rFonts w:ascii="Times New Roman" w:hAnsi="Times New Roman"/>
          <w:i/>
          <w:sz w:val="28"/>
          <w:szCs w:val="28"/>
        </w:rPr>
        <w:t xml:space="preserve"> </w:t>
      </w:r>
      <w:r w:rsidRPr="00A11650">
        <w:rPr>
          <w:rFonts w:ascii="Times New Roman" w:hAnsi="Times New Roman"/>
          <w:sz w:val="28"/>
          <w:szCs w:val="28"/>
        </w:rPr>
        <w:t xml:space="preserve">определяется приближенно по величине проектного полного объема водохранилища при НПУ и периоду его наполнения. В периоды после наполнения водохранилищ величина </w:t>
      </w:r>
      <w:r w:rsidRPr="00A11650">
        <w:rPr>
          <w:rFonts w:ascii="Times New Roman" w:hAnsi="Times New Roman"/>
          <w:i/>
          <w:sz w:val="28"/>
          <w:szCs w:val="28"/>
        </w:rPr>
        <w:t>W</w:t>
      </w:r>
      <w:r w:rsidRPr="00A11650">
        <w:rPr>
          <w:rFonts w:ascii="Times New Roman" w:hAnsi="Times New Roman"/>
          <w:i/>
          <w:sz w:val="28"/>
          <w:szCs w:val="28"/>
          <w:vertAlign w:val="subscript"/>
        </w:rPr>
        <w:t>АК</w:t>
      </w:r>
      <w:r w:rsidRPr="00A11650">
        <w:rPr>
          <w:rFonts w:ascii="Times New Roman" w:hAnsi="Times New Roman"/>
          <w:i/>
          <w:sz w:val="28"/>
          <w:szCs w:val="28"/>
        </w:rPr>
        <w:t xml:space="preserve"> </w:t>
      </w:r>
      <w:r w:rsidRPr="00A11650">
        <w:rPr>
          <w:rFonts w:ascii="Times New Roman" w:hAnsi="Times New Roman"/>
          <w:sz w:val="28"/>
          <w:szCs w:val="28"/>
        </w:rPr>
        <w:t xml:space="preserve">в среднем за многолетний период принимается равной нулю. </w:t>
      </w:r>
    </w:p>
    <w:p w:rsidR="00BE1601" w:rsidRPr="00A11650" w:rsidRDefault="00BE1601" w:rsidP="00BE160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Единовременные потери на фильтрацию в ложе и берега водохранилищ на пополнение запасов подземных вод </w:t>
      </w:r>
      <w:r w:rsidRPr="00A11650">
        <w:rPr>
          <w:rFonts w:ascii="Times New Roman" w:hAnsi="Times New Roman"/>
          <w:i/>
          <w:sz w:val="28"/>
          <w:szCs w:val="28"/>
        </w:rPr>
        <w:t>W</w:t>
      </w:r>
      <w:r w:rsidRPr="00A11650">
        <w:rPr>
          <w:rFonts w:ascii="Times New Roman" w:hAnsi="Times New Roman"/>
          <w:i/>
          <w:sz w:val="28"/>
          <w:szCs w:val="28"/>
          <w:vertAlign w:val="subscript"/>
        </w:rPr>
        <w:t>ПВ</w:t>
      </w:r>
      <w:r w:rsidRPr="00A11650">
        <w:rPr>
          <w:rFonts w:ascii="Times New Roman" w:hAnsi="Times New Roman"/>
          <w:sz w:val="28"/>
          <w:szCs w:val="28"/>
        </w:rPr>
        <w:t xml:space="preserve"> обычно оцениваются приближенно в зависимости от площадей затопления и уровня залегания подземных вод в районе водохранилища. Эти потери имеют место в период от начала заполнения водохранилищ до установившегося режима подземных вод на прилегающих территориях. В последующие годы эти величины принимаются равными нулю</w:t>
      </w:r>
      <w:r w:rsidR="0087530B" w:rsidRPr="00A11650">
        <w:rPr>
          <w:rFonts w:ascii="Times New Roman" w:hAnsi="Times New Roman"/>
          <w:sz w:val="28"/>
          <w:szCs w:val="28"/>
        </w:rPr>
        <w:t xml:space="preserve"> [</w:t>
      </w:r>
      <w:r w:rsidR="005976BF" w:rsidRPr="00A11650">
        <w:rPr>
          <w:rFonts w:ascii="Times New Roman" w:hAnsi="Times New Roman"/>
          <w:sz w:val="28"/>
          <w:szCs w:val="28"/>
        </w:rPr>
        <w:t>3</w:t>
      </w:r>
      <w:r w:rsidR="003105FA" w:rsidRPr="00A11650">
        <w:rPr>
          <w:rFonts w:ascii="Times New Roman" w:hAnsi="Times New Roman"/>
          <w:sz w:val="28"/>
          <w:szCs w:val="28"/>
        </w:rPr>
        <w:t>1</w:t>
      </w:r>
      <w:r w:rsidR="0087530B" w:rsidRPr="00A11650">
        <w:rPr>
          <w:rFonts w:ascii="Times New Roman" w:hAnsi="Times New Roman"/>
          <w:sz w:val="28"/>
          <w:szCs w:val="28"/>
        </w:rPr>
        <w:t>]</w:t>
      </w:r>
      <w:r w:rsidRPr="00A11650">
        <w:rPr>
          <w:rFonts w:ascii="Times New Roman" w:hAnsi="Times New Roman"/>
          <w:sz w:val="28"/>
          <w:szCs w:val="28"/>
        </w:rPr>
        <w:t xml:space="preserve">. </w:t>
      </w:r>
    </w:p>
    <w:p w:rsidR="0026599B" w:rsidRPr="00A11650" w:rsidRDefault="0026599B" w:rsidP="008D0CB8">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Воздействие водохранилищ на гидрологический режим рек в бассейне реки Есиль. Водохранилища и пруды строятся с целью регулирования стока как в сезонном, так и в многолетнем аспекте для обеспечения водой потребностей населения, промышленности и сельского хозяйства. В Казахстане вода, содержащаяся в водохранилищах и прудах, в основном используется для водоснабжения, орошения, разведения рыбы и частично для полива сельскохозяйственных угодий, садов и огородов, а также для поения скота</w:t>
      </w:r>
      <w:r w:rsidR="004A568D" w:rsidRPr="00A11650">
        <w:rPr>
          <w:rFonts w:ascii="Times New Roman" w:hAnsi="Times New Roman" w:cs="Times New Roman"/>
          <w:sz w:val="28"/>
          <w:szCs w:val="28"/>
        </w:rPr>
        <w:t xml:space="preserve"> </w:t>
      </w:r>
      <w:r w:rsidR="004A568D" w:rsidRPr="00A11650">
        <w:rPr>
          <w:rFonts w:ascii="Times New Roman" w:hAnsi="Times New Roman"/>
          <w:sz w:val="28"/>
          <w:szCs w:val="28"/>
        </w:rPr>
        <w:t>[154]</w:t>
      </w:r>
      <w:r w:rsidRPr="00A11650">
        <w:rPr>
          <w:rFonts w:ascii="Times New Roman" w:hAnsi="Times New Roman" w:cs="Times New Roman"/>
          <w:sz w:val="28"/>
          <w:szCs w:val="28"/>
        </w:rPr>
        <w:t>.</w:t>
      </w:r>
    </w:p>
    <w:p w:rsidR="00DF1631" w:rsidRPr="00A11650" w:rsidRDefault="00DF1631" w:rsidP="008D0CB8">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Гидрологический режим мелких рек в равнинном Казахстане отличается чрезвычайно неравномерным многолетним и внутригодовым распределением стока. Основная часть стока сосредоточена в период весеннего половодья и составляет 90-100% годового объема</w:t>
      </w:r>
      <w:r w:rsidR="004A568D" w:rsidRPr="00A11650">
        <w:rPr>
          <w:rFonts w:ascii="Times New Roman" w:hAnsi="Times New Roman" w:cs="Times New Roman"/>
          <w:sz w:val="28"/>
          <w:szCs w:val="28"/>
        </w:rPr>
        <w:t xml:space="preserve"> </w:t>
      </w:r>
      <w:r w:rsidR="004A568D" w:rsidRPr="00A11650">
        <w:rPr>
          <w:rFonts w:ascii="Times New Roman" w:hAnsi="Times New Roman"/>
          <w:sz w:val="28"/>
          <w:szCs w:val="28"/>
        </w:rPr>
        <w:t xml:space="preserve">[153, 154]. </w:t>
      </w:r>
      <w:r w:rsidRPr="00A11650">
        <w:rPr>
          <w:rFonts w:ascii="Times New Roman" w:hAnsi="Times New Roman" w:cs="Times New Roman"/>
          <w:sz w:val="28"/>
          <w:szCs w:val="28"/>
        </w:rPr>
        <w:t>В связи с этим в регионе широко распространено прудовое хозяйство. С целью сохранения воды для хозяйственного использования на реках устраивают плотины, запруды, которые накапливают часть весеннего стока. Аккумулированные весенние воды используются ежегодно для хозяйственных нужд в остальные времена года</w:t>
      </w:r>
      <w:r w:rsidR="004A568D" w:rsidRPr="00A11650">
        <w:rPr>
          <w:rFonts w:ascii="Times New Roman" w:hAnsi="Times New Roman" w:cs="Times New Roman"/>
          <w:sz w:val="28"/>
          <w:szCs w:val="28"/>
        </w:rPr>
        <w:t xml:space="preserve"> </w:t>
      </w:r>
      <w:r w:rsidR="004A568D" w:rsidRPr="00A11650">
        <w:rPr>
          <w:rFonts w:ascii="Times New Roman" w:hAnsi="Times New Roman"/>
          <w:sz w:val="28"/>
          <w:szCs w:val="28"/>
        </w:rPr>
        <w:t>[153]</w:t>
      </w:r>
      <w:r w:rsidRPr="00A11650">
        <w:rPr>
          <w:rFonts w:ascii="Times New Roman" w:hAnsi="Times New Roman" w:cs="Times New Roman"/>
          <w:sz w:val="28"/>
          <w:szCs w:val="28"/>
        </w:rPr>
        <w:t>.</w:t>
      </w:r>
    </w:p>
    <w:p w:rsidR="00DF1631" w:rsidRPr="00A11650" w:rsidRDefault="00DF1631" w:rsidP="008D0CB8">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sz w:val="28"/>
          <w:szCs w:val="28"/>
        </w:rPr>
        <w:t>Воздействие прудов и водохранилищ на сток рек проявляется в различных аспектах. Годовой и весенний сток обнаруживают тенденцию к уменьшению, что обусловлено заполнением емкостей, дополнительным испарением и хозяйственным использованием воды, накопленной в водоемах. Примечательно, что пруды и водохранилища, возведенные на реках с пересыхающим или очень низким стоком, в летний период способны повысить уровень стока</w:t>
      </w:r>
      <w:r w:rsidR="004A568D" w:rsidRPr="00A11650">
        <w:rPr>
          <w:rFonts w:ascii="Times New Roman" w:hAnsi="Times New Roman" w:cs="Times New Roman"/>
          <w:sz w:val="28"/>
          <w:szCs w:val="28"/>
        </w:rPr>
        <w:t xml:space="preserve"> </w:t>
      </w:r>
      <w:r w:rsidR="004A568D" w:rsidRPr="00A11650">
        <w:rPr>
          <w:rFonts w:ascii="Times New Roman" w:hAnsi="Times New Roman"/>
          <w:sz w:val="28"/>
          <w:szCs w:val="28"/>
        </w:rPr>
        <w:t>[152]</w:t>
      </w:r>
      <w:r w:rsidRPr="00A11650">
        <w:rPr>
          <w:rFonts w:ascii="Times New Roman" w:hAnsi="Times New Roman" w:cs="Times New Roman"/>
          <w:sz w:val="28"/>
          <w:szCs w:val="28"/>
        </w:rPr>
        <w:t>.</w:t>
      </w:r>
    </w:p>
    <w:p w:rsidR="00DF1631" w:rsidRPr="00A11650" w:rsidRDefault="00DF1631"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Для оценки изменения годового (сезонного) стока под влиянием прудов и водохранилищ можно использовать два метода:</w:t>
      </w:r>
    </w:p>
    <w:p w:rsidR="00DF1631" w:rsidRPr="00A11650" w:rsidRDefault="00DF1631" w:rsidP="008D0CB8">
      <w:pPr>
        <w:spacing w:after="0" w:line="240" w:lineRule="auto"/>
        <w:ind w:firstLine="709"/>
        <w:jc w:val="both"/>
        <w:rPr>
          <w:rFonts w:ascii="Times New Roman" w:hAnsi="Times New Roman"/>
          <w:sz w:val="28"/>
          <w:szCs w:val="28"/>
          <w:lang w:val="kk-KZ"/>
        </w:rPr>
      </w:pPr>
      <w:r w:rsidRPr="00A11650">
        <w:rPr>
          <w:rFonts w:ascii="Times New Roman" w:hAnsi="Times New Roman"/>
          <w:sz w:val="28"/>
          <w:szCs w:val="28"/>
          <w:lang w:val="kk-KZ"/>
        </w:rPr>
        <w:t>1</w:t>
      </w:r>
      <w:r w:rsidRPr="00A11650">
        <w:rPr>
          <w:rFonts w:ascii="Times New Roman" w:hAnsi="Times New Roman"/>
          <w:sz w:val="28"/>
          <w:szCs w:val="28"/>
        </w:rPr>
        <w:t>) с учетом объема заполнения водоемов</w:t>
      </w:r>
      <w:r w:rsidR="004A568D" w:rsidRPr="00A11650">
        <w:rPr>
          <w:rFonts w:ascii="Times New Roman" w:hAnsi="Times New Roman"/>
          <w:sz w:val="28"/>
          <w:szCs w:val="28"/>
        </w:rPr>
        <w:t xml:space="preserve"> [152]</w:t>
      </w:r>
      <w:r w:rsidRPr="00A11650">
        <w:rPr>
          <w:rFonts w:ascii="Times New Roman" w:hAnsi="Times New Roman"/>
          <w:sz w:val="28"/>
          <w:szCs w:val="28"/>
        </w:rPr>
        <w:t xml:space="preserve">; </w:t>
      </w:r>
    </w:p>
    <w:p w:rsidR="00DF1631" w:rsidRPr="00A11650" w:rsidRDefault="00DF1631"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2) путем анализа дополнительного испарения с поверхности водных объектов по сравнению с испарением с суши до их создания. Эти методы предоставляют возможность оценить воздействие водохранилищ на гидрологический режим рек</w:t>
      </w:r>
      <w:r w:rsidR="004A568D" w:rsidRPr="00A11650">
        <w:rPr>
          <w:rFonts w:ascii="Times New Roman" w:hAnsi="Times New Roman"/>
          <w:sz w:val="28"/>
          <w:szCs w:val="28"/>
        </w:rPr>
        <w:t xml:space="preserve"> [152].</w:t>
      </w:r>
    </w:p>
    <w:p w:rsidR="00DF1631" w:rsidRPr="00A11650" w:rsidRDefault="00DF1631"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Следовательно, естественно, что использование вышеупомянутых методов расчета воздействия прудов на сток рек дает разнонаправленные результаты, которые, в определенных случаях, затруднительно сопоставить между собой. При анализе воздействия прудов на сток, основанном на объемах их заполнения, или учете прямых водозаборов для хозяйственных нужд, обнаруживается влияние не только прудов, рассматриваемых как искусственные элементы ландшафта, но и других факторов хозяйственной деятельности</w:t>
      </w:r>
      <w:r w:rsidR="004A568D" w:rsidRPr="00A11650">
        <w:rPr>
          <w:rFonts w:ascii="Times New Roman" w:hAnsi="Times New Roman"/>
          <w:sz w:val="28"/>
          <w:szCs w:val="28"/>
        </w:rPr>
        <w:t xml:space="preserve"> [153]</w:t>
      </w:r>
      <w:r w:rsidRPr="00A11650">
        <w:rPr>
          <w:rFonts w:ascii="Times New Roman" w:hAnsi="Times New Roman"/>
          <w:sz w:val="28"/>
          <w:szCs w:val="28"/>
        </w:rPr>
        <w:t>.</w:t>
      </w:r>
    </w:p>
    <w:p w:rsidR="008D0CB8" w:rsidRPr="00A11650" w:rsidRDefault="008D0CB8"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Снижение стока происходит в основном за счет маловодных лет, в то время как в многоводные годы эти нарушения не существенны. С ростом площадей затопления определенным образом меняются не только средние многолетние значения стока, а также и коэффициенты вариации и асимметрии. </w:t>
      </w:r>
      <w:r w:rsidR="00DF1631" w:rsidRPr="00A11650">
        <w:rPr>
          <w:rFonts w:ascii="Times New Roman" w:hAnsi="Times New Roman"/>
          <w:sz w:val="28"/>
          <w:szCs w:val="28"/>
        </w:rPr>
        <w:t>В процессе концептуального разработания водохозяйственных сооружений в областях с ограниченным уровнем влажности, использование статистических параметров временных рядов естественного стока, даже при сохранении однородности средних значений, не является закономерным. Недооценка данного аспекта может привести к завышению объемов стока, особенно в регионах с высокой степенью обеспеченности влагой</w:t>
      </w:r>
      <w:r w:rsidR="004A568D" w:rsidRPr="00A11650">
        <w:rPr>
          <w:rFonts w:ascii="Times New Roman" w:hAnsi="Times New Roman"/>
          <w:sz w:val="28"/>
          <w:szCs w:val="28"/>
        </w:rPr>
        <w:t xml:space="preserve"> [153]</w:t>
      </w:r>
      <w:r w:rsidR="00DF1631" w:rsidRPr="00A11650">
        <w:rPr>
          <w:rFonts w:ascii="Times New Roman" w:hAnsi="Times New Roman"/>
          <w:sz w:val="28"/>
          <w:szCs w:val="28"/>
        </w:rPr>
        <w:t>.</w:t>
      </w:r>
    </w:p>
    <w:p w:rsidR="00DF1631" w:rsidRPr="00A11650" w:rsidRDefault="00DF1631"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При анализе воздействия хозяйственных мероприятий на компоненты гидрологического режима рек, включая формирование водохранилищ для долгосрочного регулирования, крайне важно учитывать изменения в климатическом контексте</w:t>
      </w:r>
      <w:r w:rsidR="004A568D" w:rsidRPr="00A11650">
        <w:rPr>
          <w:rFonts w:ascii="Times New Roman" w:hAnsi="Times New Roman"/>
          <w:sz w:val="28"/>
          <w:szCs w:val="28"/>
        </w:rPr>
        <w:t xml:space="preserve"> [153]</w:t>
      </w:r>
      <w:r w:rsidRPr="00A11650">
        <w:rPr>
          <w:rFonts w:ascii="Times New Roman" w:hAnsi="Times New Roman"/>
          <w:sz w:val="28"/>
          <w:szCs w:val="28"/>
        </w:rPr>
        <w:t>.</w:t>
      </w:r>
    </w:p>
    <w:p w:rsidR="008D0CB8" w:rsidRPr="00A11650" w:rsidRDefault="008D0CB8"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Методические приемы, основанные на использовании, главным образом, материалов сетевых наблюдений, дают только интегральную оценку влияния комплекса антропогенных факторов в бассейне, но не позволяют выявить роль каждого фактора в отдельности и тем самым не всегда обеспечивают возможность научно обоснованных прогнозов режима рек на перспективу с учетом планов развития экономики. </w:t>
      </w:r>
      <w:r w:rsidR="00DF1631" w:rsidRPr="00A11650">
        <w:rPr>
          <w:rFonts w:ascii="Times New Roman" w:hAnsi="Times New Roman"/>
          <w:sz w:val="28"/>
          <w:szCs w:val="28"/>
        </w:rPr>
        <w:t>Следовательно, для водосборов с высокой степенью использования водных ресурсов необходимо проводить оценку изменений стока с использованием двух независимых методов: через дифференцированный расчет водного баланса с учетом необратимых потерь воды в бассейне и анализ многолетних колебаний расходов воды в гидрометрических створах (с учетом изменений метеорологических факторов)</w:t>
      </w:r>
      <w:r w:rsidR="004A568D" w:rsidRPr="00A11650">
        <w:rPr>
          <w:rFonts w:ascii="Times New Roman" w:hAnsi="Times New Roman"/>
          <w:sz w:val="28"/>
          <w:szCs w:val="28"/>
        </w:rPr>
        <w:t xml:space="preserve"> [153]</w:t>
      </w:r>
      <w:r w:rsidR="00DF1631" w:rsidRPr="00A11650">
        <w:rPr>
          <w:rFonts w:ascii="Times New Roman" w:hAnsi="Times New Roman"/>
          <w:sz w:val="28"/>
          <w:szCs w:val="28"/>
        </w:rPr>
        <w:t xml:space="preserve">. </w:t>
      </w:r>
      <w:r w:rsidRPr="00A11650">
        <w:rPr>
          <w:rFonts w:ascii="Times New Roman" w:hAnsi="Times New Roman"/>
          <w:sz w:val="28"/>
          <w:szCs w:val="28"/>
        </w:rPr>
        <w:t>При расчетах на перспективу важно оценить изменения стока под влиянием хозяйственной деятельности не только для средних по водности, но и для исключительно маловодных и многоводных лет.</w:t>
      </w:r>
    </w:p>
    <w:p w:rsidR="00DF1631" w:rsidRPr="00A11650" w:rsidRDefault="00DF1631"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Для анализа воздействия текущих водохранилищ на годовой сток рек Центрального Казахстана была применена упрощенная методика, разработанная Государственным гидрологическим институтом (ГГИ). Этот подход позволяет количественно оценить изменения в стоке на уровне замыкающего створа, учитывая множество факторов, включая регулирование русла (дополнительные потери воды из-за испарения в зонах затопления и подтопления, аккумуляция воды в чаше водохранилища, компенсация убытков стока за счет сокращения заливаемых пойм в нижних бассейнах)</w:t>
      </w:r>
      <w:r w:rsidR="004A568D" w:rsidRPr="00A11650">
        <w:rPr>
          <w:rFonts w:ascii="Times New Roman" w:hAnsi="Times New Roman"/>
          <w:sz w:val="28"/>
          <w:szCs w:val="28"/>
        </w:rPr>
        <w:t xml:space="preserve"> [153]</w:t>
      </w:r>
      <w:r w:rsidRPr="00A11650">
        <w:rPr>
          <w:rFonts w:ascii="Times New Roman" w:hAnsi="Times New Roman"/>
          <w:sz w:val="28"/>
          <w:szCs w:val="28"/>
        </w:rPr>
        <w:t>.</w:t>
      </w:r>
    </w:p>
    <w:p w:rsidR="00DF1631" w:rsidRPr="00A11650" w:rsidRDefault="00DF1631"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Эффект прудов и водохранилищ на сток рек проявляется в разнообразных формах. Годовой расход воды, подвергнутый влиянию водохранилищ и прудов, демонстрирует тенденцию к снижению, что обусловлено их заполнением, дополнительным испарением и хозяйственным использованием</w:t>
      </w:r>
      <w:r w:rsidR="004A568D" w:rsidRPr="00A11650">
        <w:rPr>
          <w:rFonts w:ascii="Times New Roman" w:hAnsi="Times New Roman"/>
          <w:sz w:val="28"/>
          <w:szCs w:val="28"/>
        </w:rPr>
        <w:t xml:space="preserve"> [153]</w:t>
      </w:r>
      <w:r w:rsidRPr="00A11650">
        <w:rPr>
          <w:rFonts w:ascii="Times New Roman" w:hAnsi="Times New Roman"/>
          <w:sz w:val="28"/>
          <w:szCs w:val="28"/>
        </w:rPr>
        <w:t>.</w:t>
      </w:r>
    </w:p>
    <w:p w:rsidR="00DF1631" w:rsidRPr="00A11650" w:rsidRDefault="00DF1631"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Изменения в стоке, вызванные воздействием водохранилищ, были выявлены двумя методами: анализом дополнительного испарения с водной поверхности водоемов по сравнению с испарением с суши до их создания и оценкой объема заполнения прудов и водохранилищ</w:t>
      </w:r>
      <w:r w:rsidR="004A568D" w:rsidRPr="00A11650">
        <w:rPr>
          <w:rFonts w:ascii="Times New Roman" w:hAnsi="Times New Roman"/>
          <w:sz w:val="28"/>
          <w:szCs w:val="28"/>
        </w:rPr>
        <w:t xml:space="preserve"> [153]</w:t>
      </w:r>
      <w:r w:rsidRPr="00A11650">
        <w:rPr>
          <w:rFonts w:ascii="Times New Roman" w:hAnsi="Times New Roman"/>
          <w:sz w:val="28"/>
          <w:szCs w:val="28"/>
        </w:rPr>
        <w:t>.</w:t>
      </w:r>
    </w:p>
    <w:p w:rsidR="00DF1631" w:rsidRPr="00A11650" w:rsidRDefault="00DF1631"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Выбранные методы анализа неодинаковы: в первом случае безвозвратные потери ограничиваются лишь учетом дополнительного испарения с водной поверхности, во втором – включают в себя, помимо потерь на испарение, расходы на различные хозяйственные нужды</w:t>
      </w:r>
      <w:r w:rsidR="004A568D" w:rsidRPr="00A11650">
        <w:rPr>
          <w:rFonts w:ascii="Times New Roman" w:hAnsi="Times New Roman"/>
          <w:sz w:val="28"/>
          <w:szCs w:val="28"/>
        </w:rPr>
        <w:t xml:space="preserve"> [153]</w:t>
      </w:r>
      <w:r w:rsidRPr="00A11650">
        <w:rPr>
          <w:rFonts w:ascii="Times New Roman" w:hAnsi="Times New Roman"/>
          <w:sz w:val="28"/>
          <w:szCs w:val="28"/>
        </w:rPr>
        <w:t>.</w:t>
      </w:r>
    </w:p>
    <w:p w:rsidR="0033514F" w:rsidRPr="00A11650" w:rsidRDefault="0033514F"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Комитет водных ресурсов Республики Казахстан предоставила данные о суммарном объеме заполнения прудов и водохранилищ в изучаемом бассейне. Этот объем представляет собой долю годового стока и взят из материалов вышеупомянутого Комитета. Слой потерь на дополнительное испарение в среднем году для Центрального Казахстана составляет 800 мм и указан в источнике «Ресурсы...». Осадки и испарение при различных уровнях обеспеченности приведены в представленной таблице. Для перехода от средних многолетних значений испарения с водной поверхности к уровням обеспеченности использованы модульные коэффициенты</w:t>
      </w:r>
      <w:r w:rsidR="004A568D" w:rsidRPr="00A11650">
        <w:rPr>
          <w:rFonts w:ascii="Times New Roman" w:hAnsi="Times New Roman"/>
          <w:sz w:val="28"/>
          <w:szCs w:val="28"/>
        </w:rPr>
        <w:t xml:space="preserve"> [153]</w:t>
      </w:r>
      <w:r w:rsidRPr="00A11650">
        <w:rPr>
          <w:rFonts w:ascii="Times New Roman" w:hAnsi="Times New Roman"/>
          <w:sz w:val="28"/>
          <w:szCs w:val="28"/>
        </w:rPr>
        <w:t>.</w:t>
      </w:r>
    </w:p>
    <w:p w:rsidR="0033514F" w:rsidRPr="00A11650" w:rsidRDefault="0033514F" w:rsidP="008D0CB8">
      <w:pPr>
        <w:spacing w:after="0" w:line="240" w:lineRule="auto"/>
        <w:ind w:firstLine="709"/>
        <w:jc w:val="both"/>
        <w:rPr>
          <w:rFonts w:ascii="Times New Roman" w:hAnsi="Times New Roman"/>
          <w:sz w:val="28"/>
          <w:szCs w:val="28"/>
        </w:rPr>
      </w:pPr>
    </w:p>
    <w:p w:rsidR="0033514F" w:rsidRPr="00A11650" w:rsidRDefault="0033514F"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Таблица 13 – Количественные показатели осадков и испарения при расчетной обеспеченности</w:t>
      </w:r>
      <w:r w:rsidR="004A568D" w:rsidRPr="00A11650">
        <w:rPr>
          <w:rFonts w:ascii="Times New Roman" w:hAnsi="Times New Roman"/>
          <w:sz w:val="28"/>
          <w:szCs w:val="28"/>
        </w:rPr>
        <w:t xml:space="preserve"> [153]</w:t>
      </w:r>
    </w:p>
    <w:p w:rsidR="000125B5" w:rsidRPr="00A11650" w:rsidRDefault="000125B5" w:rsidP="008D0CB8">
      <w:pPr>
        <w:spacing w:after="0" w:line="240" w:lineRule="auto"/>
        <w:ind w:firstLine="709"/>
        <w:jc w:val="both"/>
        <w:rPr>
          <w:rFonts w:ascii="Times New Roman" w:hAnsi="Times New Roman"/>
          <w:sz w:val="28"/>
          <w:szCs w:val="28"/>
        </w:rPr>
      </w:pPr>
      <w:r w:rsidRPr="00A11650">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34290</wp:posOffset>
            </wp:positionH>
            <wp:positionV relativeFrom="paragraph">
              <wp:posOffset>2540</wp:posOffset>
            </wp:positionV>
            <wp:extent cx="5939790" cy="1704975"/>
            <wp:effectExtent l="19050" t="0" r="381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39790" cy="1704975"/>
                    </a:xfrm>
                    <a:prstGeom prst="rect">
                      <a:avLst/>
                    </a:prstGeom>
                    <a:noFill/>
                    <a:ln w="9525">
                      <a:noFill/>
                      <a:miter lim="800000"/>
                      <a:headEnd/>
                      <a:tailEnd/>
                    </a:ln>
                  </pic:spPr>
                </pic:pic>
              </a:graphicData>
            </a:graphic>
          </wp:anchor>
        </w:drawing>
      </w:r>
    </w:p>
    <w:p w:rsidR="008D0CB8" w:rsidRPr="00A11650" w:rsidRDefault="008D0CB8" w:rsidP="008D0CB8">
      <w:pPr>
        <w:spacing w:after="0" w:line="240" w:lineRule="auto"/>
        <w:ind w:firstLine="709"/>
        <w:jc w:val="both"/>
        <w:rPr>
          <w:rFonts w:ascii="Times New Roman" w:hAnsi="Times New Roman"/>
          <w:sz w:val="24"/>
          <w:szCs w:val="24"/>
        </w:rPr>
      </w:pPr>
    </w:p>
    <w:p w:rsidR="00F24FAF" w:rsidRPr="00A11650" w:rsidRDefault="00F24FAF" w:rsidP="008768E0">
      <w:pPr>
        <w:spacing w:after="0" w:line="240" w:lineRule="auto"/>
        <w:ind w:firstLine="709"/>
        <w:jc w:val="both"/>
        <w:rPr>
          <w:rFonts w:ascii="Times New Roman" w:hAnsi="Times New Roman"/>
          <w:color w:val="000000"/>
          <w:sz w:val="28"/>
          <w:szCs w:val="28"/>
        </w:rPr>
      </w:pPr>
    </w:p>
    <w:p w:rsidR="000125B5" w:rsidRPr="00A11650" w:rsidRDefault="000125B5" w:rsidP="008D0CB8">
      <w:pPr>
        <w:spacing w:after="0" w:line="240" w:lineRule="auto"/>
        <w:ind w:firstLine="709"/>
        <w:jc w:val="both"/>
        <w:rPr>
          <w:rFonts w:ascii="Times New Roman" w:hAnsi="Times New Roman"/>
          <w:sz w:val="28"/>
          <w:szCs w:val="28"/>
        </w:rPr>
      </w:pPr>
    </w:p>
    <w:p w:rsidR="000125B5" w:rsidRPr="00A11650" w:rsidRDefault="000125B5" w:rsidP="008D0CB8">
      <w:pPr>
        <w:spacing w:after="0" w:line="240" w:lineRule="auto"/>
        <w:ind w:firstLine="709"/>
        <w:jc w:val="both"/>
        <w:rPr>
          <w:rFonts w:ascii="Times New Roman" w:hAnsi="Times New Roman"/>
          <w:sz w:val="28"/>
          <w:szCs w:val="28"/>
        </w:rPr>
      </w:pPr>
    </w:p>
    <w:p w:rsidR="000125B5" w:rsidRPr="00A11650" w:rsidRDefault="000125B5" w:rsidP="008D0CB8">
      <w:pPr>
        <w:spacing w:after="0" w:line="240" w:lineRule="auto"/>
        <w:ind w:firstLine="709"/>
        <w:jc w:val="both"/>
        <w:rPr>
          <w:rFonts w:ascii="Times New Roman" w:hAnsi="Times New Roman"/>
          <w:sz w:val="28"/>
          <w:szCs w:val="28"/>
        </w:rPr>
      </w:pPr>
    </w:p>
    <w:p w:rsidR="000125B5" w:rsidRPr="00A11650" w:rsidRDefault="000125B5" w:rsidP="008D0CB8">
      <w:pPr>
        <w:spacing w:after="0" w:line="240" w:lineRule="auto"/>
        <w:ind w:firstLine="709"/>
        <w:jc w:val="both"/>
        <w:rPr>
          <w:rFonts w:ascii="Times New Roman" w:hAnsi="Times New Roman"/>
          <w:sz w:val="28"/>
          <w:szCs w:val="28"/>
        </w:rPr>
      </w:pPr>
    </w:p>
    <w:p w:rsidR="000125B5" w:rsidRPr="00A11650" w:rsidRDefault="000125B5" w:rsidP="008D0CB8">
      <w:pPr>
        <w:spacing w:after="0" w:line="240" w:lineRule="auto"/>
        <w:ind w:firstLine="709"/>
        <w:jc w:val="both"/>
        <w:rPr>
          <w:rFonts w:ascii="Times New Roman" w:hAnsi="Times New Roman"/>
          <w:sz w:val="28"/>
          <w:szCs w:val="28"/>
        </w:rPr>
      </w:pPr>
    </w:p>
    <w:p w:rsidR="000125B5" w:rsidRPr="00A11650" w:rsidRDefault="000125B5" w:rsidP="008D0CB8">
      <w:pPr>
        <w:spacing w:after="0" w:line="240" w:lineRule="auto"/>
        <w:ind w:firstLine="709"/>
        <w:jc w:val="both"/>
        <w:rPr>
          <w:rFonts w:ascii="Times New Roman" w:hAnsi="Times New Roman"/>
          <w:sz w:val="28"/>
          <w:szCs w:val="28"/>
        </w:rPr>
      </w:pPr>
    </w:p>
    <w:p w:rsidR="0033514F" w:rsidRPr="00A11650" w:rsidRDefault="0033514F"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таблице 14 представлены результаты расчетов, выполненных с использованием первого метода, учитывающего дополнительное испарение с водной поверхности. Эти расчеты проведены для трех участков вдоль реки Есиль. При оценке потерь стока реки из-за испарения с поверхности водоемов использовались следующие данные:</w:t>
      </w:r>
      <w:r w:rsidR="004A568D" w:rsidRPr="00A11650">
        <w:rPr>
          <w:rFonts w:ascii="Times New Roman" w:hAnsi="Times New Roman"/>
          <w:sz w:val="28"/>
          <w:szCs w:val="28"/>
        </w:rPr>
        <w:t xml:space="preserve"> [153]</w:t>
      </w:r>
    </w:p>
    <w:p w:rsidR="008D0CB8" w:rsidRPr="00A11650" w:rsidRDefault="008D0CB8"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водность года расчетной обеспеченности, </w:t>
      </w:r>
      <w:r w:rsidRPr="00A11650">
        <w:rPr>
          <w:rFonts w:ascii="Times New Roman" w:hAnsi="Times New Roman"/>
          <w:i/>
          <w:sz w:val="28"/>
          <w:szCs w:val="28"/>
        </w:rPr>
        <w:t>Р</w:t>
      </w:r>
      <w:r w:rsidRPr="00A11650">
        <w:rPr>
          <w:rFonts w:ascii="Times New Roman" w:hAnsi="Times New Roman"/>
          <w:sz w:val="28"/>
          <w:szCs w:val="28"/>
        </w:rPr>
        <w:t>, %;</w:t>
      </w:r>
    </w:p>
    <w:p w:rsidR="008D0CB8" w:rsidRPr="00A11650" w:rsidRDefault="008D0CB8"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 суммарная площадь зеркала прудов и водохранилищ, ∑</w:t>
      </w:r>
      <w:r w:rsidRPr="00A11650">
        <w:rPr>
          <w:rFonts w:ascii="Times New Roman" w:hAnsi="Times New Roman"/>
          <w:i/>
          <w:sz w:val="28"/>
          <w:szCs w:val="28"/>
        </w:rPr>
        <w:t>F</w:t>
      </w:r>
      <w:r w:rsidRPr="00A11650">
        <w:rPr>
          <w:rFonts w:ascii="Times New Roman" w:hAnsi="Times New Roman"/>
          <w:i/>
          <w:sz w:val="28"/>
          <w:szCs w:val="28"/>
          <w:vertAlign w:val="subscript"/>
        </w:rPr>
        <w:t>зер.</w:t>
      </w:r>
      <w:r w:rsidRPr="00A11650">
        <w:rPr>
          <w:rFonts w:ascii="Times New Roman" w:hAnsi="Times New Roman"/>
          <w:sz w:val="28"/>
          <w:szCs w:val="28"/>
          <w:vertAlign w:val="subscript"/>
        </w:rPr>
        <w:t xml:space="preserve">, </w:t>
      </w:r>
      <w:r w:rsidRPr="00A11650">
        <w:rPr>
          <w:rFonts w:ascii="Times New Roman" w:hAnsi="Times New Roman"/>
          <w:sz w:val="28"/>
          <w:szCs w:val="28"/>
        </w:rPr>
        <w:t>км</w:t>
      </w:r>
      <w:r w:rsidRPr="00A11650">
        <w:rPr>
          <w:rFonts w:ascii="Times New Roman" w:hAnsi="Times New Roman"/>
          <w:sz w:val="28"/>
          <w:szCs w:val="28"/>
          <w:vertAlign w:val="superscript"/>
        </w:rPr>
        <w:t>2</w:t>
      </w:r>
      <w:r w:rsidRPr="00A11650">
        <w:rPr>
          <w:rFonts w:ascii="Times New Roman" w:hAnsi="Times New Roman"/>
          <w:sz w:val="28"/>
          <w:szCs w:val="28"/>
        </w:rPr>
        <w:t>;</w:t>
      </w:r>
    </w:p>
    <w:p w:rsidR="008D0CB8" w:rsidRPr="00A11650" w:rsidRDefault="008D0CB8"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осадки на зеркало прудов и водохранилищ, </w:t>
      </w:r>
      <w:r w:rsidRPr="00A11650">
        <w:rPr>
          <w:rFonts w:ascii="Times New Roman" w:hAnsi="Times New Roman"/>
          <w:i/>
          <w:sz w:val="28"/>
          <w:szCs w:val="28"/>
        </w:rPr>
        <w:t>Р</w:t>
      </w:r>
      <w:r w:rsidRPr="00A11650">
        <w:rPr>
          <w:rFonts w:ascii="Times New Roman" w:hAnsi="Times New Roman"/>
          <w:sz w:val="28"/>
          <w:szCs w:val="28"/>
        </w:rPr>
        <w:t>, мм;</w:t>
      </w:r>
    </w:p>
    <w:p w:rsidR="008D0CB8" w:rsidRPr="00A11650" w:rsidRDefault="008D0CB8"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потери стока на испарение с водной поверхности, </w:t>
      </w:r>
      <w:r w:rsidRPr="00A11650">
        <w:rPr>
          <w:rFonts w:ascii="Times New Roman" w:hAnsi="Times New Roman"/>
          <w:i/>
          <w:sz w:val="28"/>
          <w:szCs w:val="28"/>
        </w:rPr>
        <w:t>W</w:t>
      </w:r>
      <w:r w:rsidRPr="00A11650">
        <w:rPr>
          <w:rFonts w:ascii="Times New Roman" w:hAnsi="Times New Roman"/>
          <w:i/>
          <w:sz w:val="28"/>
          <w:szCs w:val="28"/>
          <w:vertAlign w:val="subscript"/>
        </w:rPr>
        <w:t>доп.</w:t>
      </w:r>
      <w:r w:rsidRPr="00A11650">
        <w:rPr>
          <w:rFonts w:ascii="Times New Roman" w:hAnsi="Times New Roman"/>
          <w:sz w:val="28"/>
          <w:szCs w:val="28"/>
        </w:rPr>
        <w:t>, млн. м</w:t>
      </w:r>
      <w:r w:rsidRPr="00A11650">
        <w:rPr>
          <w:rFonts w:ascii="Times New Roman" w:hAnsi="Times New Roman"/>
          <w:sz w:val="28"/>
          <w:szCs w:val="28"/>
          <w:vertAlign w:val="superscript"/>
        </w:rPr>
        <w:t>3</w:t>
      </w:r>
      <w:r w:rsidRPr="00A11650">
        <w:rPr>
          <w:rFonts w:ascii="Times New Roman" w:hAnsi="Times New Roman"/>
          <w:sz w:val="28"/>
          <w:szCs w:val="28"/>
        </w:rPr>
        <w:t>;</w:t>
      </w:r>
    </w:p>
    <w:p w:rsidR="008D0CB8" w:rsidRPr="00A11650" w:rsidRDefault="008D0CB8"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годовой сток, </w:t>
      </w:r>
      <w:r w:rsidRPr="00A11650">
        <w:rPr>
          <w:rFonts w:ascii="Times New Roman" w:hAnsi="Times New Roman"/>
          <w:i/>
          <w:sz w:val="28"/>
          <w:szCs w:val="28"/>
        </w:rPr>
        <w:t>W</w:t>
      </w:r>
      <w:r w:rsidRPr="00A11650">
        <w:rPr>
          <w:rFonts w:ascii="Times New Roman" w:hAnsi="Times New Roman"/>
          <w:i/>
          <w:sz w:val="28"/>
          <w:szCs w:val="28"/>
          <w:vertAlign w:val="subscript"/>
        </w:rPr>
        <w:t>е</w:t>
      </w:r>
      <w:r w:rsidRPr="00A11650">
        <w:rPr>
          <w:rFonts w:ascii="Times New Roman" w:hAnsi="Times New Roman"/>
          <w:sz w:val="28"/>
          <w:szCs w:val="28"/>
        </w:rPr>
        <w:t>, млн. м</w:t>
      </w:r>
      <w:r w:rsidRPr="00A11650">
        <w:rPr>
          <w:rFonts w:ascii="Times New Roman" w:hAnsi="Times New Roman"/>
          <w:sz w:val="28"/>
          <w:szCs w:val="28"/>
          <w:vertAlign w:val="superscript"/>
        </w:rPr>
        <w:t>3</w:t>
      </w:r>
      <w:r w:rsidRPr="00A11650">
        <w:rPr>
          <w:rFonts w:ascii="Times New Roman" w:hAnsi="Times New Roman"/>
          <w:sz w:val="28"/>
          <w:szCs w:val="28"/>
        </w:rPr>
        <w:t>;</w:t>
      </w:r>
    </w:p>
    <w:p w:rsidR="008D0CB8" w:rsidRPr="00A11650" w:rsidRDefault="008D0CB8"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уменьшение естественного стока, </w:t>
      </w:r>
      <w:r w:rsidRPr="00A11650">
        <w:rPr>
          <w:rFonts w:ascii="Times New Roman" w:hAnsi="Times New Roman"/>
          <w:i/>
          <w:sz w:val="28"/>
          <w:szCs w:val="28"/>
        </w:rPr>
        <w:t>R</w:t>
      </w:r>
      <w:r w:rsidRPr="00A11650">
        <w:rPr>
          <w:rFonts w:ascii="Times New Roman" w:hAnsi="Times New Roman"/>
          <w:sz w:val="28"/>
          <w:szCs w:val="28"/>
        </w:rPr>
        <w:t>.</w:t>
      </w:r>
    </w:p>
    <w:p w:rsidR="00F37D06" w:rsidRPr="00A11650" w:rsidRDefault="00F37D06" w:rsidP="008D0CB8">
      <w:pPr>
        <w:spacing w:after="0" w:line="240" w:lineRule="auto"/>
        <w:ind w:firstLine="709"/>
        <w:jc w:val="both"/>
        <w:rPr>
          <w:rFonts w:ascii="Times New Roman" w:hAnsi="Times New Roman"/>
          <w:sz w:val="28"/>
          <w:szCs w:val="28"/>
        </w:rPr>
      </w:pPr>
    </w:p>
    <w:p w:rsidR="008D0CB8" w:rsidRPr="00A11650" w:rsidRDefault="008D0CB8" w:rsidP="008D0CB8">
      <w:pPr>
        <w:spacing w:after="0" w:line="240" w:lineRule="auto"/>
        <w:ind w:firstLine="709"/>
        <w:jc w:val="both"/>
        <w:rPr>
          <w:rFonts w:ascii="Times New Roman" w:hAnsi="Times New Roman"/>
          <w:sz w:val="28"/>
          <w:szCs w:val="28"/>
        </w:rPr>
      </w:pPr>
      <w:r w:rsidRPr="00A11650">
        <w:rPr>
          <w:rFonts w:ascii="Times New Roman" w:hAnsi="Times New Roman"/>
          <w:sz w:val="28"/>
          <w:szCs w:val="28"/>
        </w:rPr>
        <w:t>Таблица 14 – Расчеты потерь речного стока на испарение с водной поверхности</w:t>
      </w:r>
    </w:p>
    <w:p w:rsidR="008D0CB8" w:rsidRPr="00A11650" w:rsidRDefault="008D0CB8" w:rsidP="008D0CB8">
      <w:pPr>
        <w:spacing w:after="0" w:line="240" w:lineRule="auto"/>
        <w:ind w:firstLine="709"/>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111"/>
        <w:gridCol w:w="890"/>
        <w:gridCol w:w="776"/>
        <w:gridCol w:w="775"/>
        <w:gridCol w:w="833"/>
        <w:gridCol w:w="956"/>
        <w:gridCol w:w="956"/>
        <w:gridCol w:w="1583"/>
      </w:tblGrid>
      <w:tr w:rsidR="008D0CB8" w:rsidRPr="00A11650" w:rsidTr="000B3CE6">
        <w:trPr>
          <w:jc w:val="center"/>
        </w:trPr>
        <w:tc>
          <w:tcPr>
            <w:tcW w:w="1690"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Река – пункт</w:t>
            </w: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 xml:space="preserve">Водность года, </w:t>
            </w:r>
            <w:r w:rsidRPr="00A11650">
              <w:rPr>
                <w:rFonts w:ascii="Times New Roman" w:hAnsi="Times New Roman"/>
                <w:i/>
                <w:sz w:val="20"/>
                <w:szCs w:val="20"/>
              </w:rPr>
              <w:t>Р</w:t>
            </w:r>
            <w:r w:rsidRPr="00A11650">
              <w:rPr>
                <w:rFonts w:ascii="Times New Roman" w:hAnsi="Times New Roman"/>
                <w:sz w:val="20"/>
                <w:szCs w:val="20"/>
              </w:rPr>
              <w:t>, %</w:t>
            </w:r>
          </w:p>
        </w:tc>
        <w:tc>
          <w:tcPr>
            <w:tcW w:w="923"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vertAlign w:val="subscript"/>
              </w:rPr>
            </w:pPr>
            <w:r w:rsidRPr="00A11650">
              <w:rPr>
                <w:rFonts w:ascii="Times New Roman" w:hAnsi="Times New Roman"/>
                <w:sz w:val="20"/>
                <w:szCs w:val="20"/>
              </w:rPr>
              <w:t>∑</w:t>
            </w:r>
            <w:r w:rsidRPr="00A11650">
              <w:rPr>
                <w:rFonts w:ascii="Times New Roman" w:hAnsi="Times New Roman"/>
                <w:i/>
                <w:sz w:val="20"/>
                <w:szCs w:val="20"/>
              </w:rPr>
              <w:t>F</w:t>
            </w:r>
            <w:r w:rsidRPr="00A11650">
              <w:rPr>
                <w:rFonts w:ascii="Times New Roman" w:hAnsi="Times New Roman"/>
                <w:i/>
                <w:sz w:val="20"/>
                <w:szCs w:val="20"/>
                <w:vertAlign w:val="subscript"/>
              </w:rPr>
              <w:t>зер.</w:t>
            </w:r>
            <w:r w:rsidRPr="00A11650">
              <w:rPr>
                <w:rFonts w:ascii="Times New Roman" w:hAnsi="Times New Roman"/>
                <w:sz w:val="20"/>
                <w:szCs w:val="20"/>
                <w:vertAlign w:val="subscript"/>
              </w:rPr>
              <w:t xml:space="preserve">, </w:t>
            </w:r>
            <w:r w:rsidRPr="00A11650">
              <w:rPr>
                <w:rFonts w:ascii="Times New Roman" w:hAnsi="Times New Roman"/>
                <w:sz w:val="20"/>
                <w:szCs w:val="20"/>
              </w:rPr>
              <w:t>км</w:t>
            </w:r>
            <w:r w:rsidRPr="00A11650">
              <w:rPr>
                <w:rFonts w:ascii="Times New Roman" w:hAnsi="Times New Roman"/>
                <w:sz w:val="20"/>
                <w:szCs w:val="20"/>
                <w:vertAlign w:val="superscript"/>
              </w:rPr>
              <w:t>2</w:t>
            </w: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i/>
                <w:sz w:val="20"/>
                <w:szCs w:val="20"/>
              </w:rPr>
              <w:t>Е</w:t>
            </w:r>
            <w:r w:rsidRPr="00A11650">
              <w:rPr>
                <w:rFonts w:ascii="Times New Roman" w:hAnsi="Times New Roman"/>
                <w:i/>
                <w:sz w:val="20"/>
                <w:szCs w:val="20"/>
                <w:vertAlign w:val="subscript"/>
              </w:rPr>
              <w:t>в</w:t>
            </w:r>
            <w:r w:rsidRPr="00A11650">
              <w:rPr>
                <w:rFonts w:ascii="Times New Roman" w:hAnsi="Times New Roman"/>
                <w:i/>
                <w:sz w:val="20"/>
                <w:szCs w:val="20"/>
                <w:vertAlign w:val="superscript"/>
              </w:rPr>
              <w:t>/</w:t>
            </w:r>
            <w:r w:rsidRPr="00A11650">
              <w:rPr>
                <w:rFonts w:ascii="Times New Roman" w:hAnsi="Times New Roman"/>
                <w:sz w:val="20"/>
                <w:szCs w:val="20"/>
              </w:rPr>
              <w:t>, мм</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i/>
                <w:sz w:val="20"/>
                <w:szCs w:val="20"/>
              </w:rPr>
              <w:t>Р</w:t>
            </w:r>
            <w:r w:rsidRPr="00A11650">
              <w:rPr>
                <w:rFonts w:ascii="Times New Roman" w:hAnsi="Times New Roman"/>
                <w:sz w:val="20"/>
                <w:szCs w:val="20"/>
              </w:rPr>
              <w:t>, мм</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i/>
                <w:sz w:val="20"/>
                <w:szCs w:val="20"/>
              </w:rPr>
              <w:t>Е</w:t>
            </w:r>
            <w:r w:rsidRPr="00A11650">
              <w:rPr>
                <w:rFonts w:ascii="Times New Roman" w:hAnsi="Times New Roman"/>
                <w:i/>
                <w:sz w:val="20"/>
                <w:szCs w:val="20"/>
                <w:vertAlign w:val="subscript"/>
              </w:rPr>
              <w:t>доп.</w:t>
            </w:r>
            <w:r w:rsidRPr="00A11650">
              <w:rPr>
                <w:rFonts w:ascii="Times New Roman" w:hAnsi="Times New Roman"/>
                <w:sz w:val="20"/>
                <w:szCs w:val="20"/>
              </w:rPr>
              <w:t>, мм</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i/>
                <w:sz w:val="20"/>
                <w:szCs w:val="20"/>
              </w:rPr>
              <w:t>W</w:t>
            </w:r>
            <w:r w:rsidRPr="00A11650">
              <w:rPr>
                <w:rFonts w:ascii="Times New Roman" w:hAnsi="Times New Roman"/>
                <w:i/>
                <w:sz w:val="20"/>
                <w:szCs w:val="20"/>
                <w:vertAlign w:val="subscript"/>
              </w:rPr>
              <w:t>доп.</w:t>
            </w:r>
            <w:r w:rsidRPr="00A11650">
              <w:rPr>
                <w:rFonts w:ascii="Times New Roman" w:hAnsi="Times New Roman"/>
                <w:sz w:val="20"/>
                <w:szCs w:val="20"/>
              </w:rPr>
              <w:t>, млн. м</w:t>
            </w:r>
            <w:r w:rsidRPr="00A11650">
              <w:rPr>
                <w:rFonts w:ascii="Times New Roman" w:hAnsi="Times New Roman"/>
                <w:sz w:val="20"/>
                <w:szCs w:val="20"/>
                <w:vertAlign w:val="superscript"/>
              </w:rPr>
              <w:t>3</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i/>
                <w:sz w:val="20"/>
                <w:szCs w:val="20"/>
              </w:rPr>
              <w:t>W</w:t>
            </w:r>
            <w:r w:rsidRPr="00A11650">
              <w:rPr>
                <w:rFonts w:ascii="Times New Roman" w:hAnsi="Times New Roman"/>
                <w:i/>
                <w:sz w:val="20"/>
                <w:szCs w:val="20"/>
                <w:vertAlign w:val="subscript"/>
              </w:rPr>
              <w:t>е</w:t>
            </w:r>
            <w:r w:rsidRPr="00A11650">
              <w:rPr>
                <w:rFonts w:ascii="Times New Roman" w:hAnsi="Times New Roman"/>
                <w:sz w:val="20"/>
                <w:szCs w:val="20"/>
              </w:rPr>
              <w:t>, млн. м</w:t>
            </w:r>
            <w:r w:rsidRPr="00A11650">
              <w:rPr>
                <w:rFonts w:ascii="Times New Roman" w:hAnsi="Times New Roman"/>
                <w:sz w:val="20"/>
                <w:szCs w:val="20"/>
                <w:vertAlign w:val="superscript"/>
              </w:rPr>
              <w:t>3</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position w:val="-24"/>
                <w:sz w:val="20"/>
                <w:szCs w:val="20"/>
              </w:rPr>
              <w:object w:dxaOrig="12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1.5pt" o:ole="">
                  <v:imagedata r:id="rId36" o:title=""/>
                </v:shape>
                <o:OLEObject Type="Embed" ProgID="Equation.3" ShapeID="_x0000_i1025" DrawAspect="Content" ObjectID="_1766490398" r:id="rId37"/>
              </w:object>
            </w:r>
          </w:p>
        </w:tc>
      </w:tr>
      <w:tr w:rsidR="008D0CB8" w:rsidRPr="00A11650" w:rsidTr="000B3CE6">
        <w:trPr>
          <w:jc w:val="center"/>
        </w:trPr>
        <w:tc>
          <w:tcPr>
            <w:tcW w:w="1690" w:type="dxa"/>
            <w:vMerge w:val="restart"/>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р. Есиль – г. Астана</w:t>
            </w: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10</w:t>
            </w:r>
          </w:p>
        </w:tc>
        <w:tc>
          <w:tcPr>
            <w:tcW w:w="923" w:type="dxa"/>
            <w:vMerge w:val="restart"/>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63,2</w:t>
            </w: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396</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334</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62</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3,92</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329</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0,99</w:t>
            </w:r>
          </w:p>
        </w:tc>
      </w:tr>
      <w:tr w:rsidR="008D0CB8" w:rsidRPr="00A11650" w:rsidTr="000B3CE6">
        <w:trPr>
          <w:jc w:val="center"/>
        </w:trPr>
        <w:tc>
          <w:tcPr>
            <w:tcW w:w="1685"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25</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444</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280</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164</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10,4</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212</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0,95</w:t>
            </w:r>
          </w:p>
        </w:tc>
      </w:tr>
      <w:tr w:rsidR="008D0CB8" w:rsidRPr="00A11650" w:rsidTr="000B3CE6">
        <w:trPr>
          <w:jc w:val="center"/>
        </w:trPr>
        <w:tc>
          <w:tcPr>
            <w:tcW w:w="1685"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50</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550</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227</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323</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20,4</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116</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0,82</w:t>
            </w:r>
          </w:p>
        </w:tc>
      </w:tr>
      <w:tr w:rsidR="008D0CB8" w:rsidRPr="00A11650" w:rsidTr="000B3CE6">
        <w:trPr>
          <w:jc w:val="center"/>
        </w:trPr>
        <w:tc>
          <w:tcPr>
            <w:tcW w:w="1685"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75</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673</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180</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493</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31,2</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57,2</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0,46</w:t>
            </w:r>
          </w:p>
        </w:tc>
      </w:tr>
      <w:tr w:rsidR="008D0CB8" w:rsidRPr="00A11650" w:rsidTr="000B3CE6">
        <w:trPr>
          <w:jc w:val="center"/>
        </w:trPr>
        <w:tc>
          <w:tcPr>
            <w:tcW w:w="1685"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80</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762</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170</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592</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37,4</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46,5</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0,20</w:t>
            </w:r>
          </w:p>
        </w:tc>
      </w:tr>
      <w:tr w:rsidR="008D0CB8" w:rsidRPr="00A11650" w:rsidTr="000B3CE6">
        <w:trPr>
          <w:jc w:val="center"/>
        </w:trPr>
        <w:tc>
          <w:tcPr>
            <w:tcW w:w="1685"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95</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811</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124</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687</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43,4</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17,3</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r>
      <w:tr w:rsidR="008D0CB8" w:rsidRPr="00A11650" w:rsidTr="000B3CE6">
        <w:trPr>
          <w:jc w:val="center"/>
        </w:trPr>
        <w:tc>
          <w:tcPr>
            <w:tcW w:w="1685" w:type="dxa"/>
            <w:vMerge w:val="restart"/>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р. Есиль – с. Каменный Карьер</w:t>
            </w: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10</w:t>
            </w:r>
          </w:p>
        </w:tc>
        <w:tc>
          <w:tcPr>
            <w:tcW w:w="923" w:type="dxa"/>
            <w:vMerge w:val="restart"/>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159,2</w:t>
            </w: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396</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334</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62</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9,87</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2688</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0,996</w:t>
            </w:r>
          </w:p>
        </w:tc>
      </w:tr>
      <w:tr w:rsidR="008D0CB8" w:rsidRPr="00A11650" w:rsidTr="000B3CE6">
        <w:trPr>
          <w:jc w:val="center"/>
        </w:trPr>
        <w:tc>
          <w:tcPr>
            <w:tcW w:w="1685"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25</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444</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280</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164</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26,1</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1730</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0,98</w:t>
            </w:r>
          </w:p>
        </w:tc>
      </w:tr>
      <w:tr w:rsidR="008D0CB8" w:rsidRPr="00A11650" w:rsidTr="000B3CE6">
        <w:trPr>
          <w:jc w:val="center"/>
        </w:trPr>
        <w:tc>
          <w:tcPr>
            <w:tcW w:w="1685"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50</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550</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227</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323</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51,4</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946</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0,95</w:t>
            </w:r>
          </w:p>
        </w:tc>
      </w:tr>
      <w:tr w:rsidR="008D0CB8" w:rsidRPr="00A11650" w:rsidTr="000B3CE6">
        <w:trPr>
          <w:jc w:val="center"/>
        </w:trPr>
        <w:tc>
          <w:tcPr>
            <w:tcW w:w="1685"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75</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673</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180</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493</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78,5</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467</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0,83</w:t>
            </w:r>
          </w:p>
        </w:tc>
      </w:tr>
      <w:tr w:rsidR="008D0CB8" w:rsidRPr="00A11650" w:rsidTr="000B3CE6">
        <w:trPr>
          <w:jc w:val="center"/>
        </w:trPr>
        <w:tc>
          <w:tcPr>
            <w:tcW w:w="1685"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80</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762</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170</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592</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94,2</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380</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0,75</w:t>
            </w:r>
          </w:p>
        </w:tc>
      </w:tr>
      <w:tr w:rsidR="008D0CB8" w:rsidRPr="00A11650" w:rsidTr="000B3CE6">
        <w:trPr>
          <w:jc w:val="center"/>
        </w:trPr>
        <w:tc>
          <w:tcPr>
            <w:tcW w:w="1685"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95</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811</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124</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687</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109</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141</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0,22</w:t>
            </w:r>
          </w:p>
        </w:tc>
      </w:tr>
      <w:tr w:rsidR="008D0CB8" w:rsidRPr="00A11650" w:rsidTr="000B3CE6">
        <w:trPr>
          <w:jc w:val="center"/>
        </w:trPr>
        <w:tc>
          <w:tcPr>
            <w:tcW w:w="1685" w:type="dxa"/>
            <w:vMerge w:val="restart"/>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р. Есиль – г. Петропавловск</w:t>
            </w: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10</w:t>
            </w:r>
          </w:p>
        </w:tc>
        <w:tc>
          <w:tcPr>
            <w:tcW w:w="923" w:type="dxa"/>
            <w:vMerge w:val="restart"/>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285,6</w:t>
            </w: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396</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334</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62</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17,7</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4045</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0,996</w:t>
            </w:r>
          </w:p>
        </w:tc>
      </w:tr>
      <w:tr w:rsidR="008D0CB8" w:rsidRPr="00A11650" w:rsidTr="000B3CE6">
        <w:trPr>
          <w:jc w:val="center"/>
        </w:trPr>
        <w:tc>
          <w:tcPr>
            <w:tcW w:w="1690"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25</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444</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280</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164</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46,8</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2588</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0,98</w:t>
            </w:r>
          </w:p>
        </w:tc>
      </w:tr>
      <w:tr w:rsidR="008D0CB8" w:rsidRPr="00A11650" w:rsidTr="000B3CE6">
        <w:trPr>
          <w:jc w:val="center"/>
        </w:trPr>
        <w:tc>
          <w:tcPr>
            <w:tcW w:w="1690"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50</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550</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227</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323</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92,2</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1396</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0,93</w:t>
            </w:r>
          </w:p>
        </w:tc>
      </w:tr>
      <w:tr w:rsidR="008D0CB8" w:rsidRPr="00A11650" w:rsidTr="000B3CE6">
        <w:trPr>
          <w:jc w:val="center"/>
        </w:trPr>
        <w:tc>
          <w:tcPr>
            <w:tcW w:w="1690"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75</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673</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180</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493</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141</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668</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0,79</w:t>
            </w:r>
          </w:p>
        </w:tc>
      </w:tr>
      <w:tr w:rsidR="008D0CB8" w:rsidRPr="00A11650" w:rsidTr="000B3CE6">
        <w:trPr>
          <w:jc w:val="center"/>
        </w:trPr>
        <w:tc>
          <w:tcPr>
            <w:tcW w:w="1690"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80</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762</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170</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592</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169</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536</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0,68</w:t>
            </w:r>
          </w:p>
        </w:tc>
      </w:tr>
      <w:tr w:rsidR="008D0CB8" w:rsidRPr="00A11650" w:rsidTr="000B3CE6">
        <w:trPr>
          <w:jc w:val="center"/>
        </w:trPr>
        <w:tc>
          <w:tcPr>
            <w:tcW w:w="1690"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1127"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95</w:t>
            </w:r>
          </w:p>
        </w:tc>
        <w:tc>
          <w:tcPr>
            <w:tcW w:w="923" w:type="dxa"/>
            <w:vMerge/>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p>
        </w:tc>
        <w:tc>
          <w:tcPr>
            <w:tcW w:w="826"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811</w:t>
            </w:r>
          </w:p>
        </w:tc>
        <w:tc>
          <w:tcPr>
            <w:tcW w:w="82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124</w:t>
            </w:r>
          </w:p>
        </w:tc>
        <w:tc>
          <w:tcPr>
            <w:tcW w:w="875"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687</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196</w:t>
            </w:r>
          </w:p>
        </w:tc>
        <w:tc>
          <w:tcPr>
            <w:tcW w:w="978"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171</w:t>
            </w:r>
          </w:p>
        </w:tc>
        <w:tc>
          <w:tcPr>
            <w:tcW w:w="1601" w:type="dxa"/>
            <w:shd w:val="clear" w:color="auto" w:fill="auto"/>
            <w:vAlign w:val="center"/>
          </w:tcPr>
          <w:p w:rsidR="008D0CB8" w:rsidRPr="00A11650" w:rsidRDefault="008D0CB8"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r>
    </w:tbl>
    <w:p w:rsidR="00F24FAF" w:rsidRPr="00A11650" w:rsidRDefault="00F24FAF" w:rsidP="008D0CB8">
      <w:pPr>
        <w:spacing w:after="0" w:line="240" w:lineRule="auto"/>
        <w:ind w:firstLine="709"/>
        <w:jc w:val="both"/>
        <w:rPr>
          <w:rFonts w:ascii="Times New Roman" w:hAnsi="Times New Roman"/>
          <w:color w:val="000000"/>
          <w:sz w:val="28"/>
          <w:szCs w:val="28"/>
        </w:rPr>
      </w:pPr>
    </w:p>
    <w:p w:rsidR="0033514F" w:rsidRPr="00A11650" w:rsidRDefault="0033514F" w:rsidP="009C5772">
      <w:pPr>
        <w:spacing w:after="0" w:line="240" w:lineRule="auto"/>
        <w:ind w:firstLine="709"/>
        <w:jc w:val="both"/>
        <w:rPr>
          <w:rFonts w:ascii="Times New Roman" w:hAnsi="Times New Roman"/>
          <w:sz w:val="28"/>
          <w:szCs w:val="28"/>
        </w:rPr>
      </w:pPr>
      <w:r w:rsidRPr="00A11650">
        <w:rPr>
          <w:rFonts w:ascii="Times New Roman" w:hAnsi="Times New Roman"/>
          <w:sz w:val="28"/>
          <w:szCs w:val="28"/>
        </w:rPr>
        <w:t>Для отслеживания влияния хозяйственной деятельности на изменение стока в годы с различной обеспеченностью водой было рассчитано уменьшение естественного стока. Проведенный анализ расчетов показывает, что в многоводные годы (10 и 25% обеспеченности) уровень стока снижается до 5% из-за дополнительного испарения с водной поверхности искусственных водоемов. В средние по водности годы (50% обеспеченности) годовой сток уменьшается до 18% (река Есиль, уровень створа г. Астана)</w:t>
      </w:r>
      <w:r w:rsidR="004A568D" w:rsidRPr="00A11650">
        <w:rPr>
          <w:rFonts w:ascii="Times New Roman" w:hAnsi="Times New Roman"/>
          <w:sz w:val="28"/>
          <w:szCs w:val="28"/>
        </w:rPr>
        <w:t xml:space="preserve"> [153]</w:t>
      </w:r>
      <w:r w:rsidRPr="00A11650">
        <w:rPr>
          <w:rFonts w:ascii="Times New Roman" w:hAnsi="Times New Roman"/>
          <w:sz w:val="28"/>
          <w:szCs w:val="28"/>
        </w:rPr>
        <w:t>.</w:t>
      </w:r>
    </w:p>
    <w:p w:rsidR="009C5772" w:rsidRPr="00A11650" w:rsidRDefault="009C5772" w:rsidP="009C5772">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 маловодные годы (80 % обеспеченности) – уменьшение годового стока составляет от 25 до 80 % (р. Есиль – г. Астана уменьшение составляет 80 %, р. Есиль – с. Каменный Карьер уменьшение составляет 25 %, р. Есиль – г. Петропавловск уменьшение составляет 32 %). </w:t>
      </w:r>
    </w:p>
    <w:p w:rsidR="0033514F" w:rsidRPr="00A11650" w:rsidRDefault="0033514F" w:rsidP="009C5772">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условиях исключительно маловодных лет (95% обеспеченности), весь годовой сток подвергается задержке в водохранилищах и подвергается безвозвратным потерям в результате испарения и использования для хозяйственных нужд</w:t>
      </w:r>
      <w:r w:rsidR="004A568D" w:rsidRPr="00A11650">
        <w:rPr>
          <w:rFonts w:ascii="Times New Roman" w:hAnsi="Times New Roman"/>
          <w:sz w:val="28"/>
          <w:szCs w:val="28"/>
        </w:rPr>
        <w:t xml:space="preserve"> [153]</w:t>
      </w:r>
      <w:r w:rsidRPr="00A11650">
        <w:rPr>
          <w:rFonts w:ascii="Times New Roman" w:hAnsi="Times New Roman"/>
          <w:sz w:val="28"/>
          <w:szCs w:val="28"/>
        </w:rPr>
        <w:t xml:space="preserve">. </w:t>
      </w:r>
    </w:p>
    <w:p w:rsidR="009C5772" w:rsidRPr="00A11650" w:rsidRDefault="00397660" w:rsidP="009C5772">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период с 1982 по 2019 годы было вычислено снижение стока, основываясь на данных о общем объеме водопотребления для регулярного орошения, залива площадей лиманного орошения, коммунальных, бытовых и промышленных нужд, а также на данных о использовании воды в прудовом хозяйстве в бассейне реки Есиль [153].</w:t>
      </w:r>
      <w:r w:rsidRPr="00A11650">
        <w:rPr>
          <w:rFonts w:ascii="Times New Roman" w:hAnsi="Times New Roman"/>
          <w:sz w:val="28"/>
          <w:szCs w:val="28"/>
          <w:lang w:val="kk-KZ"/>
        </w:rPr>
        <w:t xml:space="preserve"> </w:t>
      </w:r>
      <w:r w:rsidR="009C5772" w:rsidRPr="00A11650">
        <w:rPr>
          <w:rFonts w:ascii="Times New Roman" w:hAnsi="Times New Roman"/>
          <w:sz w:val="28"/>
          <w:szCs w:val="28"/>
        </w:rPr>
        <w:t>Результаты расчетов сведены в таблицу 15.</w:t>
      </w:r>
    </w:p>
    <w:p w:rsidR="009C5772" w:rsidRPr="00A11650" w:rsidRDefault="009C5772" w:rsidP="009C5772">
      <w:pPr>
        <w:spacing w:after="0" w:line="240" w:lineRule="auto"/>
        <w:ind w:firstLine="709"/>
        <w:jc w:val="both"/>
        <w:rPr>
          <w:rFonts w:ascii="Times New Roman" w:hAnsi="Times New Roman"/>
          <w:sz w:val="28"/>
          <w:szCs w:val="28"/>
        </w:rPr>
      </w:pPr>
      <w:r w:rsidRPr="00A11650">
        <w:rPr>
          <w:rFonts w:ascii="Times New Roman" w:hAnsi="Times New Roman"/>
          <w:sz w:val="28"/>
          <w:szCs w:val="28"/>
        </w:rPr>
        <w:t>При расчетах потерь речного стока на заполнение прудов и водохранилищ использовались следующие данные:</w:t>
      </w:r>
    </w:p>
    <w:p w:rsidR="009C5772" w:rsidRPr="00A11650" w:rsidRDefault="009C5772" w:rsidP="009C5772">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водность года расчетной обеспеченности, </w:t>
      </w:r>
      <w:r w:rsidRPr="00A11650">
        <w:rPr>
          <w:rFonts w:ascii="Times New Roman" w:hAnsi="Times New Roman"/>
          <w:i/>
          <w:sz w:val="28"/>
          <w:szCs w:val="28"/>
        </w:rPr>
        <w:t>Р</w:t>
      </w:r>
      <w:r w:rsidRPr="00A11650">
        <w:rPr>
          <w:rFonts w:ascii="Times New Roman" w:hAnsi="Times New Roman"/>
          <w:sz w:val="28"/>
          <w:szCs w:val="28"/>
        </w:rPr>
        <w:t>, %;</w:t>
      </w:r>
    </w:p>
    <w:p w:rsidR="009C5772" w:rsidRPr="00A11650" w:rsidRDefault="009C5772" w:rsidP="009C5772">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суммарный полный объем водохранилищ, </w:t>
      </w:r>
      <w:r w:rsidRPr="00A11650">
        <w:rPr>
          <w:rFonts w:ascii="Times New Roman" w:hAnsi="Times New Roman"/>
          <w:i/>
          <w:sz w:val="28"/>
          <w:szCs w:val="28"/>
        </w:rPr>
        <w:t>W</w:t>
      </w:r>
      <w:r w:rsidRPr="00A11650">
        <w:rPr>
          <w:rFonts w:ascii="Times New Roman" w:hAnsi="Times New Roman"/>
          <w:i/>
          <w:sz w:val="28"/>
          <w:szCs w:val="28"/>
          <w:vertAlign w:val="subscript"/>
        </w:rPr>
        <w:t>полн</w:t>
      </w:r>
      <w:r w:rsidRPr="00A11650">
        <w:rPr>
          <w:rFonts w:ascii="Times New Roman" w:hAnsi="Times New Roman"/>
          <w:sz w:val="28"/>
          <w:szCs w:val="28"/>
          <w:vertAlign w:val="subscript"/>
        </w:rPr>
        <w:t>.</w:t>
      </w:r>
      <w:r w:rsidRPr="00A11650">
        <w:rPr>
          <w:rFonts w:ascii="Times New Roman" w:hAnsi="Times New Roman"/>
          <w:sz w:val="28"/>
          <w:szCs w:val="28"/>
        </w:rPr>
        <w:t>, млн. м</w:t>
      </w:r>
      <w:r w:rsidRPr="00A11650">
        <w:rPr>
          <w:rFonts w:ascii="Times New Roman" w:hAnsi="Times New Roman"/>
          <w:sz w:val="28"/>
          <w:szCs w:val="28"/>
          <w:vertAlign w:val="superscript"/>
        </w:rPr>
        <w:t>3</w:t>
      </w:r>
      <w:r w:rsidRPr="00A11650">
        <w:rPr>
          <w:rFonts w:ascii="Times New Roman" w:hAnsi="Times New Roman"/>
          <w:sz w:val="28"/>
          <w:szCs w:val="28"/>
        </w:rPr>
        <w:t>;</w:t>
      </w:r>
    </w:p>
    <w:p w:rsidR="009C5772" w:rsidRPr="00A11650" w:rsidRDefault="009C5772" w:rsidP="009C5772">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потери стока, </w:t>
      </w:r>
      <w:r w:rsidRPr="00A11650">
        <w:rPr>
          <w:rFonts w:ascii="Times New Roman" w:hAnsi="Times New Roman"/>
          <w:i/>
          <w:sz w:val="28"/>
          <w:szCs w:val="28"/>
        </w:rPr>
        <w:t>W</w:t>
      </w:r>
      <w:r w:rsidRPr="00A11650">
        <w:rPr>
          <w:rFonts w:ascii="Times New Roman" w:hAnsi="Times New Roman"/>
          <w:i/>
          <w:sz w:val="28"/>
          <w:szCs w:val="28"/>
          <w:vertAlign w:val="subscript"/>
        </w:rPr>
        <w:t>п.</w:t>
      </w:r>
      <w:r w:rsidRPr="00A11650">
        <w:rPr>
          <w:rFonts w:ascii="Times New Roman" w:hAnsi="Times New Roman"/>
          <w:sz w:val="28"/>
          <w:szCs w:val="28"/>
        </w:rPr>
        <w:t>, млн. м</w:t>
      </w:r>
      <w:r w:rsidRPr="00A11650">
        <w:rPr>
          <w:rFonts w:ascii="Times New Roman" w:hAnsi="Times New Roman"/>
          <w:sz w:val="28"/>
          <w:szCs w:val="28"/>
          <w:vertAlign w:val="superscript"/>
        </w:rPr>
        <w:t>3</w:t>
      </w:r>
      <w:r w:rsidRPr="00A11650">
        <w:rPr>
          <w:rFonts w:ascii="Times New Roman" w:hAnsi="Times New Roman"/>
          <w:sz w:val="28"/>
          <w:szCs w:val="28"/>
        </w:rPr>
        <w:t>;</w:t>
      </w:r>
    </w:p>
    <w:p w:rsidR="009C5772" w:rsidRPr="00A11650" w:rsidRDefault="009C5772" w:rsidP="009C5772">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годовой сток, </w:t>
      </w:r>
      <w:r w:rsidRPr="00A11650">
        <w:rPr>
          <w:rFonts w:ascii="Times New Roman" w:hAnsi="Times New Roman"/>
          <w:i/>
          <w:sz w:val="28"/>
          <w:szCs w:val="28"/>
        </w:rPr>
        <w:t>W</w:t>
      </w:r>
      <w:r w:rsidRPr="00A11650">
        <w:rPr>
          <w:rFonts w:ascii="Times New Roman" w:hAnsi="Times New Roman"/>
          <w:i/>
          <w:sz w:val="28"/>
          <w:szCs w:val="28"/>
          <w:vertAlign w:val="subscript"/>
        </w:rPr>
        <w:t>е</w:t>
      </w:r>
      <w:r w:rsidRPr="00A11650">
        <w:rPr>
          <w:rFonts w:ascii="Times New Roman" w:hAnsi="Times New Roman"/>
          <w:sz w:val="28"/>
          <w:szCs w:val="28"/>
        </w:rPr>
        <w:t>, млн. м</w:t>
      </w:r>
      <w:r w:rsidRPr="00A11650">
        <w:rPr>
          <w:rFonts w:ascii="Times New Roman" w:hAnsi="Times New Roman"/>
          <w:sz w:val="28"/>
          <w:szCs w:val="28"/>
          <w:vertAlign w:val="superscript"/>
        </w:rPr>
        <w:t>3</w:t>
      </w:r>
      <w:r w:rsidRPr="00A11650">
        <w:rPr>
          <w:rFonts w:ascii="Times New Roman" w:hAnsi="Times New Roman"/>
          <w:sz w:val="28"/>
          <w:szCs w:val="28"/>
        </w:rPr>
        <w:t>;</w:t>
      </w:r>
    </w:p>
    <w:p w:rsidR="009C5772" w:rsidRPr="00A11650" w:rsidRDefault="009C5772" w:rsidP="009C5772">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уменьшение естественного стока, </w:t>
      </w:r>
      <w:r w:rsidRPr="00A11650">
        <w:rPr>
          <w:rFonts w:ascii="Times New Roman" w:hAnsi="Times New Roman"/>
          <w:i/>
          <w:sz w:val="28"/>
          <w:szCs w:val="28"/>
        </w:rPr>
        <w:t>R</w:t>
      </w:r>
      <w:r w:rsidRPr="00A11650">
        <w:rPr>
          <w:rFonts w:ascii="Times New Roman" w:hAnsi="Times New Roman"/>
          <w:i/>
          <w:sz w:val="28"/>
          <w:szCs w:val="28"/>
          <w:vertAlign w:val="subscript"/>
        </w:rPr>
        <w:t>2</w:t>
      </w:r>
      <w:r w:rsidRPr="00A11650">
        <w:rPr>
          <w:rFonts w:ascii="Times New Roman" w:hAnsi="Times New Roman"/>
          <w:sz w:val="28"/>
          <w:szCs w:val="28"/>
        </w:rPr>
        <w:t>.</w:t>
      </w:r>
    </w:p>
    <w:p w:rsidR="009C5772" w:rsidRPr="00A11650" w:rsidRDefault="009C5772" w:rsidP="009C5772">
      <w:pPr>
        <w:spacing w:after="0" w:line="240" w:lineRule="auto"/>
        <w:ind w:firstLine="709"/>
        <w:jc w:val="both"/>
        <w:rPr>
          <w:rFonts w:ascii="Times New Roman" w:hAnsi="Times New Roman"/>
          <w:sz w:val="28"/>
          <w:szCs w:val="28"/>
        </w:rPr>
      </w:pPr>
    </w:p>
    <w:p w:rsidR="009C5772" w:rsidRPr="00A11650" w:rsidRDefault="009C5772" w:rsidP="009C5772">
      <w:pPr>
        <w:spacing w:after="0" w:line="240" w:lineRule="auto"/>
        <w:ind w:firstLine="709"/>
        <w:jc w:val="both"/>
        <w:rPr>
          <w:rFonts w:ascii="Times New Roman" w:hAnsi="Times New Roman"/>
          <w:sz w:val="28"/>
          <w:szCs w:val="28"/>
        </w:rPr>
      </w:pPr>
      <w:r w:rsidRPr="00A11650">
        <w:rPr>
          <w:rFonts w:ascii="Times New Roman" w:hAnsi="Times New Roman"/>
          <w:sz w:val="28"/>
          <w:szCs w:val="28"/>
        </w:rPr>
        <w:t>Таблица 15 – Расчет потерь речного стока на заполнение прудов и водохранилищ</w:t>
      </w:r>
    </w:p>
    <w:p w:rsidR="009C5772" w:rsidRPr="00A11650" w:rsidRDefault="009C5772" w:rsidP="009C5772">
      <w:pPr>
        <w:spacing w:after="0" w:line="240" w:lineRule="auto"/>
        <w:ind w:firstLine="709"/>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582"/>
        <w:gridCol w:w="1597"/>
        <w:gridCol w:w="1597"/>
        <w:gridCol w:w="1598"/>
        <w:gridCol w:w="1612"/>
      </w:tblGrid>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Год</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i/>
                <w:sz w:val="20"/>
                <w:szCs w:val="20"/>
              </w:rPr>
              <w:t>Р</w:t>
            </w:r>
            <w:r w:rsidRPr="00A11650">
              <w:rPr>
                <w:rFonts w:ascii="Times New Roman" w:hAnsi="Times New Roman"/>
                <w:sz w:val="20"/>
                <w:szCs w:val="20"/>
              </w:rPr>
              <w:t>, %</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i/>
                <w:sz w:val="20"/>
                <w:szCs w:val="20"/>
              </w:rPr>
              <w:t>W</w:t>
            </w:r>
            <w:r w:rsidRPr="00A11650">
              <w:rPr>
                <w:rFonts w:ascii="Times New Roman" w:hAnsi="Times New Roman"/>
                <w:i/>
                <w:sz w:val="20"/>
                <w:szCs w:val="20"/>
                <w:vertAlign w:val="subscript"/>
              </w:rPr>
              <w:t>полн</w:t>
            </w:r>
            <w:r w:rsidRPr="00A11650">
              <w:rPr>
                <w:rFonts w:ascii="Times New Roman" w:hAnsi="Times New Roman"/>
                <w:sz w:val="20"/>
                <w:szCs w:val="20"/>
                <w:vertAlign w:val="subscript"/>
              </w:rPr>
              <w:t>.</w:t>
            </w:r>
            <w:r w:rsidRPr="00A11650">
              <w:rPr>
                <w:rFonts w:ascii="Times New Roman" w:hAnsi="Times New Roman"/>
                <w:sz w:val="20"/>
                <w:szCs w:val="20"/>
              </w:rPr>
              <w:t>, млн. м</w:t>
            </w:r>
            <w:r w:rsidRPr="00A11650">
              <w:rPr>
                <w:rFonts w:ascii="Times New Roman" w:hAnsi="Times New Roman"/>
                <w:sz w:val="20"/>
                <w:szCs w:val="20"/>
                <w:vertAlign w:val="superscript"/>
              </w:rPr>
              <w:t>3</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i/>
                <w:sz w:val="20"/>
                <w:szCs w:val="20"/>
              </w:rPr>
              <w:t>W</w:t>
            </w:r>
            <w:r w:rsidRPr="00A11650">
              <w:rPr>
                <w:rFonts w:ascii="Times New Roman" w:hAnsi="Times New Roman"/>
                <w:i/>
                <w:sz w:val="20"/>
                <w:szCs w:val="20"/>
                <w:vertAlign w:val="subscript"/>
              </w:rPr>
              <w:t>п.</w:t>
            </w:r>
            <w:r w:rsidRPr="00A11650">
              <w:rPr>
                <w:rFonts w:ascii="Times New Roman" w:hAnsi="Times New Roman"/>
                <w:sz w:val="20"/>
                <w:szCs w:val="20"/>
              </w:rPr>
              <w:t>, млн. м</w:t>
            </w:r>
            <w:r w:rsidRPr="00A11650">
              <w:rPr>
                <w:rFonts w:ascii="Times New Roman" w:hAnsi="Times New Roman"/>
                <w:sz w:val="20"/>
                <w:szCs w:val="20"/>
                <w:vertAlign w:val="superscript"/>
              </w:rPr>
              <w:t>3</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i/>
                <w:sz w:val="20"/>
                <w:szCs w:val="20"/>
              </w:rPr>
              <w:t>W</w:t>
            </w:r>
            <w:r w:rsidRPr="00A11650">
              <w:rPr>
                <w:rFonts w:ascii="Times New Roman" w:hAnsi="Times New Roman"/>
                <w:i/>
                <w:sz w:val="20"/>
                <w:szCs w:val="20"/>
                <w:vertAlign w:val="subscript"/>
              </w:rPr>
              <w:t>е</w:t>
            </w:r>
            <w:r w:rsidRPr="00A11650">
              <w:rPr>
                <w:rFonts w:ascii="Times New Roman" w:hAnsi="Times New Roman"/>
                <w:sz w:val="20"/>
                <w:szCs w:val="20"/>
              </w:rPr>
              <w:t>, млн. м</w:t>
            </w:r>
            <w:r w:rsidRPr="00A11650">
              <w:rPr>
                <w:rFonts w:ascii="Times New Roman" w:hAnsi="Times New Roman"/>
                <w:sz w:val="20"/>
                <w:szCs w:val="20"/>
                <w:vertAlign w:val="superscript"/>
              </w:rPr>
              <w:t>3</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position w:val="-24"/>
                <w:sz w:val="20"/>
                <w:szCs w:val="20"/>
              </w:rPr>
              <w:object w:dxaOrig="1219" w:dyaOrig="620">
                <v:shape id="_x0000_i1026" type="#_x0000_t75" style="width:43.5pt;height:21pt" o:ole="">
                  <v:imagedata r:id="rId38" o:title=""/>
                </v:shape>
                <o:OLEObject Type="Embed" ProgID="Equation.3" ShapeID="_x0000_i1026" DrawAspect="Content" ObjectID="_1766490399" r:id="rId39"/>
              </w:objec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6</w:t>
            </w:r>
          </w:p>
        </w:tc>
      </w:tr>
      <w:tr w:rsidR="009C5772" w:rsidRPr="00A11650" w:rsidTr="00E73D2B">
        <w:trPr>
          <w:jc w:val="center"/>
        </w:trPr>
        <w:tc>
          <w:tcPr>
            <w:tcW w:w="9570" w:type="dxa"/>
            <w:gridSpan w:val="6"/>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р. Есиль – г. </w:t>
            </w:r>
            <w:r w:rsidR="00E73D2B" w:rsidRPr="00A11650">
              <w:rPr>
                <w:rFonts w:ascii="Times New Roman" w:hAnsi="Times New Roman"/>
                <w:sz w:val="20"/>
                <w:szCs w:val="20"/>
              </w:rPr>
              <w:t>Астана</w:t>
            </w:r>
            <w:r w:rsidRPr="00A11650">
              <w:rPr>
                <w:rFonts w:ascii="Times New Roman" w:hAnsi="Times New Roman"/>
                <w:sz w:val="20"/>
                <w:szCs w:val="20"/>
              </w:rPr>
              <w:t xml:space="preserve"> (Вячеславское водохранилище)</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1982</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82,2</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37,2</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13,9</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1983</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15,6</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40,4</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0,80</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1984</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48,9</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44,9</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150</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0,70</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1985</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6,67</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46,4</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297</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0,84</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1986</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17,8</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51,6</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257</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0,80</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1987</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56,6</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216</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0,74</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1988</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31,1</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56,4</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195</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0,71</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1989</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57,8</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55,3</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63,3</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0,13</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1990</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8,89</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55,6</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328</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0,83</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1991</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35,6</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56,6</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0,72</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1992</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86,7</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44,5</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41,3</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1993</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28,9</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54,5</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0,87</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1994</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22,2</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42,5</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46,3</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0,08</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1995</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40,0</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50,4</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157</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0,68</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1996</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44,4</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42,4</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188</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0,77</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1997</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37,8</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20,2</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138</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0,85</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1998</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75,6</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22,5</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1999</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91,1</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26,6</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6,30</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2000</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95,5</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37,6</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6,62</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2001</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60,0</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32,3</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33,1</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0,02</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2002</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13,3</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52,3</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177</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0,70</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2003</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71,1</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41,9</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58,9</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0,29</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2004</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55,6</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34,2</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71,8</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0,52</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2005</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24,4</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20,4</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140</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0,85</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2006</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88,9</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20,7</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14,9</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2007</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4,44</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22,0</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113</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0,81</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2008</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66,7</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20,2</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106</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0,81</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2009</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84,4</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20,1</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37,9</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0,47</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2010</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77,8</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20,8</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140</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0,85</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2011</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73,3</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20,4</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45,3</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0,55</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2012</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64,4</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20,3</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59,9</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0,66</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2013</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62,2</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20,1</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123</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0,84</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2014</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11,1</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20,7</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210</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0,90</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2015</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33,3</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19,5</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175</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0,89</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2016</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26,6</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19,2</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85,9</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0,78</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2017</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2,22</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35,1</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119</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0,71</w:t>
            </w:r>
          </w:p>
        </w:tc>
      </w:tr>
      <w:tr w:rsidR="009C5772" w:rsidRPr="00A11650" w:rsidTr="00E73D2B">
        <w:trPr>
          <w:jc w:val="center"/>
        </w:trPr>
        <w:tc>
          <w:tcPr>
            <w:tcW w:w="1584"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2018</w:t>
            </w:r>
          </w:p>
        </w:tc>
        <w:tc>
          <w:tcPr>
            <w:tcW w:w="1582"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10,8</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33,4</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216</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0,85</w:t>
            </w:r>
          </w:p>
        </w:tc>
      </w:tr>
      <w:tr w:rsidR="00E73D2B" w:rsidRPr="00A11650" w:rsidTr="00E73D2B">
        <w:trPr>
          <w:jc w:val="center"/>
        </w:trPr>
        <w:tc>
          <w:tcPr>
            <w:tcW w:w="1584" w:type="dxa"/>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2019</w:t>
            </w:r>
          </w:p>
        </w:tc>
        <w:tc>
          <w:tcPr>
            <w:tcW w:w="1582" w:type="dxa"/>
            <w:shd w:val="clear" w:color="auto" w:fill="auto"/>
          </w:tcPr>
          <w:p w:rsidR="00E73D2B" w:rsidRPr="00A11650" w:rsidRDefault="004725D3" w:rsidP="000B3CE6">
            <w:pPr>
              <w:spacing w:after="0" w:line="240" w:lineRule="auto"/>
              <w:jc w:val="center"/>
              <w:rPr>
                <w:rFonts w:ascii="Times New Roman" w:hAnsi="Times New Roman"/>
                <w:sz w:val="20"/>
                <w:szCs w:val="20"/>
              </w:rPr>
            </w:pPr>
            <w:r w:rsidRPr="00A11650">
              <w:rPr>
                <w:rFonts w:ascii="Times New Roman" w:hAnsi="Times New Roman"/>
                <w:sz w:val="20"/>
                <w:szCs w:val="20"/>
              </w:rPr>
              <w:t>59,8</w:t>
            </w:r>
          </w:p>
        </w:tc>
        <w:tc>
          <w:tcPr>
            <w:tcW w:w="1597" w:type="dxa"/>
            <w:shd w:val="clear" w:color="auto" w:fill="auto"/>
          </w:tcPr>
          <w:p w:rsidR="00E73D2B" w:rsidRPr="00A11650" w:rsidRDefault="004725D3" w:rsidP="000B3CE6">
            <w:pPr>
              <w:spacing w:after="0" w:line="240" w:lineRule="auto"/>
              <w:jc w:val="center"/>
              <w:rPr>
                <w:rFonts w:ascii="Times New Roman" w:hAnsi="Times New Roman"/>
                <w:sz w:val="20"/>
                <w:szCs w:val="20"/>
              </w:rPr>
            </w:pPr>
            <w:r w:rsidRPr="00A11650">
              <w:rPr>
                <w:rFonts w:ascii="Times New Roman" w:hAnsi="Times New Roman"/>
                <w:sz w:val="20"/>
                <w:szCs w:val="20"/>
              </w:rPr>
              <w:t>410,9</w:t>
            </w:r>
          </w:p>
        </w:tc>
        <w:tc>
          <w:tcPr>
            <w:tcW w:w="1597" w:type="dxa"/>
            <w:shd w:val="clear" w:color="auto" w:fill="auto"/>
            <w:vAlign w:val="center"/>
          </w:tcPr>
          <w:p w:rsidR="00E73D2B" w:rsidRPr="00A11650" w:rsidRDefault="004725D3" w:rsidP="000B3CE6">
            <w:pPr>
              <w:spacing w:after="0" w:line="240" w:lineRule="auto"/>
              <w:jc w:val="center"/>
              <w:rPr>
                <w:rFonts w:ascii="Times New Roman" w:hAnsi="Times New Roman"/>
                <w:sz w:val="20"/>
                <w:szCs w:val="20"/>
              </w:rPr>
            </w:pPr>
            <w:r w:rsidRPr="00A11650">
              <w:rPr>
                <w:rFonts w:ascii="Times New Roman" w:hAnsi="Times New Roman"/>
                <w:sz w:val="20"/>
                <w:szCs w:val="20"/>
              </w:rPr>
              <w:t>31,7</w:t>
            </w:r>
          </w:p>
        </w:tc>
        <w:tc>
          <w:tcPr>
            <w:tcW w:w="1598" w:type="dxa"/>
            <w:shd w:val="clear" w:color="auto" w:fill="auto"/>
            <w:vAlign w:val="center"/>
          </w:tcPr>
          <w:p w:rsidR="00E73D2B" w:rsidRPr="00A11650" w:rsidRDefault="004725D3" w:rsidP="000B3CE6">
            <w:pPr>
              <w:spacing w:after="0" w:line="240" w:lineRule="auto"/>
              <w:jc w:val="center"/>
              <w:rPr>
                <w:rFonts w:ascii="Times New Roman" w:hAnsi="Times New Roman"/>
                <w:sz w:val="20"/>
                <w:szCs w:val="20"/>
              </w:rPr>
            </w:pPr>
            <w:r w:rsidRPr="00A11650">
              <w:rPr>
                <w:rFonts w:ascii="Times New Roman" w:hAnsi="Times New Roman"/>
                <w:sz w:val="20"/>
                <w:szCs w:val="20"/>
              </w:rPr>
              <w:t>313</w:t>
            </w:r>
          </w:p>
        </w:tc>
        <w:tc>
          <w:tcPr>
            <w:tcW w:w="1612" w:type="dxa"/>
            <w:shd w:val="clear" w:color="auto" w:fill="auto"/>
            <w:vAlign w:val="center"/>
          </w:tcPr>
          <w:p w:rsidR="00E73D2B" w:rsidRPr="00A11650" w:rsidRDefault="004725D3" w:rsidP="000B3CE6">
            <w:pPr>
              <w:spacing w:after="0" w:line="240" w:lineRule="auto"/>
              <w:jc w:val="center"/>
              <w:rPr>
                <w:rFonts w:ascii="Times New Roman" w:hAnsi="Times New Roman"/>
                <w:sz w:val="20"/>
                <w:szCs w:val="20"/>
              </w:rPr>
            </w:pPr>
            <w:r w:rsidRPr="00A11650">
              <w:rPr>
                <w:rFonts w:ascii="Times New Roman" w:hAnsi="Times New Roman"/>
                <w:sz w:val="20"/>
                <w:szCs w:val="20"/>
              </w:rPr>
              <w:t>0,90</w:t>
            </w:r>
          </w:p>
        </w:tc>
      </w:tr>
      <w:tr w:rsidR="009C5772" w:rsidRPr="00A11650" w:rsidTr="00E73D2B">
        <w:trPr>
          <w:jc w:val="center"/>
        </w:trPr>
        <w:tc>
          <w:tcPr>
            <w:tcW w:w="9570" w:type="dxa"/>
            <w:gridSpan w:val="6"/>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р. Есиль – г. Петропавловск (Сергеевское водохранилище)</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1982</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80,0</w:t>
            </w:r>
          </w:p>
        </w:tc>
        <w:tc>
          <w:tcPr>
            <w:tcW w:w="1597"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188</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479</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0,61</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1983</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17,8</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185</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3528</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0,95</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1984</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48,9</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171</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1364</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0,87</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1985</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6,67</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152</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4064</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0,96</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1986</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20,0</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165</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3497</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0,95</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1987</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22,2</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171</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3371</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0,95</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1988</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33,3</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156</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2766</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0,94</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1989</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57,8</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191</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1096</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0,83</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1990</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8,89</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145</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4001</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0,96</w:t>
            </w:r>
          </w:p>
        </w:tc>
      </w:tr>
      <w:tr w:rsidR="009C5772" w:rsidRPr="00A11650" w:rsidTr="00E73D2B">
        <w:trPr>
          <w:jc w:val="center"/>
        </w:trPr>
        <w:tc>
          <w:tcPr>
            <w:tcW w:w="1584"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1991</w:t>
            </w:r>
          </w:p>
        </w:tc>
        <w:tc>
          <w:tcPr>
            <w:tcW w:w="158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35,6</w:t>
            </w:r>
          </w:p>
        </w:tc>
        <w:tc>
          <w:tcPr>
            <w:tcW w:w="1597" w:type="dxa"/>
            <w:shd w:val="clear" w:color="auto" w:fill="auto"/>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shd w:val="clear" w:color="auto" w:fill="auto"/>
            <w:vAlign w:val="bottom"/>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186</w:t>
            </w:r>
          </w:p>
        </w:tc>
        <w:tc>
          <w:tcPr>
            <w:tcW w:w="1598"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2388</w:t>
            </w:r>
          </w:p>
        </w:tc>
        <w:tc>
          <w:tcPr>
            <w:tcW w:w="1612" w:type="dxa"/>
            <w:shd w:val="clear" w:color="auto" w:fill="auto"/>
            <w:vAlign w:val="center"/>
          </w:tcPr>
          <w:p w:rsidR="009C5772" w:rsidRPr="00A11650" w:rsidRDefault="009C5772" w:rsidP="000B3CE6">
            <w:pPr>
              <w:spacing w:after="0" w:line="240" w:lineRule="auto"/>
              <w:jc w:val="center"/>
              <w:rPr>
                <w:rFonts w:ascii="Times New Roman" w:hAnsi="Times New Roman"/>
                <w:sz w:val="20"/>
                <w:szCs w:val="20"/>
              </w:rPr>
            </w:pPr>
            <w:r w:rsidRPr="00A11650">
              <w:rPr>
                <w:rFonts w:ascii="Times New Roman" w:hAnsi="Times New Roman"/>
                <w:sz w:val="20"/>
                <w:szCs w:val="20"/>
              </w:rPr>
              <w:t>0,92</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1992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84,4</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172</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422</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0,59</w:t>
            </w:r>
          </w:p>
        </w:tc>
      </w:tr>
    </w:tbl>
    <w:p w:rsidR="005B68D7" w:rsidRPr="00A11650" w:rsidRDefault="005B68D7" w:rsidP="005B68D7">
      <w:pPr>
        <w:spacing w:after="0" w:line="240" w:lineRule="auto"/>
        <w:jc w:val="both"/>
        <w:rPr>
          <w:rFonts w:ascii="Times New Roman" w:hAnsi="Times New Roman"/>
          <w:sz w:val="28"/>
          <w:szCs w:val="28"/>
        </w:rPr>
      </w:pPr>
      <w:r w:rsidRPr="00A11650">
        <w:rPr>
          <w:rFonts w:ascii="Times New Roman" w:hAnsi="Times New Roman"/>
          <w:sz w:val="28"/>
          <w:szCs w:val="28"/>
        </w:rPr>
        <w:t>Продолжение таблицы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582"/>
        <w:gridCol w:w="1597"/>
        <w:gridCol w:w="1597"/>
        <w:gridCol w:w="1598"/>
        <w:gridCol w:w="1612"/>
      </w:tblGrid>
      <w:tr w:rsidR="005B68D7" w:rsidRPr="00A11650" w:rsidTr="00583A2F">
        <w:trPr>
          <w:jc w:val="center"/>
        </w:trPr>
        <w:tc>
          <w:tcPr>
            <w:tcW w:w="1584" w:type="dxa"/>
            <w:shd w:val="clear" w:color="auto" w:fill="auto"/>
            <w:vAlign w:val="center"/>
          </w:tcPr>
          <w:p w:rsidR="005B68D7" w:rsidRPr="00A11650" w:rsidRDefault="005B68D7" w:rsidP="00583A2F">
            <w:pPr>
              <w:spacing w:after="0" w:line="240" w:lineRule="auto"/>
              <w:jc w:val="center"/>
              <w:rPr>
                <w:rFonts w:ascii="Times New Roman" w:hAnsi="Times New Roman"/>
                <w:sz w:val="20"/>
                <w:szCs w:val="20"/>
              </w:rPr>
            </w:pPr>
            <w:r w:rsidRPr="00A11650">
              <w:rPr>
                <w:rFonts w:ascii="Times New Roman" w:hAnsi="Times New Roman"/>
                <w:sz w:val="20"/>
                <w:szCs w:val="20"/>
              </w:rPr>
              <w:t>1</w:t>
            </w:r>
          </w:p>
        </w:tc>
        <w:tc>
          <w:tcPr>
            <w:tcW w:w="1582" w:type="dxa"/>
            <w:shd w:val="clear" w:color="auto" w:fill="auto"/>
            <w:vAlign w:val="center"/>
          </w:tcPr>
          <w:p w:rsidR="005B68D7" w:rsidRPr="00A11650" w:rsidRDefault="005B68D7" w:rsidP="00583A2F">
            <w:pPr>
              <w:spacing w:after="0" w:line="240" w:lineRule="auto"/>
              <w:jc w:val="center"/>
              <w:rPr>
                <w:rFonts w:ascii="Times New Roman" w:hAnsi="Times New Roman"/>
                <w:sz w:val="20"/>
                <w:szCs w:val="20"/>
              </w:rPr>
            </w:pPr>
            <w:r w:rsidRPr="00A11650">
              <w:rPr>
                <w:rFonts w:ascii="Times New Roman" w:hAnsi="Times New Roman"/>
                <w:sz w:val="20"/>
                <w:szCs w:val="20"/>
              </w:rPr>
              <w:t>2</w:t>
            </w:r>
          </w:p>
        </w:tc>
        <w:tc>
          <w:tcPr>
            <w:tcW w:w="1597" w:type="dxa"/>
            <w:shd w:val="clear" w:color="auto" w:fill="auto"/>
            <w:vAlign w:val="center"/>
          </w:tcPr>
          <w:p w:rsidR="005B68D7" w:rsidRPr="00A11650" w:rsidRDefault="005B68D7" w:rsidP="00583A2F">
            <w:pPr>
              <w:spacing w:after="0" w:line="240" w:lineRule="auto"/>
              <w:jc w:val="center"/>
              <w:rPr>
                <w:rFonts w:ascii="Times New Roman" w:hAnsi="Times New Roman"/>
                <w:sz w:val="20"/>
                <w:szCs w:val="20"/>
              </w:rPr>
            </w:pPr>
            <w:r w:rsidRPr="00A11650">
              <w:rPr>
                <w:rFonts w:ascii="Times New Roman" w:hAnsi="Times New Roman"/>
                <w:sz w:val="20"/>
                <w:szCs w:val="20"/>
              </w:rPr>
              <w:t>3</w:t>
            </w:r>
          </w:p>
        </w:tc>
        <w:tc>
          <w:tcPr>
            <w:tcW w:w="1597" w:type="dxa"/>
            <w:shd w:val="clear" w:color="auto" w:fill="auto"/>
            <w:vAlign w:val="center"/>
          </w:tcPr>
          <w:p w:rsidR="005B68D7" w:rsidRPr="00A11650" w:rsidRDefault="005B68D7" w:rsidP="00583A2F">
            <w:pPr>
              <w:spacing w:after="0" w:line="240" w:lineRule="auto"/>
              <w:jc w:val="center"/>
              <w:rPr>
                <w:rFonts w:ascii="Times New Roman" w:hAnsi="Times New Roman"/>
                <w:sz w:val="20"/>
                <w:szCs w:val="20"/>
              </w:rPr>
            </w:pPr>
            <w:r w:rsidRPr="00A11650">
              <w:rPr>
                <w:rFonts w:ascii="Times New Roman" w:hAnsi="Times New Roman"/>
                <w:sz w:val="20"/>
                <w:szCs w:val="20"/>
              </w:rPr>
              <w:t>4</w:t>
            </w:r>
          </w:p>
        </w:tc>
        <w:tc>
          <w:tcPr>
            <w:tcW w:w="1598" w:type="dxa"/>
            <w:shd w:val="clear" w:color="auto" w:fill="auto"/>
            <w:vAlign w:val="center"/>
          </w:tcPr>
          <w:p w:rsidR="005B68D7" w:rsidRPr="00A11650" w:rsidRDefault="005B68D7" w:rsidP="00583A2F">
            <w:pPr>
              <w:spacing w:after="0" w:line="240" w:lineRule="auto"/>
              <w:jc w:val="center"/>
              <w:rPr>
                <w:rFonts w:ascii="Times New Roman" w:hAnsi="Times New Roman"/>
                <w:sz w:val="20"/>
                <w:szCs w:val="20"/>
              </w:rPr>
            </w:pPr>
            <w:r w:rsidRPr="00A11650">
              <w:rPr>
                <w:rFonts w:ascii="Times New Roman" w:hAnsi="Times New Roman"/>
                <w:sz w:val="20"/>
                <w:szCs w:val="20"/>
              </w:rPr>
              <w:t>5</w:t>
            </w:r>
          </w:p>
        </w:tc>
        <w:tc>
          <w:tcPr>
            <w:tcW w:w="1612" w:type="dxa"/>
            <w:shd w:val="clear" w:color="auto" w:fill="auto"/>
            <w:vAlign w:val="center"/>
          </w:tcPr>
          <w:p w:rsidR="005B68D7" w:rsidRPr="00A11650" w:rsidRDefault="005B68D7" w:rsidP="00583A2F">
            <w:pPr>
              <w:spacing w:after="0" w:line="240" w:lineRule="auto"/>
              <w:jc w:val="center"/>
              <w:rPr>
                <w:rFonts w:ascii="Times New Roman" w:hAnsi="Times New Roman"/>
                <w:sz w:val="20"/>
                <w:szCs w:val="20"/>
              </w:rPr>
            </w:pPr>
            <w:r w:rsidRPr="00A11650">
              <w:rPr>
                <w:rFonts w:ascii="Times New Roman" w:hAnsi="Times New Roman"/>
                <w:sz w:val="20"/>
                <w:szCs w:val="20"/>
              </w:rPr>
              <w:t>6</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1993</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31,1</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144</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2819</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0,95</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1994</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15,6</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179</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3560</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0,95</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1995</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37,8</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195</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2243</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0,91</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1996</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46,7</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146</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1474</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0,90</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1997</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40,0</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107</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2123</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0,95</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1998</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77,8</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144</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488</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0,70</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1999</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91,1</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174</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331</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0,47</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2000</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95,6</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158</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284</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0,44</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2001</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60,0</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157</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851</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0,82</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2002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13,3</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148</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3623</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0,96</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2003</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68,9</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134</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743</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0,82</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2004</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55,6</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146</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0,87</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2005</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28,9</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143</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2911</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0,95</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2006</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86,7</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145</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400</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0,64</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2007</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4,44</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154</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4379</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0,96</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2008</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73,3</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141</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605</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0,77</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2009</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82,2</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141</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447</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0,68</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2010</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88,9</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146</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378</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0,61</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2011</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71,1</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143</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646</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0,78</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2012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64,4</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142</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788</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0,82</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2013</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62,2</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141</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819</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0,83</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2014</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11,1</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145</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3843</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0,96</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2015</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26,7</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137</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2930</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0,95</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2016</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24,4</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134</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3182</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0,96</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2017</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2,22</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246</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6174</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0,96</w:t>
            </w:r>
          </w:p>
        </w:tc>
      </w:tr>
      <w:tr w:rsidR="00E73D2B"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2018</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51,1</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234</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3150</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E73D2B" w:rsidRPr="00A11650" w:rsidRDefault="00E73D2B" w:rsidP="000B3CE6">
            <w:pPr>
              <w:spacing w:after="0" w:line="240" w:lineRule="auto"/>
              <w:jc w:val="center"/>
              <w:rPr>
                <w:rFonts w:ascii="Times New Roman" w:hAnsi="Times New Roman"/>
                <w:sz w:val="20"/>
                <w:szCs w:val="20"/>
              </w:rPr>
            </w:pPr>
            <w:r w:rsidRPr="00A11650">
              <w:rPr>
                <w:rFonts w:ascii="Times New Roman" w:hAnsi="Times New Roman"/>
                <w:sz w:val="20"/>
                <w:szCs w:val="20"/>
              </w:rPr>
              <w:t>0,93</w:t>
            </w:r>
          </w:p>
        </w:tc>
      </w:tr>
      <w:tr w:rsidR="004725D3" w:rsidRPr="00A11650" w:rsidTr="00E73D2B">
        <w:trPr>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4725D3" w:rsidRPr="00A11650" w:rsidRDefault="004725D3" w:rsidP="004725D3">
            <w:pPr>
              <w:spacing w:after="0" w:line="240" w:lineRule="auto"/>
              <w:jc w:val="center"/>
              <w:rPr>
                <w:rFonts w:ascii="Times New Roman" w:hAnsi="Times New Roman"/>
                <w:sz w:val="20"/>
                <w:szCs w:val="20"/>
              </w:rPr>
            </w:pPr>
            <w:r w:rsidRPr="00A11650">
              <w:rPr>
                <w:rFonts w:ascii="Times New Roman" w:hAnsi="Times New Roman"/>
                <w:sz w:val="20"/>
                <w:szCs w:val="20"/>
              </w:rPr>
              <w:t>2019</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4725D3" w:rsidRPr="00A11650" w:rsidRDefault="004725D3" w:rsidP="004725D3">
            <w:pPr>
              <w:spacing w:after="0" w:line="240" w:lineRule="auto"/>
              <w:jc w:val="center"/>
              <w:rPr>
                <w:rFonts w:ascii="Times New Roman" w:hAnsi="Times New Roman"/>
                <w:sz w:val="20"/>
                <w:szCs w:val="20"/>
              </w:rPr>
            </w:pPr>
            <w:r w:rsidRPr="00A11650">
              <w:rPr>
                <w:rFonts w:ascii="Times New Roman" w:hAnsi="Times New Roman"/>
                <w:sz w:val="20"/>
                <w:szCs w:val="20"/>
              </w:rPr>
              <w:t>63,2</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4725D3" w:rsidRPr="00A11650" w:rsidRDefault="004725D3" w:rsidP="004725D3">
            <w:pPr>
              <w:spacing w:after="0" w:line="240" w:lineRule="auto"/>
              <w:jc w:val="center"/>
              <w:rPr>
                <w:rFonts w:ascii="Times New Roman" w:hAnsi="Times New Roman"/>
                <w:sz w:val="20"/>
                <w:szCs w:val="20"/>
              </w:rPr>
            </w:pPr>
            <w:r w:rsidRPr="00A11650">
              <w:rPr>
                <w:rFonts w:ascii="Times New Roman" w:hAnsi="Times New Roman"/>
                <w:sz w:val="20"/>
                <w:szCs w:val="20"/>
              </w:rPr>
              <w:t>1103,9</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bottom"/>
          </w:tcPr>
          <w:p w:rsidR="004725D3" w:rsidRPr="00A11650" w:rsidRDefault="004725D3" w:rsidP="004725D3">
            <w:pPr>
              <w:spacing w:after="0" w:line="240" w:lineRule="auto"/>
              <w:jc w:val="center"/>
              <w:rPr>
                <w:rFonts w:ascii="Times New Roman" w:hAnsi="Times New Roman"/>
                <w:sz w:val="20"/>
                <w:szCs w:val="20"/>
              </w:rPr>
            </w:pPr>
            <w:r w:rsidRPr="00A11650">
              <w:rPr>
                <w:rFonts w:ascii="Times New Roman" w:hAnsi="Times New Roman"/>
                <w:sz w:val="20"/>
                <w:szCs w:val="20"/>
              </w:rPr>
              <w:t>162</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4725D3" w:rsidRPr="00A11650" w:rsidRDefault="004725D3" w:rsidP="004725D3">
            <w:pPr>
              <w:spacing w:after="0" w:line="240" w:lineRule="auto"/>
              <w:jc w:val="center"/>
              <w:rPr>
                <w:rFonts w:ascii="Times New Roman" w:hAnsi="Times New Roman"/>
                <w:sz w:val="20"/>
                <w:szCs w:val="20"/>
              </w:rPr>
            </w:pPr>
            <w:r w:rsidRPr="00A11650">
              <w:rPr>
                <w:rFonts w:ascii="Times New Roman" w:hAnsi="Times New Roman"/>
                <w:sz w:val="20"/>
                <w:szCs w:val="20"/>
              </w:rPr>
              <w:t>876</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4725D3" w:rsidRPr="00A11650" w:rsidRDefault="004725D3" w:rsidP="004725D3">
            <w:pPr>
              <w:spacing w:after="0" w:line="240" w:lineRule="auto"/>
              <w:jc w:val="center"/>
              <w:rPr>
                <w:rFonts w:ascii="Times New Roman" w:hAnsi="Times New Roman"/>
                <w:sz w:val="20"/>
                <w:szCs w:val="20"/>
              </w:rPr>
            </w:pPr>
            <w:r w:rsidRPr="00A11650">
              <w:rPr>
                <w:rFonts w:ascii="Times New Roman" w:hAnsi="Times New Roman"/>
                <w:sz w:val="20"/>
                <w:szCs w:val="20"/>
              </w:rPr>
              <w:t>0,84</w:t>
            </w:r>
          </w:p>
        </w:tc>
      </w:tr>
    </w:tbl>
    <w:p w:rsidR="00BE767D" w:rsidRPr="00A11650" w:rsidRDefault="00BE767D" w:rsidP="00BE767D">
      <w:pPr>
        <w:spacing w:after="0" w:line="240" w:lineRule="auto"/>
        <w:ind w:firstLine="709"/>
        <w:jc w:val="both"/>
        <w:rPr>
          <w:rFonts w:ascii="Times New Roman" w:hAnsi="Times New Roman"/>
          <w:sz w:val="28"/>
          <w:szCs w:val="28"/>
        </w:rPr>
      </w:pPr>
    </w:p>
    <w:p w:rsidR="00BE767D" w:rsidRPr="00A11650" w:rsidRDefault="00BE767D" w:rsidP="00BE767D">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Анализ таблицы 15 показывает, что в многоводные годы (2018 г.) в пункте р. Есиль – г. Астана сток уменьшается на 15 %, в замыкающем створе р. Есиль – г. Петропавловск сток уменьшается на 4 % (2014 г). В маловодные годы сток уменьшается соответственно на 50-100 % в верховьях реки, на 30-50 % в низовьях реки. В таблице 16 приведены результаты оценки влияния на сток объемов заполнения водохранилищ. По этим данным хозяйственная деятельность с 1974 г. по 2019 г. обусловила уменьшение стока в створе р. Есиль – г. Астана в средние по водности годы (50 % обеспеченности) на 30 %, а в замыкающем створе р. Есиль – г. Петропавловск уменьшение стока составляет до 7 %. </w:t>
      </w:r>
    </w:p>
    <w:p w:rsidR="00BE767D" w:rsidRPr="00A11650" w:rsidRDefault="008B5685" w:rsidP="00BE767D">
      <w:pPr>
        <w:spacing w:after="0" w:line="240" w:lineRule="auto"/>
        <w:ind w:firstLine="709"/>
        <w:jc w:val="both"/>
        <w:rPr>
          <w:rFonts w:ascii="Times New Roman" w:hAnsi="Times New Roman"/>
          <w:sz w:val="28"/>
          <w:szCs w:val="28"/>
        </w:rPr>
      </w:pPr>
      <w:r w:rsidRPr="00A11650">
        <w:rPr>
          <w:rFonts w:ascii="Times New Roman" w:hAnsi="Times New Roman"/>
          <w:sz w:val="28"/>
          <w:szCs w:val="28"/>
        </w:rPr>
        <w:t>Анализ полученных данных показывает, что уменьшение стока от условно-естественного периода к нарушенному периоду не может быть целиком отнесено к влиянию за счет влияния водохранилищ.</w:t>
      </w:r>
    </w:p>
    <w:p w:rsidR="00F63CAA" w:rsidRPr="00A11650" w:rsidRDefault="00F63CAA" w:rsidP="00F63CAA">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По-видимому, антропогенное влияние обусловлено агротехническими мероприятиями и климатическими изменениями. Антропогенная и климатическая составляющие (таблица 16) снижения стока определены путем исправления речного стока (умножение стока условно-естественного периода на коэффициенты уменьшения стока </w:t>
      </w:r>
      <w:r w:rsidRPr="00A11650">
        <w:rPr>
          <w:rFonts w:ascii="Times New Roman" w:hAnsi="Times New Roman"/>
          <w:i/>
          <w:sz w:val="28"/>
          <w:szCs w:val="28"/>
        </w:rPr>
        <w:t>R</w:t>
      </w:r>
      <w:r w:rsidRPr="00A11650">
        <w:rPr>
          <w:rFonts w:ascii="Times New Roman" w:hAnsi="Times New Roman"/>
          <w:i/>
          <w:sz w:val="28"/>
          <w:szCs w:val="28"/>
          <w:vertAlign w:val="subscript"/>
        </w:rPr>
        <w:t>1</w:t>
      </w:r>
      <w:r w:rsidRPr="00A11650">
        <w:rPr>
          <w:rFonts w:ascii="Times New Roman" w:hAnsi="Times New Roman"/>
          <w:sz w:val="28"/>
          <w:szCs w:val="28"/>
        </w:rPr>
        <w:t xml:space="preserve"> и </w:t>
      </w:r>
      <w:r w:rsidRPr="00A11650">
        <w:rPr>
          <w:rFonts w:ascii="Times New Roman" w:hAnsi="Times New Roman"/>
          <w:i/>
          <w:sz w:val="28"/>
          <w:szCs w:val="28"/>
        </w:rPr>
        <w:t>R</w:t>
      </w:r>
      <w:r w:rsidRPr="00A11650">
        <w:rPr>
          <w:rFonts w:ascii="Times New Roman" w:hAnsi="Times New Roman"/>
          <w:i/>
          <w:sz w:val="28"/>
          <w:szCs w:val="28"/>
          <w:vertAlign w:val="subscript"/>
        </w:rPr>
        <w:t>2</w:t>
      </w:r>
      <w:r w:rsidRPr="00A11650">
        <w:rPr>
          <w:rFonts w:ascii="Times New Roman" w:hAnsi="Times New Roman"/>
          <w:sz w:val="28"/>
          <w:szCs w:val="28"/>
        </w:rPr>
        <w:t xml:space="preserve">). </w:t>
      </w:r>
      <w:r w:rsidR="0033514F" w:rsidRPr="00A11650">
        <w:rPr>
          <w:rFonts w:ascii="Times New Roman" w:hAnsi="Times New Roman"/>
          <w:sz w:val="28"/>
          <w:szCs w:val="28"/>
        </w:rPr>
        <w:t>В случае отсутствия климатического тренда ожидается близкое соответствие между стоком при различных обеспеченностях и "исправленным" стоком. Однако в периоды многоводья наблюдается заметное расхождение между этими параметрами. Это, вероятно, свидетельствует о незначительном влиянии искажений в стоке, вызванных хозяйственной деятельностью, с учетом того, что главенствующую роль играет климатический тренд</w:t>
      </w:r>
      <w:r w:rsidR="004A568D" w:rsidRPr="00A11650">
        <w:rPr>
          <w:rFonts w:ascii="Times New Roman" w:hAnsi="Times New Roman"/>
          <w:sz w:val="28"/>
          <w:szCs w:val="28"/>
        </w:rPr>
        <w:t xml:space="preserve"> [153]</w:t>
      </w:r>
      <w:r w:rsidR="0033514F" w:rsidRPr="00A11650">
        <w:rPr>
          <w:rFonts w:ascii="Times New Roman" w:hAnsi="Times New Roman"/>
          <w:sz w:val="28"/>
          <w:szCs w:val="28"/>
        </w:rPr>
        <w:t>.</w:t>
      </w:r>
    </w:p>
    <w:p w:rsidR="0087530B" w:rsidRPr="00A11650" w:rsidRDefault="0087530B" w:rsidP="00BE767D">
      <w:pPr>
        <w:spacing w:after="0" w:line="240" w:lineRule="auto"/>
        <w:ind w:firstLine="709"/>
        <w:jc w:val="both"/>
        <w:rPr>
          <w:rFonts w:ascii="Times New Roman" w:hAnsi="Times New Roman"/>
          <w:sz w:val="28"/>
          <w:szCs w:val="28"/>
        </w:rPr>
      </w:pPr>
    </w:p>
    <w:p w:rsidR="00BE767D" w:rsidRPr="00A11650" w:rsidRDefault="00BE767D" w:rsidP="00BE767D">
      <w:pPr>
        <w:spacing w:after="0" w:line="240" w:lineRule="auto"/>
        <w:ind w:firstLine="709"/>
        <w:jc w:val="both"/>
        <w:rPr>
          <w:rFonts w:ascii="Times New Roman" w:hAnsi="Times New Roman"/>
          <w:sz w:val="28"/>
          <w:szCs w:val="28"/>
        </w:rPr>
      </w:pPr>
      <w:r w:rsidRPr="00A11650">
        <w:rPr>
          <w:rFonts w:ascii="Times New Roman" w:hAnsi="Times New Roman"/>
          <w:sz w:val="28"/>
          <w:szCs w:val="28"/>
        </w:rPr>
        <w:t>Таблица 16 – Сопоставление водности р. Есиль в периоды с условно-естественным и нарушенным стоком, м</w:t>
      </w:r>
      <w:r w:rsidRPr="00A11650">
        <w:rPr>
          <w:rFonts w:ascii="Times New Roman" w:hAnsi="Times New Roman"/>
          <w:sz w:val="28"/>
          <w:szCs w:val="28"/>
          <w:vertAlign w:val="superscript"/>
        </w:rPr>
        <w:t>3</w:t>
      </w:r>
      <w:r w:rsidRPr="00A11650">
        <w:rPr>
          <w:rFonts w:ascii="Times New Roman" w:hAnsi="Times New Roman"/>
          <w:sz w:val="28"/>
          <w:szCs w:val="28"/>
        </w:rPr>
        <w:t>/с</w:t>
      </w:r>
    </w:p>
    <w:p w:rsidR="009C5772" w:rsidRPr="00A11650" w:rsidRDefault="009C5772" w:rsidP="00BE767D">
      <w:pPr>
        <w:spacing w:after="0" w:line="240" w:lineRule="auto"/>
        <w:ind w:firstLine="709"/>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069"/>
        <w:gridCol w:w="1385"/>
        <w:gridCol w:w="1348"/>
        <w:gridCol w:w="752"/>
        <w:gridCol w:w="700"/>
        <w:gridCol w:w="1313"/>
        <w:gridCol w:w="1313"/>
      </w:tblGrid>
      <w:tr w:rsidR="00BE767D" w:rsidRPr="00A11650" w:rsidTr="000B3CE6">
        <w:tc>
          <w:tcPr>
            <w:tcW w:w="1690"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Река – пункт</w:t>
            </w: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Водность года, %</w:t>
            </w:r>
          </w:p>
        </w:tc>
        <w:tc>
          <w:tcPr>
            <w:tcW w:w="1385"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 xml:space="preserve">Условно-естественный период, </w:t>
            </w:r>
            <w:r w:rsidRPr="00A11650">
              <w:rPr>
                <w:rFonts w:ascii="Times New Roman" w:hAnsi="Times New Roman"/>
                <w:i/>
                <w:sz w:val="20"/>
                <w:szCs w:val="20"/>
              </w:rPr>
              <w:t>Q</w:t>
            </w:r>
            <w:r w:rsidRPr="00A11650">
              <w:rPr>
                <w:rFonts w:ascii="Times New Roman" w:hAnsi="Times New Roman"/>
                <w:i/>
                <w:sz w:val="20"/>
                <w:szCs w:val="20"/>
                <w:vertAlign w:val="subscript"/>
              </w:rPr>
              <w:t>1</w:t>
            </w:r>
            <w:r w:rsidRPr="00A11650">
              <w:rPr>
                <w:rFonts w:ascii="Times New Roman" w:hAnsi="Times New Roman"/>
                <w:sz w:val="20"/>
                <w:szCs w:val="20"/>
              </w:rPr>
              <w:t>, м</w:t>
            </w:r>
            <w:r w:rsidRPr="00A11650">
              <w:rPr>
                <w:rFonts w:ascii="Times New Roman" w:hAnsi="Times New Roman"/>
                <w:sz w:val="20"/>
                <w:szCs w:val="20"/>
                <w:vertAlign w:val="superscript"/>
              </w:rPr>
              <w:t>3</w:t>
            </w:r>
            <w:r w:rsidRPr="00A11650">
              <w:rPr>
                <w:rFonts w:ascii="Times New Roman" w:hAnsi="Times New Roman"/>
                <w:sz w:val="20"/>
                <w:szCs w:val="20"/>
              </w:rPr>
              <w:t>/с</w:t>
            </w:r>
          </w:p>
        </w:tc>
        <w:tc>
          <w:tcPr>
            <w:tcW w:w="1348"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 xml:space="preserve">Нарушенный период, </w:t>
            </w:r>
            <w:r w:rsidRPr="00A11650">
              <w:rPr>
                <w:rFonts w:ascii="Times New Roman" w:hAnsi="Times New Roman"/>
                <w:i/>
                <w:sz w:val="20"/>
                <w:szCs w:val="20"/>
              </w:rPr>
              <w:t>Q</w:t>
            </w:r>
            <w:r w:rsidRPr="00A11650">
              <w:rPr>
                <w:rFonts w:ascii="Times New Roman" w:hAnsi="Times New Roman"/>
                <w:i/>
                <w:sz w:val="20"/>
                <w:szCs w:val="20"/>
                <w:vertAlign w:val="subscript"/>
              </w:rPr>
              <w:t>2</w:t>
            </w:r>
            <w:r w:rsidRPr="00A11650">
              <w:rPr>
                <w:rFonts w:ascii="Times New Roman" w:hAnsi="Times New Roman"/>
                <w:sz w:val="20"/>
                <w:szCs w:val="20"/>
              </w:rPr>
              <w:t>, м</w:t>
            </w:r>
            <w:r w:rsidRPr="00A11650">
              <w:rPr>
                <w:rFonts w:ascii="Times New Roman" w:hAnsi="Times New Roman"/>
                <w:sz w:val="20"/>
                <w:szCs w:val="20"/>
                <w:vertAlign w:val="superscript"/>
              </w:rPr>
              <w:t>3</w:t>
            </w:r>
            <w:r w:rsidRPr="00A11650">
              <w:rPr>
                <w:rFonts w:ascii="Times New Roman" w:hAnsi="Times New Roman"/>
                <w:sz w:val="20"/>
                <w:szCs w:val="20"/>
              </w:rPr>
              <w:t>/с</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i/>
                <w:sz w:val="20"/>
                <w:szCs w:val="20"/>
              </w:rPr>
            </w:pPr>
            <w:r w:rsidRPr="00A11650">
              <w:rPr>
                <w:rFonts w:ascii="Times New Roman" w:hAnsi="Times New Roman"/>
                <w:i/>
                <w:sz w:val="20"/>
                <w:szCs w:val="20"/>
              </w:rPr>
              <w:t>R</w:t>
            </w:r>
            <w:r w:rsidRPr="00A11650">
              <w:rPr>
                <w:rFonts w:ascii="Times New Roman" w:hAnsi="Times New Roman"/>
                <w:i/>
                <w:sz w:val="20"/>
                <w:szCs w:val="20"/>
                <w:vertAlign w:val="subscript"/>
              </w:rPr>
              <w:t>1</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i/>
                <w:sz w:val="20"/>
                <w:szCs w:val="20"/>
              </w:rPr>
            </w:pPr>
            <w:r w:rsidRPr="00A11650">
              <w:rPr>
                <w:rFonts w:ascii="Times New Roman" w:hAnsi="Times New Roman"/>
                <w:i/>
                <w:sz w:val="20"/>
                <w:szCs w:val="20"/>
              </w:rPr>
              <w:t>R</w:t>
            </w:r>
            <w:r w:rsidRPr="00A11650">
              <w:rPr>
                <w:rFonts w:ascii="Times New Roman" w:hAnsi="Times New Roman"/>
                <w:i/>
                <w:sz w:val="20"/>
                <w:szCs w:val="20"/>
                <w:vertAlign w:val="subscript"/>
              </w:rPr>
              <w:t>2</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i/>
                <w:sz w:val="20"/>
                <w:szCs w:val="20"/>
              </w:rPr>
            </w:pPr>
            <w:r w:rsidRPr="00A11650">
              <w:rPr>
                <w:rFonts w:ascii="Times New Roman" w:hAnsi="Times New Roman"/>
                <w:i/>
                <w:sz w:val="20"/>
                <w:szCs w:val="20"/>
              </w:rPr>
              <w:t>Q</w:t>
            </w:r>
            <w:proofErr w:type="gramStart"/>
            <w:r w:rsidRPr="00A11650">
              <w:rPr>
                <w:rFonts w:ascii="Times New Roman" w:hAnsi="Times New Roman"/>
                <w:i/>
                <w:sz w:val="20"/>
                <w:szCs w:val="20"/>
                <w:vertAlign w:val="subscript"/>
              </w:rPr>
              <w:t>испр.</w:t>
            </w:r>
            <w:r w:rsidRPr="00A11650">
              <w:rPr>
                <w:rFonts w:ascii="Times New Roman" w:hAnsi="Times New Roman"/>
                <w:i/>
                <w:sz w:val="20"/>
                <w:szCs w:val="20"/>
              </w:rPr>
              <w:t>=</w:t>
            </w:r>
            <w:proofErr w:type="gramEnd"/>
            <w:r w:rsidRPr="00A11650">
              <w:rPr>
                <w:rFonts w:ascii="Times New Roman" w:hAnsi="Times New Roman"/>
                <w:i/>
                <w:sz w:val="20"/>
                <w:szCs w:val="20"/>
              </w:rPr>
              <w:t>Q</w:t>
            </w:r>
            <w:r w:rsidRPr="00A11650">
              <w:rPr>
                <w:rFonts w:ascii="Times New Roman" w:hAnsi="Times New Roman"/>
                <w:i/>
                <w:sz w:val="20"/>
                <w:szCs w:val="20"/>
                <w:vertAlign w:val="subscript"/>
              </w:rPr>
              <w:t>1</w:t>
            </w:r>
            <w:r w:rsidRPr="00A11650">
              <w:rPr>
                <w:rFonts w:ascii="Times New Roman" w:hAnsi="Times New Roman"/>
                <w:i/>
                <w:sz w:val="20"/>
                <w:szCs w:val="20"/>
              </w:rPr>
              <w:t>×R</w:t>
            </w:r>
            <w:r w:rsidRPr="00A11650">
              <w:rPr>
                <w:rFonts w:ascii="Times New Roman" w:hAnsi="Times New Roman"/>
                <w:i/>
                <w:sz w:val="20"/>
                <w:szCs w:val="20"/>
                <w:vertAlign w:val="subscript"/>
              </w:rPr>
              <w:t>1</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i/>
                <w:sz w:val="20"/>
                <w:szCs w:val="20"/>
              </w:rPr>
            </w:pPr>
            <w:r w:rsidRPr="00A11650">
              <w:rPr>
                <w:rFonts w:ascii="Times New Roman" w:hAnsi="Times New Roman"/>
                <w:i/>
                <w:sz w:val="20"/>
                <w:szCs w:val="20"/>
              </w:rPr>
              <w:t>Q</w:t>
            </w:r>
            <w:proofErr w:type="gramStart"/>
            <w:r w:rsidRPr="00A11650">
              <w:rPr>
                <w:rFonts w:ascii="Times New Roman" w:hAnsi="Times New Roman"/>
                <w:i/>
                <w:sz w:val="20"/>
                <w:szCs w:val="20"/>
                <w:vertAlign w:val="subscript"/>
              </w:rPr>
              <w:t>испр.</w:t>
            </w:r>
            <w:r w:rsidRPr="00A11650">
              <w:rPr>
                <w:rFonts w:ascii="Times New Roman" w:hAnsi="Times New Roman"/>
                <w:i/>
                <w:sz w:val="20"/>
                <w:szCs w:val="20"/>
              </w:rPr>
              <w:t>=</w:t>
            </w:r>
            <w:proofErr w:type="gramEnd"/>
            <w:r w:rsidRPr="00A11650">
              <w:rPr>
                <w:rFonts w:ascii="Times New Roman" w:hAnsi="Times New Roman"/>
                <w:i/>
                <w:sz w:val="20"/>
                <w:szCs w:val="20"/>
              </w:rPr>
              <w:t>Q</w:t>
            </w:r>
            <w:r w:rsidRPr="00A11650">
              <w:rPr>
                <w:rFonts w:ascii="Times New Roman" w:hAnsi="Times New Roman"/>
                <w:i/>
                <w:sz w:val="20"/>
                <w:szCs w:val="20"/>
                <w:vertAlign w:val="subscript"/>
              </w:rPr>
              <w:t>1</w:t>
            </w:r>
            <w:r w:rsidRPr="00A11650">
              <w:rPr>
                <w:rFonts w:ascii="Times New Roman" w:hAnsi="Times New Roman"/>
                <w:i/>
                <w:sz w:val="20"/>
                <w:szCs w:val="20"/>
              </w:rPr>
              <w:t>×R</w:t>
            </w:r>
            <w:r w:rsidRPr="00A11650">
              <w:rPr>
                <w:rFonts w:ascii="Times New Roman" w:hAnsi="Times New Roman"/>
                <w:i/>
                <w:sz w:val="20"/>
                <w:szCs w:val="20"/>
                <w:vertAlign w:val="subscript"/>
              </w:rPr>
              <w:t>2</w:t>
            </w:r>
          </w:p>
        </w:tc>
      </w:tr>
      <w:tr w:rsidR="00BE767D" w:rsidRPr="00A11650" w:rsidTr="000B3CE6">
        <w:tc>
          <w:tcPr>
            <w:tcW w:w="1690" w:type="dxa"/>
            <w:vMerge w:val="restart"/>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р. Есиль – г. Астана</w:t>
            </w: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10</w:t>
            </w:r>
          </w:p>
        </w:tc>
        <w:tc>
          <w:tcPr>
            <w:tcW w:w="1385"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13,5</w:t>
            </w:r>
          </w:p>
        </w:tc>
        <w:tc>
          <w:tcPr>
            <w:tcW w:w="1348"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8,16</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0,99</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0,85</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13,4</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11,5</w:t>
            </w:r>
          </w:p>
        </w:tc>
      </w:tr>
      <w:tr w:rsidR="00BE767D" w:rsidRPr="00A11650" w:rsidTr="000B3CE6">
        <w:tc>
          <w:tcPr>
            <w:tcW w:w="1690" w:type="dxa"/>
            <w:vMerge/>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25</w:t>
            </w:r>
          </w:p>
        </w:tc>
        <w:tc>
          <w:tcPr>
            <w:tcW w:w="1385"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5,41</w:t>
            </w:r>
          </w:p>
        </w:tc>
        <w:tc>
          <w:tcPr>
            <w:tcW w:w="1348"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5,14</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0,95</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0,85</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5,14</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4,60</w:t>
            </w:r>
          </w:p>
        </w:tc>
      </w:tr>
      <w:tr w:rsidR="00BE767D" w:rsidRPr="00A11650" w:rsidTr="000B3CE6">
        <w:tc>
          <w:tcPr>
            <w:tcW w:w="1690" w:type="dxa"/>
            <w:vMerge/>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50</w:t>
            </w:r>
          </w:p>
        </w:tc>
        <w:tc>
          <w:tcPr>
            <w:tcW w:w="1385"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4,43</w:t>
            </w:r>
          </w:p>
        </w:tc>
        <w:tc>
          <w:tcPr>
            <w:tcW w:w="1348"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2,68</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0,82</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0,70</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3,63</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3,10</w:t>
            </w:r>
          </w:p>
        </w:tc>
      </w:tr>
      <w:tr w:rsidR="00BE767D" w:rsidRPr="00A11650" w:rsidTr="000B3CE6">
        <w:tc>
          <w:tcPr>
            <w:tcW w:w="1690" w:type="dxa"/>
            <w:vMerge/>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75</w:t>
            </w:r>
          </w:p>
        </w:tc>
        <w:tc>
          <w:tcPr>
            <w:tcW w:w="1385"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2,01</w:t>
            </w:r>
          </w:p>
        </w:tc>
        <w:tc>
          <w:tcPr>
            <w:tcW w:w="1348"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1,22</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0,46</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0,55</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0,92</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1,11</w:t>
            </w:r>
          </w:p>
        </w:tc>
      </w:tr>
      <w:tr w:rsidR="00BE767D" w:rsidRPr="00A11650" w:rsidTr="000B3CE6">
        <w:tc>
          <w:tcPr>
            <w:tcW w:w="1690" w:type="dxa"/>
            <w:vMerge/>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80</w:t>
            </w:r>
          </w:p>
        </w:tc>
        <w:tc>
          <w:tcPr>
            <w:tcW w:w="1385"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1,59</w:t>
            </w:r>
          </w:p>
        </w:tc>
        <w:tc>
          <w:tcPr>
            <w:tcW w:w="1348"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0,96</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0,20</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0,47</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0,32</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0,75</w:t>
            </w:r>
          </w:p>
        </w:tc>
      </w:tr>
      <w:tr w:rsidR="00BE767D" w:rsidRPr="00A11650" w:rsidTr="000B3CE6">
        <w:tc>
          <w:tcPr>
            <w:tcW w:w="1690" w:type="dxa"/>
            <w:vMerge/>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95</w:t>
            </w:r>
          </w:p>
        </w:tc>
        <w:tc>
          <w:tcPr>
            <w:tcW w:w="1385"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0,44</w:t>
            </w:r>
          </w:p>
        </w:tc>
        <w:tc>
          <w:tcPr>
            <w:tcW w:w="1348"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0,27</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r>
      <w:tr w:rsidR="00BE767D" w:rsidRPr="00A11650" w:rsidTr="000B3CE6">
        <w:tc>
          <w:tcPr>
            <w:tcW w:w="1690" w:type="dxa"/>
            <w:vMerge w:val="restart"/>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р. Есиль – г. Петропавловск</w:t>
            </w: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10</w:t>
            </w:r>
          </w:p>
        </w:tc>
        <w:tc>
          <w:tcPr>
            <w:tcW w:w="1385"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127</w:t>
            </w:r>
          </w:p>
        </w:tc>
        <w:tc>
          <w:tcPr>
            <w:tcW w:w="1348"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123</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0,996</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0,96</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126</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122</w:t>
            </w:r>
          </w:p>
        </w:tc>
      </w:tr>
      <w:tr w:rsidR="00BE767D" w:rsidRPr="00A11650" w:rsidTr="000B3CE6">
        <w:tc>
          <w:tcPr>
            <w:tcW w:w="1690" w:type="dxa"/>
            <w:vMerge/>
            <w:shd w:val="clear" w:color="auto" w:fill="auto"/>
          </w:tcPr>
          <w:p w:rsidR="00BE767D" w:rsidRPr="00A11650" w:rsidRDefault="00BE767D" w:rsidP="000B3CE6">
            <w:pPr>
              <w:spacing w:after="0" w:line="240" w:lineRule="auto"/>
              <w:jc w:val="center"/>
              <w:rPr>
                <w:rFonts w:ascii="Times New Roman" w:hAnsi="Times New Roman"/>
                <w:sz w:val="20"/>
                <w:szCs w:val="20"/>
              </w:rPr>
            </w:pP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25</w:t>
            </w:r>
          </w:p>
        </w:tc>
        <w:tc>
          <w:tcPr>
            <w:tcW w:w="1385"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80,7</w:t>
            </w:r>
          </w:p>
        </w:tc>
        <w:tc>
          <w:tcPr>
            <w:tcW w:w="1348"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77,9</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0,98</w:t>
            </w:r>
          </w:p>
        </w:tc>
        <w:tc>
          <w:tcPr>
            <w:tcW w:w="844"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0,95</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79,1</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76,7</w:t>
            </w:r>
          </w:p>
        </w:tc>
      </w:tr>
      <w:tr w:rsidR="00BE767D" w:rsidRPr="00A11650" w:rsidTr="000B3CE6">
        <w:tc>
          <w:tcPr>
            <w:tcW w:w="1690" w:type="dxa"/>
            <w:vMerge/>
            <w:shd w:val="clear" w:color="auto" w:fill="auto"/>
          </w:tcPr>
          <w:p w:rsidR="00BE767D" w:rsidRPr="00A11650" w:rsidRDefault="00BE767D" w:rsidP="000B3CE6">
            <w:pPr>
              <w:spacing w:after="0" w:line="240" w:lineRule="auto"/>
              <w:jc w:val="center"/>
              <w:rPr>
                <w:rFonts w:ascii="Times New Roman" w:hAnsi="Times New Roman"/>
                <w:sz w:val="20"/>
                <w:szCs w:val="20"/>
              </w:rPr>
            </w:pP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50</w:t>
            </w:r>
          </w:p>
        </w:tc>
        <w:tc>
          <w:tcPr>
            <w:tcW w:w="1385"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42,5</w:t>
            </w:r>
          </w:p>
        </w:tc>
        <w:tc>
          <w:tcPr>
            <w:tcW w:w="1348"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41,1</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0,93</w:t>
            </w:r>
          </w:p>
        </w:tc>
        <w:tc>
          <w:tcPr>
            <w:tcW w:w="844"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0,93</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39,5</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39,5</w:t>
            </w:r>
          </w:p>
        </w:tc>
      </w:tr>
      <w:tr w:rsidR="00BE767D" w:rsidRPr="00A11650" w:rsidTr="000B3CE6">
        <w:tc>
          <w:tcPr>
            <w:tcW w:w="1690" w:type="dxa"/>
            <w:vMerge/>
            <w:shd w:val="clear" w:color="auto" w:fill="auto"/>
          </w:tcPr>
          <w:p w:rsidR="00BE767D" w:rsidRPr="00A11650" w:rsidRDefault="00BE767D" w:rsidP="000B3CE6">
            <w:pPr>
              <w:spacing w:after="0" w:line="240" w:lineRule="auto"/>
              <w:jc w:val="center"/>
              <w:rPr>
                <w:rFonts w:ascii="Times New Roman" w:hAnsi="Times New Roman"/>
                <w:sz w:val="20"/>
                <w:szCs w:val="20"/>
              </w:rPr>
            </w:pP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75</w:t>
            </w:r>
          </w:p>
        </w:tc>
        <w:tc>
          <w:tcPr>
            <w:tcW w:w="1385"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19,5</w:t>
            </w:r>
          </w:p>
        </w:tc>
        <w:tc>
          <w:tcPr>
            <w:tcW w:w="1348"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18,9</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0,79</w:t>
            </w:r>
          </w:p>
        </w:tc>
        <w:tc>
          <w:tcPr>
            <w:tcW w:w="844"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0,70</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15,4</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13,7</w:t>
            </w:r>
          </w:p>
        </w:tc>
      </w:tr>
      <w:tr w:rsidR="00BE767D" w:rsidRPr="00A11650" w:rsidTr="000B3CE6">
        <w:tc>
          <w:tcPr>
            <w:tcW w:w="1690" w:type="dxa"/>
            <w:vMerge/>
            <w:shd w:val="clear" w:color="auto" w:fill="auto"/>
          </w:tcPr>
          <w:p w:rsidR="00BE767D" w:rsidRPr="00A11650" w:rsidRDefault="00BE767D" w:rsidP="000B3CE6">
            <w:pPr>
              <w:spacing w:after="0" w:line="240" w:lineRule="auto"/>
              <w:jc w:val="center"/>
              <w:rPr>
                <w:rFonts w:ascii="Times New Roman" w:hAnsi="Times New Roman"/>
                <w:sz w:val="20"/>
                <w:szCs w:val="20"/>
              </w:rPr>
            </w:pP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80</w:t>
            </w:r>
          </w:p>
        </w:tc>
        <w:tc>
          <w:tcPr>
            <w:tcW w:w="1385"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15,5</w:t>
            </w:r>
          </w:p>
        </w:tc>
        <w:tc>
          <w:tcPr>
            <w:tcW w:w="1348"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15,3</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0,68</w:t>
            </w:r>
          </w:p>
        </w:tc>
        <w:tc>
          <w:tcPr>
            <w:tcW w:w="844"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0,61</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10,5</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9,46</w:t>
            </w:r>
          </w:p>
        </w:tc>
      </w:tr>
      <w:tr w:rsidR="00BE767D" w:rsidRPr="00A11650" w:rsidTr="000B3CE6">
        <w:tc>
          <w:tcPr>
            <w:tcW w:w="1690" w:type="dxa"/>
            <w:vMerge/>
            <w:shd w:val="clear" w:color="auto" w:fill="auto"/>
          </w:tcPr>
          <w:p w:rsidR="00BE767D" w:rsidRPr="00A11650" w:rsidRDefault="00BE767D" w:rsidP="000B3CE6">
            <w:pPr>
              <w:spacing w:after="0" w:line="240" w:lineRule="auto"/>
              <w:jc w:val="center"/>
              <w:rPr>
                <w:rFonts w:ascii="Times New Roman" w:hAnsi="Times New Roman"/>
                <w:sz w:val="20"/>
                <w:szCs w:val="20"/>
              </w:rPr>
            </w:pPr>
          </w:p>
        </w:tc>
        <w:tc>
          <w:tcPr>
            <w:tcW w:w="1117"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95</w:t>
            </w:r>
          </w:p>
        </w:tc>
        <w:tc>
          <w:tcPr>
            <w:tcW w:w="1385"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4,37</w:t>
            </w:r>
          </w:p>
        </w:tc>
        <w:tc>
          <w:tcPr>
            <w:tcW w:w="1348"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5,51</w:t>
            </w:r>
          </w:p>
        </w:tc>
        <w:tc>
          <w:tcPr>
            <w:tcW w:w="844"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c>
          <w:tcPr>
            <w:tcW w:w="844" w:type="dxa"/>
            <w:shd w:val="clear" w:color="auto" w:fill="auto"/>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0,44</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0</w:t>
            </w:r>
          </w:p>
        </w:tc>
        <w:tc>
          <w:tcPr>
            <w:tcW w:w="1313" w:type="dxa"/>
            <w:shd w:val="clear" w:color="auto" w:fill="auto"/>
            <w:vAlign w:val="center"/>
          </w:tcPr>
          <w:p w:rsidR="00BE767D" w:rsidRPr="00A11650" w:rsidRDefault="00BE767D" w:rsidP="000B3CE6">
            <w:pPr>
              <w:spacing w:after="0" w:line="240" w:lineRule="auto"/>
              <w:jc w:val="center"/>
              <w:rPr>
                <w:rFonts w:ascii="Times New Roman" w:hAnsi="Times New Roman"/>
                <w:sz w:val="20"/>
                <w:szCs w:val="20"/>
              </w:rPr>
            </w:pPr>
            <w:r w:rsidRPr="00A11650">
              <w:rPr>
                <w:rFonts w:ascii="Times New Roman" w:hAnsi="Times New Roman"/>
                <w:sz w:val="20"/>
                <w:szCs w:val="20"/>
              </w:rPr>
              <w:t>1,92</w:t>
            </w:r>
          </w:p>
        </w:tc>
      </w:tr>
    </w:tbl>
    <w:p w:rsidR="00BE767D" w:rsidRPr="00A11650" w:rsidRDefault="00BE767D" w:rsidP="00BE767D">
      <w:pPr>
        <w:spacing w:after="0" w:line="240" w:lineRule="auto"/>
        <w:ind w:firstLine="709"/>
        <w:jc w:val="both"/>
        <w:rPr>
          <w:rFonts w:ascii="Times New Roman" w:hAnsi="Times New Roman"/>
          <w:color w:val="000000"/>
          <w:sz w:val="28"/>
          <w:szCs w:val="28"/>
        </w:rPr>
      </w:pPr>
    </w:p>
    <w:p w:rsidR="00B30F36" w:rsidRPr="00A11650" w:rsidRDefault="00B30F36" w:rsidP="00B30F36">
      <w:pPr>
        <w:spacing w:after="0" w:line="240" w:lineRule="auto"/>
        <w:ind w:firstLine="709"/>
        <w:jc w:val="both"/>
        <w:rPr>
          <w:rFonts w:ascii="Times New Roman" w:hAnsi="Times New Roman"/>
          <w:sz w:val="28"/>
          <w:szCs w:val="28"/>
        </w:rPr>
      </w:pPr>
      <w:r w:rsidRPr="00A11650">
        <w:rPr>
          <w:rFonts w:ascii="Times New Roman" w:hAnsi="Times New Roman"/>
          <w:bCs/>
          <w:sz w:val="28"/>
          <w:szCs w:val="28"/>
        </w:rPr>
        <w:t>Таким образом, в</w:t>
      </w:r>
      <w:r w:rsidRPr="00A11650">
        <w:rPr>
          <w:rFonts w:ascii="Times New Roman" w:hAnsi="Times New Roman"/>
          <w:sz w:val="28"/>
          <w:szCs w:val="28"/>
        </w:rPr>
        <w:t xml:space="preserve"> конце ХХ века свершившийся факт глобального потепления стал признаваться доказанным</w:t>
      </w:r>
      <w:r w:rsidR="0087530B" w:rsidRPr="00A11650">
        <w:rPr>
          <w:rFonts w:ascii="Times New Roman" w:hAnsi="Times New Roman"/>
          <w:sz w:val="28"/>
          <w:szCs w:val="28"/>
        </w:rPr>
        <w:t xml:space="preserve"> [</w:t>
      </w:r>
      <w:r w:rsidR="005976BF" w:rsidRPr="00A11650">
        <w:rPr>
          <w:rFonts w:ascii="Times New Roman" w:hAnsi="Times New Roman"/>
          <w:sz w:val="28"/>
          <w:szCs w:val="28"/>
        </w:rPr>
        <w:t>2</w:t>
      </w:r>
      <w:r w:rsidR="003105FA" w:rsidRPr="00A11650">
        <w:rPr>
          <w:rFonts w:ascii="Times New Roman" w:hAnsi="Times New Roman"/>
          <w:sz w:val="28"/>
          <w:szCs w:val="28"/>
        </w:rPr>
        <w:t>7</w:t>
      </w:r>
      <w:r w:rsidR="0087530B" w:rsidRPr="00A11650">
        <w:rPr>
          <w:rFonts w:ascii="Times New Roman" w:hAnsi="Times New Roman"/>
          <w:sz w:val="28"/>
          <w:szCs w:val="28"/>
        </w:rPr>
        <w:t>, </w:t>
      </w:r>
      <w:r w:rsidR="005976BF" w:rsidRPr="00A11650">
        <w:rPr>
          <w:rFonts w:ascii="Times New Roman" w:hAnsi="Times New Roman"/>
          <w:sz w:val="28"/>
          <w:szCs w:val="28"/>
        </w:rPr>
        <w:t>8</w:t>
      </w:r>
      <w:r w:rsidR="003105FA" w:rsidRPr="00A11650">
        <w:rPr>
          <w:rFonts w:ascii="Times New Roman" w:hAnsi="Times New Roman"/>
          <w:sz w:val="28"/>
          <w:szCs w:val="28"/>
        </w:rPr>
        <w:t>1</w:t>
      </w:r>
      <w:r w:rsidR="0087530B" w:rsidRPr="00A11650">
        <w:rPr>
          <w:rFonts w:ascii="Times New Roman" w:hAnsi="Times New Roman"/>
          <w:sz w:val="28"/>
          <w:szCs w:val="28"/>
        </w:rPr>
        <w:t>]</w:t>
      </w:r>
      <w:r w:rsidRPr="00A11650">
        <w:rPr>
          <w:rFonts w:ascii="Times New Roman" w:hAnsi="Times New Roman"/>
          <w:sz w:val="28"/>
          <w:szCs w:val="28"/>
        </w:rPr>
        <w:t xml:space="preserve"> однако неоконченными остаются дискуссии о причинах современных изменений климата. Многие ученые признают факт антропогенного изменения климата в результате накопления углекислого газа в атмосфере, другие – твердо уверены, что энергетическая мощь процессов, протекающих в естественном природном цикле, на несколько порядков выше техногенных энергетических возможностей. Ритмы космоса, природная ритмичность и её фазы оказывают значительное влияние на многие процессы, происходящие на Земле, в том числе на многолетние колебания стока рек, которые являются интегральным показателем изменения климата. Касательно антропогенных изменений стока последнего современного периода, то они вполне обоснованно беспокоят человечество. Они реально существуют, но их значения не сопоставимы с естественными циклическими изменениями климата разной природы. Опасность антропогенных изменений заключается в их необратимости.</w:t>
      </w:r>
    </w:p>
    <w:p w:rsidR="00B30F36" w:rsidRPr="00A11650" w:rsidRDefault="00B30F36" w:rsidP="00B30F36">
      <w:pPr>
        <w:spacing w:after="0" w:line="240" w:lineRule="auto"/>
        <w:ind w:firstLine="709"/>
        <w:jc w:val="both"/>
        <w:rPr>
          <w:rFonts w:ascii="Times New Roman" w:hAnsi="Times New Roman"/>
          <w:sz w:val="28"/>
          <w:szCs w:val="28"/>
        </w:rPr>
      </w:pPr>
      <w:r w:rsidRPr="00A11650">
        <w:rPr>
          <w:rFonts w:ascii="Times New Roman" w:hAnsi="Times New Roman"/>
          <w:sz w:val="28"/>
          <w:szCs w:val="28"/>
        </w:rPr>
        <w:t>Кроме того, совокупность накапливающихся антропогенных и циклических естественных изменений климата опасна тем, что существуют периоды лет, когда антропогенные и естественные изменения направлены в одном направлении и могут проявиться с угрожающей стремительностью, поэтому сведение к минимуму антропогенной составляющей является для человечества страховочным вариантом. В результате проведенных научных исследований были получены следующие основные выводы:</w:t>
      </w:r>
    </w:p>
    <w:p w:rsidR="00B30F36" w:rsidRPr="00A11650" w:rsidRDefault="00397660" w:rsidP="00B30F36">
      <w:pPr>
        <w:spacing w:after="0" w:line="240" w:lineRule="auto"/>
        <w:ind w:firstLine="709"/>
        <w:jc w:val="both"/>
        <w:rPr>
          <w:rFonts w:ascii="Times New Roman" w:hAnsi="Times New Roman"/>
          <w:sz w:val="28"/>
          <w:szCs w:val="28"/>
        </w:rPr>
      </w:pPr>
      <w:r w:rsidRPr="00A11650">
        <w:rPr>
          <w:rFonts w:ascii="Times New Roman" w:hAnsi="Times New Roman"/>
          <w:sz w:val="28"/>
          <w:szCs w:val="28"/>
          <w:lang w:val="kk-KZ"/>
        </w:rPr>
        <w:t xml:space="preserve">1. </w:t>
      </w:r>
      <w:r w:rsidRPr="00A11650">
        <w:rPr>
          <w:rFonts w:ascii="Times New Roman" w:hAnsi="Times New Roman"/>
          <w:sz w:val="28"/>
          <w:szCs w:val="28"/>
        </w:rPr>
        <w:t>Для оценки влияния хозяйственной деятельности на изменение стока в периоды различной водности было проведено вычисление уменьшения естественного стока. Анализ расчетов указывает на то, что в годы с повышенным уровнем водности (10 и 25% обеспеченности) наблюдается снижение стока в пределах до 5%, вызванное дополнительным испарением с водной поверхности искусственных водоемов [153].</w:t>
      </w:r>
      <w:r w:rsidRPr="00A11650">
        <w:rPr>
          <w:rFonts w:ascii="Times New Roman" w:hAnsi="Times New Roman"/>
          <w:sz w:val="28"/>
          <w:szCs w:val="28"/>
          <w:lang w:val="kk-KZ"/>
        </w:rPr>
        <w:t xml:space="preserve"> </w:t>
      </w:r>
      <w:r w:rsidR="00B30F36" w:rsidRPr="00A11650">
        <w:rPr>
          <w:rFonts w:ascii="Times New Roman" w:hAnsi="Times New Roman"/>
          <w:sz w:val="28"/>
          <w:szCs w:val="28"/>
        </w:rPr>
        <w:t xml:space="preserve">В средние по водности годы (50 % обеспеченности) годовой сток уменьшается до 18 % (р. Есиль – г. Астана). В маловодные годы (80 % обеспеченности) – уменьшение годового стока составляет от 25 до 80 % (р. Есиль – г. Астана уменьшение составляет 80 %, р. Есиль – с. Каменный Карьер уменьшение составляет 25 %, р. Есиль – г. Петропавловск уменьшение составляет 32 %). </w:t>
      </w:r>
    </w:p>
    <w:p w:rsidR="00B30F36" w:rsidRPr="00A11650" w:rsidRDefault="00B30F36" w:rsidP="00B30F36">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исключительно маловодные годы (95 % обеспеченности) весь годовой сток задерживается в водохранилищах и безвозвратно теряется за счет испарения и использования на хозяйственные нужды.</w:t>
      </w:r>
    </w:p>
    <w:p w:rsidR="00B30F36" w:rsidRPr="00A11650" w:rsidRDefault="00B30F36" w:rsidP="00B30F36">
      <w:pPr>
        <w:spacing w:after="0" w:line="240" w:lineRule="auto"/>
        <w:ind w:firstLine="709"/>
        <w:jc w:val="both"/>
        <w:rPr>
          <w:rFonts w:ascii="Times New Roman" w:hAnsi="Times New Roman"/>
          <w:sz w:val="28"/>
          <w:szCs w:val="28"/>
        </w:rPr>
      </w:pPr>
      <w:r w:rsidRPr="00A11650">
        <w:rPr>
          <w:rFonts w:ascii="Times New Roman" w:hAnsi="Times New Roman"/>
          <w:sz w:val="28"/>
          <w:szCs w:val="28"/>
        </w:rPr>
        <w:t>2. </w:t>
      </w:r>
      <w:r w:rsidR="00397660" w:rsidRPr="00A11650">
        <w:rPr>
          <w:rFonts w:ascii="Times New Roman" w:hAnsi="Times New Roman"/>
          <w:sz w:val="28"/>
          <w:szCs w:val="28"/>
        </w:rPr>
        <w:t>За период с 1982 по 2019 годы было рассчитано снижение стока на основе данных об объеме общего водопотребления для регулярного орошения, залива площадей лиманного орошения, коммунальных, бытовых и промышленных нужд, а также прудового хозяйства в бассейне реки Есиль [153].</w:t>
      </w:r>
      <w:r w:rsidR="00397660" w:rsidRPr="00A11650">
        <w:rPr>
          <w:rFonts w:ascii="Times New Roman" w:hAnsi="Times New Roman"/>
          <w:sz w:val="28"/>
          <w:szCs w:val="28"/>
          <w:lang w:val="kk-KZ"/>
        </w:rPr>
        <w:t xml:space="preserve"> </w:t>
      </w:r>
      <w:r w:rsidRPr="00A11650">
        <w:rPr>
          <w:rFonts w:ascii="Times New Roman" w:hAnsi="Times New Roman"/>
          <w:sz w:val="28"/>
          <w:szCs w:val="28"/>
        </w:rPr>
        <w:t xml:space="preserve">Анализ данных показывает, что в многоводные годы (2018 г.) в пункте р. Есиль – г. Астана сток уменьшается на 15 %, в замыкающем створе р. Есиль – г. Петропавловск сток уменьшается на 4 % (2014 г). В маловодные годы сток уменьшается соответственно на 50-100 % в верховьях реки, на 30-50 % в низовьях реки. </w:t>
      </w:r>
    </w:p>
    <w:p w:rsidR="00B30F36" w:rsidRPr="00A11650" w:rsidRDefault="00B30F36" w:rsidP="00B30F36">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Анализ результатов оценки влияния на сток объемов заполнения водохранилищ. По этим данным хозяйственная деятельность с 1974 г. по 2019 г. обусловила уменьшение стока в створе р. Есиль – г. Астана в средние по водности годы (50 % обеспеченности) на 30 %, а в замыкающем створе р. Есиль – г. Петропавловск уменьшение стока составляет до 7 %. Уменьшение стока от условно-естественного периода к нарушенному периоду не может быть целиком отнесено к влиянию за счет влияния водохранилищ. По-видимому, антропогенное влияние обусловлено агротехническими мероприятиями и климатическими изменениями. </w:t>
      </w:r>
      <w:r w:rsidR="00397660" w:rsidRPr="00A11650">
        <w:rPr>
          <w:rFonts w:ascii="Times New Roman" w:hAnsi="Times New Roman"/>
          <w:sz w:val="28"/>
          <w:szCs w:val="28"/>
        </w:rPr>
        <w:t>В ситуации отсутствия климатического тренда ожидается, что сток с различной обеспеченностью и «исправленный» сток будут примерно совпадать. Однако в многоводные годы наблюдается различие между этими значениями, что, вероятно, свидетельствует о том, что искажение стока хозяйственной деятельностью является незначительным, и основную роль играет климатический тренд [153].</w:t>
      </w:r>
    </w:p>
    <w:p w:rsidR="00BE767D" w:rsidRPr="00A11650" w:rsidRDefault="00BE767D" w:rsidP="00B30F36">
      <w:pPr>
        <w:spacing w:after="0" w:line="240" w:lineRule="auto"/>
        <w:ind w:firstLine="709"/>
        <w:jc w:val="both"/>
        <w:rPr>
          <w:rFonts w:ascii="Times New Roman" w:hAnsi="Times New Roman"/>
          <w:color w:val="000000"/>
          <w:sz w:val="28"/>
          <w:szCs w:val="28"/>
        </w:rPr>
      </w:pPr>
    </w:p>
    <w:p w:rsidR="003267A5" w:rsidRPr="00A11650" w:rsidRDefault="00F24FAF" w:rsidP="008768E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bCs/>
          <w:sz w:val="28"/>
          <w:szCs w:val="28"/>
        </w:rPr>
        <w:t>4.</w:t>
      </w:r>
      <w:r w:rsidR="00BE1601" w:rsidRPr="00A11650">
        <w:rPr>
          <w:rFonts w:ascii="Times New Roman" w:hAnsi="Times New Roman" w:cs="Times New Roman"/>
          <w:b/>
          <w:bCs/>
          <w:sz w:val="28"/>
          <w:szCs w:val="28"/>
        </w:rPr>
        <w:t>3</w:t>
      </w:r>
      <w:r w:rsidRPr="00A11650">
        <w:rPr>
          <w:rFonts w:ascii="Times New Roman" w:hAnsi="Times New Roman" w:cs="Times New Roman"/>
          <w:b/>
          <w:bCs/>
          <w:sz w:val="28"/>
          <w:szCs w:val="28"/>
        </w:rPr>
        <w:t> Изменение нагрузки на водные ресурсы под влиянием климатических и антропогенных факторов</w:t>
      </w:r>
    </w:p>
    <w:p w:rsidR="003B2E64" w:rsidRPr="00A11650" w:rsidRDefault="003B2E64" w:rsidP="003B2E64">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Вода – это источник жизненной силы экологической системы, основа основ здоровья и благополучия человека и одна из предпосылок экономического процветания. Именно поэтому водные ресурсы являются центральным элементом Повестки дня в области устойчивого развития на период до 2030 года (цель устойчивого развития 6 – обеспечение наличия и рационального использования водных ресурсов и санитария для всех – тесно взаимосвязана со всеми другими целями устойчивого развития). Шестая цель устойчивого развития расширяет сферу охвата Цели развития тысячелетия, сосредоточенной на проблеме питьевого водоснабжения и базовой санитарии, включая в нее вопросы управления водным хозяйством, комплексного управления водными ресурсами, очистки сточных вод, потребностей экологического стока и сохранения экосистем. Таким образом, доступ к безопасной воде и санитарии, рациональное использование пресноводных экосистем являются одним из основополагающим элементов устойчивого развития. </w:t>
      </w:r>
    </w:p>
    <w:p w:rsidR="003B2E64" w:rsidRPr="00A11650" w:rsidRDefault="003B2E64" w:rsidP="003B2E64">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Целевая задача 6.4 ЦУР (цели устойчивого развития) 6 охватывает вопросы эффективности водопользования и нагрузки на водные ресурсы и призвана обеспечить следующее: «К 2030 году существенно повысить эффективность водопользования во всех секторах и обеспечить устойчивый забор и подачу пресной воды для решения проблемы нехватки воды…» </w:t>
      </w:r>
      <w:r w:rsidR="0087530B" w:rsidRPr="00A11650">
        <w:rPr>
          <w:rFonts w:ascii="Times New Roman" w:hAnsi="Times New Roman" w:cs="Times New Roman"/>
          <w:color w:val="000000" w:themeColor="text1"/>
          <w:sz w:val="28"/>
          <w:szCs w:val="28"/>
        </w:rPr>
        <w:t>[</w:t>
      </w:r>
      <w:r w:rsidR="005976BF" w:rsidRPr="00A11650">
        <w:rPr>
          <w:rFonts w:ascii="Times New Roman" w:hAnsi="Times New Roman" w:cs="Times New Roman"/>
          <w:color w:val="000000" w:themeColor="text1"/>
          <w:sz w:val="28"/>
          <w:szCs w:val="28"/>
        </w:rPr>
        <w:t>8</w:t>
      </w:r>
      <w:r w:rsidR="00A40EAD" w:rsidRPr="00A11650">
        <w:rPr>
          <w:rFonts w:ascii="Times New Roman" w:hAnsi="Times New Roman" w:cs="Times New Roman"/>
          <w:color w:val="000000" w:themeColor="text1"/>
          <w:sz w:val="28"/>
          <w:szCs w:val="28"/>
        </w:rPr>
        <w:t>2</w:t>
      </w:r>
      <w:r w:rsidR="0087530B" w:rsidRPr="00A11650">
        <w:rPr>
          <w:rFonts w:ascii="Times New Roman" w:hAnsi="Times New Roman" w:cs="Times New Roman"/>
          <w:color w:val="000000" w:themeColor="text1"/>
          <w:sz w:val="28"/>
          <w:szCs w:val="28"/>
        </w:rPr>
        <w:t>]</w:t>
      </w:r>
      <w:r w:rsidRPr="00A11650">
        <w:rPr>
          <w:rFonts w:ascii="Times New Roman" w:hAnsi="Times New Roman" w:cs="Times New Roman"/>
          <w:color w:val="000000" w:themeColor="text1"/>
          <w:sz w:val="28"/>
          <w:szCs w:val="28"/>
        </w:rPr>
        <w:t xml:space="preserve">, для этой целевой задачи были определены два показателя: динамика изменения эффективности водопользования и уровень нагрузки на водные ресурсы. </w:t>
      </w:r>
    </w:p>
    <w:p w:rsidR="003B2E64" w:rsidRPr="00A11650" w:rsidRDefault="003B2E64" w:rsidP="003B2E64">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Среднемировой уровень нагрузки на водные ресурсы составляет 13 %, но очевидно, что между регионами мира существуют значительные различия. В мировом масштабе в 32 странах уровень нагрузки на водные ресурсы находится в диапазоне от 25 % до 70 %, в 22 странах превышает 70 %, что свидетельствует о серьезной нехватке воды </w:t>
      </w:r>
      <w:r w:rsidR="0087530B" w:rsidRPr="00A11650">
        <w:rPr>
          <w:rFonts w:ascii="Times New Roman" w:hAnsi="Times New Roman" w:cs="Times New Roman"/>
          <w:color w:val="000000" w:themeColor="text1"/>
          <w:sz w:val="28"/>
          <w:szCs w:val="28"/>
        </w:rPr>
        <w:t>[</w:t>
      </w:r>
      <w:r w:rsidR="005976BF" w:rsidRPr="00A11650">
        <w:rPr>
          <w:rFonts w:ascii="Times New Roman" w:hAnsi="Times New Roman" w:cs="Times New Roman"/>
          <w:color w:val="000000" w:themeColor="text1"/>
          <w:sz w:val="28"/>
          <w:szCs w:val="28"/>
        </w:rPr>
        <w:t>8</w:t>
      </w:r>
      <w:r w:rsidR="00A40EAD" w:rsidRPr="00A11650">
        <w:rPr>
          <w:rFonts w:ascii="Times New Roman" w:hAnsi="Times New Roman" w:cs="Times New Roman"/>
          <w:color w:val="000000" w:themeColor="text1"/>
          <w:sz w:val="28"/>
          <w:szCs w:val="28"/>
        </w:rPr>
        <w:t>2</w:t>
      </w:r>
      <w:r w:rsidR="0087530B" w:rsidRPr="00A11650">
        <w:rPr>
          <w:rFonts w:ascii="Times New Roman" w:hAnsi="Times New Roman" w:cs="Times New Roman"/>
          <w:color w:val="000000" w:themeColor="text1"/>
          <w:sz w:val="28"/>
          <w:szCs w:val="28"/>
        </w:rPr>
        <w:t>]</w:t>
      </w:r>
      <w:r w:rsidRPr="00A11650">
        <w:rPr>
          <w:rFonts w:ascii="Times New Roman" w:hAnsi="Times New Roman" w:cs="Times New Roman"/>
          <w:color w:val="000000" w:themeColor="text1"/>
          <w:sz w:val="28"/>
          <w:szCs w:val="28"/>
        </w:rPr>
        <w:t xml:space="preserve">. Согласно данным Бюро национальной статистики Агентства по стратегическому планированию и реформам Республики Казахстан уровень нагрузки на водные ресурсы в Казахстане составляет 30 %, что соответствует высокой нагрузки на водные ресурсы. </w:t>
      </w:r>
    </w:p>
    <w:p w:rsidR="003B2E64" w:rsidRPr="00A11650" w:rsidRDefault="003B2E64" w:rsidP="003B2E64">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Оценка перспектив использования водных ресурсов в экономически освоенных регионах достаточно сложная комплексная задача, связанная как со сценариями развития водопотребляющих отраслей экономики, так и с необходимостью учета изменений, происходящих в гидролого-климатической системе. Подобные изменения влияют на условия формирования стока и способны приводить к существенной трансформации водного режима. Эта проблема особенно значима для бассейнов с невысокой обеспеченностью населения водными ресурсами. </w:t>
      </w:r>
    </w:p>
    <w:p w:rsidR="003B2E64" w:rsidRPr="00A11650" w:rsidRDefault="003B2E64" w:rsidP="003B2E64">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Изменения климата, антропогенное воздействие, повлекшие за собой существенные изменения характеристик стока приводят к необходимости смены парадигмы гидрологических расчетов. Наличие нестационарных рядов, с точки зрения гидрологической практики, требует пересмотра существующих и разработки новых методик для оценивания характеристик стока и вероятностного прогнозирования водных ресурсов. Можно отметить научные исследования </w:t>
      </w:r>
      <w:r w:rsidR="0087530B" w:rsidRPr="00A11650">
        <w:rPr>
          <w:rFonts w:ascii="Times New Roman" w:hAnsi="Times New Roman" w:cs="Times New Roman"/>
          <w:color w:val="000000" w:themeColor="text1"/>
          <w:sz w:val="28"/>
          <w:szCs w:val="28"/>
        </w:rPr>
        <w:t>[</w:t>
      </w:r>
      <w:r w:rsidR="005976BF" w:rsidRPr="00A11650">
        <w:rPr>
          <w:rFonts w:ascii="Times New Roman" w:hAnsi="Times New Roman" w:cs="Times New Roman"/>
          <w:color w:val="000000" w:themeColor="text1"/>
          <w:sz w:val="28"/>
          <w:szCs w:val="28"/>
        </w:rPr>
        <w:t>8</w:t>
      </w:r>
      <w:r w:rsidR="00A40EAD" w:rsidRPr="00A11650">
        <w:rPr>
          <w:rFonts w:ascii="Times New Roman" w:hAnsi="Times New Roman" w:cs="Times New Roman"/>
          <w:color w:val="000000" w:themeColor="text1"/>
          <w:sz w:val="28"/>
          <w:szCs w:val="28"/>
        </w:rPr>
        <w:t>3-</w:t>
      </w:r>
      <w:r w:rsidR="005976BF" w:rsidRPr="00A11650">
        <w:rPr>
          <w:rFonts w:ascii="Times New Roman" w:hAnsi="Times New Roman" w:cs="Times New Roman"/>
          <w:color w:val="000000" w:themeColor="text1"/>
          <w:sz w:val="28"/>
          <w:szCs w:val="28"/>
        </w:rPr>
        <w:t>8</w:t>
      </w:r>
      <w:r w:rsidR="00A40EAD" w:rsidRPr="00A11650">
        <w:rPr>
          <w:rFonts w:ascii="Times New Roman" w:hAnsi="Times New Roman" w:cs="Times New Roman"/>
          <w:color w:val="000000" w:themeColor="text1"/>
          <w:sz w:val="28"/>
          <w:szCs w:val="28"/>
        </w:rPr>
        <w:t>8</w:t>
      </w:r>
      <w:r w:rsidR="0087530B" w:rsidRPr="00A11650">
        <w:rPr>
          <w:rFonts w:ascii="Times New Roman" w:hAnsi="Times New Roman" w:cs="Times New Roman"/>
          <w:color w:val="000000" w:themeColor="text1"/>
          <w:sz w:val="28"/>
          <w:szCs w:val="28"/>
        </w:rPr>
        <w:t>]</w:t>
      </w:r>
      <w:r w:rsidRPr="00A11650">
        <w:rPr>
          <w:rFonts w:ascii="Times New Roman" w:hAnsi="Times New Roman" w:cs="Times New Roman"/>
          <w:color w:val="000000" w:themeColor="text1"/>
          <w:sz w:val="28"/>
          <w:szCs w:val="28"/>
        </w:rPr>
        <w:t xml:space="preserve">, в которых делаются первые шаги в разработке новых моделей и методов оценки гидрологических последствий ожидаемых глобальных климатических изменений. </w:t>
      </w:r>
    </w:p>
    <w:p w:rsidR="003B2E64" w:rsidRPr="00A11650" w:rsidRDefault="003B2E64" w:rsidP="003B2E64">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Водный режим рек отражает сезонную специфику поступления воды из речного бассейна, обусловливающую устойчивое чередование фаз повышенного и пониженного стока </w:t>
      </w:r>
      <w:r w:rsidR="0087530B" w:rsidRPr="00A11650">
        <w:rPr>
          <w:rFonts w:ascii="Times New Roman" w:hAnsi="Times New Roman" w:cs="Times New Roman"/>
          <w:color w:val="000000" w:themeColor="text1"/>
          <w:sz w:val="28"/>
          <w:szCs w:val="28"/>
        </w:rPr>
        <w:t>[</w:t>
      </w:r>
      <w:r w:rsidR="005976BF" w:rsidRPr="00A11650">
        <w:rPr>
          <w:rFonts w:ascii="Times New Roman" w:hAnsi="Times New Roman" w:cs="Times New Roman"/>
          <w:color w:val="000000" w:themeColor="text1"/>
          <w:sz w:val="28"/>
          <w:szCs w:val="28"/>
        </w:rPr>
        <w:t>5</w:t>
      </w:r>
      <w:r w:rsidR="00A40EAD" w:rsidRPr="00A11650">
        <w:rPr>
          <w:rFonts w:ascii="Times New Roman" w:hAnsi="Times New Roman" w:cs="Times New Roman"/>
          <w:color w:val="000000" w:themeColor="text1"/>
          <w:sz w:val="28"/>
          <w:szCs w:val="28"/>
        </w:rPr>
        <w:t>5</w:t>
      </w:r>
      <w:r w:rsidR="0087530B" w:rsidRPr="00A11650">
        <w:rPr>
          <w:rFonts w:ascii="Times New Roman" w:hAnsi="Times New Roman" w:cs="Times New Roman"/>
          <w:color w:val="000000" w:themeColor="text1"/>
          <w:sz w:val="28"/>
          <w:szCs w:val="28"/>
        </w:rPr>
        <w:t>]</w:t>
      </w:r>
      <w:r w:rsidRPr="00A11650">
        <w:rPr>
          <w:rFonts w:ascii="Times New Roman" w:hAnsi="Times New Roman" w:cs="Times New Roman"/>
          <w:color w:val="000000" w:themeColor="text1"/>
          <w:sz w:val="28"/>
          <w:szCs w:val="28"/>
        </w:rPr>
        <w:t xml:space="preserve">. В условиях значительных колебаний стока актуальной водохозяйственной проблемой является обеспечение гарантированных объемов воды для нужд экономики и населения. Соответственно, чем менее значительны вариации годового и экстремального стока воды, тем реальнее возможность организации экономически эффективного и экологически безопасного водопользования, в том числе и в лимитирующий период </w:t>
      </w:r>
      <w:r w:rsidR="0087530B" w:rsidRPr="00A11650">
        <w:rPr>
          <w:rFonts w:ascii="Times New Roman" w:hAnsi="Times New Roman" w:cs="Times New Roman"/>
          <w:color w:val="000000" w:themeColor="text1"/>
          <w:sz w:val="28"/>
          <w:szCs w:val="28"/>
        </w:rPr>
        <w:t>[</w:t>
      </w:r>
      <w:r w:rsidR="005976BF" w:rsidRPr="00A11650">
        <w:rPr>
          <w:rFonts w:ascii="Times New Roman" w:hAnsi="Times New Roman" w:cs="Times New Roman"/>
          <w:color w:val="000000" w:themeColor="text1"/>
          <w:sz w:val="28"/>
          <w:szCs w:val="28"/>
        </w:rPr>
        <w:t>8</w:t>
      </w:r>
      <w:r w:rsidR="00A40EAD" w:rsidRPr="00A11650">
        <w:rPr>
          <w:rFonts w:ascii="Times New Roman" w:hAnsi="Times New Roman" w:cs="Times New Roman"/>
          <w:color w:val="000000" w:themeColor="text1"/>
          <w:sz w:val="28"/>
          <w:szCs w:val="28"/>
        </w:rPr>
        <w:t>9</w:t>
      </w:r>
      <w:r w:rsidR="0087530B" w:rsidRPr="00A11650">
        <w:rPr>
          <w:rFonts w:ascii="Times New Roman" w:hAnsi="Times New Roman" w:cs="Times New Roman"/>
          <w:color w:val="000000" w:themeColor="text1"/>
          <w:sz w:val="28"/>
          <w:szCs w:val="28"/>
        </w:rPr>
        <w:t>].</w:t>
      </w:r>
    </w:p>
    <w:p w:rsidR="003B2E64" w:rsidRPr="00A11650" w:rsidRDefault="003B2E64" w:rsidP="003B2E64">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Характерная тенденция современного водного режима, установленная для равнинных рек Казахстана, заключается в сокращении доли весеннего стока </w:t>
      </w:r>
      <w:r w:rsidR="0087530B" w:rsidRPr="00A11650">
        <w:rPr>
          <w:rFonts w:ascii="Times New Roman" w:hAnsi="Times New Roman" w:cs="Times New Roman"/>
          <w:color w:val="000000" w:themeColor="text1"/>
          <w:sz w:val="28"/>
          <w:szCs w:val="28"/>
        </w:rPr>
        <w:t>[</w:t>
      </w:r>
      <w:r w:rsidR="005976BF" w:rsidRPr="00A11650">
        <w:rPr>
          <w:rFonts w:ascii="Times New Roman" w:hAnsi="Times New Roman" w:cs="Times New Roman"/>
          <w:color w:val="000000" w:themeColor="text1"/>
          <w:sz w:val="28"/>
          <w:szCs w:val="28"/>
        </w:rPr>
        <w:t>9</w:t>
      </w:r>
      <w:r w:rsidR="00A40EAD" w:rsidRPr="00A11650">
        <w:rPr>
          <w:rFonts w:ascii="Times New Roman" w:hAnsi="Times New Roman" w:cs="Times New Roman"/>
          <w:color w:val="000000" w:themeColor="text1"/>
          <w:sz w:val="28"/>
          <w:szCs w:val="28"/>
        </w:rPr>
        <w:t>0</w:t>
      </w:r>
      <w:r w:rsidR="0087530B" w:rsidRPr="00A11650">
        <w:rPr>
          <w:rFonts w:ascii="Times New Roman" w:hAnsi="Times New Roman" w:cs="Times New Roman"/>
          <w:color w:val="000000" w:themeColor="text1"/>
          <w:sz w:val="28"/>
          <w:szCs w:val="28"/>
        </w:rPr>
        <w:t>]</w:t>
      </w:r>
      <w:r w:rsidRPr="00A11650">
        <w:rPr>
          <w:rFonts w:ascii="Times New Roman" w:hAnsi="Times New Roman" w:cs="Times New Roman"/>
          <w:color w:val="000000" w:themeColor="text1"/>
          <w:sz w:val="28"/>
          <w:szCs w:val="28"/>
        </w:rPr>
        <w:t xml:space="preserve"> и увеличении доли стока маловодных периодов, что приводит к выравниванию годового гидрографа</w:t>
      </w:r>
      <w:r w:rsidR="005576C0" w:rsidRPr="00A11650">
        <w:rPr>
          <w:rFonts w:ascii="Times New Roman" w:hAnsi="Times New Roman" w:cs="Times New Roman"/>
          <w:color w:val="000000" w:themeColor="text1"/>
          <w:sz w:val="28"/>
          <w:szCs w:val="28"/>
        </w:rPr>
        <w:t xml:space="preserve"> [</w:t>
      </w:r>
      <w:r w:rsidR="005976BF" w:rsidRPr="00A11650">
        <w:rPr>
          <w:rFonts w:ascii="Times New Roman" w:hAnsi="Times New Roman" w:cs="Times New Roman"/>
          <w:color w:val="000000" w:themeColor="text1"/>
          <w:sz w:val="28"/>
          <w:szCs w:val="28"/>
        </w:rPr>
        <w:t>9</w:t>
      </w:r>
      <w:r w:rsidR="00B63EDC" w:rsidRPr="00A11650">
        <w:rPr>
          <w:rFonts w:ascii="Times New Roman" w:hAnsi="Times New Roman" w:cs="Times New Roman"/>
          <w:color w:val="000000" w:themeColor="text1"/>
          <w:sz w:val="28"/>
          <w:szCs w:val="28"/>
        </w:rPr>
        <w:t>1-</w:t>
      </w:r>
      <w:r w:rsidR="005976BF" w:rsidRPr="00A11650">
        <w:rPr>
          <w:rFonts w:ascii="Times New Roman" w:hAnsi="Times New Roman" w:cs="Times New Roman"/>
          <w:color w:val="000000" w:themeColor="text1"/>
          <w:sz w:val="28"/>
          <w:szCs w:val="28"/>
        </w:rPr>
        <w:t>9</w:t>
      </w:r>
      <w:r w:rsidR="00B63EDC" w:rsidRPr="00A11650">
        <w:rPr>
          <w:rFonts w:ascii="Times New Roman" w:hAnsi="Times New Roman" w:cs="Times New Roman"/>
          <w:color w:val="000000" w:themeColor="text1"/>
          <w:sz w:val="28"/>
          <w:szCs w:val="28"/>
        </w:rPr>
        <w:t>3</w:t>
      </w:r>
      <w:r w:rsidR="005576C0" w:rsidRPr="00A11650">
        <w:rPr>
          <w:rFonts w:ascii="Times New Roman" w:hAnsi="Times New Roman" w:cs="Times New Roman"/>
          <w:color w:val="000000" w:themeColor="text1"/>
          <w:sz w:val="28"/>
          <w:szCs w:val="28"/>
        </w:rPr>
        <w:t>]</w:t>
      </w:r>
      <w:r w:rsidRPr="00A11650">
        <w:rPr>
          <w:rFonts w:ascii="Times New Roman" w:hAnsi="Times New Roman" w:cs="Times New Roman"/>
          <w:color w:val="000000" w:themeColor="text1"/>
          <w:sz w:val="28"/>
          <w:szCs w:val="28"/>
        </w:rPr>
        <w:t xml:space="preserve">. Основная причина данной трансформации – существенный многолетний рост значений приземной температуры воздуха в холодный сезон с закономерным увеличением частоты оттепелей и расходов зимней межени </w:t>
      </w:r>
      <w:r w:rsidR="00F60E71" w:rsidRPr="00A11650">
        <w:rPr>
          <w:rFonts w:ascii="Times New Roman" w:hAnsi="Times New Roman" w:cs="Times New Roman"/>
          <w:color w:val="000000" w:themeColor="text1"/>
          <w:sz w:val="28"/>
          <w:szCs w:val="28"/>
        </w:rPr>
        <w:t>[</w:t>
      </w:r>
      <w:r w:rsidR="005976BF" w:rsidRPr="00A11650">
        <w:rPr>
          <w:rFonts w:ascii="Times New Roman" w:hAnsi="Times New Roman" w:cs="Times New Roman"/>
          <w:color w:val="000000" w:themeColor="text1"/>
          <w:sz w:val="28"/>
          <w:szCs w:val="28"/>
        </w:rPr>
        <w:t>9</w:t>
      </w:r>
      <w:r w:rsidR="00B63EDC" w:rsidRPr="00A11650">
        <w:rPr>
          <w:rFonts w:ascii="Times New Roman" w:hAnsi="Times New Roman" w:cs="Times New Roman"/>
          <w:color w:val="000000" w:themeColor="text1"/>
          <w:sz w:val="28"/>
          <w:szCs w:val="28"/>
        </w:rPr>
        <w:t>4</w:t>
      </w:r>
      <w:r w:rsidR="00F60E71" w:rsidRPr="00A11650">
        <w:rPr>
          <w:rFonts w:ascii="Times New Roman" w:hAnsi="Times New Roman" w:cs="Times New Roman"/>
          <w:color w:val="000000" w:themeColor="text1"/>
          <w:sz w:val="28"/>
          <w:szCs w:val="28"/>
        </w:rPr>
        <w:t>]</w:t>
      </w:r>
      <w:r w:rsidRPr="00A11650">
        <w:rPr>
          <w:rFonts w:ascii="Times New Roman" w:hAnsi="Times New Roman" w:cs="Times New Roman"/>
          <w:color w:val="000000" w:themeColor="text1"/>
          <w:sz w:val="28"/>
          <w:szCs w:val="28"/>
        </w:rPr>
        <w:t xml:space="preserve">. Кроме того, наблюдаемые гидрофизические процессы приводят к увеличению естественных (возобновляемых) ресурсов подземных вод, в целом, продолжительность и устойчивость периода низкого стока определяется стокообразующими факторами, из которых ключевое значение имеют атмосферные осадки и подземные воды, непосредственно участвующие в формировании приходной части стока </w:t>
      </w:r>
      <w:r w:rsidR="00F60E71" w:rsidRPr="00A11650">
        <w:rPr>
          <w:rFonts w:ascii="Times New Roman" w:hAnsi="Times New Roman" w:cs="Times New Roman"/>
          <w:color w:val="000000" w:themeColor="text1"/>
          <w:sz w:val="28"/>
          <w:szCs w:val="28"/>
        </w:rPr>
        <w:t>[</w:t>
      </w:r>
      <w:r w:rsidR="005976BF" w:rsidRPr="00A11650">
        <w:rPr>
          <w:rFonts w:ascii="Times New Roman" w:hAnsi="Times New Roman" w:cs="Times New Roman"/>
          <w:color w:val="000000" w:themeColor="text1"/>
          <w:sz w:val="28"/>
          <w:szCs w:val="28"/>
        </w:rPr>
        <w:t>9</w:t>
      </w:r>
      <w:r w:rsidR="00B63EDC" w:rsidRPr="00A11650">
        <w:rPr>
          <w:rFonts w:ascii="Times New Roman" w:hAnsi="Times New Roman" w:cs="Times New Roman"/>
          <w:color w:val="000000" w:themeColor="text1"/>
          <w:sz w:val="28"/>
          <w:szCs w:val="28"/>
        </w:rPr>
        <w:t>5</w:t>
      </w:r>
      <w:r w:rsidR="00F60E71" w:rsidRPr="00A11650">
        <w:rPr>
          <w:rFonts w:ascii="Times New Roman" w:hAnsi="Times New Roman" w:cs="Times New Roman"/>
          <w:color w:val="000000" w:themeColor="text1"/>
          <w:sz w:val="28"/>
          <w:szCs w:val="28"/>
        </w:rPr>
        <w:t>]</w:t>
      </w:r>
      <w:r w:rsidRPr="00A11650">
        <w:rPr>
          <w:rFonts w:ascii="Times New Roman" w:hAnsi="Times New Roman" w:cs="Times New Roman"/>
          <w:color w:val="000000" w:themeColor="text1"/>
          <w:sz w:val="28"/>
          <w:szCs w:val="28"/>
        </w:rPr>
        <w:t xml:space="preserve">. </w:t>
      </w:r>
    </w:p>
    <w:p w:rsidR="00086A3B" w:rsidRPr="00A11650" w:rsidRDefault="00086A3B" w:rsidP="003B2E64">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Годовой сток и м</w:t>
      </w:r>
      <w:r w:rsidR="003B2E64" w:rsidRPr="00A11650">
        <w:rPr>
          <w:rFonts w:ascii="Times New Roman" w:hAnsi="Times New Roman" w:cs="Times New Roman"/>
          <w:color w:val="000000" w:themeColor="text1"/>
          <w:sz w:val="28"/>
          <w:szCs w:val="28"/>
        </w:rPr>
        <w:t xml:space="preserve">инимальный сток относятся к категории основных расчетных гидрологических параметров, это важнейшие показатели гидрологического режима в теории формирования использования водных ресурсов. Оценка изменения параметров минимального стока относится к числу наиболее актуальных задач гидрологии, поскольку с его расчетами связаны важнейшие практические задачи планирования водохозяйственных мероприятий, регулирования стока, водообеспечения территории, внутрибассейнового и территориального распределения водных ресурсов. </w:t>
      </w:r>
    </w:p>
    <w:p w:rsidR="003B2E64" w:rsidRPr="00A11650" w:rsidRDefault="003B2E64" w:rsidP="003B2E64">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Наступление минимальной водности следует рассматривать как экстремальное событие, поскольку оно лимитирует водопользование – проблемы дефицита воды и ее качества ассоциируются именно с минимальным стоком. Особенности происходящих изменений минимального стока и среднегодового стока равнинных рек, возможности эффективного их учета в оценках и прогнозах с учетом изменения климата, а также уровень нагрузки на водные ресурсы составляют цель научного исследования данного раздела. </w:t>
      </w:r>
    </w:p>
    <w:p w:rsidR="00086A3B" w:rsidRPr="00A11650" w:rsidRDefault="00086A3B" w:rsidP="00086A3B">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i/>
          <w:iCs/>
          <w:color w:val="000000" w:themeColor="text1"/>
          <w:sz w:val="28"/>
          <w:szCs w:val="28"/>
        </w:rPr>
        <w:t>Оценка антропогенных нагрузок на водные ресурсы</w:t>
      </w:r>
      <w:r w:rsidRPr="00A11650">
        <w:rPr>
          <w:rFonts w:ascii="Times New Roman" w:hAnsi="Times New Roman" w:cs="Times New Roman"/>
          <w:color w:val="000000" w:themeColor="text1"/>
          <w:sz w:val="28"/>
          <w:szCs w:val="28"/>
        </w:rPr>
        <w:t xml:space="preserve">. </w:t>
      </w:r>
      <w:r w:rsidR="00B74F18" w:rsidRPr="00A11650">
        <w:rPr>
          <w:rFonts w:ascii="Times New Roman" w:hAnsi="Times New Roman" w:cs="Times New Roman"/>
          <w:color w:val="000000" w:themeColor="text1"/>
          <w:sz w:val="28"/>
          <w:szCs w:val="28"/>
        </w:rPr>
        <w:t>Н</w:t>
      </w:r>
      <w:r w:rsidRPr="00A11650">
        <w:rPr>
          <w:rFonts w:ascii="Times New Roman" w:hAnsi="Times New Roman" w:cs="Times New Roman"/>
          <w:color w:val="000000" w:themeColor="text1"/>
          <w:sz w:val="28"/>
          <w:szCs w:val="28"/>
        </w:rPr>
        <w:t>а первом этапе была проведена оценка антропогенного изменения речного стока по основным опорным пунктам наблюдений на основе метода гидрологической аналогии. Метод дает вполне надежные результаты, при этом интегральные значения изменений ограничены для оценки роли отдельных отраслей или видов хозяйственной деятельности (полученные оценки по опорным гидрологическим постам и оценки, полученные на основе руслового водного баланса, дают полное представление об антропогенных преобразованиях речного стока равнинных рек по водохозяйственным участкам и водохозяйственным бассейнам). Для оценки антропогенного вклада в многолетние изменения сезонного стока был использован подход, основанный на независимом восстановлении стока по регрессионным связям со стоком реки – аналога.</w:t>
      </w:r>
    </w:p>
    <w:p w:rsidR="00086A3B" w:rsidRPr="00A11650" w:rsidRDefault="00086A3B" w:rsidP="00086A3B">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Для оценки обеспеченности водными ресурсами различных регионов и стран в мире применяется подход, основанный на использовании показателя нагрузки на водные ресурсы (коэффициент использования), который равен отношению в процентах величины полного водопотребления к возобновляемым водным ресурсам. Возобновляемые водные ресурсы представляют собой сумму местных водных ресурсов, формирующихся в пределах рассматриваемого региона и притока речных вод с соседних территорий. Указанный подход к оценке обеспеченности водными ресурсами применен в работах различных исследователей </w:t>
      </w:r>
      <w:r w:rsidR="00292A57" w:rsidRPr="00A11650">
        <w:rPr>
          <w:rFonts w:ascii="Times New Roman" w:hAnsi="Times New Roman" w:cs="Times New Roman"/>
          <w:color w:val="000000" w:themeColor="text1"/>
          <w:sz w:val="28"/>
          <w:szCs w:val="28"/>
        </w:rPr>
        <w:t>[</w:t>
      </w:r>
      <w:r w:rsidR="005976BF" w:rsidRPr="00A11650">
        <w:rPr>
          <w:rFonts w:ascii="Times New Roman" w:hAnsi="Times New Roman" w:cs="Times New Roman"/>
          <w:color w:val="000000" w:themeColor="text1"/>
          <w:sz w:val="28"/>
          <w:szCs w:val="28"/>
        </w:rPr>
        <w:t>3</w:t>
      </w:r>
      <w:r w:rsidR="00B63EDC" w:rsidRPr="00A11650">
        <w:rPr>
          <w:rFonts w:ascii="Times New Roman" w:hAnsi="Times New Roman" w:cs="Times New Roman"/>
          <w:color w:val="000000" w:themeColor="text1"/>
          <w:sz w:val="28"/>
          <w:szCs w:val="28"/>
        </w:rPr>
        <w:t>1</w:t>
      </w:r>
      <w:r w:rsidR="00B33128" w:rsidRPr="00A11650">
        <w:rPr>
          <w:rFonts w:ascii="Times New Roman" w:hAnsi="Times New Roman" w:cs="Times New Roman"/>
          <w:color w:val="000000" w:themeColor="text1"/>
          <w:sz w:val="28"/>
          <w:szCs w:val="28"/>
        </w:rPr>
        <w:t>,</w:t>
      </w:r>
      <w:r w:rsidR="00B33128" w:rsidRPr="00A11650">
        <w:rPr>
          <w:rFonts w:ascii="Times New Roman" w:hAnsi="Times New Roman" w:cs="Times New Roman"/>
          <w:sz w:val="28"/>
          <w:szCs w:val="28"/>
        </w:rPr>
        <w:t> </w:t>
      </w:r>
      <w:r w:rsidR="005976BF" w:rsidRPr="00A11650">
        <w:rPr>
          <w:rFonts w:ascii="Times New Roman" w:hAnsi="Times New Roman" w:cs="Times New Roman"/>
          <w:sz w:val="28"/>
          <w:szCs w:val="28"/>
        </w:rPr>
        <w:t>9</w:t>
      </w:r>
      <w:r w:rsidR="00B63EDC" w:rsidRPr="00A11650">
        <w:rPr>
          <w:rFonts w:ascii="Times New Roman" w:hAnsi="Times New Roman" w:cs="Times New Roman"/>
          <w:sz w:val="28"/>
          <w:szCs w:val="28"/>
        </w:rPr>
        <w:t>6-</w:t>
      </w:r>
      <w:r w:rsidR="005976BF" w:rsidRPr="00A11650">
        <w:rPr>
          <w:rFonts w:ascii="Times New Roman" w:hAnsi="Times New Roman" w:cs="Times New Roman"/>
          <w:sz w:val="28"/>
          <w:szCs w:val="28"/>
        </w:rPr>
        <w:t>9</w:t>
      </w:r>
      <w:r w:rsidR="00B63EDC" w:rsidRPr="00A11650">
        <w:rPr>
          <w:rFonts w:ascii="Times New Roman" w:hAnsi="Times New Roman" w:cs="Times New Roman"/>
          <w:sz w:val="28"/>
          <w:szCs w:val="28"/>
        </w:rPr>
        <w:t>8</w:t>
      </w:r>
      <w:r w:rsidR="00292A57" w:rsidRPr="00A11650">
        <w:rPr>
          <w:rFonts w:ascii="Times New Roman" w:hAnsi="Times New Roman" w:cs="Times New Roman"/>
          <w:color w:val="000000" w:themeColor="text1"/>
          <w:sz w:val="28"/>
          <w:szCs w:val="28"/>
        </w:rPr>
        <w:t>]</w:t>
      </w:r>
      <w:r w:rsidR="00B33128" w:rsidRPr="00A11650">
        <w:rPr>
          <w:rFonts w:ascii="Times New Roman" w:hAnsi="Times New Roman" w:cs="Times New Roman"/>
          <w:color w:val="000000" w:themeColor="text1"/>
          <w:sz w:val="28"/>
          <w:szCs w:val="28"/>
        </w:rPr>
        <w:t xml:space="preserve">. </w:t>
      </w:r>
      <w:r w:rsidRPr="00A11650">
        <w:rPr>
          <w:rFonts w:ascii="Times New Roman" w:hAnsi="Times New Roman" w:cs="Times New Roman"/>
          <w:color w:val="000000" w:themeColor="text1"/>
          <w:sz w:val="28"/>
          <w:szCs w:val="28"/>
        </w:rPr>
        <w:t>Степень нагрузки на водные ресурсы, в соответствии с предложенным подходом, определяется по классификации, имеющей пять категорий (таблица 17):</w:t>
      </w:r>
    </w:p>
    <w:p w:rsidR="00086A3B" w:rsidRPr="00A11650" w:rsidRDefault="00086A3B" w:rsidP="00086A3B">
      <w:pPr>
        <w:spacing w:after="0" w:line="240" w:lineRule="auto"/>
        <w:ind w:firstLine="709"/>
        <w:jc w:val="both"/>
        <w:rPr>
          <w:rFonts w:ascii="Times New Roman" w:hAnsi="Times New Roman" w:cs="Times New Roman"/>
          <w:color w:val="000000" w:themeColor="text1"/>
          <w:sz w:val="28"/>
          <w:szCs w:val="28"/>
        </w:rPr>
      </w:pPr>
    </w:p>
    <w:p w:rsidR="00086A3B" w:rsidRPr="00A11650" w:rsidRDefault="00086A3B" w:rsidP="00086A3B">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Таблица 17 – Классификация по степени нагрузки на водные ресурсы</w:t>
      </w:r>
    </w:p>
    <w:p w:rsidR="00086A3B" w:rsidRPr="00A11650" w:rsidRDefault="00086A3B" w:rsidP="00086A3B">
      <w:pPr>
        <w:spacing w:after="0" w:line="240" w:lineRule="auto"/>
        <w:ind w:firstLine="709"/>
        <w:jc w:val="both"/>
        <w:rPr>
          <w:rFonts w:ascii="Times New Roman" w:hAnsi="Times New Roman" w:cs="Times New Roman"/>
          <w:color w:val="000000" w:themeColor="text1"/>
          <w:sz w:val="28"/>
          <w:szCs w:val="28"/>
        </w:rPr>
      </w:pPr>
    </w:p>
    <w:tbl>
      <w:tblPr>
        <w:tblStyle w:val="a3"/>
        <w:tblW w:w="9570" w:type="dxa"/>
        <w:tblLook w:val="04A0" w:firstRow="1" w:lastRow="0" w:firstColumn="1" w:lastColumn="0" w:noHBand="0" w:noVBand="1"/>
      </w:tblPr>
      <w:tblGrid>
        <w:gridCol w:w="1242"/>
        <w:gridCol w:w="1560"/>
        <w:gridCol w:w="6768"/>
      </w:tblGrid>
      <w:tr w:rsidR="00086A3B" w:rsidRPr="00A11650" w:rsidTr="000B3CE6">
        <w:tc>
          <w:tcPr>
            <w:tcW w:w="1242"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Категория</w:t>
            </w:r>
          </w:p>
        </w:tc>
        <w:tc>
          <w:tcPr>
            <w:tcW w:w="1560"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i/>
                <w:color w:val="000000" w:themeColor="text1"/>
                <w:sz w:val="20"/>
                <w:szCs w:val="20"/>
              </w:rPr>
              <w:t>К</w:t>
            </w:r>
            <w:r w:rsidRPr="00A11650">
              <w:rPr>
                <w:rFonts w:ascii="Times New Roman" w:hAnsi="Times New Roman" w:cs="Times New Roman"/>
                <w:i/>
                <w:color w:val="000000" w:themeColor="text1"/>
                <w:sz w:val="20"/>
                <w:szCs w:val="20"/>
                <w:vertAlign w:val="subscript"/>
              </w:rPr>
              <w:t>исп</w:t>
            </w:r>
            <w:r w:rsidRPr="00A11650">
              <w:rPr>
                <w:rFonts w:ascii="Times New Roman" w:hAnsi="Times New Roman" w:cs="Times New Roman"/>
                <w:color w:val="000000" w:themeColor="text1"/>
                <w:sz w:val="20"/>
                <w:szCs w:val="20"/>
              </w:rPr>
              <w:t>, %</w:t>
            </w:r>
          </w:p>
        </w:tc>
        <w:tc>
          <w:tcPr>
            <w:tcW w:w="6768"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Характеристика</w:t>
            </w:r>
          </w:p>
        </w:tc>
      </w:tr>
      <w:tr w:rsidR="00086A3B" w:rsidRPr="00A11650" w:rsidTr="000B3CE6">
        <w:tc>
          <w:tcPr>
            <w:tcW w:w="1242"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I</w:t>
            </w:r>
          </w:p>
        </w:tc>
        <w:tc>
          <w:tcPr>
            <w:tcW w:w="1560"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&lt;10</w:t>
            </w:r>
          </w:p>
        </w:tc>
        <w:tc>
          <w:tcPr>
            <w:tcW w:w="6768" w:type="dxa"/>
            <w:vAlign w:val="center"/>
          </w:tcPr>
          <w:p w:rsidR="00086A3B" w:rsidRPr="00A11650" w:rsidRDefault="00086A3B" w:rsidP="000B3CE6">
            <w:pPr>
              <w:jc w:val="both"/>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Низкая нагрузка на водные ресурсы – регионы не испытывают серьезных проблем с водообеспечением</w:t>
            </w:r>
          </w:p>
        </w:tc>
      </w:tr>
      <w:tr w:rsidR="00086A3B" w:rsidRPr="00A11650" w:rsidTr="000B3CE6">
        <w:tc>
          <w:tcPr>
            <w:tcW w:w="1242"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II</w:t>
            </w:r>
          </w:p>
        </w:tc>
        <w:tc>
          <w:tcPr>
            <w:tcW w:w="1560"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10-20</w:t>
            </w:r>
          </w:p>
        </w:tc>
        <w:tc>
          <w:tcPr>
            <w:tcW w:w="6768" w:type="dxa"/>
            <w:vAlign w:val="center"/>
          </w:tcPr>
          <w:p w:rsidR="00086A3B" w:rsidRPr="00A11650" w:rsidRDefault="00086A3B" w:rsidP="000B3CE6">
            <w:pPr>
              <w:jc w:val="both"/>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Умеренная нагрузка на водные ресурсы – уровень водообеспечения становится фактором, ограничивающим развитие региона</w:t>
            </w:r>
          </w:p>
        </w:tc>
      </w:tr>
      <w:tr w:rsidR="00086A3B" w:rsidRPr="00A11650" w:rsidTr="000B3CE6">
        <w:tc>
          <w:tcPr>
            <w:tcW w:w="1242"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III</w:t>
            </w:r>
          </w:p>
        </w:tc>
        <w:tc>
          <w:tcPr>
            <w:tcW w:w="1560"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20-40</w:t>
            </w:r>
          </w:p>
        </w:tc>
        <w:tc>
          <w:tcPr>
            <w:tcW w:w="6768" w:type="dxa"/>
            <w:vAlign w:val="center"/>
          </w:tcPr>
          <w:p w:rsidR="00086A3B" w:rsidRPr="00A11650" w:rsidRDefault="00086A3B" w:rsidP="000B3CE6">
            <w:pPr>
              <w:jc w:val="both"/>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Высокая нагрузка на водные ресурсы – для устойчивости развития необходимо регулировать спрос и предложение на воду</w:t>
            </w:r>
          </w:p>
        </w:tc>
      </w:tr>
      <w:tr w:rsidR="00086A3B" w:rsidRPr="00A11650" w:rsidTr="000B3CE6">
        <w:tc>
          <w:tcPr>
            <w:tcW w:w="1242"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IV</w:t>
            </w:r>
          </w:p>
        </w:tc>
        <w:tc>
          <w:tcPr>
            <w:tcW w:w="1560"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40-60</w:t>
            </w:r>
          </w:p>
        </w:tc>
        <w:tc>
          <w:tcPr>
            <w:tcW w:w="6768" w:type="dxa"/>
            <w:vAlign w:val="center"/>
          </w:tcPr>
          <w:p w:rsidR="00086A3B" w:rsidRPr="00A11650" w:rsidRDefault="00086A3B" w:rsidP="000B3CE6">
            <w:pPr>
              <w:jc w:val="both"/>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Очень высокая нагрузка на водные ресурсы – имеет место серьезный дефицит воды и настоятельная необходимость регулирования и ограничения водопотребления, привлечения дополнительных источников водообеспечения. Дефицит водных ресурсов становится фактором, сдерживающим экономический рост и повышение уровня благосостояния населения</w:t>
            </w:r>
          </w:p>
        </w:tc>
      </w:tr>
      <w:tr w:rsidR="00086A3B" w:rsidRPr="00A11650" w:rsidTr="000B3CE6">
        <w:tc>
          <w:tcPr>
            <w:tcW w:w="1242"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V</w:t>
            </w:r>
          </w:p>
        </w:tc>
        <w:tc>
          <w:tcPr>
            <w:tcW w:w="1560"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&gt;60</w:t>
            </w:r>
          </w:p>
        </w:tc>
        <w:tc>
          <w:tcPr>
            <w:tcW w:w="6768" w:type="dxa"/>
            <w:vAlign w:val="center"/>
          </w:tcPr>
          <w:p w:rsidR="00086A3B" w:rsidRPr="00A11650" w:rsidRDefault="00086A3B" w:rsidP="000B3CE6">
            <w:pPr>
              <w:jc w:val="both"/>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Критически высокая нагрузка – дефицит водных ресурсов становится критическим фактором развития экономики и жизнедеятельности</w:t>
            </w:r>
          </w:p>
        </w:tc>
      </w:tr>
    </w:tbl>
    <w:p w:rsidR="00086A3B" w:rsidRPr="00A11650" w:rsidRDefault="00086A3B" w:rsidP="00B74F18">
      <w:pPr>
        <w:spacing w:after="0" w:line="240" w:lineRule="auto"/>
        <w:ind w:firstLine="709"/>
        <w:jc w:val="both"/>
        <w:rPr>
          <w:rFonts w:ascii="Times New Roman" w:hAnsi="Times New Roman" w:cs="Times New Roman"/>
          <w:color w:val="000000" w:themeColor="text1"/>
          <w:sz w:val="28"/>
          <w:szCs w:val="28"/>
        </w:rPr>
      </w:pPr>
    </w:p>
    <w:p w:rsidR="00086A3B" w:rsidRPr="00A11650" w:rsidRDefault="00086A3B" w:rsidP="00B74F18">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Данный подход не позволяет в полной мере характеризовать дефицит водных ресурсов в том или ином регионе, поскольку не учитывает численность проживающего на его территории населения. Для учета этого фактора дополнительно предлагается использовать показатель удельной водообеспеченности, вычисляемый как отношение реальных водных ресурсов, за вычетом безвозвратного водопотребления, к численности населения. Классификация состояния водных ресурсов по указанному показателю включает следующую градацию (таблица </w:t>
      </w:r>
      <w:r w:rsidR="00B74F18" w:rsidRPr="00A11650">
        <w:rPr>
          <w:rFonts w:ascii="Times New Roman" w:hAnsi="Times New Roman" w:cs="Times New Roman"/>
          <w:color w:val="000000" w:themeColor="text1"/>
          <w:sz w:val="28"/>
          <w:szCs w:val="28"/>
        </w:rPr>
        <w:t>18</w:t>
      </w:r>
      <w:r w:rsidRPr="00A11650">
        <w:rPr>
          <w:rFonts w:ascii="Times New Roman" w:hAnsi="Times New Roman" w:cs="Times New Roman"/>
          <w:color w:val="000000" w:themeColor="text1"/>
          <w:sz w:val="28"/>
          <w:szCs w:val="28"/>
        </w:rPr>
        <w:t>).</w:t>
      </w:r>
    </w:p>
    <w:p w:rsidR="00086A3B" w:rsidRPr="00A11650" w:rsidRDefault="00086A3B" w:rsidP="00B74F18">
      <w:pPr>
        <w:spacing w:after="0" w:line="240" w:lineRule="auto"/>
        <w:ind w:firstLine="709"/>
        <w:jc w:val="both"/>
        <w:rPr>
          <w:rFonts w:ascii="Times New Roman" w:hAnsi="Times New Roman" w:cs="Times New Roman"/>
          <w:color w:val="000000" w:themeColor="text1"/>
          <w:sz w:val="28"/>
          <w:szCs w:val="28"/>
        </w:rPr>
      </w:pPr>
    </w:p>
    <w:p w:rsidR="00086A3B" w:rsidRPr="00A11650" w:rsidRDefault="00B74F18" w:rsidP="00B74F18">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Таблица 18 – </w:t>
      </w:r>
      <w:r w:rsidR="00086A3B" w:rsidRPr="00A11650">
        <w:rPr>
          <w:rFonts w:ascii="Times New Roman" w:hAnsi="Times New Roman" w:cs="Times New Roman"/>
          <w:color w:val="000000" w:themeColor="text1"/>
          <w:sz w:val="28"/>
          <w:szCs w:val="28"/>
        </w:rPr>
        <w:t>Классификация состояния водных ресурсов по удельной водообеспеченности</w:t>
      </w:r>
    </w:p>
    <w:p w:rsidR="00086A3B" w:rsidRPr="00A11650" w:rsidRDefault="00086A3B" w:rsidP="00B74F18">
      <w:pPr>
        <w:spacing w:after="0" w:line="240" w:lineRule="auto"/>
        <w:ind w:firstLine="709"/>
        <w:jc w:val="both"/>
        <w:rPr>
          <w:rFonts w:ascii="Times New Roman" w:hAnsi="Times New Roman" w:cs="Times New Roman"/>
          <w:color w:val="000000" w:themeColor="text1"/>
          <w:sz w:val="28"/>
          <w:szCs w:val="28"/>
        </w:rPr>
      </w:pPr>
    </w:p>
    <w:tbl>
      <w:tblPr>
        <w:tblStyle w:val="a3"/>
        <w:tblW w:w="0" w:type="auto"/>
        <w:tblLook w:val="04A0" w:firstRow="1" w:lastRow="0" w:firstColumn="1" w:lastColumn="0" w:noHBand="0" w:noVBand="1"/>
      </w:tblPr>
      <w:tblGrid>
        <w:gridCol w:w="7337"/>
        <w:gridCol w:w="2233"/>
      </w:tblGrid>
      <w:tr w:rsidR="00086A3B" w:rsidRPr="00A11650" w:rsidTr="000B3CE6">
        <w:tc>
          <w:tcPr>
            <w:tcW w:w="7338"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Характеристика</w:t>
            </w:r>
          </w:p>
        </w:tc>
        <w:tc>
          <w:tcPr>
            <w:tcW w:w="2233"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Градация</w:t>
            </w:r>
          </w:p>
        </w:tc>
      </w:tr>
      <w:tr w:rsidR="00086A3B" w:rsidRPr="00A11650" w:rsidTr="000B3CE6">
        <w:tc>
          <w:tcPr>
            <w:tcW w:w="7338"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Катастрофически низкая водообеспеченность</w:t>
            </w:r>
          </w:p>
        </w:tc>
        <w:tc>
          <w:tcPr>
            <w:tcW w:w="2233"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&lt;1</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0</w:t>
            </w:r>
          </w:p>
        </w:tc>
      </w:tr>
      <w:tr w:rsidR="00086A3B" w:rsidRPr="00A11650" w:rsidTr="000B3CE6">
        <w:tc>
          <w:tcPr>
            <w:tcW w:w="7338"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Очень низкая водообеспеченность</w:t>
            </w:r>
          </w:p>
        </w:tc>
        <w:tc>
          <w:tcPr>
            <w:tcW w:w="2233"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01-2</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0</w:t>
            </w:r>
          </w:p>
        </w:tc>
      </w:tr>
      <w:tr w:rsidR="00086A3B" w:rsidRPr="00A11650" w:rsidTr="000B3CE6">
        <w:tc>
          <w:tcPr>
            <w:tcW w:w="7338"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Низкая водообеспеченность</w:t>
            </w:r>
          </w:p>
        </w:tc>
        <w:tc>
          <w:tcPr>
            <w:tcW w:w="2233"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2</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01-5</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0</w:t>
            </w:r>
          </w:p>
        </w:tc>
      </w:tr>
      <w:tr w:rsidR="00086A3B" w:rsidRPr="00A11650" w:rsidTr="000B3CE6">
        <w:tc>
          <w:tcPr>
            <w:tcW w:w="7338"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Средняя водообеспеченность</w:t>
            </w:r>
          </w:p>
        </w:tc>
        <w:tc>
          <w:tcPr>
            <w:tcW w:w="2233"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5</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01-10</w:t>
            </w:r>
          </w:p>
        </w:tc>
      </w:tr>
      <w:tr w:rsidR="00086A3B" w:rsidRPr="00A11650" w:rsidTr="000B3CE6">
        <w:tc>
          <w:tcPr>
            <w:tcW w:w="7338"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Высокая водообеспеченность</w:t>
            </w:r>
          </w:p>
        </w:tc>
        <w:tc>
          <w:tcPr>
            <w:tcW w:w="2233"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10</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01-20</w:t>
            </w:r>
          </w:p>
        </w:tc>
      </w:tr>
      <w:tr w:rsidR="00086A3B" w:rsidRPr="00A11650" w:rsidTr="000B3CE6">
        <w:tc>
          <w:tcPr>
            <w:tcW w:w="7338"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Очень высокая обеспеченность</w:t>
            </w:r>
          </w:p>
        </w:tc>
        <w:tc>
          <w:tcPr>
            <w:tcW w:w="2233" w:type="dxa"/>
            <w:vAlign w:val="center"/>
          </w:tcPr>
          <w:p w:rsidR="00086A3B" w:rsidRPr="00A11650" w:rsidRDefault="00086A3B"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&gt;20</w:t>
            </w:r>
          </w:p>
        </w:tc>
      </w:tr>
    </w:tbl>
    <w:p w:rsidR="00086A3B" w:rsidRPr="00A11650" w:rsidRDefault="00086A3B" w:rsidP="00086A3B">
      <w:pPr>
        <w:spacing w:after="0" w:line="240" w:lineRule="auto"/>
        <w:ind w:firstLine="567"/>
        <w:jc w:val="both"/>
        <w:rPr>
          <w:rFonts w:ascii="Times New Roman" w:hAnsi="Times New Roman" w:cs="Times New Roman"/>
          <w:color w:val="000000" w:themeColor="text1"/>
          <w:sz w:val="28"/>
          <w:szCs w:val="28"/>
        </w:rPr>
      </w:pPr>
    </w:p>
    <w:p w:rsidR="00086A3B" w:rsidRPr="00A11650" w:rsidRDefault="00086A3B" w:rsidP="00086A3B">
      <w:pPr>
        <w:spacing w:after="0" w:line="240" w:lineRule="auto"/>
        <w:ind w:firstLine="567"/>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Нагрузка на водные ресурсы и водообеспеченность определяется относительно суммарных среднемноголетних водных ресурсов, что позволяет оценить необходимые меры по регулированию или перераспределению речного стока, устранению существующих или потенциально возможных дефицитов воды. Существует и другая точка зрения согласно научным исследованиям следующих авторов</w:t>
      </w:r>
      <w:r w:rsidR="00314515" w:rsidRPr="00A11650">
        <w:rPr>
          <w:rFonts w:ascii="Times New Roman" w:hAnsi="Times New Roman" w:cs="Times New Roman"/>
          <w:color w:val="000000" w:themeColor="text1"/>
          <w:sz w:val="28"/>
          <w:szCs w:val="28"/>
        </w:rPr>
        <w:t xml:space="preserve"> [</w:t>
      </w:r>
      <w:r w:rsidR="005976BF" w:rsidRPr="00A11650">
        <w:rPr>
          <w:rFonts w:ascii="Times New Roman" w:hAnsi="Times New Roman" w:cs="Times New Roman"/>
          <w:color w:val="000000" w:themeColor="text1"/>
          <w:sz w:val="28"/>
          <w:szCs w:val="28"/>
        </w:rPr>
        <w:t>8</w:t>
      </w:r>
      <w:r w:rsidR="00B63EDC" w:rsidRPr="00A11650">
        <w:rPr>
          <w:rFonts w:ascii="Times New Roman" w:hAnsi="Times New Roman" w:cs="Times New Roman"/>
          <w:color w:val="000000" w:themeColor="text1"/>
          <w:sz w:val="28"/>
          <w:szCs w:val="28"/>
        </w:rPr>
        <w:t>9</w:t>
      </w:r>
      <w:r w:rsidR="00314515" w:rsidRPr="00A11650">
        <w:rPr>
          <w:rFonts w:ascii="Times New Roman" w:hAnsi="Times New Roman" w:cs="Times New Roman"/>
          <w:color w:val="000000" w:themeColor="text1"/>
          <w:sz w:val="28"/>
          <w:szCs w:val="28"/>
        </w:rPr>
        <w:t>, </w:t>
      </w:r>
      <w:r w:rsidR="005976BF" w:rsidRPr="00A11650">
        <w:rPr>
          <w:rFonts w:ascii="Times New Roman" w:hAnsi="Times New Roman" w:cs="Times New Roman"/>
          <w:color w:val="000000" w:themeColor="text1"/>
          <w:sz w:val="28"/>
          <w:szCs w:val="28"/>
        </w:rPr>
        <w:t>9</w:t>
      </w:r>
      <w:r w:rsidR="00B63EDC" w:rsidRPr="00A11650">
        <w:rPr>
          <w:rFonts w:ascii="Times New Roman" w:hAnsi="Times New Roman" w:cs="Times New Roman"/>
          <w:color w:val="000000" w:themeColor="text1"/>
          <w:sz w:val="28"/>
          <w:szCs w:val="28"/>
        </w:rPr>
        <w:t>9</w:t>
      </w:r>
      <w:r w:rsidR="00314515" w:rsidRPr="00A11650">
        <w:rPr>
          <w:rFonts w:ascii="Times New Roman" w:hAnsi="Times New Roman" w:cs="Times New Roman"/>
          <w:color w:val="000000" w:themeColor="text1"/>
          <w:sz w:val="28"/>
          <w:szCs w:val="28"/>
        </w:rPr>
        <w:t>-</w:t>
      </w:r>
      <w:r w:rsidR="005976BF" w:rsidRPr="00A11650">
        <w:rPr>
          <w:rFonts w:ascii="Times New Roman" w:hAnsi="Times New Roman" w:cs="Times New Roman"/>
          <w:color w:val="000000" w:themeColor="text1"/>
          <w:sz w:val="28"/>
          <w:szCs w:val="28"/>
        </w:rPr>
        <w:t>10</w:t>
      </w:r>
      <w:r w:rsidR="00B63EDC" w:rsidRPr="00A11650">
        <w:rPr>
          <w:rFonts w:ascii="Times New Roman" w:hAnsi="Times New Roman" w:cs="Times New Roman"/>
          <w:color w:val="000000" w:themeColor="text1"/>
          <w:sz w:val="28"/>
          <w:szCs w:val="28"/>
        </w:rPr>
        <w:t>0</w:t>
      </w:r>
      <w:r w:rsidR="00314515" w:rsidRPr="00A11650">
        <w:rPr>
          <w:rFonts w:ascii="Times New Roman" w:hAnsi="Times New Roman" w:cs="Times New Roman"/>
          <w:color w:val="000000" w:themeColor="text1"/>
          <w:sz w:val="28"/>
          <w:szCs w:val="28"/>
        </w:rPr>
        <w:t>]</w:t>
      </w:r>
      <w:r w:rsidRPr="00A11650">
        <w:rPr>
          <w:rFonts w:ascii="Times New Roman" w:hAnsi="Times New Roman" w:cs="Times New Roman"/>
          <w:color w:val="000000" w:themeColor="text1"/>
          <w:sz w:val="28"/>
          <w:szCs w:val="28"/>
        </w:rPr>
        <w:t xml:space="preserve">, коэффициент использования рассчитывается как отношение водозабора на хозяйственные нужды к минимальной водности рек в лимитирующий зимний период. </w:t>
      </w:r>
    </w:p>
    <w:p w:rsidR="00D12AB4" w:rsidRPr="00A11650" w:rsidRDefault="00D12AB4" w:rsidP="00D12AB4">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Надежная количественная оценка антропогенного изменения речного стока одна из актуальных задач современной гидрологии. Проблема особо актуальна для нашей страны в связи со слабой сетью наблюдений за стоком рек, и ненадежностью данных о водозаборах и сбросах вод в природные водные объекты. Антропогенные изменения стока рек Есильского водохозяйственного бассейна приведены в таблице 19. </w:t>
      </w:r>
    </w:p>
    <w:p w:rsidR="00D12AB4" w:rsidRPr="00A11650" w:rsidRDefault="00D12AB4" w:rsidP="00D12AB4">
      <w:pPr>
        <w:spacing w:after="0" w:line="240" w:lineRule="auto"/>
        <w:ind w:firstLine="709"/>
        <w:jc w:val="both"/>
        <w:rPr>
          <w:rFonts w:ascii="Times New Roman" w:hAnsi="Times New Roman" w:cs="Times New Roman"/>
          <w:color w:val="000000" w:themeColor="text1"/>
          <w:sz w:val="28"/>
          <w:szCs w:val="28"/>
        </w:rPr>
      </w:pPr>
    </w:p>
    <w:p w:rsidR="00D12AB4" w:rsidRPr="00A11650" w:rsidRDefault="00D12AB4" w:rsidP="00D12AB4">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Таблица 19 – Антропогенные изменения стока рек</w:t>
      </w:r>
      <w:r w:rsidR="00CB0D2E" w:rsidRPr="00A11650">
        <w:rPr>
          <w:rFonts w:ascii="Times New Roman" w:hAnsi="Times New Roman" w:cs="Times New Roman"/>
          <w:color w:val="000000" w:themeColor="text1"/>
          <w:sz w:val="28"/>
          <w:szCs w:val="28"/>
        </w:rPr>
        <w:t xml:space="preserve"> Есильского водохозяйственного бассейна</w:t>
      </w:r>
    </w:p>
    <w:p w:rsidR="00F24FAF" w:rsidRPr="00A11650" w:rsidRDefault="00F24FAF" w:rsidP="00D12AB4">
      <w:pPr>
        <w:spacing w:after="0" w:line="240" w:lineRule="auto"/>
        <w:ind w:firstLine="709"/>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513"/>
        <w:gridCol w:w="2501"/>
        <w:gridCol w:w="1710"/>
        <w:gridCol w:w="1587"/>
        <w:gridCol w:w="1508"/>
        <w:gridCol w:w="1751"/>
      </w:tblGrid>
      <w:tr w:rsidR="00CB0D2E" w:rsidRPr="00A11650" w:rsidTr="00CB0D2E">
        <w:trPr>
          <w:trHeight w:val="60"/>
        </w:trPr>
        <w:tc>
          <w:tcPr>
            <w:tcW w:w="513" w:type="dxa"/>
            <w:vMerge w:val="restart"/>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w:t>
            </w:r>
          </w:p>
        </w:tc>
        <w:tc>
          <w:tcPr>
            <w:tcW w:w="2501" w:type="dxa"/>
            <w:vMerge w:val="restart"/>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Река – гидрологический пост</w:t>
            </w:r>
          </w:p>
        </w:tc>
        <w:tc>
          <w:tcPr>
            <w:tcW w:w="3297" w:type="dxa"/>
            <w:gridSpan w:val="2"/>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Объем стока, млн. м</w:t>
            </w:r>
            <w:r w:rsidRPr="00A11650">
              <w:rPr>
                <w:rFonts w:ascii="Times New Roman" w:hAnsi="Times New Roman" w:cs="Times New Roman"/>
                <w:color w:val="000000" w:themeColor="text1"/>
                <w:sz w:val="20"/>
                <w:szCs w:val="20"/>
                <w:vertAlign w:val="superscript"/>
              </w:rPr>
              <w:t>3</w:t>
            </w:r>
          </w:p>
        </w:tc>
        <w:tc>
          <w:tcPr>
            <w:tcW w:w="1508" w:type="dxa"/>
            <w:vMerge w:val="restart"/>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Изменение объема стока, млн. м</w:t>
            </w:r>
            <w:r w:rsidRPr="00A11650">
              <w:rPr>
                <w:rFonts w:ascii="Times New Roman" w:hAnsi="Times New Roman" w:cs="Times New Roman"/>
                <w:color w:val="000000" w:themeColor="text1"/>
                <w:sz w:val="20"/>
                <w:szCs w:val="20"/>
                <w:vertAlign w:val="superscript"/>
              </w:rPr>
              <w:t>3</w:t>
            </w:r>
          </w:p>
        </w:tc>
        <w:tc>
          <w:tcPr>
            <w:tcW w:w="1751" w:type="dxa"/>
            <w:vMerge w:val="restart"/>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В % от естественно-восстановленного стока</w:t>
            </w:r>
          </w:p>
        </w:tc>
      </w:tr>
      <w:tr w:rsidR="00CB0D2E" w:rsidRPr="00A11650" w:rsidTr="00CB0D2E">
        <w:tc>
          <w:tcPr>
            <w:tcW w:w="513" w:type="dxa"/>
            <w:vMerge/>
            <w:vAlign w:val="center"/>
          </w:tcPr>
          <w:p w:rsidR="00CB0D2E" w:rsidRPr="00A11650" w:rsidRDefault="00CB0D2E" w:rsidP="000B3CE6">
            <w:pPr>
              <w:jc w:val="center"/>
              <w:rPr>
                <w:rFonts w:ascii="Times New Roman" w:hAnsi="Times New Roman" w:cs="Times New Roman"/>
                <w:color w:val="000000" w:themeColor="text1"/>
                <w:sz w:val="20"/>
                <w:szCs w:val="20"/>
              </w:rPr>
            </w:pPr>
          </w:p>
        </w:tc>
        <w:tc>
          <w:tcPr>
            <w:tcW w:w="2501" w:type="dxa"/>
            <w:vMerge/>
            <w:vAlign w:val="center"/>
          </w:tcPr>
          <w:p w:rsidR="00CB0D2E" w:rsidRPr="00A11650" w:rsidRDefault="00CB0D2E" w:rsidP="000B3CE6">
            <w:pPr>
              <w:jc w:val="center"/>
              <w:rPr>
                <w:rFonts w:ascii="Times New Roman" w:hAnsi="Times New Roman" w:cs="Times New Roman"/>
                <w:color w:val="000000" w:themeColor="text1"/>
                <w:sz w:val="20"/>
                <w:szCs w:val="20"/>
              </w:rPr>
            </w:pPr>
          </w:p>
        </w:tc>
        <w:tc>
          <w:tcPr>
            <w:tcW w:w="1710"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Естественный восстановленный</w:t>
            </w:r>
          </w:p>
        </w:tc>
        <w:tc>
          <w:tcPr>
            <w:tcW w:w="1587"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Фактический наблюденный</w:t>
            </w:r>
          </w:p>
        </w:tc>
        <w:tc>
          <w:tcPr>
            <w:tcW w:w="1508" w:type="dxa"/>
            <w:vMerge/>
            <w:vAlign w:val="center"/>
          </w:tcPr>
          <w:p w:rsidR="00CB0D2E" w:rsidRPr="00A11650" w:rsidRDefault="00CB0D2E" w:rsidP="000B3CE6">
            <w:pPr>
              <w:jc w:val="center"/>
              <w:rPr>
                <w:rFonts w:ascii="Times New Roman" w:hAnsi="Times New Roman" w:cs="Times New Roman"/>
                <w:color w:val="000000" w:themeColor="text1"/>
                <w:sz w:val="20"/>
                <w:szCs w:val="20"/>
              </w:rPr>
            </w:pPr>
          </w:p>
        </w:tc>
        <w:tc>
          <w:tcPr>
            <w:tcW w:w="1751" w:type="dxa"/>
            <w:vMerge/>
            <w:vAlign w:val="center"/>
          </w:tcPr>
          <w:p w:rsidR="00CB0D2E" w:rsidRPr="00A11650" w:rsidRDefault="00CB0D2E" w:rsidP="000B3CE6">
            <w:pPr>
              <w:jc w:val="center"/>
              <w:rPr>
                <w:rFonts w:ascii="Times New Roman" w:hAnsi="Times New Roman" w:cs="Times New Roman"/>
                <w:color w:val="000000" w:themeColor="text1"/>
                <w:sz w:val="20"/>
                <w:szCs w:val="20"/>
              </w:rPr>
            </w:pPr>
          </w:p>
        </w:tc>
      </w:tr>
      <w:tr w:rsidR="00CB0D2E" w:rsidRPr="00A11650" w:rsidTr="00CB0D2E">
        <w:tc>
          <w:tcPr>
            <w:tcW w:w="513" w:type="dxa"/>
            <w:vAlign w:val="center"/>
          </w:tcPr>
          <w:p w:rsidR="00CB0D2E" w:rsidRPr="00A11650" w:rsidRDefault="00E47736"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w:t>
            </w:r>
          </w:p>
        </w:tc>
        <w:tc>
          <w:tcPr>
            <w:tcW w:w="250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Силеты – Изобильное</w:t>
            </w:r>
          </w:p>
        </w:tc>
        <w:tc>
          <w:tcPr>
            <w:tcW w:w="1710"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239</w:t>
            </w:r>
          </w:p>
        </w:tc>
        <w:tc>
          <w:tcPr>
            <w:tcW w:w="1587"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194</w:t>
            </w:r>
          </w:p>
        </w:tc>
        <w:tc>
          <w:tcPr>
            <w:tcW w:w="1508"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-45</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0</w:t>
            </w:r>
          </w:p>
        </w:tc>
        <w:tc>
          <w:tcPr>
            <w:tcW w:w="175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-18</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8</w:t>
            </w:r>
          </w:p>
        </w:tc>
      </w:tr>
      <w:tr w:rsidR="00CB0D2E" w:rsidRPr="00A11650" w:rsidTr="00CB0D2E">
        <w:tc>
          <w:tcPr>
            <w:tcW w:w="513" w:type="dxa"/>
            <w:vAlign w:val="center"/>
          </w:tcPr>
          <w:p w:rsidR="00CB0D2E" w:rsidRPr="00A11650" w:rsidRDefault="00E47736"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2</w:t>
            </w:r>
          </w:p>
        </w:tc>
        <w:tc>
          <w:tcPr>
            <w:tcW w:w="250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Шагалалы – Павловка</w:t>
            </w:r>
          </w:p>
        </w:tc>
        <w:tc>
          <w:tcPr>
            <w:tcW w:w="1710"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35</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9</w:t>
            </w:r>
          </w:p>
        </w:tc>
        <w:tc>
          <w:tcPr>
            <w:tcW w:w="1587"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45</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7</w:t>
            </w:r>
          </w:p>
        </w:tc>
        <w:tc>
          <w:tcPr>
            <w:tcW w:w="1508"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9</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80</w:t>
            </w:r>
          </w:p>
        </w:tc>
        <w:tc>
          <w:tcPr>
            <w:tcW w:w="175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27</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3</w:t>
            </w:r>
          </w:p>
        </w:tc>
      </w:tr>
      <w:tr w:rsidR="00CB0D2E" w:rsidRPr="00A11650" w:rsidTr="00CB0D2E">
        <w:tc>
          <w:tcPr>
            <w:tcW w:w="513" w:type="dxa"/>
            <w:vAlign w:val="center"/>
          </w:tcPr>
          <w:p w:rsidR="00CB0D2E" w:rsidRPr="00A11650" w:rsidRDefault="00E47736"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3</w:t>
            </w:r>
          </w:p>
        </w:tc>
        <w:tc>
          <w:tcPr>
            <w:tcW w:w="250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Есиль – Астана</w:t>
            </w:r>
          </w:p>
        </w:tc>
        <w:tc>
          <w:tcPr>
            <w:tcW w:w="1710"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186</w:t>
            </w:r>
          </w:p>
        </w:tc>
        <w:tc>
          <w:tcPr>
            <w:tcW w:w="1587"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153</w:t>
            </w:r>
          </w:p>
        </w:tc>
        <w:tc>
          <w:tcPr>
            <w:tcW w:w="1508"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-33</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0</w:t>
            </w:r>
          </w:p>
        </w:tc>
        <w:tc>
          <w:tcPr>
            <w:tcW w:w="175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-17</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7</w:t>
            </w:r>
          </w:p>
        </w:tc>
      </w:tr>
      <w:tr w:rsidR="00CB0D2E" w:rsidRPr="00A11650" w:rsidTr="00CB0D2E">
        <w:tc>
          <w:tcPr>
            <w:tcW w:w="513" w:type="dxa"/>
            <w:vAlign w:val="center"/>
          </w:tcPr>
          <w:p w:rsidR="00CB0D2E" w:rsidRPr="00A11650" w:rsidRDefault="00E47736"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4</w:t>
            </w:r>
          </w:p>
        </w:tc>
        <w:tc>
          <w:tcPr>
            <w:tcW w:w="250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Есиль – Каменный Карьер</w:t>
            </w:r>
          </w:p>
        </w:tc>
        <w:tc>
          <w:tcPr>
            <w:tcW w:w="1710"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1354</w:t>
            </w:r>
          </w:p>
        </w:tc>
        <w:tc>
          <w:tcPr>
            <w:tcW w:w="1587"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1251</w:t>
            </w:r>
          </w:p>
        </w:tc>
        <w:tc>
          <w:tcPr>
            <w:tcW w:w="1508"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-103</w:t>
            </w:r>
          </w:p>
        </w:tc>
        <w:tc>
          <w:tcPr>
            <w:tcW w:w="175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-7</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61</w:t>
            </w:r>
          </w:p>
        </w:tc>
      </w:tr>
      <w:tr w:rsidR="00CB0D2E" w:rsidRPr="00A11650" w:rsidTr="00CB0D2E">
        <w:tc>
          <w:tcPr>
            <w:tcW w:w="513" w:type="dxa"/>
            <w:vAlign w:val="center"/>
          </w:tcPr>
          <w:p w:rsidR="00CB0D2E" w:rsidRPr="00A11650" w:rsidRDefault="00E47736"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5</w:t>
            </w:r>
          </w:p>
        </w:tc>
        <w:tc>
          <w:tcPr>
            <w:tcW w:w="250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Есиль – Петропавловск</w:t>
            </w:r>
          </w:p>
        </w:tc>
        <w:tc>
          <w:tcPr>
            <w:tcW w:w="1710"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1718</w:t>
            </w:r>
          </w:p>
        </w:tc>
        <w:tc>
          <w:tcPr>
            <w:tcW w:w="1587"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1860</w:t>
            </w:r>
          </w:p>
        </w:tc>
        <w:tc>
          <w:tcPr>
            <w:tcW w:w="1508"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142</w:t>
            </w:r>
          </w:p>
        </w:tc>
        <w:tc>
          <w:tcPr>
            <w:tcW w:w="175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8</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27</w:t>
            </w:r>
          </w:p>
        </w:tc>
      </w:tr>
      <w:tr w:rsidR="00CB0D2E" w:rsidRPr="00A11650" w:rsidTr="00CB0D2E">
        <w:tc>
          <w:tcPr>
            <w:tcW w:w="513" w:type="dxa"/>
            <w:vAlign w:val="center"/>
          </w:tcPr>
          <w:p w:rsidR="00CB0D2E" w:rsidRPr="00A11650" w:rsidRDefault="00E47736"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6</w:t>
            </w:r>
          </w:p>
        </w:tc>
        <w:tc>
          <w:tcPr>
            <w:tcW w:w="250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Есиль – Долматово</w:t>
            </w:r>
          </w:p>
        </w:tc>
        <w:tc>
          <w:tcPr>
            <w:tcW w:w="1710"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2205</w:t>
            </w:r>
          </w:p>
        </w:tc>
        <w:tc>
          <w:tcPr>
            <w:tcW w:w="1587"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1994</w:t>
            </w:r>
          </w:p>
        </w:tc>
        <w:tc>
          <w:tcPr>
            <w:tcW w:w="1508"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-211</w:t>
            </w:r>
          </w:p>
        </w:tc>
        <w:tc>
          <w:tcPr>
            <w:tcW w:w="1751" w:type="dxa"/>
            <w:vAlign w:val="center"/>
          </w:tcPr>
          <w:p w:rsidR="00CB0D2E" w:rsidRPr="00A11650" w:rsidRDefault="00CB0D2E"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-9</w:t>
            </w:r>
            <w:r w:rsidR="00A07B50"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57</w:t>
            </w:r>
          </w:p>
        </w:tc>
      </w:tr>
    </w:tbl>
    <w:p w:rsidR="00F24FAF" w:rsidRPr="00A11650" w:rsidRDefault="00F24FAF" w:rsidP="0024793D">
      <w:pPr>
        <w:spacing w:after="0" w:line="240" w:lineRule="auto"/>
        <w:ind w:firstLine="709"/>
        <w:jc w:val="both"/>
        <w:rPr>
          <w:rFonts w:ascii="Times New Roman" w:hAnsi="Times New Roman" w:cs="Times New Roman"/>
          <w:sz w:val="28"/>
          <w:szCs w:val="28"/>
        </w:rPr>
      </w:pPr>
    </w:p>
    <w:p w:rsidR="0024793D" w:rsidRPr="00A11650" w:rsidRDefault="0024793D" w:rsidP="0024793D">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Сопоставление имеющихся данных по водозаборам и результатов антропогенного изменения речного стока по водохозяйственным участкам дает возможность приближенно оценить величины безвозвратного водопотребления в каждом регионе и соотношения между объемами безвозвратного и полного водопотребления. Полученные таким образом данные безвозвратного водопотребления ориентировочны, тем не менее, можно отметить некоторые закономерности в величинах указанных соотношений, по регионам они изменяются в очень больших пределах в зависимости от структуры водопотребления и климатических условий. </w:t>
      </w:r>
    </w:p>
    <w:p w:rsidR="0024793D" w:rsidRPr="00A11650" w:rsidRDefault="0024793D" w:rsidP="0024793D">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Для учета дефицита водных ресурсов в исследовании проанализированы коэффициенты удельной водообеспеченности в соответствии с принятой градацией, также в соответствии с классификацией по степени нагрузки на водные ресурсы по рассматриваемым водохозяйственным бассейнам получены коэффициенты нагрузки на водные ресурсы. </w:t>
      </w:r>
    </w:p>
    <w:p w:rsidR="0024793D" w:rsidRPr="00A11650" w:rsidRDefault="0024793D" w:rsidP="0024793D">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Величина коэффициента нагрузки на водные ресурсы за рассматриваемый период в Есильском водохозяйственном бассейне изменяется в широком диапазоне от 4 % (2002 г.) до 50 % (2006 г.), средняя величина коэффициента нагрузки составляет более 20 %, что соответствует III категории принятой классификации (высокая нагрузка на водные ресурсы). Территория Есильского водохозяйственного бассейна уже имеет высокую нагрузку на водные ресурсы, требуется особенное внимание и при дальнейшем освоении территории рекомендуется внедрение эффективных водосберегающих технологий, необходимо ограничение заборов воды из природных объектов. Для устойчивого развития региона необходимо регулировать предложение и спрос на воду. </w:t>
      </w:r>
    </w:p>
    <w:p w:rsidR="0024793D" w:rsidRPr="00A11650" w:rsidRDefault="0024793D" w:rsidP="0024793D">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Величина коэффициента удельной водообеспеченности с учетом численности населения, проживающего на территории рассматриваемого Есильского водохозяйственного бассейна, за рассматриваемый период изменяется в пределах от 0,16 (катастрофически низкая водообеспеченность), до 3,93 (низкая водообеспеченность), в среднем коэффициент удельной водообеспеченности составляет 1,33, что соответствует очень низкой водообеспеченности. </w:t>
      </w:r>
    </w:p>
    <w:p w:rsidR="000C3470" w:rsidRPr="00A11650" w:rsidRDefault="000C3470" w:rsidP="000C3470">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i/>
          <w:color w:val="000000" w:themeColor="text1"/>
          <w:sz w:val="28"/>
          <w:szCs w:val="28"/>
        </w:rPr>
        <w:t>Минимальный сток</w:t>
      </w:r>
      <w:r w:rsidRPr="00A11650">
        <w:rPr>
          <w:rFonts w:ascii="Times New Roman" w:hAnsi="Times New Roman" w:cs="Times New Roman"/>
          <w:color w:val="000000" w:themeColor="text1"/>
          <w:sz w:val="28"/>
          <w:szCs w:val="28"/>
        </w:rPr>
        <w:t xml:space="preserve">. Минимальный сток отличается особыми условиями и факторами формирования, не проявляющимися в остальные сезоны года, продолжительность маловодных фаз определяется в первую очередь устойчивостью межени – зимняя межень зависит от длительности периода с отрицательными температурами, а летне-осенняя – от интенсивности атмосферных осадков. Многолетняя динамика минимального стока в рассматриваемых бассейнах показывает стабильный рост значений для большинства исследуемых рек (рисунок 12). </w:t>
      </w:r>
    </w:p>
    <w:p w:rsidR="000C3470" w:rsidRPr="00A11650" w:rsidRDefault="0056107D" w:rsidP="000C3470">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Положительную динамику подтверждают отклонения значений минимального стока современного периода от среднемноголетних величин условно-естественного периода.</w:t>
      </w:r>
      <w:r w:rsidR="00C01DC6" w:rsidRPr="00A11650">
        <w:rPr>
          <w:rFonts w:ascii="Times New Roman" w:hAnsi="Times New Roman" w:cs="Times New Roman"/>
          <w:color w:val="000000" w:themeColor="text1"/>
          <w:sz w:val="28"/>
          <w:szCs w:val="28"/>
        </w:rPr>
        <w:t xml:space="preserve"> Максимальные отклонения от нормы характерны, в первую очередь, для расходов зимней межени.</w:t>
      </w:r>
    </w:p>
    <w:p w:rsidR="00C01DC6" w:rsidRPr="00A11650" w:rsidRDefault="00C01DC6" w:rsidP="000C3470">
      <w:pPr>
        <w:spacing w:after="0" w:line="240" w:lineRule="auto"/>
        <w:ind w:firstLine="709"/>
        <w:jc w:val="both"/>
        <w:rPr>
          <w:rFonts w:ascii="Times New Roman" w:hAnsi="Times New Roman" w:cs="Times New Roman"/>
          <w:color w:val="000000" w:themeColor="text1"/>
          <w:sz w:val="28"/>
          <w:szCs w:val="28"/>
        </w:rPr>
      </w:pPr>
    </w:p>
    <w:p w:rsidR="0033514F" w:rsidRPr="00A11650" w:rsidRDefault="0033514F" w:rsidP="000C3470">
      <w:pPr>
        <w:spacing w:after="0" w:line="240" w:lineRule="auto"/>
        <w:ind w:firstLine="709"/>
        <w:jc w:val="both"/>
        <w:rPr>
          <w:rFonts w:ascii="Times New Roman" w:hAnsi="Times New Roman" w:cs="Times New Roman"/>
          <w:color w:val="000000" w:themeColor="text1"/>
          <w:sz w:val="28"/>
          <w:szCs w:val="28"/>
        </w:rPr>
      </w:pPr>
    </w:p>
    <w:p w:rsidR="0033514F" w:rsidRPr="00A11650" w:rsidRDefault="0033514F" w:rsidP="000C3470">
      <w:pPr>
        <w:spacing w:after="0" w:line="240" w:lineRule="auto"/>
        <w:ind w:firstLine="709"/>
        <w:jc w:val="both"/>
        <w:rPr>
          <w:rFonts w:ascii="Times New Roman" w:hAnsi="Times New Roman" w:cs="Times New Roman"/>
          <w:color w:val="000000" w:themeColor="text1"/>
          <w:sz w:val="28"/>
          <w:szCs w:val="28"/>
        </w:rPr>
      </w:pPr>
    </w:p>
    <w:tbl>
      <w:tblPr>
        <w:tblStyle w:val="a3"/>
        <w:tblW w:w="95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1"/>
        <w:gridCol w:w="4792"/>
      </w:tblGrid>
      <w:tr w:rsidR="000C3470" w:rsidRPr="00A11650" w:rsidTr="000C3470">
        <w:trPr>
          <w:trHeight w:val="143"/>
          <w:jc w:val="center"/>
        </w:trPr>
        <w:tc>
          <w:tcPr>
            <w:tcW w:w="4791" w:type="dxa"/>
            <w:vAlign w:val="center"/>
          </w:tcPr>
          <w:p w:rsidR="000C3470" w:rsidRPr="00A11650" w:rsidRDefault="000C3470"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минимальный сток зимнего периода</w:t>
            </w:r>
          </w:p>
        </w:tc>
        <w:tc>
          <w:tcPr>
            <w:tcW w:w="4792" w:type="dxa"/>
            <w:vAlign w:val="center"/>
          </w:tcPr>
          <w:p w:rsidR="000C3470" w:rsidRPr="00A11650" w:rsidRDefault="000C3470"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минимальный сток летне-осеннего периода</w:t>
            </w:r>
          </w:p>
        </w:tc>
      </w:tr>
      <w:tr w:rsidR="000C3470" w:rsidRPr="00A11650" w:rsidTr="000C3470">
        <w:trPr>
          <w:trHeight w:val="3477"/>
          <w:jc w:val="center"/>
        </w:trPr>
        <w:tc>
          <w:tcPr>
            <w:tcW w:w="4791" w:type="dxa"/>
            <w:vAlign w:val="center"/>
          </w:tcPr>
          <w:p w:rsidR="000C3470" w:rsidRPr="00A11650" w:rsidRDefault="000C3470" w:rsidP="000B3CE6">
            <w:pPr>
              <w:jc w:val="center"/>
              <w:rPr>
                <w:sz w:val="20"/>
                <w:szCs w:val="20"/>
                <w:lang w:eastAsia="ru-RU"/>
              </w:rPr>
            </w:pPr>
            <w:r w:rsidRPr="00A11650">
              <w:rPr>
                <w:noProof/>
                <w:sz w:val="20"/>
                <w:szCs w:val="20"/>
                <w:lang w:eastAsia="ru-RU"/>
              </w:rPr>
              <w:drawing>
                <wp:inline distT="0" distB="0" distL="0" distR="0">
                  <wp:extent cx="2910178" cy="2226365"/>
                  <wp:effectExtent l="0" t="0" r="5080" b="254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792" w:type="dxa"/>
            <w:vAlign w:val="center"/>
          </w:tcPr>
          <w:p w:rsidR="000C3470" w:rsidRPr="00A11650" w:rsidRDefault="000C3470" w:rsidP="000B3CE6">
            <w:pPr>
              <w:jc w:val="center"/>
              <w:rPr>
                <w:sz w:val="20"/>
                <w:szCs w:val="20"/>
                <w:lang w:eastAsia="ru-RU"/>
              </w:rPr>
            </w:pPr>
            <w:r w:rsidRPr="00A11650">
              <w:rPr>
                <w:noProof/>
                <w:sz w:val="20"/>
                <w:szCs w:val="20"/>
                <w:lang w:eastAsia="ru-RU"/>
              </w:rPr>
              <w:drawing>
                <wp:inline distT="0" distB="0" distL="0" distR="0">
                  <wp:extent cx="2957885" cy="2226365"/>
                  <wp:effectExtent l="0" t="0" r="0" b="25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0C3470" w:rsidRPr="00A11650" w:rsidRDefault="000C3470" w:rsidP="000C3470">
      <w:pPr>
        <w:spacing w:after="0" w:line="240" w:lineRule="auto"/>
        <w:ind w:firstLine="709"/>
        <w:jc w:val="both"/>
        <w:rPr>
          <w:rFonts w:ascii="Times New Roman" w:hAnsi="Times New Roman"/>
          <w:sz w:val="28"/>
          <w:szCs w:val="28"/>
        </w:rPr>
      </w:pPr>
    </w:p>
    <w:p w:rsidR="000C3470" w:rsidRPr="00A11650" w:rsidRDefault="000C3470" w:rsidP="000C3470">
      <w:pPr>
        <w:spacing w:after="0" w:line="240" w:lineRule="auto"/>
        <w:ind w:firstLine="567"/>
        <w:jc w:val="center"/>
        <w:rPr>
          <w:rFonts w:ascii="Times New Roman" w:hAnsi="Times New Roman" w:cs="Times New Roman"/>
          <w:bCs/>
          <w:color w:val="000000" w:themeColor="text1"/>
          <w:sz w:val="28"/>
          <w:szCs w:val="28"/>
        </w:rPr>
      </w:pPr>
      <w:r w:rsidRPr="00A11650">
        <w:rPr>
          <w:rFonts w:ascii="Times New Roman" w:hAnsi="Times New Roman" w:cs="Times New Roman"/>
          <w:bCs/>
          <w:color w:val="000000" w:themeColor="text1"/>
          <w:sz w:val="28"/>
          <w:szCs w:val="28"/>
        </w:rPr>
        <w:t>Рисунок 12 – Динамика минимального стока р. Есиль – г. Петропавловск</w:t>
      </w:r>
    </w:p>
    <w:p w:rsidR="0056107D" w:rsidRPr="00A11650" w:rsidRDefault="0056107D" w:rsidP="0056107D">
      <w:pPr>
        <w:spacing w:after="0" w:line="240" w:lineRule="auto"/>
        <w:ind w:firstLine="709"/>
        <w:jc w:val="both"/>
        <w:rPr>
          <w:rFonts w:ascii="Times New Roman" w:hAnsi="Times New Roman" w:cs="Times New Roman"/>
          <w:color w:val="000000" w:themeColor="text1"/>
          <w:sz w:val="28"/>
          <w:szCs w:val="28"/>
        </w:rPr>
      </w:pPr>
    </w:p>
    <w:p w:rsidR="0056244B" w:rsidRPr="00A11650" w:rsidRDefault="0056244B" w:rsidP="0056244B">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Статистические характеристики и расходы различной обеспеченности минимального месячного стока за зимний период и за период открытого русла основных рек приведены в таблице 20 и таблице 21.</w:t>
      </w:r>
    </w:p>
    <w:p w:rsidR="0056107D" w:rsidRPr="00A11650" w:rsidRDefault="0056107D" w:rsidP="0056107D">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Таблица 20 – Статистические характеристики минимального стока зимнего периода в бассейнах рек Есильского водохозяйственного бассейна</w:t>
      </w:r>
    </w:p>
    <w:p w:rsidR="0056107D" w:rsidRPr="00A11650" w:rsidRDefault="0056107D" w:rsidP="0056107D">
      <w:pPr>
        <w:spacing w:after="0" w:line="240" w:lineRule="auto"/>
        <w:ind w:firstLine="709"/>
        <w:jc w:val="both"/>
        <w:rPr>
          <w:rFonts w:ascii="Times New Roman" w:hAnsi="Times New Roman" w:cs="Times New Roman"/>
          <w:color w:val="000000" w:themeColor="text1"/>
          <w:sz w:val="28"/>
          <w:szCs w:val="28"/>
        </w:rPr>
      </w:pPr>
    </w:p>
    <w:tbl>
      <w:tblPr>
        <w:tblStyle w:val="a3"/>
        <w:tblW w:w="0" w:type="auto"/>
        <w:tblLook w:val="04A0" w:firstRow="1" w:lastRow="0" w:firstColumn="1" w:lastColumn="0" w:noHBand="0" w:noVBand="1"/>
      </w:tblPr>
      <w:tblGrid>
        <w:gridCol w:w="1686"/>
        <w:gridCol w:w="1320"/>
        <w:gridCol w:w="1486"/>
        <w:gridCol w:w="1284"/>
        <w:gridCol w:w="1264"/>
        <w:gridCol w:w="1265"/>
        <w:gridCol w:w="1265"/>
      </w:tblGrid>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Река – гидрологический пост</w:t>
            </w:r>
          </w:p>
        </w:tc>
        <w:tc>
          <w:tcPr>
            <w:tcW w:w="1320"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Период</w:t>
            </w:r>
          </w:p>
        </w:tc>
        <w:tc>
          <w:tcPr>
            <w:tcW w:w="14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i/>
                <w:color w:val="000000" w:themeColor="text1"/>
                <w:sz w:val="20"/>
                <w:szCs w:val="20"/>
              </w:rPr>
              <w:t>Q</w:t>
            </w:r>
            <w:r w:rsidR="000B3CE6" w:rsidRPr="00A11650">
              <w:rPr>
                <w:rFonts w:ascii="Times New Roman" w:hAnsi="Times New Roman" w:cs="Times New Roman"/>
                <w:i/>
                <w:color w:val="000000" w:themeColor="text1"/>
                <w:sz w:val="20"/>
                <w:szCs w:val="20"/>
                <w:vertAlign w:val="subscript"/>
              </w:rPr>
              <w:t>min</w:t>
            </w:r>
            <w:r w:rsidRPr="00A11650">
              <w:rPr>
                <w:rFonts w:ascii="Times New Roman" w:hAnsi="Times New Roman" w:cs="Times New Roman"/>
                <w:color w:val="000000" w:themeColor="text1"/>
                <w:sz w:val="20"/>
                <w:szCs w:val="20"/>
              </w:rPr>
              <w:t>, м</w:t>
            </w:r>
            <w:r w:rsidRPr="00A11650">
              <w:rPr>
                <w:rFonts w:ascii="Times New Roman" w:hAnsi="Times New Roman" w:cs="Times New Roman"/>
                <w:color w:val="000000" w:themeColor="text1"/>
                <w:sz w:val="20"/>
                <w:szCs w:val="20"/>
                <w:vertAlign w:val="superscript"/>
              </w:rPr>
              <w:t>3</w:t>
            </w:r>
            <w:r w:rsidRPr="00A11650">
              <w:rPr>
                <w:rFonts w:ascii="Times New Roman" w:hAnsi="Times New Roman" w:cs="Times New Roman"/>
                <w:color w:val="000000" w:themeColor="text1"/>
                <w:sz w:val="20"/>
                <w:szCs w:val="20"/>
              </w:rPr>
              <w:t>/с (средний, минимальный)</w:t>
            </w:r>
          </w:p>
        </w:tc>
        <w:tc>
          <w:tcPr>
            <w:tcW w:w="1284" w:type="dxa"/>
            <w:vMerge w:val="restart"/>
            <w:vAlign w:val="center"/>
          </w:tcPr>
          <w:p w:rsidR="0056107D" w:rsidRPr="00A11650" w:rsidRDefault="0056107D" w:rsidP="000B3CE6">
            <w:pPr>
              <w:jc w:val="center"/>
              <w:rPr>
                <w:rFonts w:ascii="Times New Roman" w:hAnsi="Times New Roman" w:cs="Times New Roman"/>
                <w:i/>
                <w:color w:val="000000" w:themeColor="text1"/>
                <w:sz w:val="20"/>
                <w:szCs w:val="20"/>
              </w:rPr>
            </w:pPr>
            <w:r w:rsidRPr="00A11650">
              <w:rPr>
                <w:rFonts w:ascii="Times New Roman" w:hAnsi="Times New Roman" w:cs="Times New Roman"/>
                <w:i/>
                <w:color w:val="000000" w:themeColor="text1"/>
                <w:sz w:val="20"/>
                <w:szCs w:val="20"/>
              </w:rPr>
              <w:t>Cv</w:t>
            </w:r>
          </w:p>
        </w:tc>
        <w:tc>
          <w:tcPr>
            <w:tcW w:w="3794" w:type="dxa"/>
            <w:gridSpan w:val="3"/>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Расходы воды в годы различной обеспеченности, %</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4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284"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80</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90</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95</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Силеты – Изобильное</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0,070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0,92</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0,020</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0,009</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0,28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1,02</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0,057</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0,023</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0,009</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0,18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1,30</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0,016</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0,005</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0,001</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Есиль – Астана</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0,46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1,01</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0,098</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0,042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0,019</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0,23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1,76</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0,007</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0,005</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0,003</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Есиль – Каменный Карьер</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1,44 (0,018)</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0,92</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0,41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0,25</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0,18</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1,65 (0,063)</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0,54</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0,90</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0,69</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0,54</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1,57 (0,018)</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0,69</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0,67</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0,44</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0,30</w:t>
            </w:r>
          </w:p>
        </w:tc>
      </w:tr>
      <w:tr w:rsidR="0056107D" w:rsidRPr="00A11650" w:rsidTr="0056107D">
        <w:tc>
          <w:tcPr>
            <w:tcW w:w="16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Есиль – Западное</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1,49 (0,081)</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1,01</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0,32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0,14</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0,060</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Есиль – Петропавловск</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2,21 (0,002)</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0,76</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0,83</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0,50</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0,31</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7,13 (1,43)</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0,51</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4,04</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3,02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2,33</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4,76 (0,002)</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0,79</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1,68</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0,92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0,51</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Жабай – Атбасар</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0,34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0,86</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0,071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0,053</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0,20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1,40</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0,003</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0,001</w:t>
            </w:r>
          </w:p>
        </w:tc>
      </w:tr>
    </w:tbl>
    <w:p w:rsidR="0056107D" w:rsidRPr="00A11650" w:rsidRDefault="0056107D" w:rsidP="0056107D">
      <w:pPr>
        <w:spacing w:after="0" w:line="240" w:lineRule="auto"/>
        <w:ind w:firstLine="709"/>
        <w:jc w:val="both"/>
        <w:rPr>
          <w:rFonts w:ascii="Times New Roman" w:hAnsi="Times New Roman" w:cs="Times New Roman"/>
          <w:color w:val="000000" w:themeColor="text1"/>
          <w:sz w:val="28"/>
          <w:szCs w:val="28"/>
        </w:rPr>
      </w:pPr>
    </w:p>
    <w:p w:rsidR="000B3CE6" w:rsidRPr="00A11650" w:rsidRDefault="000B3CE6" w:rsidP="000B3CE6">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На территории Есильского водохозяйственного бассейна величина минимального стока зависит от местных физико-географических особенностей территории: рельефа, геологического строения бассейна, глубины врезанности русел рек и инфильтрационных свойств почво-грунтов. Одним из главных факторов, определяющих величину меженного стока, является степень увлажнения территории. К рекам, имеющим сток в период межени, относятся собственно сама р. Есиль с притоками и р. Шаглинка. большая часть равнинной территории отличается маловодностью (на многих малых реках сток прекращается в начале лета, и вода сохраняется только в глубоких плесах). </w:t>
      </w:r>
    </w:p>
    <w:p w:rsidR="00557BB6" w:rsidRPr="00A11650" w:rsidRDefault="00557BB6" w:rsidP="00557BB6">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Меженный сток на р. Есиль по всей ее длине длится в среднем девять месяцев (с июля по март). В летний период минимальные расходы воды наблюдаются в июле-августе, в зимний период – январе-марте, наименьшие из минимальных расходов приходятся на зимнюю межень. После строительства в бассейне р. Есиль водохранилищ многолетнего регулирования (Вячеславское, Сергеевское, Петропавловское) минимальные расходы воды выросли, главным образом, в зимнюю межень и значительно сократилось число лет с отсутствием стока. За период с 1932 по 2019 гг. в створе гидрологического поста р. Есиль – г. Астана среднемноголетнее значение минимального стока зимнего периода составляло 0,23 м</w:t>
      </w:r>
      <w:r w:rsidRPr="00A11650">
        <w:rPr>
          <w:rFonts w:ascii="Times New Roman" w:hAnsi="Times New Roman" w:cs="Times New Roman"/>
          <w:color w:val="000000" w:themeColor="text1"/>
          <w:sz w:val="28"/>
          <w:szCs w:val="28"/>
          <w:vertAlign w:val="superscript"/>
        </w:rPr>
        <w:t>3</w:t>
      </w:r>
      <w:r w:rsidRPr="00A11650">
        <w:rPr>
          <w:rFonts w:ascii="Times New Roman" w:hAnsi="Times New Roman" w:cs="Times New Roman"/>
          <w:color w:val="000000" w:themeColor="text1"/>
          <w:sz w:val="28"/>
          <w:szCs w:val="28"/>
        </w:rPr>
        <w:t>/с, а за современный период среднемноголетняя величина составляет 0,46 м</w:t>
      </w:r>
      <w:r w:rsidRPr="00A11650">
        <w:rPr>
          <w:rFonts w:ascii="Times New Roman" w:hAnsi="Times New Roman" w:cs="Times New Roman"/>
          <w:color w:val="000000" w:themeColor="text1"/>
          <w:sz w:val="28"/>
          <w:szCs w:val="28"/>
          <w:vertAlign w:val="superscript"/>
        </w:rPr>
        <w:t>3</w:t>
      </w:r>
      <w:r w:rsidRPr="00A11650">
        <w:rPr>
          <w:rFonts w:ascii="Times New Roman" w:hAnsi="Times New Roman" w:cs="Times New Roman"/>
          <w:color w:val="000000" w:themeColor="text1"/>
          <w:sz w:val="28"/>
          <w:szCs w:val="28"/>
        </w:rPr>
        <w:t xml:space="preserve">/с (увеличение в два раза). </w:t>
      </w:r>
    </w:p>
    <w:p w:rsidR="0056107D" w:rsidRPr="00A11650" w:rsidRDefault="0056107D" w:rsidP="0056107D">
      <w:pPr>
        <w:spacing w:after="0" w:line="240" w:lineRule="auto"/>
        <w:ind w:firstLine="709"/>
        <w:jc w:val="both"/>
        <w:rPr>
          <w:rFonts w:ascii="Times New Roman" w:hAnsi="Times New Roman" w:cs="Times New Roman"/>
          <w:color w:val="000000" w:themeColor="text1"/>
          <w:sz w:val="28"/>
          <w:szCs w:val="28"/>
        </w:rPr>
      </w:pPr>
    </w:p>
    <w:p w:rsidR="00F37D06" w:rsidRPr="00A11650" w:rsidRDefault="00F37D06" w:rsidP="0056107D">
      <w:pPr>
        <w:spacing w:after="0" w:line="240" w:lineRule="auto"/>
        <w:ind w:firstLine="709"/>
        <w:jc w:val="both"/>
        <w:rPr>
          <w:rFonts w:ascii="Times New Roman" w:hAnsi="Times New Roman" w:cs="Times New Roman"/>
          <w:color w:val="000000" w:themeColor="text1"/>
          <w:sz w:val="28"/>
          <w:szCs w:val="28"/>
        </w:rPr>
      </w:pPr>
    </w:p>
    <w:p w:rsidR="00F37D06" w:rsidRPr="00A11650" w:rsidRDefault="00F37D06" w:rsidP="0056107D">
      <w:pPr>
        <w:spacing w:after="0" w:line="240" w:lineRule="auto"/>
        <w:ind w:firstLine="709"/>
        <w:jc w:val="both"/>
        <w:rPr>
          <w:rFonts w:ascii="Times New Roman" w:hAnsi="Times New Roman" w:cs="Times New Roman"/>
          <w:color w:val="000000" w:themeColor="text1"/>
          <w:sz w:val="28"/>
          <w:szCs w:val="28"/>
        </w:rPr>
      </w:pPr>
    </w:p>
    <w:p w:rsidR="0056107D" w:rsidRPr="00A11650" w:rsidRDefault="0056107D" w:rsidP="0056107D">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Таблица 21 – Статистические характеристики минимального стока летне-осеннего периода в бассейнах рек Есильского водохозяйственного бассейна</w:t>
      </w:r>
    </w:p>
    <w:p w:rsidR="0056107D" w:rsidRPr="00A11650" w:rsidRDefault="0056107D" w:rsidP="0056107D">
      <w:pPr>
        <w:spacing w:after="0" w:line="240" w:lineRule="auto"/>
        <w:ind w:firstLine="709"/>
        <w:jc w:val="both"/>
        <w:rPr>
          <w:rFonts w:ascii="Times New Roman" w:hAnsi="Times New Roman" w:cs="Times New Roman"/>
          <w:color w:val="000000" w:themeColor="text1"/>
          <w:sz w:val="28"/>
          <w:szCs w:val="28"/>
        </w:rPr>
      </w:pPr>
    </w:p>
    <w:tbl>
      <w:tblPr>
        <w:tblStyle w:val="a3"/>
        <w:tblW w:w="0" w:type="auto"/>
        <w:tblLook w:val="04A0" w:firstRow="1" w:lastRow="0" w:firstColumn="1" w:lastColumn="0" w:noHBand="0" w:noVBand="1"/>
      </w:tblPr>
      <w:tblGrid>
        <w:gridCol w:w="1686"/>
        <w:gridCol w:w="1320"/>
        <w:gridCol w:w="1486"/>
        <w:gridCol w:w="1284"/>
        <w:gridCol w:w="1264"/>
        <w:gridCol w:w="1265"/>
        <w:gridCol w:w="1265"/>
      </w:tblGrid>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Река – гидрологический пост</w:t>
            </w:r>
          </w:p>
        </w:tc>
        <w:tc>
          <w:tcPr>
            <w:tcW w:w="1320"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Период</w:t>
            </w:r>
          </w:p>
        </w:tc>
        <w:tc>
          <w:tcPr>
            <w:tcW w:w="14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i/>
                <w:color w:val="000000" w:themeColor="text1"/>
                <w:sz w:val="20"/>
                <w:szCs w:val="20"/>
              </w:rPr>
              <w:t>Q</w:t>
            </w:r>
            <w:r w:rsidR="000B3CE6" w:rsidRPr="00A11650">
              <w:rPr>
                <w:rFonts w:ascii="Times New Roman" w:hAnsi="Times New Roman" w:cs="Times New Roman"/>
                <w:i/>
                <w:color w:val="000000" w:themeColor="text1"/>
                <w:sz w:val="20"/>
                <w:szCs w:val="20"/>
                <w:vertAlign w:val="subscript"/>
              </w:rPr>
              <w:t>min</w:t>
            </w:r>
            <w:r w:rsidRPr="00A11650">
              <w:rPr>
                <w:rFonts w:ascii="Times New Roman" w:hAnsi="Times New Roman" w:cs="Times New Roman"/>
                <w:color w:val="000000" w:themeColor="text1"/>
                <w:sz w:val="20"/>
                <w:szCs w:val="20"/>
              </w:rPr>
              <w:t>, м</w:t>
            </w:r>
            <w:r w:rsidRPr="00A11650">
              <w:rPr>
                <w:rFonts w:ascii="Times New Roman" w:hAnsi="Times New Roman" w:cs="Times New Roman"/>
                <w:color w:val="000000" w:themeColor="text1"/>
                <w:sz w:val="20"/>
                <w:szCs w:val="20"/>
                <w:vertAlign w:val="superscript"/>
              </w:rPr>
              <w:t>3</w:t>
            </w:r>
            <w:r w:rsidRPr="00A11650">
              <w:rPr>
                <w:rFonts w:ascii="Times New Roman" w:hAnsi="Times New Roman" w:cs="Times New Roman"/>
                <w:color w:val="000000" w:themeColor="text1"/>
                <w:sz w:val="20"/>
                <w:szCs w:val="20"/>
              </w:rPr>
              <w:t>/с (средний, минимальный)</w:t>
            </w:r>
          </w:p>
        </w:tc>
        <w:tc>
          <w:tcPr>
            <w:tcW w:w="1284" w:type="dxa"/>
            <w:vMerge w:val="restart"/>
            <w:vAlign w:val="center"/>
          </w:tcPr>
          <w:p w:rsidR="0056107D" w:rsidRPr="00A11650" w:rsidRDefault="0056107D" w:rsidP="000B3CE6">
            <w:pPr>
              <w:jc w:val="center"/>
              <w:rPr>
                <w:rFonts w:ascii="Times New Roman" w:hAnsi="Times New Roman" w:cs="Times New Roman"/>
                <w:i/>
                <w:color w:val="000000" w:themeColor="text1"/>
                <w:sz w:val="20"/>
                <w:szCs w:val="20"/>
              </w:rPr>
            </w:pPr>
            <w:r w:rsidRPr="00A11650">
              <w:rPr>
                <w:rFonts w:ascii="Times New Roman" w:hAnsi="Times New Roman" w:cs="Times New Roman"/>
                <w:i/>
                <w:color w:val="000000" w:themeColor="text1"/>
                <w:sz w:val="20"/>
                <w:szCs w:val="20"/>
              </w:rPr>
              <w:t>Cv</w:t>
            </w:r>
          </w:p>
        </w:tc>
        <w:tc>
          <w:tcPr>
            <w:tcW w:w="3794" w:type="dxa"/>
            <w:gridSpan w:val="3"/>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Расходы воды в годы различной обеспеченности, %</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4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284"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80</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90</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95</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 xml:space="preserve">Силеты </w:t>
            </w:r>
            <w:r w:rsidR="00E47736" w:rsidRPr="00A11650">
              <w:rPr>
                <w:rFonts w:ascii="Times New Roman" w:hAnsi="Times New Roman" w:cs="Times New Roman"/>
                <w:color w:val="000000" w:themeColor="text1"/>
                <w:sz w:val="20"/>
                <w:szCs w:val="20"/>
              </w:rPr>
              <w:t>–</w:t>
            </w:r>
            <w:r w:rsidRPr="00A11650">
              <w:rPr>
                <w:rFonts w:ascii="Times New Roman" w:hAnsi="Times New Roman" w:cs="Times New Roman"/>
                <w:color w:val="000000" w:themeColor="text1"/>
                <w:sz w:val="20"/>
                <w:szCs w:val="20"/>
              </w:rPr>
              <w:t xml:space="preserve"> Приречное</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0,014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 xml:space="preserve">1,53 </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0,021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 xml:space="preserve">1,59 </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0,018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 xml:space="preserve">1,61 </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Силеты – Изобильное</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0,62 (0,10)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1,13</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0,09</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0,03</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0,002</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0,47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0,67</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0,18</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0,082</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0,42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0,92</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0,13</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0,072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0,046</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Шагалалы – Павловка</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1940-1973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0,07 (0,010)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0,92</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0,018</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0,009</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0,004</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0,16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1,07</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0,03</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0,009</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1940-2019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0,12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1,17</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0,005</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0,001</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Шагалалы – Северное</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1940-1973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0,16 (0,008)</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1,15</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0,004</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1947-2019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0,22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0,91</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0,06</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0,03</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1940-2019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0,19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1,00</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0,04</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Есиль – Астана</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0,24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1,52</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0,014</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0,006</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0,005</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0,54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1,59</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0,003</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0,39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1,73</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0,005</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0,004</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Есиль – Каменный Карьер</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3,80 (0,036)</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0,81</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1,31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0,81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0,54</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sz w:val="20"/>
                <w:szCs w:val="20"/>
              </w:rPr>
              <w:t>3,30 (0,29)</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0,74</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1,28</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0,72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0,42</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3,54 (0,036)</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0,78</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1,30</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0,81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0,54</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Есиль – Петропавловск</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7,22 (0,001)</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0,70</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3,03</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1,96</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1,31</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8,42 (2,36)</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0,52</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4,70</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3,47</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2,64</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7,84 (0,001)</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0,60</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3,84</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2,67</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1,82</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Жабай – Атбасар</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0,33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0,99</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0,08</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0,04</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0,64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1,00</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0,14</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0,006</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0,03</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0,49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1,08</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0,09</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0,05</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0,03</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Акканбурлук – Привольное</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0,05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1,24</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0,006</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0,001</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0,17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0,82</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0,06</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0,03</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0,11 (0)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1,11</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0,006</w:t>
            </w:r>
          </w:p>
        </w:tc>
      </w:tr>
      <w:tr w:rsidR="0056107D" w:rsidRPr="00A11650" w:rsidTr="0056107D">
        <w:tc>
          <w:tcPr>
            <w:tcW w:w="1686" w:type="dxa"/>
            <w:vMerge w:val="restart"/>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Иманбурлук – Соколовка</w:t>
            </w: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1932-1973</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0,11 (0,010)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0,66</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0,012</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0,0006</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0,005</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1974-2019</w:t>
            </w:r>
          </w:p>
        </w:tc>
        <w:tc>
          <w:tcPr>
            <w:tcW w:w="1486" w:type="dxa"/>
            <w:vAlign w:val="center"/>
          </w:tcPr>
          <w:p w:rsidR="0056107D" w:rsidRPr="00A11650" w:rsidRDefault="0056107D" w:rsidP="000B3CE6">
            <w:pPr>
              <w:jc w:val="center"/>
              <w:rPr>
                <w:rFonts w:ascii="Times New Roman" w:hAnsi="Times New Roman" w:cs="Times New Roman"/>
                <w:b/>
                <w:color w:val="000000" w:themeColor="text1"/>
                <w:sz w:val="20"/>
                <w:szCs w:val="20"/>
              </w:rPr>
            </w:pPr>
            <w:r w:rsidRPr="00A11650">
              <w:rPr>
                <w:rFonts w:ascii="Times New Roman" w:hAnsi="Times New Roman" w:cs="Times New Roman"/>
                <w:b/>
                <w:color w:val="000000" w:themeColor="text1"/>
                <w:sz w:val="20"/>
                <w:szCs w:val="20"/>
              </w:rPr>
              <w:t>0,43 (0,023)</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1,34</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0,049</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0,033</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0,023</w:t>
            </w:r>
          </w:p>
        </w:tc>
      </w:tr>
      <w:tr w:rsidR="0056107D" w:rsidRPr="00A11650" w:rsidTr="0056107D">
        <w:tc>
          <w:tcPr>
            <w:tcW w:w="1686" w:type="dxa"/>
            <w:vMerge/>
            <w:vAlign w:val="center"/>
          </w:tcPr>
          <w:p w:rsidR="0056107D" w:rsidRPr="00A11650" w:rsidRDefault="0056107D" w:rsidP="000B3CE6">
            <w:pPr>
              <w:jc w:val="center"/>
              <w:rPr>
                <w:rFonts w:ascii="Times New Roman" w:hAnsi="Times New Roman" w:cs="Times New Roman"/>
                <w:color w:val="000000" w:themeColor="text1"/>
                <w:sz w:val="20"/>
                <w:szCs w:val="20"/>
              </w:rPr>
            </w:pPr>
          </w:p>
        </w:tc>
        <w:tc>
          <w:tcPr>
            <w:tcW w:w="1320"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1932-2019</w:t>
            </w:r>
          </w:p>
        </w:tc>
        <w:tc>
          <w:tcPr>
            <w:tcW w:w="1486"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0,28 (0,010)</w:t>
            </w:r>
          </w:p>
        </w:tc>
        <w:tc>
          <w:tcPr>
            <w:tcW w:w="128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1,62</w:t>
            </w:r>
          </w:p>
        </w:tc>
        <w:tc>
          <w:tcPr>
            <w:tcW w:w="1264"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0,038</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0,013</w:t>
            </w:r>
          </w:p>
        </w:tc>
        <w:tc>
          <w:tcPr>
            <w:tcW w:w="1265" w:type="dxa"/>
            <w:vAlign w:val="center"/>
          </w:tcPr>
          <w:p w:rsidR="0056107D" w:rsidRPr="00A11650" w:rsidRDefault="0056107D" w:rsidP="000B3CE6">
            <w:pPr>
              <w:jc w:val="center"/>
              <w:rPr>
                <w:rFonts w:ascii="Times New Roman" w:hAnsi="Times New Roman" w:cs="Times New Roman"/>
                <w:color w:val="000000" w:themeColor="text1"/>
                <w:sz w:val="20"/>
                <w:szCs w:val="20"/>
              </w:rPr>
            </w:pPr>
            <w:r w:rsidRPr="00A11650">
              <w:rPr>
                <w:rFonts w:ascii="Times New Roman" w:hAnsi="Times New Roman" w:cs="Times New Roman"/>
                <w:color w:val="000000" w:themeColor="text1"/>
                <w:sz w:val="20"/>
                <w:szCs w:val="20"/>
              </w:rPr>
              <w:t>0,006</w:t>
            </w:r>
          </w:p>
        </w:tc>
      </w:tr>
    </w:tbl>
    <w:p w:rsidR="000C3470" w:rsidRPr="00A11650" w:rsidRDefault="000C3470" w:rsidP="000B3CE6">
      <w:pPr>
        <w:tabs>
          <w:tab w:val="left" w:pos="1195"/>
        </w:tabs>
        <w:spacing w:after="0" w:line="240" w:lineRule="auto"/>
        <w:ind w:firstLine="709"/>
        <w:jc w:val="both"/>
        <w:rPr>
          <w:rFonts w:ascii="Times New Roman" w:hAnsi="Times New Roman"/>
          <w:sz w:val="28"/>
          <w:szCs w:val="28"/>
        </w:rPr>
      </w:pPr>
    </w:p>
    <w:p w:rsidR="00557BB6" w:rsidRPr="00A11650" w:rsidRDefault="00557BB6" w:rsidP="00557BB6">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В бассейне р. Есиль увеличение значений минимального стока зимней межени составляет от полутора до двух раз (таблица 20), увеличение значений минимального стока за период открытого русла составляет от 1,2 до 1,9 раз (таблица 21). За период с 1932 по 2019 гг. в створе гидрологического поста р. Иманбурлук – с. Соколовка среднемноголетнее значение минимального стока зимнего периода составляло 0,28 м</w:t>
      </w:r>
      <w:r w:rsidRPr="00A11650">
        <w:rPr>
          <w:rFonts w:ascii="Times New Roman" w:hAnsi="Times New Roman" w:cs="Times New Roman"/>
          <w:color w:val="000000" w:themeColor="text1"/>
          <w:sz w:val="28"/>
          <w:szCs w:val="28"/>
          <w:vertAlign w:val="superscript"/>
        </w:rPr>
        <w:t>3</w:t>
      </w:r>
      <w:r w:rsidRPr="00A11650">
        <w:rPr>
          <w:rFonts w:ascii="Times New Roman" w:hAnsi="Times New Roman" w:cs="Times New Roman"/>
          <w:color w:val="000000" w:themeColor="text1"/>
          <w:sz w:val="28"/>
          <w:szCs w:val="28"/>
        </w:rPr>
        <w:t>/с, а за современный период среднемноголетняя величина составляет 0,43 м</w:t>
      </w:r>
      <w:r w:rsidRPr="00A11650">
        <w:rPr>
          <w:rFonts w:ascii="Times New Roman" w:hAnsi="Times New Roman" w:cs="Times New Roman"/>
          <w:color w:val="000000" w:themeColor="text1"/>
          <w:sz w:val="28"/>
          <w:szCs w:val="28"/>
          <w:vertAlign w:val="superscript"/>
        </w:rPr>
        <w:t>3</w:t>
      </w:r>
      <w:r w:rsidRPr="00A11650">
        <w:rPr>
          <w:rFonts w:ascii="Times New Roman" w:hAnsi="Times New Roman" w:cs="Times New Roman"/>
          <w:color w:val="000000" w:themeColor="text1"/>
          <w:sz w:val="28"/>
          <w:szCs w:val="28"/>
        </w:rPr>
        <w:t>/с (увеличение в 1,9 раза).</w:t>
      </w:r>
    </w:p>
    <w:p w:rsidR="00592677" w:rsidRPr="00A11650" w:rsidRDefault="00592677" w:rsidP="0059267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Выявленные тенденции изменения параметров маловодных фаз являются непосредственным отражением многолетних трансформаций внутригодового распределения стока, в частности – колебаний минимального стока в зимний и летне-осенний период. В связи с разнообразием метеорологических факторов и форм их воздействия, многолетняя изменчивость летне-осеннего стока зачастую выше изменчивости зимнего стока. В целом рост значений минимального стока приводит к снижению изменчивости речного стока в рассматриваемых бассейнах.</w:t>
      </w:r>
    </w:p>
    <w:p w:rsidR="007D7576" w:rsidRPr="00A11650" w:rsidRDefault="007D7576" w:rsidP="007D7576">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Следующий подход, рассмотренный в данном научном исследовании расчет коэффициента использования (нагрузки) как отношение водозабора на хозяйственные нужды к минимальной водности рек в лимитирующий зимний период (таблица 22). </w:t>
      </w:r>
    </w:p>
    <w:p w:rsidR="007D7576" w:rsidRPr="00A11650" w:rsidRDefault="007D7576" w:rsidP="007D7576">
      <w:pPr>
        <w:spacing w:after="0" w:line="240" w:lineRule="auto"/>
        <w:ind w:firstLine="709"/>
        <w:jc w:val="both"/>
        <w:rPr>
          <w:rFonts w:ascii="Times New Roman" w:hAnsi="Times New Roman" w:cs="Times New Roman"/>
          <w:color w:val="000000" w:themeColor="text1"/>
          <w:sz w:val="28"/>
          <w:szCs w:val="28"/>
        </w:rPr>
      </w:pPr>
    </w:p>
    <w:p w:rsidR="007D7576" w:rsidRPr="00A11650" w:rsidRDefault="007D7576" w:rsidP="007D7576">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Таблица 22 – Коэффициент нагрузки на водные ресурсы </w:t>
      </w:r>
    </w:p>
    <w:p w:rsidR="00254645" w:rsidRPr="00A11650" w:rsidRDefault="00254645" w:rsidP="00E60E61">
      <w:pPr>
        <w:spacing w:after="0" w:line="240" w:lineRule="auto"/>
        <w:ind w:firstLine="709"/>
        <w:jc w:val="both"/>
        <w:rPr>
          <w:rFonts w:ascii="Times New Roman" w:hAnsi="Times New Roman" w:cs="Times New Roman"/>
          <w:color w:val="000000" w:themeColor="text1"/>
          <w:sz w:val="28"/>
          <w:szCs w:val="28"/>
        </w:rPr>
      </w:pPr>
    </w:p>
    <w:tbl>
      <w:tblPr>
        <w:tblStyle w:val="a3"/>
        <w:tblW w:w="9589" w:type="dxa"/>
        <w:jc w:val="center"/>
        <w:tblLook w:val="04A0" w:firstRow="1" w:lastRow="0" w:firstColumn="1" w:lastColumn="0" w:noHBand="0" w:noVBand="1"/>
      </w:tblPr>
      <w:tblGrid>
        <w:gridCol w:w="1942"/>
        <w:gridCol w:w="633"/>
        <w:gridCol w:w="633"/>
        <w:gridCol w:w="633"/>
        <w:gridCol w:w="633"/>
        <w:gridCol w:w="633"/>
        <w:gridCol w:w="633"/>
        <w:gridCol w:w="643"/>
        <w:gridCol w:w="634"/>
        <w:gridCol w:w="673"/>
        <w:gridCol w:w="633"/>
        <w:gridCol w:w="633"/>
        <w:gridCol w:w="633"/>
      </w:tblGrid>
      <w:tr w:rsidR="00E60E61" w:rsidRPr="00A11650" w:rsidTr="00583A2F">
        <w:trPr>
          <w:jc w:val="center"/>
        </w:trPr>
        <w:tc>
          <w:tcPr>
            <w:tcW w:w="1942"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Река – пункт</w:t>
            </w:r>
          </w:p>
        </w:tc>
        <w:tc>
          <w:tcPr>
            <w:tcW w:w="1899" w:type="dxa"/>
            <w:gridSpan w:val="3"/>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Водные ресурсы (годовой сток), млн. м</w:t>
            </w:r>
            <w:r w:rsidRPr="00A11650">
              <w:rPr>
                <w:rFonts w:ascii="Times New Roman" w:hAnsi="Times New Roman" w:cs="Times New Roman"/>
                <w:color w:val="000000" w:themeColor="text1"/>
                <w:sz w:val="20"/>
                <w:szCs w:val="20"/>
                <w:vertAlign w:val="superscript"/>
              </w:rPr>
              <w:t>3</w:t>
            </w:r>
          </w:p>
        </w:tc>
        <w:tc>
          <w:tcPr>
            <w:tcW w:w="1899" w:type="dxa"/>
            <w:gridSpan w:val="3"/>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Нагрузка на водные ресурсы, %</w:t>
            </w:r>
          </w:p>
        </w:tc>
        <w:tc>
          <w:tcPr>
            <w:tcW w:w="1950" w:type="dxa"/>
            <w:gridSpan w:val="3"/>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Водные ресурсы (минимальный сток за зимний период), млн. м</w:t>
            </w:r>
            <w:r w:rsidRPr="00A11650">
              <w:rPr>
                <w:rFonts w:ascii="Times New Roman" w:hAnsi="Times New Roman" w:cs="Times New Roman"/>
                <w:color w:val="000000" w:themeColor="text1"/>
                <w:sz w:val="20"/>
                <w:szCs w:val="20"/>
                <w:vertAlign w:val="superscript"/>
              </w:rPr>
              <w:t>3</w:t>
            </w:r>
          </w:p>
        </w:tc>
        <w:tc>
          <w:tcPr>
            <w:tcW w:w="1899" w:type="dxa"/>
            <w:gridSpan w:val="3"/>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Нагрузка на водные ресурсы, %</w:t>
            </w:r>
          </w:p>
        </w:tc>
      </w:tr>
      <w:tr w:rsidR="00E60E61" w:rsidRPr="00A11650" w:rsidTr="00583A2F">
        <w:trPr>
          <w:jc w:val="center"/>
        </w:trPr>
        <w:tc>
          <w:tcPr>
            <w:tcW w:w="1942"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1899" w:type="dxa"/>
            <w:gridSpan w:val="3"/>
            <w:vMerge/>
            <w:vAlign w:val="center"/>
          </w:tcPr>
          <w:p w:rsidR="00E60E61" w:rsidRPr="00A11650" w:rsidRDefault="00E60E61" w:rsidP="00E60E61">
            <w:pPr>
              <w:jc w:val="center"/>
              <w:rPr>
                <w:rFonts w:ascii="Times New Roman" w:hAnsi="Times New Roman" w:cs="Times New Roman"/>
                <w:color w:val="000000"/>
                <w:sz w:val="20"/>
                <w:szCs w:val="20"/>
              </w:rPr>
            </w:pPr>
          </w:p>
        </w:tc>
        <w:tc>
          <w:tcPr>
            <w:tcW w:w="1899" w:type="dxa"/>
            <w:gridSpan w:val="3"/>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Категория нагрузки на водные ресурсы</w:t>
            </w:r>
          </w:p>
        </w:tc>
        <w:tc>
          <w:tcPr>
            <w:tcW w:w="1950" w:type="dxa"/>
            <w:gridSpan w:val="3"/>
            <w:vMerge/>
            <w:vAlign w:val="center"/>
          </w:tcPr>
          <w:p w:rsidR="00E60E61" w:rsidRPr="00A11650" w:rsidRDefault="00E60E61" w:rsidP="00E60E61">
            <w:pPr>
              <w:jc w:val="center"/>
              <w:rPr>
                <w:rFonts w:ascii="Times New Roman" w:hAnsi="Times New Roman" w:cs="Times New Roman"/>
                <w:color w:val="000000"/>
                <w:sz w:val="20"/>
                <w:szCs w:val="20"/>
              </w:rPr>
            </w:pPr>
          </w:p>
        </w:tc>
        <w:tc>
          <w:tcPr>
            <w:tcW w:w="1899" w:type="dxa"/>
            <w:gridSpan w:val="3"/>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Категория нагрузки на водные ресурсы</w:t>
            </w:r>
          </w:p>
        </w:tc>
      </w:tr>
      <w:tr w:rsidR="00E60E61" w:rsidRPr="00A11650" w:rsidTr="00E60E61">
        <w:trPr>
          <w:jc w:val="center"/>
        </w:trPr>
        <w:tc>
          <w:tcPr>
            <w:tcW w:w="1942"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50 %</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75 %</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95 %</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50 %</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75 %</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95 %</w:t>
            </w:r>
          </w:p>
        </w:tc>
        <w:tc>
          <w:tcPr>
            <w:tcW w:w="64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80 %</w:t>
            </w:r>
          </w:p>
        </w:tc>
        <w:tc>
          <w:tcPr>
            <w:tcW w:w="634"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90 %</w:t>
            </w:r>
          </w:p>
        </w:tc>
        <w:tc>
          <w:tcPr>
            <w:tcW w:w="67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95 %</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80 %</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90 %</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themeColor="text1"/>
                <w:sz w:val="20"/>
                <w:szCs w:val="20"/>
              </w:rPr>
              <w:t>95 %</w:t>
            </w:r>
          </w:p>
        </w:tc>
      </w:tr>
      <w:tr w:rsidR="00E60E61" w:rsidRPr="00A11650" w:rsidTr="00E60E61">
        <w:trPr>
          <w:jc w:val="center"/>
        </w:trPr>
        <w:tc>
          <w:tcPr>
            <w:tcW w:w="1942"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Силеты – Изобильное</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101</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43,5</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19,1</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10,2</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23,7</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53,9</w:t>
            </w:r>
          </w:p>
        </w:tc>
        <w:tc>
          <w:tcPr>
            <w:tcW w:w="64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1,95</w:t>
            </w:r>
          </w:p>
        </w:tc>
        <w:tc>
          <w:tcPr>
            <w:tcW w:w="634"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1,01</w:t>
            </w:r>
          </w:p>
        </w:tc>
        <w:tc>
          <w:tcPr>
            <w:tcW w:w="67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0,59</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22,6</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43,6</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74,6</w:t>
            </w:r>
          </w:p>
        </w:tc>
      </w:tr>
      <w:tr w:rsidR="00E60E61" w:rsidRPr="00A11650" w:rsidTr="00E60E61">
        <w:trPr>
          <w:jc w:val="center"/>
        </w:trPr>
        <w:tc>
          <w:tcPr>
            <w:tcW w:w="1942"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IV</w:t>
            </w:r>
          </w:p>
        </w:tc>
        <w:tc>
          <w:tcPr>
            <w:tcW w:w="64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4"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7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IV</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V</w:t>
            </w:r>
          </w:p>
        </w:tc>
      </w:tr>
      <w:tr w:rsidR="00E60E61" w:rsidRPr="00A11650" w:rsidTr="00E60E61">
        <w:trPr>
          <w:jc w:val="center"/>
        </w:trPr>
        <w:tc>
          <w:tcPr>
            <w:tcW w:w="1942"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Есиль – Астана</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95,2</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49,5</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14,3</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16,2</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31,1</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108</w:t>
            </w:r>
          </w:p>
        </w:tc>
        <w:tc>
          <w:tcPr>
            <w:tcW w:w="64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3,02</w:t>
            </w:r>
          </w:p>
        </w:tc>
        <w:tc>
          <w:tcPr>
            <w:tcW w:w="634"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1,42</w:t>
            </w:r>
          </w:p>
        </w:tc>
        <w:tc>
          <w:tcPr>
            <w:tcW w:w="67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0,71</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42,7</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90,8</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182</w:t>
            </w:r>
          </w:p>
        </w:tc>
      </w:tr>
      <w:tr w:rsidR="00E60E61" w:rsidRPr="00A11650" w:rsidTr="00E60E61">
        <w:trPr>
          <w:jc w:val="center"/>
        </w:trPr>
        <w:tc>
          <w:tcPr>
            <w:tcW w:w="1942"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V</w:t>
            </w:r>
          </w:p>
        </w:tc>
        <w:tc>
          <w:tcPr>
            <w:tcW w:w="64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4"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7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IV</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V</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V</w:t>
            </w:r>
          </w:p>
        </w:tc>
      </w:tr>
      <w:tr w:rsidR="00E60E61" w:rsidRPr="00A11650" w:rsidTr="00E60E61">
        <w:trPr>
          <w:jc w:val="center"/>
        </w:trPr>
        <w:tc>
          <w:tcPr>
            <w:tcW w:w="1942"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Есиль – Каменный Карьер</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995</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591</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240</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1,55</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2,61</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6,42</w:t>
            </w:r>
          </w:p>
        </w:tc>
        <w:tc>
          <w:tcPr>
            <w:tcW w:w="64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21,9</w:t>
            </w:r>
          </w:p>
        </w:tc>
        <w:tc>
          <w:tcPr>
            <w:tcW w:w="634"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15,4</w:t>
            </w:r>
          </w:p>
        </w:tc>
        <w:tc>
          <w:tcPr>
            <w:tcW w:w="67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11,4</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23,5</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33,4</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45,2</w:t>
            </w:r>
          </w:p>
        </w:tc>
      </w:tr>
      <w:tr w:rsidR="00E60E61" w:rsidRPr="00A11650" w:rsidTr="00E60E61">
        <w:trPr>
          <w:jc w:val="center"/>
        </w:trPr>
        <w:tc>
          <w:tcPr>
            <w:tcW w:w="1942"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w:t>
            </w:r>
          </w:p>
        </w:tc>
        <w:tc>
          <w:tcPr>
            <w:tcW w:w="64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4"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7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IV</w:t>
            </w:r>
          </w:p>
        </w:tc>
      </w:tr>
      <w:tr w:rsidR="00E60E61" w:rsidRPr="00A11650" w:rsidTr="00E60E61">
        <w:trPr>
          <w:jc w:val="center"/>
        </w:trPr>
        <w:tc>
          <w:tcPr>
            <w:tcW w:w="1942"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Есиль – Петропавловск</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1535</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832</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291</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4,01</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7,39</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21,1</w:t>
            </w:r>
          </w:p>
        </w:tc>
        <w:tc>
          <w:tcPr>
            <w:tcW w:w="64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127</w:t>
            </w:r>
          </w:p>
        </w:tc>
        <w:tc>
          <w:tcPr>
            <w:tcW w:w="634"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95,3</w:t>
            </w:r>
          </w:p>
        </w:tc>
        <w:tc>
          <w:tcPr>
            <w:tcW w:w="67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73,5</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16,1</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21,5</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27,9</w:t>
            </w:r>
          </w:p>
        </w:tc>
      </w:tr>
      <w:tr w:rsidR="00E60E61" w:rsidRPr="00A11650" w:rsidTr="00E60E61">
        <w:trPr>
          <w:jc w:val="center"/>
        </w:trPr>
        <w:tc>
          <w:tcPr>
            <w:tcW w:w="1942"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III</w:t>
            </w:r>
          </w:p>
        </w:tc>
        <w:tc>
          <w:tcPr>
            <w:tcW w:w="64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4"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7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III</w:t>
            </w:r>
          </w:p>
        </w:tc>
      </w:tr>
      <w:tr w:rsidR="00E60E61" w:rsidRPr="00A11650" w:rsidTr="00E60E61">
        <w:trPr>
          <w:jc w:val="center"/>
        </w:trPr>
        <w:tc>
          <w:tcPr>
            <w:tcW w:w="1942"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Есильский водохозяйственный бассейн</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1724</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939</w:t>
            </w:r>
          </w:p>
        </w:tc>
        <w:tc>
          <w:tcPr>
            <w:tcW w:w="63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298</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14,8</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27,2</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85,6</w:t>
            </w:r>
          </w:p>
        </w:tc>
        <w:tc>
          <w:tcPr>
            <w:tcW w:w="64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141</w:t>
            </w:r>
          </w:p>
        </w:tc>
        <w:tc>
          <w:tcPr>
            <w:tcW w:w="634"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107</w:t>
            </w:r>
          </w:p>
        </w:tc>
        <w:tc>
          <w:tcPr>
            <w:tcW w:w="673" w:type="dxa"/>
            <w:vMerge w:val="restart"/>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83,6</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60,4</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79,5</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102</w:t>
            </w:r>
          </w:p>
        </w:tc>
      </w:tr>
      <w:tr w:rsidR="00E60E61" w:rsidRPr="00A11650" w:rsidTr="00E60E61">
        <w:trPr>
          <w:jc w:val="center"/>
        </w:trPr>
        <w:tc>
          <w:tcPr>
            <w:tcW w:w="1942"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III</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V</w:t>
            </w:r>
          </w:p>
        </w:tc>
        <w:tc>
          <w:tcPr>
            <w:tcW w:w="64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4"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73" w:type="dxa"/>
            <w:vMerge/>
            <w:vAlign w:val="center"/>
          </w:tcPr>
          <w:p w:rsidR="00E60E61" w:rsidRPr="00A11650" w:rsidRDefault="00E60E61" w:rsidP="00E60E61">
            <w:pPr>
              <w:jc w:val="center"/>
              <w:rPr>
                <w:rFonts w:ascii="Times New Roman" w:hAnsi="Times New Roman" w:cs="Times New Roman"/>
                <w:color w:val="000000"/>
                <w:sz w:val="20"/>
                <w:szCs w:val="20"/>
              </w:rPr>
            </w:pP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V</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V</w:t>
            </w:r>
          </w:p>
        </w:tc>
        <w:tc>
          <w:tcPr>
            <w:tcW w:w="633" w:type="dxa"/>
            <w:vAlign w:val="center"/>
          </w:tcPr>
          <w:p w:rsidR="00E60E61" w:rsidRPr="00A11650" w:rsidRDefault="00E60E61" w:rsidP="00E60E61">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V</w:t>
            </w:r>
          </w:p>
        </w:tc>
      </w:tr>
    </w:tbl>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p>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Анализ таблицы 22 показывает, что в бассейне р</w:t>
      </w:r>
      <w:r w:rsidR="00E47736" w:rsidRPr="00A11650">
        <w:rPr>
          <w:rFonts w:ascii="Times New Roman" w:hAnsi="Times New Roman" w:cs="Times New Roman"/>
          <w:color w:val="000000" w:themeColor="text1"/>
          <w:sz w:val="28"/>
          <w:szCs w:val="28"/>
        </w:rPr>
        <w:t>. </w:t>
      </w:r>
      <w:r w:rsidRPr="00A11650">
        <w:rPr>
          <w:rFonts w:ascii="Times New Roman" w:hAnsi="Times New Roman" w:cs="Times New Roman"/>
          <w:color w:val="000000" w:themeColor="text1"/>
          <w:sz w:val="28"/>
          <w:szCs w:val="28"/>
        </w:rPr>
        <w:t>Силеты в створе с. Изобильное нагрузка на водные ресурсы по годовому стоку характеризуется нагрузкой II категории в годы средней водности (50 %), в маловодные годы с обеспеченностью 75 % – нагрузкой III категории, а в очень маловодные годы (95 %) – нагрузкой IV категории. По зимнему периоду нагрузка на водные ресурсы в створе с. Изобильное р. Силеты постепенно увеличивается по мере увеличения дефицита воды. То есть, если нагрузка на водные ресурсы в годы 80 % обеспеченности  характеризуется нагрузкой III категории, то в годы 90 и 95 % обеспеченности нагрузка на водные ресурсы характеризуются соответственно IV и V категорией.</w:t>
      </w:r>
    </w:p>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В бассейне р. Есиль в створе г. Астана водные ресурсы в годовом разрезе не подвергаются сравнительно большим нагрузкам. Средние по водности годы нагрузка на водные ресурсы умеренная, а маловодные годы (75 % обеспеченности) сильная нагрузка, а в очень маловодные годы водные ресурсы подвергаются критическим нагрузкам. </w:t>
      </w:r>
    </w:p>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Нужно отметить, с увеличением водности р. Есиль водные ресурсы в бассейне менее подвержены нагрузкам. Например, в створе Каменный Карьер годовые водные ресурсы очень слабо подвергаются нагрузкам. Степень нагрузки на годовые водные ресурсы в годы различной водности изменяются очень слабо, и характеризуются нагрузкой I категории. Диапазон изменений колеблется от 1,5 процентов до 6,4 процента. В створе г. Петропавловск в годы 50 % и 75 % обеспеченности степень нагрузки не изменяется, только в очень маловодные годы 95 % обеспеченности нагрузка на водные ресурсы характеризуется нагрузкой III категории (уровень нагрузки – 21 %). В целом в Есильском водохозяйственном бассейне водные ресурсы подвергаются от умеренной нагрузки до критически сильной нагрузки на водные ресурсы. </w:t>
      </w:r>
    </w:p>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В период зимней межени в Есильском водохозяйственном бассейне водные ресурсы подвергаются нагрузке V категории. Острая нехватка водных ресурсов становится лимитирующим фактором развития экономики и улучшения благосостояния населения. </w:t>
      </w:r>
    </w:p>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Согласно полученным результатам, если в регионе меры по эффективному управлению водными ресурсами быстро не будут реализованы, а производственные и сельскохозяйственные учреждения не перейдут на водосберегающие технологии, то в бассейне р. Есиль, в Астане и прилегающих территориях в ближайшие десятилетия показатель и без того низкого водообеспечения будет еще ниже, в разы ниже критических значений.</w:t>
      </w:r>
    </w:p>
    <w:p w:rsidR="00991E07" w:rsidRPr="00A11650" w:rsidRDefault="00991E07" w:rsidP="00991E07">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результате проведенных научных исследований были получены следующие основные выводы:</w:t>
      </w:r>
    </w:p>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1. Изменение климата оказывает большое влияние на сезонный сток, особенно значительно изменился зимний меженный сток. Увеличение зимнего стока составляет от 2</w:t>
      </w:r>
      <w:r w:rsidR="00267345" w:rsidRPr="00A11650">
        <w:rPr>
          <w:rFonts w:ascii="Times New Roman" w:hAnsi="Times New Roman" w:cs="Times New Roman"/>
          <w:color w:val="000000" w:themeColor="text1"/>
          <w:sz w:val="28"/>
          <w:szCs w:val="28"/>
        </w:rPr>
        <w:t> %</w:t>
      </w:r>
      <w:r w:rsidRPr="00A11650">
        <w:rPr>
          <w:rFonts w:ascii="Times New Roman" w:hAnsi="Times New Roman" w:cs="Times New Roman"/>
          <w:color w:val="000000" w:themeColor="text1"/>
          <w:sz w:val="28"/>
          <w:szCs w:val="28"/>
        </w:rPr>
        <w:t xml:space="preserve"> до 18</w:t>
      </w:r>
      <w:r w:rsidR="00267345" w:rsidRPr="00A11650">
        <w:rPr>
          <w:rFonts w:ascii="Times New Roman" w:hAnsi="Times New Roman" w:cs="Times New Roman"/>
          <w:color w:val="000000" w:themeColor="text1"/>
          <w:sz w:val="28"/>
          <w:szCs w:val="28"/>
        </w:rPr>
        <w:t> %</w:t>
      </w:r>
      <w:r w:rsidRPr="00A11650">
        <w:rPr>
          <w:rFonts w:ascii="Times New Roman" w:hAnsi="Times New Roman" w:cs="Times New Roman"/>
          <w:color w:val="000000" w:themeColor="text1"/>
          <w:sz w:val="28"/>
          <w:szCs w:val="28"/>
        </w:rPr>
        <w:t xml:space="preserve">. </w:t>
      </w:r>
    </w:p>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2. Выявленные тенденции изменения параметров маловодных фаз являются непосредственным отражением многолетних трансформаций внутригодового распределения стока, в частности – колебаний минимального стока в зимний и летне-осенний период. В целом рост значений минимального стока приводит к снижению изменчивости речного стока в рассматриваемых бассейнах.</w:t>
      </w:r>
    </w:p>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 xml:space="preserve">3. В верхнем течении р. Есиль водные ресурсы в годовом разрезе не подвергаются сравнительно большим нагрузкам. В средние по водности годы нагрузка на водные ресурсы умеренная, а маловодные годы (75 % обеспеченности) сильная нагрузка, в очень маловодные годы водные ресурсы подвергаются критическим нагрузкам. </w:t>
      </w:r>
    </w:p>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Нужно отметить, в нижнем течении р. Есиль с увеличением водности водные ресурсы в бассейне менее подвержены нагрузкам. Степень нагрузки на годовые водные ресурсы в годы различной водности изменяется очень слабо, и характеризуются нагрузкой I категории. Диапазон изменений колеблется от 1,5</w:t>
      </w:r>
      <w:r w:rsidR="00267345" w:rsidRPr="00A11650">
        <w:rPr>
          <w:rFonts w:ascii="Times New Roman" w:hAnsi="Times New Roman" w:cs="Times New Roman"/>
          <w:color w:val="000000" w:themeColor="text1"/>
          <w:sz w:val="28"/>
          <w:szCs w:val="28"/>
        </w:rPr>
        <w:t> %</w:t>
      </w:r>
      <w:r w:rsidRPr="00A11650">
        <w:rPr>
          <w:rFonts w:ascii="Times New Roman" w:hAnsi="Times New Roman" w:cs="Times New Roman"/>
          <w:color w:val="000000" w:themeColor="text1"/>
          <w:sz w:val="28"/>
          <w:szCs w:val="28"/>
        </w:rPr>
        <w:t xml:space="preserve"> до 6,4</w:t>
      </w:r>
      <w:r w:rsidR="00267345" w:rsidRPr="00A11650">
        <w:rPr>
          <w:rFonts w:ascii="Times New Roman" w:hAnsi="Times New Roman" w:cs="Times New Roman"/>
          <w:color w:val="000000" w:themeColor="text1"/>
          <w:sz w:val="28"/>
          <w:szCs w:val="28"/>
        </w:rPr>
        <w:t> %</w:t>
      </w:r>
      <w:r w:rsidRPr="00A11650">
        <w:rPr>
          <w:rFonts w:ascii="Times New Roman" w:hAnsi="Times New Roman" w:cs="Times New Roman"/>
          <w:color w:val="000000" w:themeColor="text1"/>
          <w:sz w:val="28"/>
          <w:szCs w:val="28"/>
        </w:rPr>
        <w:t xml:space="preserve">. В целом в Есильском водохозяйственном бассейне водные ресурсы подвергаются от умеренной нагрузки до критически сильной нагрузки. </w:t>
      </w:r>
    </w:p>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В период зимней межени в Есильском водохозяйственном бассейне водные ресурсы подвергаются критический сильной нагрузке V категории. Острая нехватка водных ресурсов становится лимитирующим фактором развития экономики и улучшения благосостояния населения. Территория Есильского водохозяйственного бассейна уже имеет высокую нагрузку на водные ресурсы, требуется особенное внимание и при дальнейшем освоении территории рекомендуется внедрение эффективных водосберегающих технологий, необходимо ограничение заборов воды из природных объектов. Для устойчивого развития региона необходимо регулировать предложение и спрос на воду.</w:t>
      </w:r>
    </w:p>
    <w:p w:rsidR="00991E07" w:rsidRPr="00A11650" w:rsidRDefault="00991E07" w:rsidP="00991E07">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t>4. Согласно полученным результатам, если в регионе меры по эффективному управлению водными ресурсами быстро не будут реализованы, а производственные и сельскохозяйственные учреждения не перейдут на водосберегающие технологии, то в то в бассейне р. Есиль, в Астане и прилегающих территориях в ближайшие десятилетия показатель и без того низкого водообеспечения будет еще ниже, в разы ниже критических значений.</w:t>
      </w:r>
    </w:p>
    <w:p w:rsidR="000356CE" w:rsidRPr="00A11650" w:rsidRDefault="000356CE" w:rsidP="00991E07">
      <w:pPr>
        <w:spacing w:after="0" w:line="240" w:lineRule="auto"/>
        <w:ind w:firstLine="709"/>
        <w:jc w:val="both"/>
        <w:rPr>
          <w:rFonts w:ascii="Times New Roman" w:hAnsi="Times New Roman" w:cs="Times New Roman"/>
          <w:color w:val="000000" w:themeColor="text1"/>
          <w:sz w:val="28"/>
          <w:szCs w:val="28"/>
        </w:rPr>
      </w:pPr>
    </w:p>
    <w:p w:rsidR="000B3CE6" w:rsidRPr="00A11650" w:rsidRDefault="00F30DF2" w:rsidP="00991E07">
      <w:pPr>
        <w:tabs>
          <w:tab w:val="left" w:pos="1195"/>
        </w:tabs>
        <w:spacing w:after="0" w:line="240" w:lineRule="auto"/>
        <w:ind w:firstLine="709"/>
        <w:jc w:val="both"/>
        <w:rPr>
          <w:rFonts w:ascii="Times New Roman" w:hAnsi="Times New Roman"/>
          <w:sz w:val="28"/>
          <w:szCs w:val="28"/>
        </w:rPr>
      </w:pPr>
      <w:r w:rsidRPr="00A11650">
        <w:rPr>
          <w:rFonts w:ascii="Times New Roman" w:hAnsi="Times New Roman"/>
          <w:b/>
          <w:bCs/>
          <w:sz w:val="28"/>
          <w:szCs w:val="28"/>
        </w:rPr>
        <w:t>Выводы по четвертому разделу.</w:t>
      </w:r>
      <w:r w:rsidRPr="00A11650">
        <w:rPr>
          <w:rFonts w:ascii="Times New Roman" w:hAnsi="Times New Roman"/>
          <w:sz w:val="28"/>
          <w:szCs w:val="28"/>
        </w:rPr>
        <w:t xml:space="preserve"> </w:t>
      </w:r>
    </w:p>
    <w:p w:rsidR="00E650BB" w:rsidRPr="00A11650" w:rsidRDefault="00E650BB" w:rsidP="00E650BB">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результате проведенных научных исследований были получены следующие основные выводы:</w:t>
      </w:r>
    </w:p>
    <w:p w:rsidR="00E650BB" w:rsidRPr="00A11650" w:rsidRDefault="00E650BB" w:rsidP="00991E07">
      <w:pPr>
        <w:tabs>
          <w:tab w:val="left" w:pos="1195"/>
        </w:tabs>
        <w:spacing w:after="0" w:line="240" w:lineRule="auto"/>
        <w:ind w:firstLine="709"/>
        <w:jc w:val="both"/>
        <w:rPr>
          <w:rFonts w:ascii="Times New Roman" w:hAnsi="Times New Roman"/>
          <w:i/>
          <w:iCs/>
          <w:sz w:val="28"/>
          <w:szCs w:val="28"/>
        </w:rPr>
      </w:pPr>
      <w:r w:rsidRPr="00A11650">
        <w:rPr>
          <w:rFonts w:ascii="Times New Roman" w:hAnsi="Times New Roman"/>
          <w:i/>
          <w:iCs/>
          <w:sz w:val="28"/>
          <w:szCs w:val="28"/>
        </w:rPr>
        <w:t>1. Внутригодовое распределение стока:</w:t>
      </w:r>
    </w:p>
    <w:p w:rsidR="00E650BB" w:rsidRPr="00A11650" w:rsidRDefault="00E93AB6" w:rsidP="00E650BB">
      <w:pPr>
        <w:spacing w:after="0" w:line="240" w:lineRule="auto"/>
        <w:ind w:firstLine="709"/>
        <w:jc w:val="both"/>
        <w:rPr>
          <w:rFonts w:ascii="Times New Roman" w:hAnsi="Times New Roman"/>
          <w:color w:val="000000"/>
          <w:sz w:val="28"/>
          <w:szCs w:val="28"/>
        </w:rPr>
      </w:pPr>
      <w:r w:rsidRPr="00A11650">
        <w:rPr>
          <w:rFonts w:ascii="Times New Roman" w:hAnsi="Times New Roman"/>
          <w:sz w:val="28"/>
          <w:szCs w:val="28"/>
        </w:rPr>
        <w:t>–</w:t>
      </w:r>
      <w:r w:rsidR="00E650BB" w:rsidRPr="00A11650">
        <w:rPr>
          <w:rFonts w:ascii="Times New Roman" w:hAnsi="Times New Roman"/>
          <w:sz w:val="28"/>
          <w:szCs w:val="28"/>
        </w:rPr>
        <w:t> анализ пространственно-временных закономерностей формирования стока рек Есильского водохозяйственного бассейна показал, что имеется существенное изменение</w:t>
      </w:r>
      <w:r w:rsidR="00E650BB" w:rsidRPr="00A11650">
        <w:rPr>
          <w:rFonts w:ascii="Times New Roman" w:hAnsi="Times New Roman"/>
          <w:color w:val="000000"/>
          <w:sz w:val="28"/>
          <w:szCs w:val="28"/>
        </w:rPr>
        <w:t xml:space="preserve"> внутригодового распределения стока рек в последние десятилетия (современный период), из анализа изменения стока и его внутригодового распределения стока, очевидно, что гидрологический режим р. Есиль претерпел серьезные изменения на большей своей части (при этом в верхнем течении до г. Астана режим стока, выровненный и преобразованный); </w:t>
      </w:r>
    </w:p>
    <w:p w:rsidR="00397660" w:rsidRPr="00A11650" w:rsidRDefault="00E93AB6" w:rsidP="00E650BB">
      <w:pPr>
        <w:spacing w:after="0" w:line="240" w:lineRule="auto"/>
        <w:ind w:firstLine="709"/>
        <w:jc w:val="both"/>
        <w:rPr>
          <w:rFonts w:ascii="Times New Roman" w:hAnsi="Times New Roman"/>
          <w:color w:val="000000"/>
          <w:sz w:val="28"/>
          <w:szCs w:val="28"/>
          <w:lang w:val="kk-KZ"/>
        </w:rPr>
      </w:pPr>
      <w:r w:rsidRPr="00A11650">
        <w:rPr>
          <w:rFonts w:ascii="Times New Roman" w:hAnsi="Times New Roman"/>
          <w:sz w:val="28"/>
          <w:szCs w:val="28"/>
        </w:rPr>
        <w:t>– </w:t>
      </w:r>
      <w:r w:rsidR="00397660" w:rsidRPr="00A11650">
        <w:rPr>
          <w:rFonts w:ascii="Times New Roman" w:hAnsi="Times New Roman"/>
          <w:color w:val="000000"/>
          <w:sz w:val="28"/>
          <w:szCs w:val="28"/>
          <w:lang w:val="kk-KZ"/>
        </w:rPr>
        <w:t>в</w:t>
      </w:r>
      <w:r w:rsidR="00397660" w:rsidRPr="00A11650">
        <w:rPr>
          <w:rFonts w:ascii="Times New Roman" w:hAnsi="Times New Roman"/>
          <w:color w:val="000000"/>
          <w:sz w:val="28"/>
          <w:szCs w:val="28"/>
        </w:rPr>
        <w:t xml:space="preserve"> верхнем течении реки Есиль заметно проявляется снижение весеннего стока. В то время как в нижнем течении, в районе города Петропавловск, весенний сток в период с нарушенным режимом значительно превышает весенний сток в естественный период. Отмечается увеличение сезонного стока, особенно зимнего, в периоды с низким уровнем воды при обеспеченности на уровне 95% [153].</w:t>
      </w:r>
      <w:r w:rsidR="00397660" w:rsidRPr="00A11650">
        <w:rPr>
          <w:rFonts w:ascii="Times New Roman" w:hAnsi="Times New Roman"/>
          <w:color w:val="000000"/>
          <w:sz w:val="28"/>
          <w:szCs w:val="28"/>
          <w:lang w:val="kk-KZ"/>
        </w:rPr>
        <w:t xml:space="preserve"> </w:t>
      </w:r>
    </w:p>
    <w:p w:rsidR="00E650BB" w:rsidRPr="00A11650" w:rsidRDefault="00E93AB6" w:rsidP="00E650BB">
      <w:pPr>
        <w:spacing w:after="0" w:line="240" w:lineRule="auto"/>
        <w:ind w:firstLine="709"/>
        <w:jc w:val="both"/>
        <w:rPr>
          <w:rFonts w:ascii="Times New Roman" w:hAnsi="Times New Roman"/>
          <w:color w:val="000000"/>
          <w:sz w:val="28"/>
          <w:szCs w:val="28"/>
        </w:rPr>
      </w:pPr>
      <w:r w:rsidRPr="00A11650">
        <w:rPr>
          <w:rFonts w:ascii="Times New Roman" w:hAnsi="Times New Roman"/>
          <w:sz w:val="28"/>
          <w:szCs w:val="28"/>
        </w:rPr>
        <w:t>– </w:t>
      </w:r>
      <w:r w:rsidR="00E650BB" w:rsidRPr="00A11650">
        <w:rPr>
          <w:rFonts w:ascii="Times New Roman" w:hAnsi="Times New Roman"/>
          <w:color w:val="000000"/>
          <w:sz w:val="28"/>
          <w:szCs w:val="28"/>
        </w:rPr>
        <w:t>увеличение коэффициента естественной зарегулированности стока, который выражает комплексное влияние физико-географических факторов на внутригодовое распределение стока сопровождается существенным уменьшением стока за половодье и со значимым увеличением меженного стока за зимний и летний периоды (в результате увеличения коэффициента естественной зарегулированности стока зимний сток р. Есиль в среднем течении увеличился в два-три раза).</w:t>
      </w:r>
    </w:p>
    <w:p w:rsidR="00E650BB" w:rsidRPr="00A11650" w:rsidRDefault="00E650BB" w:rsidP="00E650BB">
      <w:pPr>
        <w:spacing w:after="0" w:line="240" w:lineRule="auto"/>
        <w:ind w:firstLine="709"/>
        <w:jc w:val="both"/>
        <w:rPr>
          <w:rFonts w:ascii="Times New Roman" w:hAnsi="Times New Roman"/>
          <w:bCs/>
          <w:i/>
          <w:iCs/>
          <w:color w:val="000000"/>
          <w:sz w:val="28"/>
          <w:szCs w:val="28"/>
        </w:rPr>
      </w:pPr>
      <w:r w:rsidRPr="00A11650">
        <w:rPr>
          <w:rFonts w:ascii="Times New Roman" w:hAnsi="Times New Roman"/>
          <w:i/>
          <w:iCs/>
          <w:color w:val="000000"/>
          <w:sz w:val="28"/>
          <w:szCs w:val="28"/>
        </w:rPr>
        <w:t>2. </w:t>
      </w:r>
      <w:r w:rsidRPr="00A11650">
        <w:rPr>
          <w:rFonts w:ascii="Times New Roman" w:hAnsi="Times New Roman"/>
          <w:bCs/>
          <w:i/>
          <w:iCs/>
          <w:sz w:val="28"/>
          <w:szCs w:val="28"/>
        </w:rPr>
        <w:t>Оценка влияния водохранилищ на речной сток</w:t>
      </w:r>
      <w:r w:rsidR="004146ED" w:rsidRPr="00A11650">
        <w:rPr>
          <w:rFonts w:ascii="Times New Roman" w:hAnsi="Times New Roman"/>
          <w:bCs/>
          <w:i/>
          <w:iCs/>
          <w:sz w:val="28"/>
          <w:szCs w:val="28"/>
        </w:rPr>
        <w:t xml:space="preserve"> [153]</w:t>
      </w:r>
      <w:r w:rsidRPr="00A11650">
        <w:rPr>
          <w:rFonts w:ascii="Times New Roman" w:hAnsi="Times New Roman"/>
          <w:bCs/>
          <w:i/>
          <w:iCs/>
          <w:sz w:val="28"/>
          <w:szCs w:val="28"/>
        </w:rPr>
        <w:t>:</w:t>
      </w:r>
    </w:p>
    <w:p w:rsidR="00063B2D" w:rsidRPr="00A11650" w:rsidRDefault="00E93AB6" w:rsidP="00E650BB">
      <w:pPr>
        <w:spacing w:after="0" w:line="240" w:lineRule="auto"/>
        <w:ind w:firstLine="709"/>
        <w:jc w:val="both"/>
        <w:rPr>
          <w:rFonts w:ascii="Times New Roman" w:hAnsi="Times New Roman"/>
          <w:sz w:val="28"/>
          <w:szCs w:val="28"/>
        </w:rPr>
      </w:pPr>
      <w:r w:rsidRPr="00A11650">
        <w:rPr>
          <w:rFonts w:ascii="Times New Roman" w:hAnsi="Times New Roman"/>
          <w:sz w:val="28"/>
          <w:szCs w:val="28"/>
        </w:rPr>
        <w:t>– </w:t>
      </w:r>
      <w:r w:rsidR="00397660" w:rsidRPr="00A11650">
        <w:rPr>
          <w:rFonts w:ascii="Times New Roman" w:hAnsi="Times New Roman"/>
          <w:sz w:val="28"/>
          <w:szCs w:val="28"/>
          <w:lang w:val="kk-KZ"/>
        </w:rPr>
        <w:t>п</w:t>
      </w:r>
      <w:r w:rsidR="00397660" w:rsidRPr="00A11650">
        <w:rPr>
          <w:rFonts w:ascii="Times New Roman" w:hAnsi="Times New Roman"/>
          <w:sz w:val="28"/>
          <w:szCs w:val="28"/>
        </w:rPr>
        <w:t>роведенный анализ данных свидетельствует о том, что в периоды с повышенным уровнем водности в пункте реки Есиль – город Астана отмечается уменьшение стока на 15%, а в замыкающем створе реки Есиль – город Петропавловск – на 4%. В периоды с низким уровнем воды наблюдается более существенное сокращение стока: до 50-100% в верхнем течении реки и от 30-50% в нижнем течении</w:t>
      </w:r>
      <w:r w:rsidR="004146ED" w:rsidRPr="00A11650">
        <w:rPr>
          <w:rFonts w:ascii="Times New Roman" w:hAnsi="Times New Roman"/>
          <w:sz w:val="28"/>
          <w:szCs w:val="28"/>
        </w:rPr>
        <w:t xml:space="preserve"> [153]</w:t>
      </w:r>
      <w:r w:rsidR="00063B2D" w:rsidRPr="00A11650">
        <w:rPr>
          <w:rFonts w:ascii="Times New Roman" w:hAnsi="Times New Roman"/>
          <w:sz w:val="28"/>
          <w:szCs w:val="28"/>
        </w:rPr>
        <w:t>;</w:t>
      </w:r>
    </w:p>
    <w:p w:rsidR="00E650BB" w:rsidRPr="00A11650" w:rsidRDefault="00E93AB6" w:rsidP="00E650BB">
      <w:pPr>
        <w:spacing w:after="0" w:line="240" w:lineRule="auto"/>
        <w:ind w:firstLine="709"/>
        <w:jc w:val="both"/>
        <w:rPr>
          <w:rFonts w:ascii="Times New Roman" w:hAnsi="Times New Roman"/>
          <w:sz w:val="28"/>
          <w:szCs w:val="28"/>
        </w:rPr>
      </w:pPr>
      <w:r w:rsidRPr="00A11650">
        <w:rPr>
          <w:rFonts w:ascii="Times New Roman" w:hAnsi="Times New Roman"/>
          <w:sz w:val="28"/>
          <w:szCs w:val="28"/>
        </w:rPr>
        <w:t>– </w:t>
      </w:r>
      <w:r w:rsidR="00D559D6" w:rsidRPr="00A11650">
        <w:rPr>
          <w:rFonts w:ascii="Times New Roman" w:hAnsi="Times New Roman"/>
          <w:sz w:val="28"/>
          <w:szCs w:val="28"/>
          <w:lang w:val="kk-KZ"/>
        </w:rPr>
        <w:t>р</w:t>
      </w:r>
      <w:r w:rsidR="00397660" w:rsidRPr="00A11650">
        <w:rPr>
          <w:rFonts w:ascii="Times New Roman" w:hAnsi="Times New Roman"/>
          <w:sz w:val="28"/>
          <w:szCs w:val="28"/>
        </w:rPr>
        <w:t>езультаты анализа воздействия изменения объемов заполнения водохранилищ на сток, полученные на основе данных о хозяйственной деятельности с 1974 года [153]</w:t>
      </w:r>
      <w:r w:rsidR="00397660" w:rsidRPr="00A11650">
        <w:rPr>
          <w:rFonts w:ascii="Times New Roman" w:hAnsi="Times New Roman"/>
          <w:sz w:val="28"/>
          <w:szCs w:val="28"/>
          <w:lang w:val="kk-KZ"/>
        </w:rPr>
        <w:t xml:space="preserve"> </w:t>
      </w:r>
      <w:r w:rsidR="00E650BB" w:rsidRPr="00A11650">
        <w:rPr>
          <w:rFonts w:ascii="Times New Roman" w:hAnsi="Times New Roman"/>
          <w:sz w:val="28"/>
          <w:szCs w:val="28"/>
        </w:rPr>
        <w:t>по 2019 г. обусловила уменьшение стока в створе р. Есиль – г. Астана в средние по водности годы (50 % обеспеченности) на 30 %, а в замыкающем створе р. Есиль – г. Петропавловск уменьшение стока составляет до 7 %</w:t>
      </w:r>
      <w:r w:rsidR="00063B2D" w:rsidRPr="00A11650">
        <w:rPr>
          <w:rFonts w:ascii="Times New Roman" w:hAnsi="Times New Roman"/>
          <w:sz w:val="28"/>
          <w:szCs w:val="28"/>
        </w:rPr>
        <w:t>;</w:t>
      </w:r>
    </w:p>
    <w:p w:rsidR="00E650BB" w:rsidRPr="00A11650" w:rsidRDefault="00E93AB6" w:rsidP="00063B2D">
      <w:pPr>
        <w:spacing w:after="0" w:line="240" w:lineRule="auto"/>
        <w:ind w:firstLine="709"/>
        <w:jc w:val="both"/>
        <w:rPr>
          <w:rFonts w:ascii="Times New Roman" w:hAnsi="Times New Roman"/>
          <w:sz w:val="28"/>
          <w:szCs w:val="28"/>
        </w:rPr>
      </w:pPr>
      <w:r w:rsidRPr="00A11650">
        <w:rPr>
          <w:rFonts w:ascii="Times New Roman" w:hAnsi="Times New Roman"/>
          <w:sz w:val="28"/>
          <w:szCs w:val="28"/>
        </w:rPr>
        <w:t>– </w:t>
      </w:r>
      <w:r w:rsidR="00063B2D" w:rsidRPr="00A11650">
        <w:rPr>
          <w:rFonts w:ascii="Times New Roman" w:hAnsi="Times New Roman"/>
          <w:sz w:val="28"/>
          <w:szCs w:val="28"/>
        </w:rPr>
        <w:t>а</w:t>
      </w:r>
      <w:r w:rsidR="00E650BB" w:rsidRPr="00A11650">
        <w:rPr>
          <w:rFonts w:ascii="Times New Roman" w:hAnsi="Times New Roman"/>
          <w:sz w:val="28"/>
          <w:szCs w:val="28"/>
        </w:rPr>
        <w:t>нализ полученных данных показывает, что уменьшение стока от условно-естественного периода к нарушенному периоду не может быть целиком отнесено к влиянию за счет влияния водохранилищ</w:t>
      </w:r>
      <w:r w:rsidR="00063B2D" w:rsidRPr="00A11650">
        <w:rPr>
          <w:rFonts w:ascii="Times New Roman" w:hAnsi="Times New Roman"/>
          <w:sz w:val="28"/>
          <w:szCs w:val="28"/>
        </w:rPr>
        <w:t xml:space="preserve">, </w:t>
      </w:r>
      <w:r w:rsidR="00D559D6" w:rsidRPr="00A11650">
        <w:rPr>
          <w:rFonts w:ascii="Times New Roman" w:hAnsi="Times New Roman"/>
          <w:sz w:val="28"/>
          <w:szCs w:val="28"/>
          <w:lang w:val="kk-KZ"/>
        </w:rPr>
        <w:t>в</w:t>
      </w:r>
      <w:r w:rsidR="00D559D6" w:rsidRPr="00A11650">
        <w:rPr>
          <w:rFonts w:ascii="Times New Roman" w:hAnsi="Times New Roman"/>
          <w:sz w:val="28"/>
          <w:szCs w:val="28"/>
        </w:rPr>
        <w:t xml:space="preserve"> условиях отсутствия климатического тренда ожидается, что сток при различной обеспеченности и "исправленный" сток будут примерно совпадать. Однако в периоды повышенного уровня водности наблюдается различие в этих параметрах, что, вероятно, указывает на то, что искажение стока, обусловленное хозяйственной деятельностью, является незначительным, и основную роль играет климатический тренд [153].</w:t>
      </w:r>
    </w:p>
    <w:p w:rsidR="00063B2D" w:rsidRPr="00A11650" w:rsidRDefault="00063B2D" w:rsidP="00E650BB">
      <w:pPr>
        <w:spacing w:after="0" w:line="240" w:lineRule="auto"/>
        <w:ind w:firstLine="709"/>
        <w:jc w:val="both"/>
        <w:rPr>
          <w:rFonts w:ascii="Times New Roman" w:hAnsi="Times New Roman"/>
          <w:i/>
          <w:iCs/>
          <w:sz w:val="28"/>
          <w:szCs w:val="28"/>
        </w:rPr>
      </w:pPr>
      <w:r w:rsidRPr="00A11650">
        <w:rPr>
          <w:rFonts w:ascii="Times New Roman" w:hAnsi="Times New Roman"/>
          <w:i/>
          <w:iCs/>
          <w:sz w:val="28"/>
          <w:szCs w:val="28"/>
        </w:rPr>
        <w:t>3. </w:t>
      </w:r>
      <w:r w:rsidRPr="00A11650">
        <w:rPr>
          <w:rFonts w:ascii="Times New Roman" w:hAnsi="Times New Roman" w:cs="Times New Roman"/>
          <w:i/>
          <w:iCs/>
          <w:sz w:val="28"/>
          <w:szCs w:val="28"/>
        </w:rPr>
        <w:t>Изменение нагрузки на водные ресурсы под влиянием климатических и антропогенных факторов</w:t>
      </w:r>
      <w:r w:rsidRPr="00A11650">
        <w:rPr>
          <w:rFonts w:ascii="Times New Roman" w:hAnsi="Times New Roman"/>
          <w:i/>
          <w:iCs/>
          <w:sz w:val="28"/>
          <w:szCs w:val="28"/>
        </w:rPr>
        <w:t>:</w:t>
      </w:r>
    </w:p>
    <w:p w:rsidR="00E650BB" w:rsidRPr="00A11650" w:rsidRDefault="00E93AB6" w:rsidP="00E650BB">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sz w:val="28"/>
          <w:szCs w:val="28"/>
        </w:rPr>
        <w:t>– </w:t>
      </w:r>
      <w:r w:rsidR="003E438B" w:rsidRPr="00A11650">
        <w:rPr>
          <w:rFonts w:ascii="Times New Roman" w:hAnsi="Times New Roman" w:cs="Times New Roman"/>
          <w:color w:val="000000" w:themeColor="text1"/>
          <w:sz w:val="28"/>
          <w:szCs w:val="28"/>
        </w:rPr>
        <w:t>и</w:t>
      </w:r>
      <w:r w:rsidR="00E650BB" w:rsidRPr="00A11650">
        <w:rPr>
          <w:rFonts w:ascii="Times New Roman" w:hAnsi="Times New Roman" w:cs="Times New Roman"/>
          <w:color w:val="000000" w:themeColor="text1"/>
          <w:sz w:val="28"/>
          <w:szCs w:val="28"/>
        </w:rPr>
        <w:t>зменение климата оказывает большое влияние на сезонный сток, особенно значительно изменился зимний меженный сток. Увеличение зимнего стока составляет от 2</w:t>
      </w:r>
      <w:r w:rsidR="003E438B" w:rsidRPr="00A11650">
        <w:rPr>
          <w:rFonts w:ascii="Times New Roman" w:hAnsi="Times New Roman" w:cs="Times New Roman"/>
          <w:color w:val="000000" w:themeColor="text1"/>
          <w:sz w:val="28"/>
          <w:szCs w:val="28"/>
        </w:rPr>
        <w:t> %</w:t>
      </w:r>
      <w:r w:rsidR="00E650BB" w:rsidRPr="00A11650">
        <w:rPr>
          <w:rFonts w:ascii="Times New Roman" w:hAnsi="Times New Roman" w:cs="Times New Roman"/>
          <w:color w:val="000000" w:themeColor="text1"/>
          <w:sz w:val="28"/>
          <w:szCs w:val="28"/>
        </w:rPr>
        <w:t xml:space="preserve"> до 18</w:t>
      </w:r>
      <w:r w:rsidR="003E438B" w:rsidRPr="00A11650">
        <w:rPr>
          <w:rFonts w:ascii="Times New Roman" w:hAnsi="Times New Roman" w:cs="Times New Roman"/>
          <w:color w:val="000000" w:themeColor="text1"/>
          <w:sz w:val="28"/>
          <w:szCs w:val="28"/>
        </w:rPr>
        <w:t> %;</w:t>
      </w:r>
      <w:r w:rsidR="00E650BB" w:rsidRPr="00A11650">
        <w:rPr>
          <w:rFonts w:ascii="Times New Roman" w:hAnsi="Times New Roman" w:cs="Times New Roman"/>
          <w:color w:val="000000" w:themeColor="text1"/>
          <w:sz w:val="28"/>
          <w:szCs w:val="28"/>
        </w:rPr>
        <w:t xml:space="preserve"> </w:t>
      </w:r>
    </w:p>
    <w:p w:rsidR="00E650BB" w:rsidRPr="00A11650" w:rsidRDefault="00E93AB6" w:rsidP="00E650BB">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sz w:val="28"/>
          <w:szCs w:val="28"/>
        </w:rPr>
        <w:t>– </w:t>
      </w:r>
      <w:r w:rsidR="003E438B" w:rsidRPr="00A11650">
        <w:rPr>
          <w:rFonts w:ascii="Times New Roman" w:hAnsi="Times New Roman" w:cs="Times New Roman"/>
          <w:color w:val="000000" w:themeColor="text1"/>
          <w:sz w:val="28"/>
          <w:szCs w:val="28"/>
        </w:rPr>
        <w:t>в</w:t>
      </w:r>
      <w:r w:rsidR="00E650BB" w:rsidRPr="00A11650">
        <w:rPr>
          <w:rFonts w:ascii="Times New Roman" w:hAnsi="Times New Roman" w:cs="Times New Roman"/>
          <w:color w:val="000000" w:themeColor="text1"/>
          <w:sz w:val="28"/>
          <w:szCs w:val="28"/>
        </w:rPr>
        <w:t>ыявленные тенденции изменения параметров маловодных фаз являются непосредственным отражением многолетних трансформаций внутригодового распределения стока, в частности – колебаний минимального стока в зимний и летне-осенний период</w:t>
      </w:r>
      <w:r w:rsidR="003E438B" w:rsidRPr="00A11650">
        <w:rPr>
          <w:rFonts w:ascii="Times New Roman" w:hAnsi="Times New Roman" w:cs="Times New Roman"/>
          <w:color w:val="000000" w:themeColor="text1"/>
          <w:sz w:val="28"/>
          <w:szCs w:val="28"/>
        </w:rPr>
        <w:t>, в</w:t>
      </w:r>
      <w:r w:rsidR="00E650BB" w:rsidRPr="00A11650">
        <w:rPr>
          <w:rFonts w:ascii="Times New Roman" w:hAnsi="Times New Roman" w:cs="Times New Roman"/>
          <w:color w:val="000000" w:themeColor="text1"/>
          <w:sz w:val="28"/>
          <w:szCs w:val="28"/>
        </w:rPr>
        <w:t xml:space="preserve"> целом рост значений минимального стока приводит к снижению изменчивости речного стока в рассматриваемых бассейнах</w:t>
      </w:r>
      <w:r w:rsidR="003E438B" w:rsidRPr="00A11650">
        <w:rPr>
          <w:rFonts w:ascii="Times New Roman" w:hAnsi="Times New Roman" w:cs="Times New Roman"/>
          <w:color w:val="000000" w:themeColor="text1"/>
          <w:sz w:val="28"/>
          <w:szCs w:val="28"/>
        </w:rPr>
        <w:t>;</w:t>
      </w:r>
    </w:p>
    <w:p w:rsidR="00E650BB" w:rsidRPr="00A11650" w:rsidRDefault="00E93AB6" w:rsidP="00E650BB">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sz w:val="28"/>
          <w:szCs w:val="28"/>
        </w:rPr>
        <w:t>– </w:t>
      </w:r>
      <w:r w:rsidR="003E438B" w:rsidRPr="00A11650">
        <w:rPr>
          <w:rFonts w:ascii="Times New Roman" w:hAnsi="Times New Roman" w:cs="Times New Roman"/>
          <w:color w:val="000000" w:themeColor="text1"/>
          <w:sz w:val="28"/>
          <w:szCs w:val="28"/>
        </w:rPr>
        <w:t>в</w:t>
      </w:r>
      <w:r w:rsidR="00E650BB" w:rsidRPr="00A11650">
        <w:rPr>
          <w:rFonts w:ascii="Times New Roman" w:hAnsi="Times New Roman" w:cs="Times New Roman"/>
          <w:color w:val="000000" w:themeColor="text1"/>
          <w:sz w:val="28"/>
          <w:szCs w:val="28"/>
        </w:rPr>
        <w:t xml:space="preserve"> верхнем течении р. Есиль водные ресурсы в годовом разрезе не подвергаются сравнительно большим нагрузкам</w:t>
      </w:r>
      <w:r w:rsidR="003E438B" w:rsidRPr="00A11650">
        <w:rPr>
          <w:rFonts w:ascii="Times New Roman" w:hAnsi="Times New Roman" w:cs="Times New Roman"/>
          <w:color w:val="000000" w:themeColor="text1"/>
          <w:sz w:val="28"/>
          <w:szCs w:val="28"/>
        </w:rPr>
        <w:t>: в</w:t>
      </w:r>
      <w:r w:rsidR="00E650BB" w:rsidRPr="00A11650">
        <w:rPr>
          <w:rFonts w:ascii="Times New Roman" w:hAnsi="Times New Roman" w:cs="Times New Roman"/>
          <w:color w:val="000000" w:themeColor="text1"/>
          <w:sz w:val="28"/>
          <w:szCs w:val="28"/>
        </w:rPr>
        <w:t xml:space="preserve"> средние по водности годы нагрузка на водные ресурсы умеренная</w:t>
      </w:r>
      <w:r w:rsidR="003E438B" w:rsidRPr="00A11650">
        <w:rPr>
          <w:rFonts w:ascii="Times New Roman" w:hAnsi="Times New Roman" w:cs="Times New Roman"/>
          <w:color w:val="000000" w:themeColor="text1"/>
          <w:sz w:val="28"/>
          <w:szCs w:val="28"/>
        </w:rPr>
        <w:t>;</w:t>
      </w:r>
      <w:r w:rsidR="00E650BB" w:rsidRPr="00A11650">
        <w:rPr>
          <w:rFonts w:ascii="Times New Roman" w:hAnsi="Times New Roman" w:cs="Times New Roman"/>
          <w:color w:val="000000" w:themeColor="text1"/>
          <w:sz w:val="28"/>
          <w:szCs w:val="28"/>
        </w:rPr>
        <w:t xml:space="preserve"> </w:t>
      </w:r>
      <w:r w:rsidR="003E438B" w:rsidRPr="00A11650">
        <w:rPr>
          <w:rFonts w:ascii="Times New Roman" w:hAnsi="Times New Roman" w:cs="Times New Roman"/>
          <w:color w:val="000000" w:themeColor="text1"/>
          <w:sz w:val="28"/>
          <w:szCs w:val="28"/>
        </w:rPr>
        <w:t>в</w:t>
      </w:r>
      <w:r w:rsidR="00E650BB" w:rsidRPr="00A11650">
        <w:rPr>
          <w:rFonts w:ascii="Times New Roman" w:hAnsi="Times New Roman" w:cs="Times New Roman"/>
          <w:color w:val="000000" w:themeColor="text1"/>
          <w:sz w:val="28"/>
          <w:szCs w:val="28"/>
        </w:rPr>
        <w:t xml:space="preserve"> маловодные годы (75 % обеспеченности) сильная нагрузка</w:t>
      </w:r>
      <w:r w:rsidR="003E438B" w:rsidRPr="00A11650">
        <w:rPr>
          <w:rFonts w:ascii="Times New Roman" w:hAnsi="Times New Roman" w:cs="Times New Roman"/>
          <w:color w:val="000000" w:themeColor="text1"/>
          <w:sz w:val="28"/>
          <w:szCs w:val="28"/>
        </w:rPr>
        <w:t>;</w:t>
      </w:r>
      <w:r w:rsidR="00E650BB" w:rsidRPr="00A11650">
        <w:rPr>
          <w:rFonts w:ascii="Times New Roman" w:hAnsi="Times New Roman" w:cs="Times New Roman"/>
          <w:color w:val="000000" w:themeColor="text1"/>
          <w:sz w:val="28"/>
          <w:szCs w:val="28"/>
        </w:rPr>
        <w:t xml:space="preserve"> в очень маловодные годы водные ресурсы подвергаются критическим нагрузкам</w:t>
      </w:r>
      <w:r w:rsidR="003E438B" w:rsidRPr="00A11650">
        <w:rPr>
          <w:rFonts w:ascii="Times New Roman" w:hAnsi="Times New Roman" w:cs="Times New Roman"/>
          <w:color w:val="000000" w:themeColor="text1"/>
          <w:sz w:val="28"/>
          <w:szCs w:val="28"/>
        </w:rPr>
        <w:t>;</w:t>
      </w:r>
      <w:r w:rsidR="00E650BB" w:rsidRPr="00A11650">
        <w:rPr>
          <w:rFonts w:ascii="Times New Roman" w:hAnsi="Times New Roman" w:cs="Times New Roman"/>
          <w:color w:val="000000" w:themeColor="text1"/>
          <w:sz w:val="28"/>
          <w:szCs w:val="28"/>
        </w:rPr>
        <w:t xml:space="preserve"> </w:t>
      </w:r>
    </w:p>
    <w:p w:rsidR="00E650BB" w:rsidRPr="00A11650" w:rsidRDefault="00E93AB6" w:rsidP="00E30819">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sz w:val="28"/>
          <w:szCs w:val="28"/>
        </w:rPr>
        <w:t>– </w:t>
      </w:r>
      <w:r w:rsidR="00E30819" w:rsidRPr="00A11650">
        <w:rPr>
          <w:rFonts w:ascii="Times New Roman" w:hAnsi="Times New Roman" w:cs="Times New Roman"/>
          <w:color w:val="000000" w:themeColor="text1"/>
          <w:sz w:val="28"/>
          <w:szCs w:val="28"/>
        </w:rPr>
        <w:t>в</w:t>
      </w:r>
      <w:r w:rsidR="00E650BB" w:rsidRPr="00A11650">
        <w:rPr>
          <w:rFonts w:ascii="Times New Roman" w:hAnsi="Times New Roman" w:cs="Times New Roman"/>
          <w:color w:val="000000" w:themeColor="text1"/>
          <w:sz w:val="28"/>
          <w:szCs w:val="28"/>
        </w:rPr>
        <w:t xml:space="preserve"> период зимней межени в Есильском водохозяйственном бассейне водные ресурсы подвергаются критический сильной нагрузке V категории</w:t>
      </w:r>
      <w:r w:rsidR="00E30819" w:rsidRPr="00A11650">
        <w:rPr>
          <w:rFonts w:ascii="Times New Roman" w:hAnsi="Times New Roman" w:cs="Times New Roman"/>
          <w:color w:val="000000" w:themeColor="text1"/>
          <w:sz w:val="28"/>
          <w:szCs w:val="28"/>
        </w:rPr>
        <w:t>, о</w:t>
      </w:r>
      <w:r w:rsidR="00E650BB" w:rsidRPr="00A11650">
        <w:rPr>
          <w:rFonts w:ascii="Times New Roman" w:hAnsi="Times New Roman" w:cs="Times New Roman"/>
          <w:color w:val="000000" w:themeColor="text1"/>
          <w:sz w:val="28"/>
          <w:szCs w:val="28"/>
        </w:rPr>
        <w:t>страя нехватка водных ресурсов становится лимитирующим фактором развития экономики и улучшения благосостояния населения</w:t>
      </w:r>
      <w:r w:rsidR="00E30819" w:rsidRPr="00A11650">
        <w:rPr>
          <w:rFonts w:ascii="Times New Roman" w:hAnsi="Times New Roman" w:cs="Times New Roman"/>
          <w:color w:val="000000" w:themeColor="text1"/>
          <w:sz w:val="28"/>
          <w:szCs w:val="28"/>
        </w:rPr>
        <w:t>, т</w:t>
      </w:r>
      <w:r w:rsidR="00E650BB" w:rsidRPr="00A11650">
        <w:rPr>
          <w:rFonts w:ascii="Times New Roman" w:hAnsi="Times New Roman" w:cs="Times New Roman"/>
          <w:color w:val="000000" w:themeColor="text1"/>
          <w:sz w:val="28"/>
          <w:szCs w:val="28"/>
        </w:rPr>
        <w:t>ерритория Есильского водохозяйственного бассейна уже имеет высокую нагрузку на водные ресурсы, требуется особенное внимание и при дальнейшем освоении территории рекомендуется внедрение эффективных водосберегающих технологий, необходимо ограничение заборов воды из природных объектов</w:t>
      </w:r>
      <w:r w:rsidR="00E30819" w:rsidRPr="00A11650">
        <w:rPr>
          <w:rFonts w:ascii="Times New Roman" w:hAnsi="Times New Roman" w:cs="Times New Roman"/>
          <w:color w:val="000000" w:themeColor="text1"/>
          <w:sz w:val="28"/>
          <w:szCs w:val="28"/>
        </w:rPr>
        <w:t xml:space="preserve"> (д</w:t>
      </w:r>
      <w:r w:rsidR="00E650BB" w:rsidRPr="00A11650">
        <w:rPr>
          <w:rFonts w:ascii="Times New Roman" w:hAnsi="Times New Roman" w:cs="Times New Roman"/>
          <w:color w:val="000000" w:themeColor="text1"/>
          <w:sz w:val="28"/>
          <w:szCs w:val="28"/>
        </w:rPr>
        <w:t>ля устойчивого развития региона необходимо регулировать предложение и спрос на воду</w:t>
      </w:r>
      <w:r w:rsidR="00E30819" w:rsidRPr="00A11650">
        <w:rPr>
          <w:rFonts w:ascii="Times New Roman" w:hAnsi="Times New Roman" w:cs="Times New Roman"/>
          <w:color w:val="000000" w:themeColor="text1"/>
          <w:sz w:val="28"/>
          <w:szCs w:val="28"/>
        </w:rPr>
        <w:t>);</w:t>
      </w:r>
    </w:p>
    <w:p w:rsidR="00E650BB" w:rsidRPr="00A11650" w:rsidRDefault="00E93AB6" w:rsidP="00E650BB">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sz w:val="28"/>
          <w:szCs w:val="28"/>
        </w:rPr>
        <w:t>– </w:t>
      </w:r>
      <w:r w:rsidR="005C19BC" w:rsidRPr="00A11650">
        <w:rPr>
          <w:rFonts w:ascii="Times New Roman" w:hAnsi="Times New Roman" w:cs="Times New Roman"/>
          <w:color w:val="000000" w:themeColor="text1"/>
          <w:sz w:val="28"/>
          <w:szCs w:val="28"/>
        </w:rPr>
        <w:t>с</w:t>
      </w:r>
      <w:r w:rsidR="00E650BB" w:rsidRPr="00A11650">
        <w:rPr>
          <w:rFonts w:ascii="Times New Roman" w:hAnsi="Times New Roman" w:cs="Times New Roman"/>
          <w:color w:val="000000" w:themeColor="text1"/>
          <w:sz w:val="28"/>
          <w:szCs w:val="28"/>
        </w:rPr>
        <w:t>огласно полученным результатам, если в регионе меры по эффективному управлению водными ресурсами быстро не будут реализованы, а производственные и сельскохозяйственные учреждения не перейдут на водосберегающие технологии, то в то в бассейне р. Есиль, в Астане и прилегающих территориях в ближайшие десятилетия показатель и без того низкого водообеспечения будет еще ниже, в разы ниже критических значений.</w:t>
      </w:r>
    </w:p>
    <w:p w:rsidR="005C19BC" w:rsidRPr="00A11650" w:rsidRDefault="005C19BC" w:rsidP="00991E07">
      <w:pPr>
        <w:tabs>
          <w:tab w:val="left" w:pos="1195"/>
        </w:tabs>
        <w:spacing w:after="0" w:line="240" w:lineRule="auto"/>
        <w:ind w:firstLine="709"/>
        <w:jc w:val="both"/>
        <w:rPr>
          <w:rFonts w:ascii="Times New Roman" w:hAnsi="Times New Roman"/>
          <w:sz w:val="28"/>
          <w:szCs w:val="28"/>
        </w:rPr>
      </w:pPr>
      <w:r w:rsidRPr="00A11650">
        <w:rPr>
          <w:rFonts w:ascii="Times New Roman" w:hAnsi="Times New Roman"/>
          <w:sz w:val="28"/>
          <w:szCs w:val="28"/>
        </w:rPr>
        <w:br w:type="page"/>
      </w:r>
    </w:p>
    <w:p w:rsidR="00E650BB" w:rsidRPr="00A11650" w:rsidRDefault="002E5C27" w:rsidP="002E5C27">
      <w:pPr>
        <w:spacing w:after="0" w:line="240" w:lineRule="auto"/>
        <w:ind w:firstLine="709"/>
        <w:jc w:val="both"/>
        <w:rPr>
          <w:rFonts w:ascii="Times New Roman" w:hAnsi="Times New Roman" w:cs="Times New Roman"/>
          <w:b/>
          <w:bCs/>
          <w:color w:val="000000" w:themeColor="text1"/>
          <w:sz w:val="28"/>
          <w:szCs w:val="28"/>
        </w:rPr>
      </w:pPr>
      <w:r w:rsidRPr="00A11650">
        <w:rPr>
          <w:rFonts w:ascii="Times New Roman" w:hAnsi="Times New Roman" w:cs="Times New Roman"/>
          <w:b/>
          <w:bCs/>
          <w:color w:val="000000" w:themeColor="text1"/>
          <w:sz w:val="28"/>
          <w:szCs w:val="28"/>
        </w:rPr>
        <w:t>5 ОЦЕНКА ОПАСНОСТИ НАВОДНЕНИЙ В БАССЕЙНЕ Р. ЕСИЛЬ</w:t>
      </w:r>
    </w:p>
    <w:p w:rsidR="002E5C27" w:rsidRPr="00A11650" w:rsidRDefault="002E5C27" w:rsidP="002E5C27">
      <w:pPr>
        <w:spacing w:after="0" w:line="240" w:lineRule="auto"/>
        <w:ind w:firstLine="709"/>
        <w:jc w:val="both"/>
        <w:rPr>
          <w:rFonts w:ascii="Times New Roman" w:hAnsi="Times New Roman" w:cs="Times New Roman"/>
          <w:color w:val="000000" w:themeColor="text1"/>
          <w:sz w:val="28"/>
          <w:szCs w:val="28"/>
        </w:rPr>
      </w:pP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последние годы в Республике Казахстан приоритетным направлением в области практической гидрологии становится обеспечение безопасности населения, хозяйственных объектов и экономики в целом при неблагоприятном развитии гидрологических процессов, а также снижение возможного ущерба. Большое внимание при этом уделяется вопросам предупреждения опасных природных явлений. Повторяемость чрезвычайных ситуаций, вызванных весенними половодьями и дождевыми паводками, составляет около 30 % всех чрезвычайных ситуаций (это вдвое больше повторяемости чрезвычайных ситуаций от опасных метеорологических явлений). Число пострадавших людей от чрезвычайных ситуаций, вызванных весенними половодьями и дождевыми паводками, составляет более 50 % от суммарных по республике показателей по источникам чрезвычайных ситуаций</w:t>
      </w:r>
      <w:r w:rsidR="000077A1" w:rsidRPr="00A11650">
        <w:rPr>
          <w:rFonts w:ascii="Times New Roman" w:hAnsi="Times New Roman"/>
          <w:sz w:val="28"/>
          <w:szCs w:val="28"/>
        </w:rPr>
        <w:t xml:space="preserve"> [</w:t>
      </w:r>
      <w:r w:rsidR="005976BF" w:rsidRPr="00A11650">
        <w:rPr>
          <w:rFonts w:ascii="Times New Roman" w:hAnsi="Times New Roman"/>
          <w:sz w:val="28"/>
          <w:szCs w:val="28"/>
        </w:rPr>
        <w:t>10</w:t>
      </w:r>
      <w:r w:rsidR="000077A1" w:rsidRPr="00A11650">
        <w:rPr>
          <w:rFonts w:ascii="Times New Roman" w:hAnsi="Times New Roman"/>
          <w:sz w:val="28"/>
          <w:szCs w:val="28"/>
        </w:rPr>
        <w:t>1]</w:t>
      </w:r>
      <w:r w:rsidRPr="00A11650">
        <w:rPr>
          <w:rFonts w:ascii="Times New Roman" w:hAnsi="Times New Roman"/>
          <w:sz w:val="28"/>
          <w:szCs w:val="28"/>
        </w:rPr>
        <w:t>. Следовательно, на современном этапе развития Республики Казахстан одной из важнейших задач является уменьшение риска наводнений как одного из стратегических рисков.</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Наводнения могут происходить в любой стране мира. По данным ООН в ХХ столетии в мире от наводнений погибло около 9 млн. человек (от землетрясений и ураганов – 2 млн. человек). Частных примеров множество, по данным Всемирной метеорологической организации с 1990 гг. в мире произошла 5 катастрофических наводнений: Бангладеш (1991 г.), КНР (1991, 1994, 1996, 1998 гг.), Пакистан (1992 г.). В 1998 г. в Китае наводнения затронули почти всю страну (зафиксировано 13 наводнений), от них пострадало 240 млн. человек</w:t>
      </w:r>
      <w:r w:rsidR="000077A1" w:rsidRPr="00A11650">
        <w:rPr>
          <w:rFonts w:ascii="Times New Roman" w:hAnsi="Times New Roman"/>
          <w:sz w:val="28"/>
          <w:szCs w:val="28"/>
        </w:rPr>
        <w:t xml:space="preserve"> [</w:t>
      </w:r>
      <w:r w:rsidR="005976BF" w:rsidRPr="00A11650">
        <w:rPr>
          <w:rFonts w:ascii="Times New Roman" w:hAnsi="Times New Roman"/>
          <w:sz w:val="28"/>
          <w:szCs w:val="28"/>
        </w:rPr>
        <w:t>7</w:t>
      </w:r>
      <w:r w:rsidR="00B63EDC" w:rsidRPr="00A11650">
        <w:rPr>
          <w:rFonts w:ascii="Times New Roman" w:hAnsi="Times New Roman"/>
          <w:sz w:val="28"/>
          <w:szCs w:val="28"/>
        </w:rPr>
        <w:t>1</w:t>
      </w:r>
      <w:r w:rsidR="000077A1" w:rsidRPr="00A11650">
        <w:rPr>
          <w:rFonts w:ascii="Times New Roman" w:hAnsi="Times New Roman"/>
          <w:sz w:val="28"/>
          <w:szCs w:val="28"/>
        </w:rPr>
        <w:t>].</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Казахстан, естественно, не исключение – его территории подвержены опасности наводнений, исключительная неравномерность стока во времени на равнинных водосборах усиливают эту опасность. За период с 1991 по 2012 гг. в республике имели место 437 экстремальных гидрологических явлений: наводнений, связанных с прохождением волны половодья, дождевыми и талодождевыми паводками, заторно-зажорными явлениями </w:t>
      </w:r>
      <w:r w:rsidR="000077A1" w:rsidRPr="00A11650">
        <w:rPr>
          <w:rFonts w:ascii="Times New Roman" w:hAnsi="Times New Roman"/>
          <w:sz w:val="28"/>
          <w:szCs w:val="28"/>
        </w:rPr>
        <w:t>[</w:t>
      </w:r>
      <w:r w:rsidR="005976BF" w:rsidRPr="00A11650">
        <w:rPr>
          <w:rFonts w:ascii="Times New Roman" w:hAnsi="Times New Roman"/>
          <w:sz w:val="28"/>
          <w:szCs w:val="28"/>
        </w:rPr>
        <w:t>10</w:t>
      </w:r>
      <w:r w:rsidR="000077A1" w:rsidRPr="00A11650">
        <w:rPr>
          <w:rFonts w:ascii="Times New Roman" w:hAnsi="Times New Roman"/>
          <w:sz w:val="28"/>
          <w:szCs w:val="28"/>
        </w:rPr>
        <w:t>2]</w:t>
      </w:r>
      <w:r w:rsidRPr="00A11650">
        <w:rPr>
          <w:rFonts w:ascii="Times New Roman" w:hAnsi="Times New Roman"/>
          <w:sz w:val="28"/>
          <w:szCs w:val="28"/>
        </w:rPr>
        <w:t>. От них пострадало 9600 человек, суммарный ущерб оценен в 20 млрд. тенге.</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Республике Казахстан показательным примером катастрофических рисков, связанных с участием водного фактора является 1993 г., когда в весенний период (на всех равнинных реках) наводнениям и подтоплениям подверглись одновременно 669 населенных пунктов, при этом разрушенными оказались жилые дома с общей площадью 635 тыс. м</w:t>
      </w:r>
      <w:r w:rsidRPr="00A11650">
        <w:rPr>
          <w:rFonts w:ascii="Times New Roman" w:hAnsi="Times New Roman"/>
          <w:sz w:val="28"/>
          <w:szCs w:val="28"/>
          <w:vertAlign w:val="superscript"/>
        </w:rPr>
        <w:t>2</w:t>
      </w:r>
      <w:r w:rsidRPr="00A11650">
        <w:rPr>
          <w:rFonts w:ascii="Times New Roman" w:hAnsi="Times New Roman"/>
          <w:sz w:val="28"/>
          <w:szCs w:val="28"/>
        </w:rPr>
        <w:t>, прямой экономический ущерб составил не менее 500 млн. долларов США. В последнее время стремительно возросли частота и размеры причиняемого ущерба наводнениями, о чем свидетельствуют катастрофические наводнения на реке Сырдарья в 2004-2007 гг., наводнения в Восточно-Казахстанской области (2010 г.), в Западно-Казахстанской области на реке Жайык (2011 г.), на реке Жабай (2014 г.</w:t>
      </w:r>
      <w:r w:rsidR="00066596" w:rsidRPr="00A11650">
        <w:rPr>
          <w:rFonts w:ascii="Times New Roman" w:hAnsi="Times New Roman"/>
          <w:sz w:val="28"/>
          <w:szCs w:val="28"/>
        </w:rPr>
        <w:t>, 2017 г.</w:t>
      </w:r>
      <w:r w:rsidRPr="00A11650">
        <w:rPr>
          <w:rFonts w:ascii="Times New Roman" w:hAnsi="Times New Roman"/>
          <w:sz w:val="28"/>
          <w:szCs w:val="28"/>
        </w:rPr>
        <w:t xml:space="preserve">) </w:t>
      </w:r>
      <w:r w:rsidR="000077A1" w:rsidRPr="00A11650">
        <w:rPr>
          <w:rFonts w:ascii="Times New Roman" w:hAnsi="Times New Roman"/>
          <w:sz w:val="28"/>
          <w:szCs w:val="28"/>
        </w:rPr>
        <w:t>[</w:t>
      </w:r>
      <w:r w:rsidR="005976BF" w:rsidRPr="00A11650">
        <w:rPr>
          <w:rFonts w:ascii="Times New Roman" w:hAnsi="Times New Roman"/>
          <w:sz w:val="28"/>
          <w:szCs w:val="28"/>
        </w:rPr>
        <w:t>10</w:t>
      </w:r>
      <w:r w:rsidR="000077A1" w:rsidRPr="00A11650">
        <w:rPr>
          <w:rFonts w:ascii="Times New Roman" w:hAnsi="Times New Roman"/>
          <w:sz w:val="28"/>
          <w:szCs w:val="28"/>
        </w:rPr>
        <w:t>3]</w:t>
      </w:r>
      <w:r w:rsidRPr="00A11650">
        <w:rPr>
          <w:rFonts w:ascii="Times New Roman" w:hAnsi="Times New Roman"/>
          <w:sz w:val="28"/>
          <w:szCs w:val="28"/>
        </w:rPr>
        <w:t>.</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Согласно исследованиям коллектива авторов </w:t>
      </w:r>
      <w:r w:rsidR="000077A1" w:rsidRPr="00A11650">
        <w:rPr>
          <w:rFonts w:ascii="Times New Roman" w:hAnsi="Times New Roman"/>
          <w:sz w:val="28"/>
          <w:szCs w:val="28"/>
        </w:rPr>
        <w:t>[</w:t>
      </w:r>
      <w:r w:rsidR="006A7FA4" w:rsidRPr="00A11650">
        <w:rPr>
          <w:rFonts w:ascii="Times New Roman" w:hAnsi="Times New Roman"/>
          <w:sz w:val="28"/>
          <w:szCs w:val="28"/>
        </w:rPr>
        <w:t>10</w:t>
      </w:r>
      <w:r w:rsidR="000077A1" w:rsidRPr="00A11650">
        <w:rPr>
          <w:rFonts w:ascii="Times New Roman" w:hAnsi="Times New Roman"/>
          <w:sz w:val="28"/>
          <w:szCs w:val="28"/>
        </w:rPr>
        <w:t>4]</w:t>
      </w:r>
      <w:r w:rsidRPr="00A11650">
        <w:rPr>
          <w:rFonts w:ascii="Times New Roman" w:hAnsi="Times New Roman"/>
          <w:sz w:val="28"/>
          <w:szCs w:val="28"/>
        </w:rPr>
        <w:t xml:space="preserve"> к гидрологическим стихийным явлениям относятся:</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высокий уровень воды – уровень воды на посту при половодьях, паводках, заторах и зажорах, когда возможно затопление пониженных участков местности в населенных пунктах, сельскохозяйственных полей и угодий, автомобильных и железных дорог, повреждение крупных промышленных и транспортных объектов;</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низкий уровень воды – уровень воды ниже проектных отметок водозаборных сооружений крупных городов, промышленных районов и оросительных систем;</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наледные явления – образование наледи в руслах и поймах рек, угрожающее населенным пунктам, гидротехническим сооружениям;</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сель – селевой поток всех видов и размеров, вызванный сильными осадками, прорывами завальных и мореных озер и угрожающий населенным пунктам, промышленным объектам, транспортным магистралям, оросительным системам и другим объектам.</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На территории Есильского водохозяйственного бассейна из гидрологических явлений наибольший ущерб экономики и населению приносит весеннее половодье. Главными климатическими факторами, определяющими величину весеннего стока рек бассейна р. Есиль, являются снегозапасы в бассейне реки к началу половодья, интенсивность снеготаяния, дождевые осадки в период половодья, степень увлажнения и глубина промерзания почво-грунтов водосбора. Снегозапасы являются основным источником питания реки. Осадки, выпадающие в период половодья, имеют второстепенное значение в формировании весеннего стока на рассматриваемой территории. Они составляют в среднем 5-10 % и лишь в редкие годы 20-30 % от величины снегозапасов. Запасы снега, накопившиеся за длительную весну, тают за несколько дней </w:t>
      </w:r>
      <w:r w:rsidR="00114070" w:rsidRPr="00A11650">
        <w:rPr>
          <w:rFonts w:ascii="Times New Roman" w:hAnsi="Times New Roman"/>
          <w:sz w:val="28"/>
          <w:szCs w:val="28"/>
        </w:rPr>
        <w:t>[</w:t>
      </w:r>
      <w:r w:rsidR="006A7FA4" w:rsidRPr="00A11650">
        <w:rPr>
          <w:rFonts w:ascii="Times New Roman" w:hAnsi="Times New Roman"/>
          <w:sz w:val="28"/>
          <w:szCs w:val="28"/>
        </w:rPr>
        <w:t>2</w:t>
      </w:r>
      <w:r w:rsidR="00114070" w:rsidRPr="00A11650">
        <w:rPr>
          <w:rFonts w:ascii="Times New Roman" w:hAnsi="Times New Roman"/>
          <w:sz w:val="28"/>
          <w:szCs w:val="28"/>
        </w:rPr>
        <w:t>2]</w:t>
      </w:r>
      <w:r w:rsidRPr="00A11650">
        <w:rPr>
          <w:rFonts w:ascii="Times New Roman" w:hAnsi="Times New Roman"/>
          <w:sz w:val="28"/>
          <w:szCs w:val="28"/>
        </w:rPr>
        <w:t xml:space="preserve">, и поэтому водность рек увеличивается в десятки, сотни раз </w:t>
      </w:r>
      <w:r w:rsidR="00114070" w:rsidRPr="00A11650">
        <w:rPr>
          <w:rFonts w:ascii="Times New Roman" w:hAnsi="Times New Roman"/>
          <w:sz w:val="28"/>
          <w:szCs w:val="28"/>
        </w:rPr>
        <w:t>[</w:t>
      </w:r>
      <w:r w:rsidR="006A7FA4" w:rsidRPr="00A11650">
        <w:rPr>
          <w:rFonts w:ascii="Times New Roman" w:hAnsi="Times New Roman"/>
          <w:sz w:val="28"/>
          <w:szCs w:val="28"/>
        </w:rPr>
        <w:t>2</w:t>
      </w:r>
      <w:r w:rsidR="00114070" w:rsidRPr="00A11650">
        <w:rPr>
          <w:rFonts w:ascii="Times New Roman" w:hAnsi="Times New Roman"/>
          <w:sz w:val="28"/>
          <w:szCs w:val="28"/>
        </w:rPr>
        <w:t>4]</w:t>
      </w:r>
      <w:r w:rsidRPr="00A11650">
        <w:rPr>
          <w:rFonts w:ascii="Times New Roman" w:hAnsi="Times New Roman"/>
          <w:sz w:val="28"/>
          <w:szCs w:val="28"/>
        </w:rPr>
        <w:t xml:space="preserve">, при этом русла рек рассматриваемого бассейна не всегда вмещают всю воду, и она выходит из берегов, вызывая наводнения.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Реки Есильского водохозяйственного бассейна относятся по классификации Б.Д. Зайкова к казахстанскому типу, особенностью этого режима является исключительно резкая и высокая волна половодья (от нескольких недель до 1-2 месяцев), при этом проходит до 90 % всего годового стока </w:t>
      </w:r>
      <w:r w:rsidR="00114070" w:rsidRPr="00A11650">
        <w:rPr>
          <w:rFonts w:ascii="Times New Roman" w:hAnsi="Times New Roman"/>
          <w:sz w:val="28"/>
          <w:szCs w:val="28"/>
        </w:rPr>
        <w:t>[</w:t>
      </w:r>
      <w:r w:rsidR="006A7FA4" w:rsidRPr="00A11650">
        <w:rPr>
          <w:rFonts w:ascii="Times New Roman" w:hAnsi="Times New Roman"/>
          <w:sz w:val="28"/>
          <w:szCs w:val="28"/>
        </w:rPr>
        <w:t>12</w:t>
      </w:r>
      <w:r w:rsidR="00114070" w:rsidRPr="00A11650">
        <w:rPr>
          <w:rFonts w:ascii="Times New Roman" w:hAnsi="Times New Roman"/>
          <w:sz w:val="28"/>
          <w:szCs w:val="28"/>
        </w:rPr>
        <w:t>]</w:t>
      </w:r>
      <w:r w:rsidRPr="00A11650">
        <w:rPr>
          <w:rFonts w:ascii="Times New Roman" w:hAnsi="Times New Roman"/>
          <w:sz w:val="28"/>
          <w:szCs w:val="28"/>
        </w:rPr>
        <w:t xml:space="preserve">. В режиме рек обычно выделяют половодье, паводок и межень. Под половодьем принято понимать ежегодно повторяющийся в один и тот же сезон значительный и довольно продолжительный подъём уровня воды в реке, как правило, на равнинных реках половодье вызывается таянием снега. В период половодий и паводков уровень воды в реках достигает наивысшего значения, которое называется максимальным уровнем воды в период половодья (или паводка). Данные о максимальных уровнях и расходах воды обобщаются, поскольку они имеют наибольшее значение при изучении наводнений и организации борьбы с ними, именно максимальный уровень определяет площадь и глубину затопления территорий.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Таким образом, причинами наводнений и подтоплений в бассейнах рек казахстанского типа (реки Есильского водохозяйственного бассейна) является таяние сезонного снежного покрова на равнинах, заторы, жидкие осадки, выпадающие во время половодья, а также паводки, возникающие при прорывах прудов и водохранилищ. Одной из возможных причин увеличения степени риска наводнений является деятельность человека на водосборе (урбанизация, распашка территорий и т.д.), существует также предположение, что рост числа катастрофических наводнений связан с изменениями климата.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По данным РГП «Казгидромет», в среднем по территории Казахстана, за период с 1976-2019 гг. наблюдается повышение среднегодовой температуры воздуха, составляющее 0,31 </w:t>
      </w:r>
      <w:r w:rsidRPr="00A11650">
        <w:rPr>
          <w:rFonts w:ascii="Times New Roman" w:hAnsi="Times New Roman"/>
          <w:sz w:val="28"/>
          <w:szCs w:val="28"/>
          <w:vertAlign w:val="superscript"/>
        </w:rPr>
        <w:t>0</w:t>
      </w:r>
      <w:r w:rsidRPr="00A11650">
        <w:rPr>
          <w:rFonts w:ascii="Times New Roman" w:hAnsi="Times New Roman"/>
          <w:sz w:val="28"/>
          <w:szCs w:val="28"/>
        </w:rPr>
        <w:t xml:space="preserve">С каждые 10 лет. Тренды годового количества осадков на большей территории Казахстана были, в основном, положительны, но незначимы, статистически значимое уменьшение количества осадков (7-10 %/10 лет) отмечено на станциях Центрального и Южного Казахстана </w:t>
      </w:r>
      <w:r w:rsidR="00114070" w:rsidRPr="00A11650">
        <w:rPr>
          <w:rFonts w:ascii="Times New Roman" w:hAnsi="Times New Roman"/>
          <w:sz w:val="28"/>
          <w:szCs w:val="28"/>
        </w:rPr>
        <w:t>[</w:t>
      </w:r>
      <w:r w:rsidR="006A7FA4" w:rsidRPr="00A11650">
        <w:rPr>
          <w:rFonts w:ascii="Times New Roman" w:hAnsi="Times New Roman"/>
          <w:sz w:val="28"/>
          <w:szCs w:val="28"/>
        </w:rPr>
        <w:t>3</w:t>
      </w:r>
      <w:r w:rsidR="00366206" w:rsidRPr="00A11650">
        <w:rPr>
          <w:rFonts w:ascii="Times New Roman" w:hAnsi="Times New Roman"/>
          <w:sz w:val="28"/>
          <w:szCs w:val="28"/>
        </w:rPr>
        <w:t>5</w:t>
      </w:r>
      <w:r w:rsidR="00114070" w:rsidRPr="00A11650">
        <w:rPr>
          <w:rFonts w:ascii="Times New Roman" w:hAnsi="Times New Roman"/>
          <w:sz w:val="28"/>
          <w:szCs w:val="28"/>
        </w:rPr>
        <w:t>]</w:t>
      </w:r>
      <w:r w:rsidRPr="00A11650">
        <w:rPr>
          <w:rFonts w:ascii="Times New Roman" w:hAnsi="Times New Roman"/>
          <w:sz w:val="28"/>
          <w:szCs w:val="28"/>
        </w:rPr>
        <w:t xml:space="preserve">. В связи с этим на равнинных реках республики происходит уменьшение стока из-за увеличения испарения и уменьшения величины осадков.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По научным исследованиям Долгих С.А. установлено, что для рассматриваемых периодов 1960-1990 гг., 1991-2012 гг. в Казахстане соотношение экстремальных гидрологических явлений составляет: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паводки – рост на 78 %;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высокое половодье на реках – спад на 23 %;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заторы – рост на 82 %;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сели – рост на 64 %.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исследованиях, проведенных П.Ж. Кожахметовым для равнинных рек за периоды 1967-1990 гг. и 1991-2015 гг., получены аналогичные результаты: высокое половодье – спад на 20 %, заторы – рост на 130 %.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Под наводнением обычно понимают затопление территорий в результате интенсивного увеличения водности и повышения уровней воды в реках, на рассматриваемой территории наиболее опасные наводнения могут случаться в период прохождения весеннего половодья. Но далеко не всякое половодье вызывают наводнение, только в том случае, когда подъём воды в реке (водохранилище) приводит к затоплению территорий и причиняет материальный ущерб принято говорить о наводнении.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Оценка опасности формирования и возможных размеров наводнений для отдельных участков речных систем имеет первостепенное значение для осуществления комплексных мер по предотвращению или смягчению последствий наводнений: </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регулирование стока с помощью гидротехнических вооружений;</w:t>
      </w:r>
    </w:p>
    <w:p w:rsidR="002E5C27" w:rsidRPr="00A11650" w:rsidRDefault="002E5C27" w:rsidP="002E5C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создание мероприятий по уменьшению максимального стока (агролесомелиоративные мероприятия, регулирование стока с урбанизированных территорий, создание системы прогнозов водного режима, разработка системы аварийных мероприятий). </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В качестве исходных материалов для изучения </w:t>
      </w:r>
      <w:r w:rsidR="00FD69A8" w:rsidRPr="00A11650">
        <w:rPr>
          <w:rFonts w:ascii="Times New Roman" w:hAnsi="Times New Roman" w:cs="Times New Roman"/>
          <w:sz w:val="28"/>
          <w:szCs w:val="28"/>
        </w:rPr>
        <w:t>и</w:t>
      </w:r>
      <w:r w:rsidRPr="00A11650">
        <w:rPr>
          <w:rFonts w:ascii="Times New Roman" w:hAnsi="Times New Roman" w:cs="Times New Roman"/>
          <w:sz w:val="28"/>
          <w:szCs w:val="28"/>
        </w:rPr>
        <w:t xml:space="preserve"> анализа характеристик максимального расхода и максимального уровня рек Есильского </w:t>
      </w:r>
      <w:r w:rsidR="00FD69A8" w:rsidRPr="00A11650">
        <w:rPr>
          <w:rFonts w:ascii="Times New Roman" w:hAnsi="Times New Roman" w:cs="Times New Roman"/>
          <w:sz w:val="28"/>
          <w:szCs w:val="28"/>
        </w:rPr>
        <w:t xml:space="preserve">водохозяйственного бассейна </w:t>
      </w:r>
      <w:r w:rsidRPr="00A11650">
        <w:rPr>
          <w:rFonts w:ascii="Times New Roman" w:hAnsi="Times New Roman" w:cs="Times New Roman"/>
          <w:sz w:val="28"/>
          <w:szCs w:val="28"/>
        </w:rPr>
        <w:t>исходными материалами послужили ежегодные данные по 25 гидрологическим постам рассматриваемой территории.</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Наиболее важной характеристикой опасности наводнений является величина возможного максимального за половодье уровня воды или связанная с ней величина возможного максимального расхода воды. На оценке вероятности превышения (обеспеченности) заданной величины максимального расхода (максимального уровня) в настоящее время основывается большинство мероприятий по предотвращению последствий наводнений. Однако, рост требований к точности оценки возможного ущерба от наводнений и, в особенности, к учету экологической составляющей ущерба делает использование максимального уровня и расхода воды за половодье недостаточным, необходима оценка гидрографа максимального стока, позволяющая при определении возможного ущерба учесть продолжительность стояния высоких уровней. Динамику площадей затопления, объём стока. </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В практике водохозяйственного проектирования накоплен значительный опыт определения максимальных расходов заданных обеспеченностей, и на основе этого опыта в различных странах разработаны нормативные документы для расчетов с учетом имеющихся наблюдений </w:t>
      </w:r>
      <w:r w:rsidR="00114070" w:rsidRPr="00A11650">
        <w:rPr>
          <w:rFonts w:ascii="Times New Roman" w:hAnsi="Times New Roman" w:cs="Times New Roman"/>
          <w:sz w:val="28"/>
          <w:szCs w:val="28"/>
        </w:rPr>
        <w:t>[</w:t>
      </w:r>
      <w:r w:rsidR="006A7FA4" w:rsidRPr="00A11650">
        <w:rPr>
          <w:rFonts w:ascii="Times New Roman" w:hAnsi="Times New Roman" w:cs="Times New Roman"/>
          <w:sz w:val="28"/>
          <w:szCs w:val="28"/>
        </w:rPr>
        <w:t>5</w:t>
      </w:r>
      <w:r w:rsidR="00366206" w:rsidRPr="00A11650">
        <w:rPr>
          <w:rFonts w:ascii="Times New Roman" w:hAnsi="Times New Roman" w:cs="Times New Roman"/>
          <w:sz w:val="28"/>
          <w:szCs w:val="28"/>
        </w:rPr>
        <w:t>7-</w:t>
      </w:r>
      <w:r w:rsidR="006A7FA4" w:rsidRPr="00A11650">
        <w:rPr>
          <w:rFonts w:ascii="Times New Roman" w:hAnsi="Times New Roman" w:cs="Times New Roman"/>
          <w:sz w:val="28"/>
          <w:szCs w:val="28"/>
        </w:rPr>
        <w:t>5</w:t>
      </w:r>
      <w:r w:rsidR="00366206" w:rsidRPr="00A11650">
        <w:rPr>
          <w:rFonts w:ascii="Times New Roman" w:hAnsi="Times New Roman" w:cs="Times New Roman"/>
          <w:sz w:val="28"/>
          <w:szCs w:val="28"/>
        </w:rPr>
        <w:t>8, </w:t>
      </w:r>
      <w:r w:rsidR="006A7FA4" w:rsidRPr="00A11650">
        <w:rPr>
          <w:rFonts w:ascii="Times New Roman" w:hAnsi="Times New Roman" w:cs="Times New Roman"/>
          <w:sz w:val="28"/>
          <w:szCs w:val="28"/>
        </w:rPr>
        <w:t>6</w:t>
      </w:r>
      <w:r w:rsidR="00366206" w:rsidRPr="00A11650">
        <w:rPr>
          <w:rFonts w:ascii="Times New Roman" w:hAnsi="Times New Roman" w:cs="Times New Roman"/>
          <w:sz w:val="28"/>
          <w:szCs w:val="28"/>
        </w:rPr>
        <w:t>3</w:t>
      </w:r>
      <w:r w:rsidR="00114070" w:rsidRPr="00A11650">
        <w:rPr>
          <w:rFonts w:ascii="Times New Roman" w:hAnsi="Times New Roman" w:cs="Times New Roman"/>
          <w:sz w:val="28"/>
          <w:szCs w:val="28"/>
        </w:rPr>
        <w:t>]</w:t>
      </w:r>
      <w:r w:rsidRPr="00A11650">
        <w:rPr>
          <w:rFonts w:ascii="Times New Roman" w:hAnsi="Times New Roman" w:cs="Times New Roman"/>
          <w:sz w:val="28"/>
          <w:szCs w:val="28"/>
        </w:rPr>
        <w:t>.</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 случаях, когда имеется продолжительный ряд наблюдений за стоком, для которого обеспеченность наблюденного максимального расхода близка к заданной, расходы заданной обеспеченности определяют чаще всего, используя подбор распределения вероятности, которые наилучшим образом аппроксимируют оценки вероятности наблюденных расходов.</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Расходы заданной обеспеченности находятся путем интерполяции или экстраполяции подобранных зависимостей </w:t>
      </w:r>
      <w:r w:rsidR="00114070" w:rsidRPr="00A11650">
        <w:rPr>
          <w:rFonts w:ascii="Times New Roman" w:hAnsi="Times New Roman" w:cs="Times New Roman"/>
          <w:sz w:val="28"/>
          <w:szCs w:val="28"/>
        </w:rPr>
        <w:t>[</w:t>
      </w:r>
      <w:r w:rsidR="006A7FA4" w:rsidRPr="00A11650">
        <w:rPr>
          <w:rFonts w:ascii="Times New Roman" w:hAnsi="Times New Roman" w:cs="Times New Roman"/>
          <w:sz w:val="28"/>
          <w:szCs w:val="28"/>
        </w:rPr>
        <w:t>4</w:t>
      </w:r>
      <w:r w:rsidR="00366206" w:rsidRPr="00A11650">
        <w:rPr>
          <w:rFonts w:ascii="Times New Roman" w:hAnsi="Times New Roman" w:cs="Times New Roman"/>
          <w:sz w:val="28"/>
          <w:szCs w:val="28"/>
        </w:rPr>
        <w:t>3-</w:t>
      </w:r>
      <w:r w:rsidR="006A7FA4" w:rsidRPr="00A11650">
        <w:rPr>
          <w:rFonts w:ascii="Times New Roman" w:hAnsi="Times New Roman" w:cs="Times New Roman"/>
          <w:sz w:val="28"/>
          <w:szCs w:val="28"/>
        </w:rPr>
        <w:t>4</w:t>
      </w:r>
      <w:r w:rsidR="00366206" w:rsidRPr="00A11650">
        <w:rPr>
          <w:rFonts w:ascii="Times New Roman" w:hAnsi="Times New Roman" w:cs="Times New Roman"/>
          <w:sz w:val="28"/>
          <w:szCs w:val="28"/>
        </w:rPr>
        <w:t>5</w:t>
      </w:r>
      <w:r w:rsidR="00114070" w:rsidRPr="00A11650">
        <w:rPr>
          <w:rFonts w:ascii="Times New Roman" w:hAnsi="Times New Roman" w:cs="Times New Roman"/>
          <w:sz w:val="28"/>
          <w:szCs w:val="28"/>
        </w:rPr>
        <w:t>]</w:t>
      </w:r>
      <w:r w:rsidRPr="00A11650">
        <w:rPr>
          <w:rFonts w:ascii="Times New Roman" w:hAnsi="Times New Roman" w:cs="Times New Roman"/>
          <w:sz w:val="28"/>
          <w:szCs w:val="28"/>
        </w:rPr>
        <w:t xml:space="preserve">. При недостаточности наблюдений за стоком для определения максимальных расходов различной обеспеченности часто применяются эмпирические формулы, связывающие расход воды с факторами формирования стока, такие зависимости надежны для диапазона изменений расхода, близкого к наблюденному расходу. </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 настоящее время основной метод определения максимальных расходов возможных наводнений основан на построении распределений вероятности максимальных расходов по имеющимся наблюдениям за стоком и затем экстраполяции кривых распределения в область малых обеспеченностей. Следует отметить, что экстраполяция эмпирических кривых распределения, полученных по короткому ряду наблюдений в область малых обеспеченностей не может не приводить к большим ошибкам. Величина этих ошибок зависит от типа теоретических кривых распределения, способа определения их параметров, длины имеющихся рядов наблюдений за стоком. Снижение риска при определении максимальных проектных расходов достигается путем введения гарантийных поправок</w:t>
      </w:r>
      <w:r w:rsidR="00114070" w:rsidRPr="00A11650">
        <w:rPr>
          <w:rFonts w:ascii="Times New Roman" w:hAnsi="Times New Roman" w:cs="Times New Roman"/>
          <w:sz w:val="28"/>
          <w:szCs w:val="28"/>
        </w:rPr>
        <w:t xml:space="preserve"> [</w:t>
      </w:r>
      <w:r w:rsidR="006A7FA4" w:rsidRPr="00A11650">
        <w:rPr>
          <w:rFonts w:ascii="Times New Roman" w:hAnsi="Times New Roman" w:cs="Times New Roman"/>
          <w:sz w:val="28"/>
          <w:szCs w:val="28"/>
        </w:rPr>
        <w:t>5</w:t>
      </w:r>
      <w:r w:rsidR="00366206" w:rsidRPr="00A11650">
        <w:rPr>
          <w:rFonts w:ascii="Times New Roman" w:hAnsi="Times New Roman" w:cs="Times New Roman"/>
          <w:sz w:val="28"/>
          <w:szCs w:val="28"/>
        </w:rPr>
        <w:t>7</w:t>
      </w:r>
      <w:r w:rsidR="00114070" w:rsidRPr="00A11650">
        <w:rPr>
          <w:rFonts w:ascii="Times New Roman" w:hAnsi="Times New Roman" w:cs="Times New Roman"/>
          <w:sz w:val="28"/>
          <w:szCs w:val="28"/>
        </w:rPr>
        <w:t>]</w:t>
      </w:r>
      <w:r w:rsidRPr="00A11650">
        <w:rPr>
          <w:rFonts w:ascii="Times New Roman" w:hAnsi="Times New Roman" w:cs="Times New Roman"/>
          <w:sz w:val="28"/>
          <w:szCs w:val="28"/>
        </w:rPr>
        <w:t xml:space="preserve">, рассчитанные величины могут быть увеличены на поправку до 20 %. </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Для снижения элемента субъективизма при экстраполяции кривых обеспеченности рассматриваемых характеристик (максимального расхода, максимального уровня) используют теоретические кривые, но при обработке рядов максимальных расходов воды верхние точки, соответствующие самым высоким расходам, отклоняются вверх от теоретической кривой обеспеченности. И далеко не всегда увеличение коэффициента асимметрии (подбор </w:t>
      </w:r>
      <w:r w:rsidRPr="00A11650">
        <w:rPr>
          <w:rFonts w:ascii="Times New Roman" w:hAnsi="Times New Roman" w:cs="Times New Roman"/>
          <w:i/>
          <w:sz w:val="28"/>
          <w:szCs w:val="28"/>
        </w:rPr>
        <w:t>Сs</w:t>
      </w:r>
      <w:r w:rsidRPr="00A11650">
        <w:rPr>
          <w:rFonts w:ascii="Times New Roman" w:hAnsi="Times New Roman" w:cs="Times New Roman"/>
          <w:sz w:val="28"/>
          <w:szCs w:val="28"/>
        </w:rPr>
        <w:t xml:space="preserve">) исправляет положение, как правило, полученная в результате таких действий кривая отклоняется уже от основной массы точек, причина в том, что эмпирическая обеспеченность верхних точек существенно отклоняется от теоретической кривой. </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Согласно </w:t>
      </w:r>
      <w:r w:rsidR="00F827BE" w:rsidRPr="00A11650">
        <w:rPr>
          <w:rFonts w:ascii="Times New Roman" w:hAnsi="Times New Roman" w:cs="Times New Roman"/>
          <w:sz w:val="28"/>
          <w:szCs w:val="28"/>
        </w:rPr>
        <w:t>[</w:t>
      </w:r>
      <w:r w:rsidR="006A7FA4" w:rsidRPr="00A11650">
        <w:rPr>
          <w:rFonts w:ascii="Times New Roman" w:hAnsi="Times New Roman" w:cs="Times New Roman"/>
          <w:sz w:val="28"/>
          <w:szCs w:val="28"/>
        </w:rPr>
        <w:t>10</w:t>
      </w:r>
      <w:r w:rsidR="00F827BE" w:rsidRPr="00A11650">
        <w:rPr>
          <w:rFonts w:ascii="Times New Roman" w:hAnsi="Times New Roman" w:cs="Times New Roman"/>
          <w:sz w:val="28"/>
          <w:szCs w:val="28"/>
        </w:rPr>
        <w:t>5]</w:t>
      </w:r>
      <w:r w:rsidRPr="00A11650">
        <w:rPr>
          <w:rFonts w:ascii="Times New Roman" w:hAnsi="Times New Roman" w:cs="Times New Roman"/>
          <w:sz w:val="28"/>
          <w:szCs w:val="28"/>
        </w:rPr>
        <w:t xml:space="preserve"> «…катастрофические наводнения, происходящие на нашей планете, не являются из ряда вон выходящими событиями, а имеют достаточно большую вероятность, и с этой вероятностью необходимо считаться». Далее – относительно применяемой расчетной методики: «Если использовать для стандартной обработки временных гидрологических рядов распределение из семейства экспоненциальных, как это рекомендуют </w:t>
      </w:r>
      <w:r w:rsidR="00F827BE" w:rsidRPr="00A11650">
        <w:rPr>
          <w:rFonts w:ascii="Times New Roman" w:hAnsi="Times New Roman" w:cs="Times New Roman"/>
          <w:sz w:val="28"/>
          <w:szCs w:val="28"/>
        </w:rPr>
        <w:t>[</w:t>
      </w:r>
      <w:r w:rsidR="006A7FA4" w:rsidRPr="00A11650">
        <w:rPr>
          <w:rFonts w:ascii="Times New Roman" w:hAnsi="Times New Roman" w:cs="Times New Roman"/>
          <w:sz w:val="28"/>
          <w:szCs w:val="28"/>
        </w:rPr>
        <w:t>6</w:t>
      </w:r>
      <w:r w:rsidR="00366206" w:rsidRPr="00A11650">
        <w:rPr>
          <w:rFonts w:ascii="Times New Roman" w:hAnsi="Times New Roman" w:cs="Times New Roman"/>
          <w:sz w:val="28"/>
          <w:szCs w:val="28"/>
        </w:rPr>
        <w:t>3</w:t>
      </w:r>
      <w:r w:rsidR="00F827BE" w:rsidRPr="00A11650">
        <w:rPr>
          <w:rFonts w:ascii="Times New Roman" w:hAnsi="Times New Roman" w:cs="Times New Roman"/>
          <w:sz w:val="28"/>
          <w:szCs w:val="28"/>
        </w:rPr>
        <w:t>]</w:t>
      </w:r>
      <w:r w:rsidRPr="00A11650">
        <w:rPr>
          <w:rFonts w:ascii="Times New Roman" w:hAnsi="Times New Roman" w:cs="Times New Roman"/>
          <w:sz w:val="28"/>
          <w:szCs w:val="28"/>
        </w:rPr>
        <w:t xml:space="preserve">, очевидно, катастрофические наводнения будут для нас всегда неожиданными» </w:t>
      </w:r>
      <w:r w:rsidR="00F827BE" w:rsidRPr="00A11650">
        <w:rPr>
          <w:rFonts w:ascii="Times New Roman" w:hAnsi="Times New Roman" w:cs="Times New Roman"/>
          <w:sz w:val="28"/>
          <w:szCs w:val="28"/>
        </w:rPr>
        <w:t>[</w:t>
      </w:r>
      <w:r w:rsidR="006A7FA4" w:rsidRPr="00A11650">
        <w:rPr>
          <w:rFonts w:ascii="Times New Roman" w:hAnsi="Times New Roman" w:cs="Times New Roman"/>
          <w:sz w:val="28"/>
          <w:szCs w:val="28"/>
        </w:rPr>
        <w:t>10</w:t>
      </w:r>
      <w:r w:rsidR="00F827BE" w:rsidRPr="00A11650">
        <w:rPr>
          <w:rFonts w:ascii="Times New Roman" w:hAnsi="Times New Roman" w:cs="Times New Roman"/>
          <w:sz w:val="28"/>
          <w:szCs w:val="28"/>
        </w:rPr>
        <w:t>6]</w:t>
      </w:r>
      <w:r w:rsidRPr="00A11650">
        <w:rPr>
          <w:rFonts w:ascii="Times New Roman" w:hAnsi="Times New Roman" w:cs="Times New Roman"/>
          <w:sz w:val="28"/>
          <w:szCs w:val="28"/>
        </w:rPr>
        <w:t>. И затем: «Наводнения исключительной силы последних лет убедительно показали, что рассчитывать защитные дамбы, плотины и другие гидротехнические сооружения необходимо на основании иных вероятностных закономерностей». В частности, этими авторами предлагается степенной закон распределения.</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Но вследствие разных условий формирования высоких и низких паводков ряды максимальных расходов воды часто бывают неоднородны. То есть две части ранжированного ряда подчиняются разным законам распределения. В этих случаях вообще сомнительна возможность успешного подбора единой кривой обеспеченности для всего такого ряда – независимо от того, какой закон распределения принять – логарифмически-нормальный или степенной.</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Есть и другой путь «подгонки» теоретических кривых к эмпирическим данным. Это – усеченные кривые распределения, при применении которых добиваются соответствия эмпирических точек теоретической кривой лишь для интересующей нас части распределения. Для высоких расходов и уровней воды это – верхняя часть ранжированного ряда. Возможность использования усеченных распределений была предусмотрена в</w:t>
      </w:r>
      <w:r w:rsidR="00F827BE" w:rsidRPr="00A11650">
        <w:rPr>
          <w:rFonts w:ascii="Times New Roman" w:hAnsi="Times New Roman" w:cs="Times New Roman"/>
          <w:sz w:val="28"/>
          <w:szCs w:val="28"/>
        </w:rPr>
        <w:t xml:space="preserve"> [</w:t>
      </w:r>
      <w:r w:rsidR="006A7FA4" w:rsidRPr="00A11650">
        <w:rPr>
          <w:rFonts w:ascii="Times New Roman" w:hAnsi="Times New Roman" w:cs="Times New Roman"/>
          <w:sz w:val="28"/>
          <w:szCs w:val="28"/>
        </w:rPr>
        <w:t>5</w:t>
      </w:r>
      <w:r w:rsidR="00366206" w:rsidRPr="00A11650">
        <w:rPr>
          <w:rFonts w:ascii="Times New Roman" w:hAnsi="Times New Roman" w:cs="Times New Roman"/>
          <w:sz w:val="28"/>
          <w:szCs w:val="28"/>
        </w:rPr>
        <w:t>7</w:t>
      </w:r>
      <w:r w:rsidR="00F827BE" w:rsidRPr="00A11650">
        <w:rPr>
          <w:rFonts w:ascii="Times New Roman" w:hAnsi="Times New Roman" w:cs="Times New Roman"/>
          <w:sz w:val="28"/>
          <w:szCs w:val="28"/>
        </w:rPr>
        <w:t>, </w:t>
      </w:r>
      <w:r w:rsidR="006A7FA4" w:rsidRPr="00A11650">
        <w:rPr>
          <w:rFonts w:ascii="Times New Roman" w:hAnsi="Times New Roman" w:cs="Times New Roman"/>
          <w:sz w:val="28"/>
          <w:szCs w:val="28"/>
        </w:rPr>
        <w:t>10</w:t>
      </w:r>
      <w:r w:rsidR="00F827BE" w:rsidRPr="00A11650">
        <w:rPr>
          <w:rFonts w:ascii="Times New Roman" w:hAnsi="Times New Roman" w:cs="Times New Roman"/>
          <w:sz w:val="28"/>
          <w:szCs w:val="28"/>
        </w:rPr>
        <w:t>7]</w:t>
      </w:r>
      <w:r w:rsidRPr="00A11650">
        <w:rPr>
          <w:rFonts w:ascii="Times New Roman" w:hAnsi="Times New Roman" w:cs="Times New Roman"/>
          <w:sz w:val="28"/>
          <w:szCs w:val="28"/>
        </w:rPr>
        <w:t xml:space="preserve"> для неоднородного ряда, хотя никаких рекомендаций по его применению там не содержится. В новом российском Своде правил по проектированию и строительству </w:t>
      </w:r>
      <w:r w:rsidR="00F827BE" w:rsidRPr="00A11650">
        <w:rPr>
          <w:rFonts w:ascii="Times New Roman" w:hAnsi="Times New Roman" w:cs="Times New Roman"/>
          <w:sz w:val="28"/>
          <w:szCs w:val="28"/>
        </w:rPr>
        <w:t>[</w:t>
      </w:r>
      <w:r w:rsidR="006A7FA4" w:rsidRPr="00A11650">
        <w:rPr>
          <w:rFonts w:ascii="Times New Roman" w:hAnsi="Times New Roman" w:cs="Times New Roman"/>
          <w:sz w:val="28"/>
          <w:szCs w:val="28"/>
        </w:rPr>
        <w:t>5</w:t>
      </w:r>
      <w:r w:rsidR="00366206" w:rsidRPr="00A11650">
        <w:rPr>
          <w:rFonts w:ascii="Times New Roman" w:hAnsi="Times New Roman" w:cs="Times New Roman"/>
          <w:sz w:val="28"/>
          <w:szCs w:val="28"/>
        </w:rPr>
        <w:t>7</w:t>
      </w:r>
      <w:r w:rsidR="00F827BE" w:rsidRPr="00A11650">
        <w:rPr>
          <w:rFonts w:ascii="Times New Roman" w:hAnsi="Times New Roman" w:cs="Times New Roman"/>
          <w:sz w:val="28"/>
          <w:szCs w:val="28"/>
        </w:rPr>
        <w:t>, </w:t>
      </w:r>
      <w:r w:rsidR="006A7FA4" w:rsidRPr="00A11650">
        <w:rPr>
          <w:rFonts w:ascii="Times New Roman" w:hAnsi="Times New Roman" w:cs="Times New Roman"/>
          <w:sz w:val="28"/>
          <w:szCs w:val="28"/>
        </w:rPr>
        <w:t>10</w:t>
      </w:r>
      <w:r w:rsidR="00F827BE" w:rsidRPr="00A11650">
        <w:rPr>
          <w:rFonts w:ascii="Times New Roman" w:hAnsi="Times New Roman" w:cs="Times New Roman"/>
          <w:sz w:val="28"/>
          <w:szCs w:val="28"/>
        </w:rPr>
        <w:t>8]</w:t>
      </w:r>
      <w:r w:rsidRPr="00A11650">
        <w:rPr>
          <w:rFonts w:ascii="Times New Roman" w:hAnsi="Times New Roman" w:cs="Times New Roman"/>
          <w:sz w:val="28"/>
          <w:szCs w:val="28"/>
        </w:rPr>
        <w:t xml:space="preserve"> использование усеченных распределений рекомендовано применять для неоднородных рядов максимального стока. Но предлагаемая методика далеко небесспорна. В частности, предлагаются: фиксированная точка усечения, использование только нормального и гамма-распределения.</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Согласно рекомендациям </w:t>
      </w:r>
      <w:r w:rsidR="004855E4" w:rsidRPr="00A11650">
        <w:rPr>
          <w:rFonts w:ascii="Times New Roman" w:hAnsi="Times New Roman" w:cs="Times New Roman"/>
          <w:sz w:val="28"/>
          <w:szCs w:val="28"/>
        </w:rPr>
        <w:t>[</w:t>
      </w:r>
      <w:r w:rsidR="006A7FA4" w:rsidRPr="00A11650">
        <w:rPr>
          <w:rFonts w:ascii="Times New Roman" w:hAnsi="Times New Roman" w:cs="Times New Roman"/>
          <w:sz w:val="28"/>
          <w:szCs w:val="28"/>
        </w:rPr>
        <w:t>4</w:t>
      </w:r>
      <w:r w:rsidR="00366206" w:rsidRPr="00A11650">
        <w:rPr>
          <w:rFonts w:ascii="Times New Roman" w:hAnsi="Times New Roman" w:cs="Times New Roman"/>
          <w:sz w:val="28"/>
          <w:szCs w:val="28"/>
        </w:rPr>
        <w:t>3-</w:t>
      </w:r>
      <w:r w:rsidR="006A7FA4" w:rsidRPr="00A11650">
        <w:rPr>
          <w:rFonts w:ascii="Times New Roman" w:hAnsi="Times New Roman" w:cs="Times New Roman"/>
          <w:sz w:val="28"/>
          <w:szCs w:val="28"/>
        </w:rPr>
        <w:t>4</w:t>
      </w:r>
      <w:r w:rsidR="00366206" w:rsidRPr="00A11650">
        <w:rPr>
          <w:rFonts w:ascii="Times New Roman" w:hAnsi="Times New Roman" w:cs="Times New Roman"/>
          <w:sz w:val="28"/>
          <w:szCs w:val="28"/>
        </w:rPr>
        <w:t>5</w:t>
      </w:r>
      <w:r w:rsidR="004855E4" w:rsidRPr="00A11650">
        <w:rPr>
          <w:rFonts w:ascii="Times New Roman" w:hAnsi="Times New Roman" w:cs="Times New Roman"/>
          <w:sz w:val="28"/>
          <w:szCs w:val="28"/>
        </w:rPr>
        <w:t xml:space="preserve">] </w:t>
      </w:r>
      <w:r w:rsidRPr="00A11650">
        <w:rPr>
          <w:rFonts w:ascii="Times New Roman" w:hAnsi="Times New Roman" w:cs="Times New Roman"/>
          <w:sz w:val="28"/>
          <w:szCs w:val="28"/>
        </w:rPr>
        <w:t xml:space="preserve">при использовании статистических методов в инженерных гидрологических расчетах в качестве одного из основных допущений предполагается статистическая однородность исходной пространственно-временной гидрометеорологической информации. Анализ временной однородности необходимо выполнять при построении аналитических кривых распределения, включая оценку параметров и квантилей распределения, при анализе группировок лет различной водности. </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Таким образом, необходимо учитывать, что использование эмпирических кривых распределений максимальных расходов воды основано на гипотезе стационарности рядов многолетних наблюдений, данная гипотеза предполагает постоянство во времени характеристик речных бассейнов, влияющих на формирование стока, и рядов климатических характеристик. Однако, возрастающая хозяйственная деятельность человека на водосборах, а также антропогенные изменения климата требуют в настоящее время обоснования этой гипотезы для каждого конкретного речного бассейна.</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При отсутствии съемок местности, затопленной в высокие половодья, исследование ширины затопления в конкретных гидрологических постах может быть произведено следующим образом: расчет по статистическому ряду максимального уровня с последующей оценкой ширины разлива по профилю (имеются определенные трудности в связи с нарушением естественного режима реки и русловыми процессами). В случае с максимальными расходами, их формирование сочетается несколькими факторами, но на формирование максимальных уровней влияют и такие изменения, как русла рек, ледовые явления, мероприятия на пойме и т.д. Таким образом, теоретические кривые обеспеченности не всегда адекватно описывают распределение элемента по всей амплитуде, в отношении максимальных уровней это случается чаще, чем для других гидрологических характеристик. Поэтому приходится использовать нестандартные методы статистической обработки рядов наблюдений, такие как использование усеченного распределения </w:t>
      </w:r>
      <w:r w:rsidR="004855E4" w:rsidRPr="00A11650">
        <w:rPr>
          <w:rFonts w:ascii="Times New Roman" w:hAnsi="Times New Roman" w:cs="Times New Roman"/>
          <w:sz w:val="28"/>
          <w:szCs w:val="28"/>
        </w:rPr>
        <w:t>[</w:t>
      </w:r>
      <w:r w:rsidR="006A7FA4" w:rsidRPr="00A11650">
        <w:rPr>
          <w:rFonts w:ascii="Times New Roman" w:hAnsi="Times New Roman" w:cs="Times New Roman"/>
          <w:sz w:val="28"/>
          <w:szCs w:val="28"/>
        </w:rPr>
        <w:t>10</w:t>
      </w:r>
      <w:r w:rsidR="004855E4" w:rsidRPr="00A11650">
        <w:rPr>
          <w:rFonts w:ascii="Times New Roman" w:hAnsi="Times New Roman" w:cs="Times New Roman"/>
          <w:sz w:val="28"/>
          <w:szCs w:val="28"/>
        </w:rPr>
        <w:t>8]</w:t>
      </w:r>
      <w:r w:rsidRPr="00A11650">
        <w:rPr>
          <w:rFonts w:ascii="Times New Roman" w:hAnsi="Times New Roman" w:cs="Times New Roman"/>
          <w:sz w:val="28"/>
          <w:szCs w:val="28"/>
        </w:rPr>
        <w:t>.</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Первоначальной базой для исследования максимальных уровней воды в реке и возможного затопления территории являются данные стационарных наблюдений – временные ряды максимальных уровней воды </w:t>
      </w:r>
      <w:r w:rsidRPr="00A11650">
        <w:rPr>
          <w:rFonts w:ascii="Times New Roman" w:hAnsi="Times New Roman" w:cs="Times New Roman"/>
          <w:i/>
          <w:sz w:val="28"/>
          <w:szCs w:val="28"/>
        </w:rPr>
        <w:t>Н</w:t>
      </w:r>
      <w:r w:rsidRPr="00A11650">
        <w:rPr>
          <w:rFonts w:ascii="Times New Roman" w:hAnsi="Times New Roman" w:cs="Times New Roman"/>
          <w:i/>
          <w:sz w:val="28"/>
          <w:szCs w:val="28"/>
          <w:vertAlign w:val="subscript"/>
        </w:rPr>
        <w:t>max</w:t>
      </w:r>
      <w:r w:rsidRPr="00A11650">
        <w:rPr>
          <w:rFonts w:ascii="Times New Roman" w:hAnsi="Times New Roman" w:cs="Times New Roman"/>
          <w:sz w:val="28"/>
          <w:szCs w:val="28"/>
          <w:vertAlign w:val="subscript"/>
        </w:rPr>
        <w:t xml:space="preserve"> </w:t>
      </w:r>
      <w:r w:rsidRPr="00A11650">
        <w:rPr>
          <w:rFonts w:ascii="Times New Roman" w:hAnsi="Times New Roman" w:cs="Times New Roman"/>
          <w:sz w:val="28"/>
          <w:szCs w:val="28"/>
        </w:rPr>
        <w:t>в створах гидрологических постов.</w:t>
      </w:r>
    </w:p>
    <w:p w:rsidR="002E5C27" w:rsidRPr="00A11650" w:rsidRDefault="002E5C27" w:rsidP="002E5C2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Строительные нормы и правила</w:t>
      </w:r>
      <w:r w:rsidR="004855E4" w:rsidRPr="00A11650">
        <w:rPr>
          <w:rFonts w:ascii="Times New Roman" w:hAnsi="Times New Roman" w:cs="Times New Roman"/>
          <w:sz w:val="28"/>
          <w:szCs w:val="28"/>
        </w:rPr>
        <w:t xml:space="preserve"> [</w:t>
      </w:r>
      <w:r w:rsidR="006A7FA4" w:rsidRPr="00A11650">
        <w:rPr>
          <w:rFonts w:ascii="Times New Roman" w:hAnsi="Times New Roman" w:cs="Times New Roman"/>
          <w:sz w:val="28"/>
          <w:szCs w:val="28"/>
        </w:rPr>
        <w:t>6</w:t>
      </w:r>
      <w:r w:rsidR="00366206" w:rsidRPr="00A11650">
        <w:rPr>
          <w:rFonts w:ascii="Times New Roman" w:hAnsi="Times New Roman" w:cs="Times New Roman"/>
          <w:sz w:val="28"/>
          <w:szCs w:val="28"/>
        </w:rPr>
        <w:t>3</w:t>
      </w:r>
      <w:r w:rsidR="004855E4" w:rsidRPr="00A11650">
        <w:rPr>
          <w:rFonts w:ascii="Times New Roman" w:hAnsi="Times New Roman" w:cs="Times New Roman"/>
          <w:sz w:val="28"/>
          <w:szCs w:val="28"/>
        </w:rPr>
        <w:t>]</w:t>
      </w:r>
      <w:r w:rsidRPr="00A11650">
        <w:rPr>
          <w:rFonts w:ascii="Times New Roman" w:hAnsi="Times New Roman" w:cs="Times New Roman"/>
          <w:sz w:val="28"/>
          <w:szCs w:val="28"/>
        </w:rPr>
        <w:t xml:space="preserve"> рекомендуют два варианта получения максимальных уровней воды редкой повторяемости: первый вариант – по равнообеспеченному максимальному расходу воды </w:t>
      </w:r>
      <w:r w:rsidRPr="00A11650">
        <w:rPr>
          <w:rFonts w:ascii="Times New Roman" w:hAnsi="Times New Roman" w:cs="Times New Roman"/>
          <w:i/>
          <w:sz w:val="28"/>
          <w:szCs w:val="28"/>
        </w:rPr>
        <w:t>Q</w:t>
      </w:r>
      <w:r w:rsidRPr="00A11650">
        <w:rPr>
          <w:rFonts w:ascii="Times New Roman" w:hAnsi="Times New Roman" w:cs="Times New Roman"/>
          <w:i/>
          <w:sz w:val="28"/>
          <w:szCs w:val="28"/>
          <w:vertAlign w:val="subscript"/>
        </w:rPr>
        <w:t>max</w:t>
      </w:r>
      <w:r w:rsidRPr="00A11650">
        <w:rPr>
          <w:rFonts w:ascii="Times New Roman" w:hAnsi="Times New Roman" w:cs="Times New Roman"/>
          <w:sz w:val="28"/>
          <w:szCs w:val="28"/>
        </w:rPr>
        <w:t xml:space="preserve"> с использованием известной зависимости </w:t>
      </w:r>
      <w:r w:rsidRPr="00A11650">
        <w:rPr>
          <w:rFonts w:ascii="Times New Roman" w:hAnsi="Times New Roman" w:cs="Times New Roman"/>
          <w:i/>
          <w:sz w:val="28"/>
          <w:szCs w:val="28"/>
        </w:rPr>
        <w:t>Q=f(H)</w:t>
      </w:r>
      <w:r w:rsidRPr="00A11650">
        <w:rPr>
          <w:rFonts w:ascii="Times New Roman" w:hAnsi="Times New Roman" w:cs="Times New Roman"/>
          <w:sz w:val="28"/>
          <w:szCs w:val="28"/>
        </w:rPr>
        <w:t xml:space="preserve">; второй вариант по эмпирической кривой обеспеченности максимальных уровней воды в створе гидрологического поста. </w:t>
      </w:r>
    </w:p>
    <w:p w:rsidR="002E5C27" w:rsidRPr="00A11650" w:rsidRDefault="002E5C27" w:rsidP="002E5C27">
      <w:pPr>
        <w:pStyle w:val="ab"/>
        <w:spacing w:after="0" w:line="240" w:lineRule="auto"/>
        <w:ind w:left="0"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В первом варианте на оценку максимальных уровней воды редкой повторяемости влияет целый ряд погрешностей, в первую очередь, погрешностей определения максимального расхода воды, погрешностью названной зависимости. </w:t>
      </w:r>
    </w:p>
    <w:p w:rsidR="002E5C27" w:rsidRPr="00A11650" w:rsidRDefault="002E5C27" w:rsidP="002E5C27">
      <w:pPr>
        <w:pStyle w:val="ab"/>
        <w:spacing w:after="0" w:line="240" w:lineRule="auto"/>
        <w:ind w:left="0"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Целесообразность использования именно эмпирической кривой обеспеченности обосновал классик гидрологии Д.Л. Соколовский </w:t>
      </w:r>
      <w:r w:rsidR="004855E4" w:rsidRPr="00A11650">
        <w:rPr>
          <w:rFonts w:ascii="Times New Roman" w:hAnsi="Times New Roman" w:cs="Times New Roman"/>
          <w:sz w:val="28"/>
          <w:szCs w:val="28"/>
        </w:rPr>
        <w:t>[</w:t>
      </w:r>
      <w:r w:rsidR="006A7FA4" w:rsidRPr="00A11650">
        <w:rPr>
          <w:rFonts w:ascii="Times New Roman" w:hAnsi="Times New Roman" w:cs="Times New Roman"/>
          <w:sz w:val="28"/>
          <w:szCs w:val="28"/>
        </w:rPr>
        <w:t>6</w:t>
      </w:r>
      <w:r w:rsidR="00366206" w:rsidRPr="00A11650">
        <w:rPr>
          <w:rFonts w:ascii="Times New Roman" w:hAnsi="Times New Roman" w:cs="Times New Roman"/>
          <w:sz w:val="28"/>
          <w:szCs w:val="28"/>
        </w:rPr>
        <w:t>4</w:t>
      </w:r>
      <w:r w:rsidR="004855E4" w:rsidRPr="00A11650">
        <w:rPr>
          <w:rFonts w:ascii="Times New Roman" w:hAnsi="Times New Roman" w:cs="Times New Roman"/>
          <w:sz w:val="28"/>
          <w:szCs w:val="28"/>
        </w:rPr>
        <w:t>]</w:t>
      </w:r>
      <w:r w:rsidRPr="00A11650">
        <w:rPr>
          <w:rFonts w:ascii="Times New Roman" w:hAnsi="Times New Roman" w:cs="Times New Roman"/>
          <w:sz w:val="28"/>
          <w:szCs w:val="28"/>
        </w:rPr>
        <w:t>. По его утверждению, распределение максимальных уровней воды характеризуется отрицательной асимметричностью, и экстраполяция кривой обеспеченности в область редкой повторяемости проста и не может привести к значительным ошибкам.</w:t>
      </w:r>
    </w:p>
    <w:p w:rsidR="002E5C27" w:rsidRPr="00A11650" w:rsidRDefault="002E5C27" w:rsidP="002E5C27">
      <w:pPr>
        <w:pStyle w:val="ab"/>
        <w:spacing w:after="0" w:line="240" w:lineRule="auto"/>
        <w:ind w:left="0" w:firstLine="709"/>
        <w:jc w:val="both"/>
        <w:rPr>
          <w:rFonts w:ascii="Times New Roman" w:hAnsi="Times New Roman" w:cs="Times New Roman"/>
          <w:sz w:val="28"/>
          <w:szCs w:val="28"/>
        </w:rPr>
      </w:pPr>
      <w:r w:rsidRPr="00A11650">
        <w:rPr>
          <w:rFonts w:ascii="Times New Roman" w:hAnsi="Times New Roman" w:cs="Times New Roman"/>
          <w:sz w:val="28"/>
          <w:szCs w:val="28"/>
        </w:rPr>
        <w:t>Как показали расчеты по Казахстану</w:t>
      </w:r>
      <w:r w:rsidR="003402B6" w:rsidRPr="00A11650">
        <w:rPr>
          <w:rFonts w:ascii="Times New Roman" w:hAnsi="Times New Roman" w:cs="Times New Roman"/>
          <w:sz w:val="28"/>
          <w:szCs w:val="28"/>
        </w:rPr>
        <w:t xml:space="preserve"> [</w:t>
      </w:r>
      <w:r w:rsidR="006A7FA4" w:rsidRPr="00A11650">
        <w:rPr>
          <w:rFonts w:ascii="Times New Roman" w:hAnsi="Times New Roman" w:cs="Times New Roman"/>
          <w:sz w:val="28"/>
          <w:szCs w:val="28"/>
        </w:rPr>
        <w:t>10</w:t>
      </w:r>
      <w:r w:rsidR="003402B6" w:rsidRPr="00A11650">
        <w:rPr>
          <w:rFonts w:ascii="Times New Roman" w:hAnsi="Times New Roman" w:cs="Times New Roman"/>
          <w:sz w:val="28"/>
          <w:szCs w:val="28"/>
        </w:rPr>
        <w:t>9]</w:t>
      </w:r>
      <w:r w:rsidRPr="00A11650">
        <w:rPr>
          <w:rFonts w:ascii="Times New Roman" w:hAnsi="Times New Roman" w:cs="Times New Roman"/>
          <w:sz w:val="28"/>
          <w:szCs w:val="28"/>
        </w:rPr>
        <w:t xml:space="preserve">, ряды максимальных уровней воды могут иметь существенную положительную асимметричность. На реках равнинного Казахстана, в частности, коэффициент асимметрии максимальных уровней </w:t>
      </w:r>
      <w:r w:rsidRPr="00A11650">
        <w:rPr>
          <w:rFonts w:ascii="Times New Roman" w:hAnsi="Times New Roman" w:cs="Times New Roman"/>
          <w:i/>
          <w:sz w:val="28"/>
          <w:szCs w:val="28"/>
        </w:rPr>
        <w:t>Сs</w:t>
      </w:r>
      <w:r w:rsidRPr="00A11650">
        <w:rPr>
          <w:rFonts w:ascii="Times New Roman" w:hAnsi="Times New Roman" w:cs="Times New Roman"/>
          <w:sz w:val="28"/>
          <w:szCs w:val="28"/>
        </w:rPr>
        <w:t xml:space="preserve"> может достигать значений 2-2</w:t>
      </w:r>
      <w:r w:rsidR="003402B6" w:rsidRPr="00A11650">
        <w:rPr>
          <w:rFonts w:ascii="Times New Roman" w:hAnsi="Times New Roman" w:cs="Times New Roman"/>
          <w:sz w:val="28"/>
          <w:szCs w:val="28"/>
        </w:rPr>
        <w:t>,</w:t>
      </w:r>
      <w:r w:rsidRPr="00A11650">
        <w:rPr>
          <w:rFonts w:ascii="Times New Roman" w:hAnsi="Times New Roman" w:cs="Times New Roman"/>
          <w:sz w:val="28"/>
          <w:szCs w:val="28"/>
        </w:rPr>
        <w:t xml:space="preserve">5. Таким образом, исходный тезис, обосновывающий применение эмпирических кривых, не состоятелен. Предпочтительнее для целей гидрологических расчетов пользоваться теоретическими кривыми распределения, в частности, в связи с возможной существенной положительной асимметрией рядов максимальных уровней воды, но использование таких кривых часто затруднительно. В случае, если верхняя и нижняя части ранжированного ряда подчиняются разным законам распределения, то практически невозможно подобрать теоретическую кривую, адекватно описывающую распределение по всей амплитуде. Логичный выход – использование усеченных распределений – только для интересующей нас части ряда, в данном случае – для самых высоких уровней воды. </w:t>
      </w:r>
    </w:p>
    <w:p w:rsidR="002E5C27" w:rsidRPr="00A11650" w:rsidRDefault="002E5C27" w:rsidP="002E5C27">
      <w:pPr>
        <w:pStyle w:val="ad"/>
        <w:ind w:left="0" w:right="0" w:firstLine="709"/>
        <w:jc w:val="both"/>
        <w:rPr>
          <w:rFonts w:cs="Times New Roman"/>
          <w:b w:val="0"/>
          <w:szCs w:val="28"/>
        </w:rPr>
      </w:pPr>
      <w:r w:rsidRPr="00A11650">
        <w:rPr>
          <w:rFonts w:cs="Times New Roman"/>
          <w:b w:val="0"/>
          <w:szCs w:val="28"/>
        </w:rPr>
        <w:t>Целесообразно использование в этом отношении графоаналитического метода Г.А. Алексеева в следующей модификации:</w:t>
      </w:r>
    </w:p>
    <w:p w:rsidR="002E5C27" w:rsidRPr="00A11650" w:rsidRDefault="002E5C27" w:rsidP="002E5C27">
      <w:pPr>
        <w:pStyle w:val="ad"/>
        <w:ind w:left="0" w:right="0" w:firstLine="709"/>
        <w:jc w:val="both"/>
        <w:rPr>
          <w:rFonts w:cs="Times New Roman"/>
          <w:b w:val="0"/>
          <w:szCs w:val="28"/>
        </w:rPr>
      </w:pPr>
      <w:r w:rsidRPr="00A11650">
        <w:rPr>
          <w:rFonts w:cs="Times New Roman"/>
          <w:b w:val="0"/>
          <w:szCs w:val="28"/>
        </w:rPr>
        <w:t>1. строится эмпирическая кривая обеспеченности верхней части ранжированного ряда. Нижней границей используемой части, может быть, область явного изменения распределения (перелом единой кривой обеспеченности, если таковой прослеживается) или, к примеру, уровень обеспеченностью 50 %;</w:t>
      </w:r>
    </w:p>
    <w:p w:rsidR="002E5C27" w:rsidRPr="00A11650" w:rsidRDefault="002E5C27" w:rsidP="002E5C27">
      <w:pPr>
        <w:pStyle w:val="ad"/>
        <w:ind w:left="0" w:right="0" w:firstLine="709"/>
        <w:jc w:val="both"/>
        <w:rPr>
          <w:rFonts w:cs="Times New Roman"/>
          <w:b w:val="0"/>
          <w:szCs w:val="28"/>
        </w:rPr>
      </w:pPr>
      <w:r w:rsidRPr="00A11650">
        <w:rPr>
          <w:rFonts w:cs="Times New Roman"/>
          <w:b w:val="0"/>
          <w:szCs w:val="28"/>
        </w:rPr>
        <w:t xml:space="preserve">2. с кривой снимаются две опорные ординаты обеспеченностью </w:t>
      </w:r>
      <w:r w:rsidRPr="00A11650">
        <w:rPr>
          <w:rFonts w:cs="Times New Roman"/>
          <w:b w:val="0"/>
          <w:i/>
          <w:szCs w:val="28"/>
        </w:rPr>
        <w:t>Р</w:t>
      </w:r>
      <w:r w:rsidRPr="00A11650">
        <w:rPr>
          <w:rFonts w:cs="Times New Roman"/>
          <w:b w:val="0"/>
          <w:i/>
          <w:szCs w:val="28"/>
          <w:vertAlign w:val="subscript"/>
        </w:rPr>
        <w:t>1</w:t>
      </w:r>
      <w:r w:rsidRPr="00A11650">
        <w:rPr>
          <w:rFonts w:cs="Times New Roman"/>
          <w:b w:val="0"/>
          <w:szCs w:val="28"/>
        </w:rPr>
        <w:t xml:space="preserve"> и </w:t>
      </w:r>
      <w:r w:rsidRPr="00A11650">
        <w:rPr>
          <w:rFonts w:cs="Times New Roman"/>
          <w:b w:val="0"/>
          <w:i/>
          <w:szCs w:val="28"/>
        </w:rPr>
        <w:t>Р</w:t>
      </w:r>
      <w:r w:rsidRPr="00A11650">
        <w:rPr>
          <w:rFonts w:cs="Times New Roman"/>
          <w:b w:val="0"/>
          <w:i/>
          <w:szCs w:val="28"/>
          <w:vertAlign w:val="subscript"/>
        </w:rPr>
        <w:t>2</w:t>
      </w:r>
      <w:r w:rsidRPr="00A11650">
        <w:rPr>
          <w:rFonts w:cs="Times New Roman"/>
          <w:b w:val="0"/>
          <w:szCs w:val="28"/>
        </w:rPr>
        <w:t xml:space="preserve">, </w:t>
      </w:r>
      <w:r w:rsidRPr="00A11650">
        <w:rPr>
          <w:rFonts w:cs="Times New Roman"/>
          <w:szCs w:val="28"/>
        </w:rPr>
        <w:t>–</w:t>
      </w:r>
      <w:r w:rsidRPr="00A11650">
        <w:rPr>
          <w:rFonts w:cs="Times New Roman"/>
          <w:b w:val="0"/>
          <w:szCs w:val="28"/>
        </w:rPr>
        <w:t xml:space="preserve"> например, </w:t>
      </w:r>
      <w:r w:rsidRPr="00A11650">
        <w:rPr>
          <w:rFonts w:cs="Times New Roman"/>
          <w:b w:val="0"/>
          <w:i/>
          <w:szCs w:val="28"/>
        </w:rPr>
        <w:t>Р</w:t>
      </w:r>
      <w:r w:rsidRPr="00A11650">
        <w:rPr>
          <w:rFonts w:cs="Times New Roman"/>
          <w:b w:val="0"/>
          <w:i/>
          <w:szCs w:val="28"/>
          <w:vertAlign w:val="subscript"/>
        </w:rPr>
        <w:t>1</w:t>
      </w:r>
      <w:r w:rsidRPr="00A11650">
        <w:rPr>
          <w:rFonts w:cs="Times New Roman"/>
          <w:b w:val="0"/>
          <w:szCs w:val="28"/>
        </w:rPr>
        <w:t xml:space="preserve">=5 % и </w:t>
      </w:r>
      <w:r w:rsidRPr="00A11650">
        <w:rPr>
          <w:rFonts w:cs="Times New Roman"/>
          <w:b w:val="0"/>
          <w:i/>
          <w:szCs w:val="28"/>
        </w:rPr>
        <w:t>Р</w:t>
      </w:r>
      <w:r w:rsidRPr="00A11650">
        <w:rPr>
          <w:rFonts w:cs="Times New Roman"/>
          <w:b w:val="0"/>
          <w:i/>
          <w:szCs w:val="28"/>
          <w:vertAlign w:val="subscript"/>
        </w:rPr>
        <w:t>2</w:t>
      </w:r>
      <w:r w:rsidRPr="00A11650">
        <w:rPr>
          <w:rFonts w:cs="Times New Roman"/>
          <w:b w:val="0"/>
          <w:szCs w:val="28"/>
        </w:rPr>
        <w:t>=40 %;</w:t>
      </w:r>
    </w:p>
    <w:p w:rsidR="002E5C27" w:rsidRPr="00A11650" w:rsidRDefault="002E5C27" w:rsidP="002E5C27">
      <w:pPr>
        <w:pStyle w:val="ad"/>
        <w:ind w:left="0" w:right="0" w:firstLine="709"/>
        <w:jc w:val="both"/>
        <w:rPr>
          <w:rFonts w:cs="Times New Roman"/>
          <w:b w:val="0"/>
          <w:szCs w:val="28"/>
        </w:rPr>
      </w:pPr>
      <w:r w:rsidRPr="00A11650">
        <w:rPr>
          <w:rFonts w:cs="Times New Roman"/>
          <w:b w:val="0"/>
          <w:szCs w:val="28"/>
        </w:rPr>
        <w:t xml:space="preserve">3. рассчитывается среднее квадратическое отклонение </w:t>
      </w:r>
      <w:r w:rsidRPr="00A11650">
        <w:rPr>
          <w:rFonts w:cs="Times New Roman"/>
          <w:b w:val="0"/>
          <w:i/>
          <w:szCs w:val="28"/>
        </w:rPr>
        <w:sym w:font="Symbol" w:char="F073"/>
      </w:r>
      <w:r w:rsidRPr="00A11650">
        <w:rPr>
          <w:rFonts w:cs="Times New Roman"/>
          <w:b w:val="0"/>
          <w:szCs w:val="28"/>
        </w:rPr>
        <w:t xml:space="preserve"> по формуле (1</w:t>
      </w:r>
      <w:r w:rsidR="00066596" w:rsidRPr="00A11650">
        <w:rPr>
          <w:rFonts w:cs="Times New Roman"/>
          <w:b w:val="0"/>
          <w:szCs w:val="28"/>
        </w:rPr>
        <w:t>0</w:t>
      </w:r>
      <w:r w:rsidRPr="00A11650">
        <w:rPr>
          <w:rFonts w:cs="Times New Roman"/>
          <w:b w:val="0"/>
          <w:szCs w:val="28"/>
        </w:rPr>
        <w:t>)</w:t>
      </w:r>
      <w:r w:rsidR="00066596" w:rsidRPr="00A11650">
        <w:rPr>
          <w:rFonts w:cs="Times New Roman"/>
          <w:b w:val="0"/>
          <w:szCs w:val="28"/>
        </w:rPr>
        <w:t>:</w:t>
      </w:r>
    </w:p>
    <w:p w:rsidR="002E5C27" w:rsidRPr="00A11650" w:rsidRDefault="002E5C27" w:rsidP="002E5C27">
      <w:pPr>
        <w:pStyle w:val="ad"/>
        <w:ind w:left="0" w:right="0" w:firstLine="709"/>
        <w:jc w:val="both"/>
        <w:rPr>
          <w:rFonts w:cs="Times New Roman"/>
          <w:b w:val="0"/>
          <w:szCs w:val="28"/>
        </w:rPr>
      </w:pPr>
    </w:p>
    <w:p w:rsidR="002E5C27" w:rsidRPr="00A11650" w:rsidRDefault="002E5C27" w:rsidP="00066596">
      <w:pPr>
        <w:pStyle w:val="ad"/>
        <w:ind w:left="0" w:right="0" w:firstLine="709"/>
        <w:rPr>
          <w:rFonts w:cs="Times New Roman"/>
          <w:b w:val="0"/>
          <w:szCs w:val="28"/>
        </w:rPr>
      </w:pPr>
      <w:r w:rsidRPr="00A11650">
        <w:rPr>
          <w:rFonts w:cs="Times New Roman"/>
          <w:b w:val="0"/>
          <w:i/>
          <w:szCs w:val="28"/>
        </w:rPr>
        <w:sym w:font="Symbol" w:char="F073"/>
      </w:r>
      <w:r w:rsidRPr="00A11650">
        <w:rPr>
          <w:rFonts w:cs="Times New Roman"/>
          <w:b w:val="0"/>
          <w:i/>
          <w:szCs w:val="28"/>
        </w:rPr>
        <w:t>=(Нр</w:t>
      </w:r>
      <w:r w:rsidRPr="00A11650">
        <w:rPr>
          <w:rFonts w:cs="Times New Roman"/>
          <w:b w:val="0"/>
          <w:i/>
          <w:szCs w:val="28"/>
          <w:vertAlign w:val="subscript"/>
        </w:rPr>
        <w:t>1</w:t>
      </w:r>
      <w:r w:rsidRPr="00A11650">
        <w:rPr>
          <w:rFonts w:cs="Times New Roman"/>
          <w:b w:val="0"/>
          <w:i/>
          <w:szCs w:val="28"/>
        </w:rPr>
        <w:t>–Нр</w:t>
      </w:r>
      <w:r w:rsidRPr="00A11650">
        <w:rPr>
          <w:rFonts w:cs="Times New Roman"/>
          <w:b w:val="0"/>
          <w:i/>
          <w:szCs w:val="28"/>
          <w:vertAlign w:val="subscript"/>
        </w:rPr>
        <w:t>2</w:t>
      </w:r>
      <w:r w:rsidRPr="00A11650">
        <w:rPr>
          <w:rFonts w:cs="Times New Roman"/>
          <w:b w:val="0"/>
          <w:i/>
          <w:szCs w:val="28"/>
        </w:rPr>
        <w:t>)/</w:t>
      </w:r>
      <w:r w:rsidRPr="00A11650">
        <w:rPr>
          <w:rFonts w:cs="Times New Roman"/>
          <w:b w:val="0"/>
          <w:i/>
          <w:szCs w:val="28"/>
        </w:rPr>
        <w:sym w:font="Symbol" w:char="F05B"/>
      </w:r>
      <w:r w:rsidRPr="00A11650">
        <w:rPr>
          <w:rFonts w:cs="Times New Roman"/>
          <w:b w:val="0"/>
          <w:i/>
          <w:szCs w:val="28"/>
        </w:rPr>
        <w:t>Ф×(Р</w:t>
      </w:r>
      <w:proofErr w:type="gramStart"/>
      <w:r w:rsidRPr="00A11650">
        <w:rPr>
          <w:rFonts w:cs="Times New Roman"/>
          <w:b w:val="0"/>
          <w:i/>
          <w:szCs w:val="28"/>
          <w:vertAlign w:val="subscript"/>
        </w:rPr>
        <w:t>1</w:t>
      </w:r>
      <w:r w:rsidRPr="00A11650">
        <w:rPr>
          <w:rFonts w:cs="Times New Roman"/>
          <w:b w:val="0"/>
          <w:i/>
          <w:szCs w:val="28"/>
        </w:rPr>
        <w:t>,С</w:t>
      </w:r>
      <w:proofErr w:type="gramEnd"/>
      <w:r w:rsidRPr="00A11650">
        <w:rPr>
          <w:rFonts w:cs="Times New Roman"/>
          <w:b w:val="0"/>
          <w:i/>
          <w:szCs w:val="28"/>
        </w:rPr>
        <w:t>s)-Ф×(Р</w:t>
      </w:r>
      <w:r w:rsidRPr="00A11650">
        <w:rPr>
          <w:rFonts w:cs="Times New Roman"/>
          <w:b w:val="0"/>
          <w:i/>
          <w:szCs w:val="28"/>
          <w:vertAlign w:val="subscript"/>
        </w:rPr>
        <w:t>2</w:t>
      </w:r>
      <w:r w:rsidRPr="00A11650">
        <w:rPr>
          <w:rFonts w:cs="Times New Roman"/>
          <w:b w:val="0"/>
          <w:i/>
          <w:szCs w:val="28"/>
        </w:rPr>
        <w:t>,Сs)</w:t>
      </w:r>
      <w:r w:rsidRPr="00A11650">
        <w:rPr>
          <w:rFonts w:cs="Times New Roman"/>
          <w:b w:val="0"/>
          <w:i/>
          <w:szCs w:val="28"/>
        </w:rPr>
        <w:sym w:font="Symbol" w:char="F05D"/>
      </w:r>
      <w:r w:rsidRPr="00A11650">
        <w:rPr>
          <w:rFonts w:cs="Times New Roman"/>
          <w:b w:val="0"/>
          <w:szCs w:val="28"/>
        </w:rPr>
        <w:t>,</w:t>
      </w:r>
      <w:r w:rsidRPr="00A11650">
        <w:rPr>
          <w:rFonts w:cs="Times New Roman"/>
          <w:b w:val="0"/>
          <w:szCs w:val="28"/>
        </w:rPr>
        <w:tab/>
      </w:r>
      <w:r w:rsidRPr="00A11650">
        <w:rPr>
          <w:rFonts w:cs="Times New Roman"/>
          <w:b w:val="0"/>
          <w:szCs w:val="28"/>
        </w:rPr>
        <w:tab/>
      </w:r>
      <w:r w:rsidRPr="00A11650">
        <w:rPr>
          <w:rFonts w:cs="Times New Roman"/>
          <w:b w:val="0"/>
          <w:szCs w:val="28"/>
        </w:rPr>
        <w:tab/>
      </w:r>
      <w:r w:rsidRPr="00A11650">
        <w:rPr>
          <w:rFonts w:cs="Times New Roman"/>
          <w:b w:val="0"/>
          <w:szCs w:val="28"/>
        </w:rPr>
        <w:tab/>
      </w:r>
      <w:r w:rsidRPr="00A11650">
        <w:rPr>
          <w:rFonts w:cs="Times New Roman"/>
          <w:b w:val="0"/>
          <w:szCs w:val="28"/>
        </w:rPr>
        <w:tab/>
        <w:t>(1</w:t>
      </w:r>
      <w:r w:rsidR="00066596" w:rsidRPr="00A11650">
        <w:rPr>
          <w:rFonts w:cs="Times New Roman"/>
          <w:b w:val="0"/>
          <w:szCs w:val="28"/>
        </w:rPr>
        <w:t>0</w:t>
      </w:r>
      <w:r w:rsidRPr="00A11650">
        <w:rPr>
          <w:rFonts w:cs="Times New Roman"/>
          <w:b w:val="0"/>
          <w:szCs w:val="28"/>
        </w:rPr>
        <w:t>)</w:t>
      </w:r>
    </w:p>
    <w:p w:rsidR="00066596" w:rsidRPr="00A11650" w:rsidRDefault="00066596" w:rsidP="002E5C27">
      <w:pPr>
        <w:pStyle w:val="ad"/>
        <w:ind w:left="0" w:right="0" w:firstLine="709"/>
        <w:jc w:val="both"/>
        <w:rPr>
          <w:rFonts w:cs="Times New Roman"/>
          <w:b w:val="0"/>
          <w:szCs w:val="28"/>
        </w:rPr>
      </w:pPr>
    </w:p>
    <w:p w:rsidR="002E5C27" w:rsidRPr="00A11650" w:rsidRDefault="002E5C27" w:rsidP="00066596">
      <w:pPr>
        <w:pStyle w:val="ad"/>
        <w:ind w:left="0" w:right="0" w:firstLine="0"/>
        <w:jc w:val="both"/>
        <w:rPr>
          <w:rFonts w:cs="Times New Roman"/>
          <w:b w:val="0"/>
          <w:szCs w:val="28"/>
        </w:rPr>
      </w:pPr>
      <w:r w:rsidRPr="00A11650">
        <w:rPr>
          <w:rFonts w:cs="Times New Roman"/>
          <w:b w:val="0"/>
          <w:szCs w:val="28"/>
        </w:rPr>
        <w:t xml:space="preserve">где </w:t>
      </w:r>
      <w:r w:rsidRPr="00A11650">
        <w:rPr>
          <w:rFonts w:cs="Times New Roman"/>
          <w:b w:val="0"/>
          <w:i/>
          <w:szCs w:val="28"/>
        </w:rPr>
        <w:t>Нр</w:t>
      </w:r>
      <w:r w:rsidRPr="00A11650">
        <w:rPr>
          <w:rFonts w:cs="Times New Roman"/>
          <w:b w:val="0"/>
          <w:i/>
          <w:szCs w:val="28"/>
          <w:vertAlign w:val="subscript"/>
        </w:rPr>
        <w:t>1</w:t>
      </w:r>
      <w:r w:rsidRPr="00A11650">
        <w:rPr>
          <w:rFonts w:cs="Times New Roman"/>
          <w:b w:val="0"/>
          <w:szCs w:val="28"/>
        </w:rPr>
        <w:t xml:space="preserve"> и </w:t>
      </w:r>
      <w:r w:rsidRPr="00A11650">
        <w:rPr>
          <w:rFonts w:cs="Times New Roman"/>
          <w:b w:val="0"/>
          <w:i/>
          <w:szCs w:val="28"/>
        </w:rPr>
        <w:t>Нр</w:t>
      </w:r>
      <w:r w:rsidRPr="00A11650">
        <w:rPr>
          <w:rFonts w:cs="Times New Roman"/>
          <w:b w:val="0"/>
          <w:i/>
          <w:szCs w:val="28"/>
          <w:vertAlign w:val="subscript"/>
        </w:rPr>
        <w:t>2</w:t>
      </w:r>
      <w:r w:rsidRPr="00A11650">
        <w:rPr>
          <w:rFonts w:cs="Times New Roman"/>
          <w:b w:val="0"/>
          <w:szCs w:val="28"/>
        </w:rPr>
        <w:t xml:space="preserve"> – снятые с эмпирической кривой опорные ординаты; </w:t>
      </w:r>
      <w:r w:rsidRPr="00A11650">
        <w:rPr>
          <w:rFonts w:cs="Times New Roman"/>
          <w:b w:val="0"/>
          <w:i/>
          <w:szCs w:val="28"/>
        </w:rPr>
        <w:t>Ф(Р</w:t>
      </w:r>
      <w:proofErr w:type="gramStart"/>
      <w:r w:rsidRPr="00A11650">
        <w:rPr>
          <w:rFonts w:cs="Times New Roman"/>
          <w:b w:val="0"/>
          <w:i/>
          <w:szCs w:val="28"/>
          <w:vertAlign w:val="subscript"/>
        </w:rPr>
        <w:t>1</w:t>
      </w:r>
      <w:r w:rsidRPr="00A11650">
        <w:rPr>
          <w:rFonts w:cs="Times New Roman"/>
          <w:b w:val="0"/>
          <w:i/>
          <w:szCs w:val="28"/>
        </w:rPr>
        <w:t>,С</w:t>
      </w:r>
      <w:proofErr w:type="gramEnd"/>
      <w:r w:rsidRPr="00A11650">
        <w:rPr>
          <w:rFonts w:cs="Times New Roman"/>
          <w:b w:val="0"/>
          <w:i/>
          <w:szCs w:val="28"/>
        </w:rPr>
        <w:t>s)</w:t>
      </w:r>
      <w:r w:rsidRPr="00A11650">
        <w:rPr>
          <w:rFonts w:cs="Times New Roman"/>
          <w:b w:val="0"/>
          <w:szCs w:val="28"/>
        </w:rPr>
        <w:t xml:space="preserve">, </w:t>
      </w:r>
      <w:r w:rsidRPr="00A11650">
        <w:rPr>
          <w:rFonts w:cs="Times New Roman"/>
          <w:b w:val="0"/>
          <w:i/>
          <w:szCs w:val="28"/>
        </w:rPr>
        <w:t>Ф(Р</w:t>
      </w:r>
      <w:r w:rsidRPr="00A11650">
        <w:rPr>
          <w:rFonts w:cs="Times New Roman"/>
          <w:b w:val="0"/>
          <w:i/>
          <w:szCs w:val="28"/>
          <w:vertAlign w:val="subscript"/>
        </w:rPr>
        <w:t>2</w:t>
      </w:r>
      <w:r w:rsidRPr="00A11650">
        <w:rPr>
          <w:rFonts w:cs="Times New Roman"/>
          <w:b w:val="0"/>
          <w:i/>
          <w:szCs w:val="28"/>
        </w:rPr>
        <w:t>,Сs)</w:t>
      </w:r>
      <w:r w:rsidRPr="00A11650">
        <w:rPr>
          <w:rFonts w:cs="Times New Roman"/>
          <w:b w:val="0"/>
          <w:szCs w:val="28"/>
        </w:rPr>
        <w:t xml:space="preserve"> – соответствующие нормированные (в долях от </w:t>
      </w:r>
      <w:r w:rsidRPr="00A11650">
        <w:rPr>
          <w:rFonts w:cs="Times New Roman"/>
          <w:b w:val="0"/>
          <w:i/>
          <w:szCs w:val="28"/>
        </w:rPr>
        <w:sym w:font="Symbol" w:char="F073"/>
      </w:r>
      <w:r w:rsidRPr="00A11650">
        <w:rPr>
          <w:rFonts w:cs="Times New Roman"/>
          <w:b w:val="0"/>
          <w:szCs w:val="28"/>
        </w:rPr>
        <w:t xml:space="preserve">) отклонения от среднего ординат кривой обеспеченности </w:t>
      </w:r>
      <w:r w:rsidR="003402B6" w:rsidRPr="00A11650">
        <w:rPr>
          <w:rFonts w:cs="Times New Roman"/>
          <w:b w:val="0"/>
          <w:szCs w:val="28"/>
        </w:rPr>
        <w:t>[</w:t>
      </w:r>
      <w:r w:rsidR="006A7FA4" w:rsidRPr="00A11650">
        <w:rPr>
          <w:rFonts w:cs="Times New Roman"/>
          <w:b w:val="0"/>
          <w:szCs w:val="28"/>
        </w:rPr>
        <w:t>5</w:t>
      </w:r>
      <w:r w:rsidR="00366206" w:rsidRPr="00A11650">
        <w:rPr>
          <w:rFonts w:cs="Times New Roman"/>
          <w:b w:val="0"/>
          <w:szCs w:val="28"/>
        </w:rPr>
        <w:t>8</w:t>
      </w:r>
      <w:r w:rsidR="003402B6" w:rsidRPr="00A11650">
        <w:rPr>
          <w:rFonts w:cs="Times New Roman"/>
          <w:b w:val="0"/>
          <w:szCs w:val="28"/>
        </w:rPr>
        <w:t>]</w:t>
      </w:r>
      <w:r w:rsidRPr="00A11650">
        <w:rPr>
          <w:rFonts w:cs="Times New Roman"/>
          <w:b w:val="0"/>
          <w:szCs w:val="28"/>
        </w:rPr>
        <w:t xml:space="preserve">. Коэффициент асимметрии </w:t>
      </w:r>
      <w:r w:rsidRPr="00A11650">
        <w:rPr>
          <w:rFonts w:cs="Times New Roman"/>
          <w:b w:val="0"/>
          <w:i/>
          <w:szCs w:val="28"/>
        </w:rPr>
        <w:t>Сs</w:t>
      </w:r>
      <w:r w:rsidRPr="00A11650">
        <w:rPr>
          <w:rFonts w:cs="Times New Roman"/>
          <w:b w:val="0"/>
          <w:szCs w:val="28"/>
        </w:rPr>
        <w:t xml:space="preserve"> назначается привычным для гидрологов методом подбора. Для первого варианта он берется произвольно, исходя из вида усеченной кривой;</w:t>
      </w:r>
    </w:p>
    <w:p w:rsidR="002E5C27" w:rsidRPr="00A11650" w:rsidRDefault="002E5C27" w:rsidP="002E5C27">
      <w:pPr>
        <w:pStyle w:val="ad"/>
        <w:ind w:left="0" w:right="0" w:firstLine="709"/>
        <w:jc w:val="both"/>
        <w:rPr>
          <w:rFonts w:cs="Times New Roman"/>
          <w:b w:val="0"/>
          <w:szCs w:val="28"/>
        </w:rPr>
      </w:pPr>
      <w:r w:rsidRPr="00A11650">
        <w:rPr>
          <w:rFonts w:cs="Times New Roman"/>
          <w:b w:val="0"/>
          <w:szCs w:val="28"/>
        </w:rPr>
        <w:t xml:space="preserve">4. рассчитываются прочие квантили распределения – для разных обеспеченностей </w:t>
      </w:r>
      <w:r w:rsidRPr="00A11650">
        <w:rPr>
          <w:rFonts w:cs="Times New Roman"/>
          <w:b w:val="0"/>
          <w:i/>
          <w:szCs w:val="28"/>
        </w:rPr>
        <w:t>Рi</w:t>
      </w:r>
      <w:r w:rsidRPr="00A11650">
        <w:rPr>
          <w:rFonts w:cs="Times New Roman"/>
          <w:b w:val="0"/>
          <w:szCs w:val="28"/>
        </w:rPr>
        <w:t xml:space="preserve">. Ординаты рассчитываются как превышение над значением одной из опорных ординат, например, над уровнем обеспеченностью </w:t>
      </w:r>
      <w:r w:rsidRPr="00A11650">
        <w:rPr>
          <w:rFonts w:cs="Times New Roman"/>
          <w:b w:val="0"/>
          <w:i/>
          <w:szCs w:val="28"/>
        </w:rPr>
        <w:t>Р</w:t>
      </w:r>
      <w:r w:rsidRPr="00A11650">
        <w:rPr>
          <w:rFonts w:cs="Times New Roman"/>
          <w:b w:val="0"/>
          <w:i/>
          <w:szCs w:val="28"/>
          <w:vertAlign w:val="subscript"/>
        </w:rPr>
        <w:t>2</w:t>
      </w:r>
      <w:r w:rsidRPr="00A11650">
        <w:rPr>
          <w:rFonts w:cs="Times New Roman"/>
          <w:b w:val="0"/>
          <w:szCs w:val="28"/>
        </w:rPr>
        <w:t xml:space="preserve"> по формуле (</w:t>
      </w:r>
      <w:r w:rsidR="00066596" w:rsidRPr="00A11650">
        <w:rPr>
          <w:rFonts w:cs="Times New Roman"/>
          <w:b w:val="0"/>
          <w:szCs w:val="28"/>
        </w:rPr>
        <w:t>11</w:t>
      </w:r>
      <w:r w:rsidRPr="00A11650">
        <w:rPr>
          <w:rFonts w:cs="Times New Roman"/>
          <w:b w:val="0"/>
          <w:szCs w:val="28"/>
        </w:rPr>
        <w:t>):</w:t>
      </w:r>
    </w:p>
    <w:p w:rsidR="002E5C27" w:rsidRPr="00A11650" w:rsidRDefault="002E5C27" w:rsidP="002E5C27">
      <w:pPr>
        <w:pStyle w:val="ad"/>
        <w:ind w:left="0" w:right="0" w:firstLine="709"/>
        <w:jc w:val="both"/>
        <w:rPr>
          <w:rFonts w:cs="Times New Roman"/>
          <w:b w:val="0"/>
          <w:szCs w:val="28"/>
        </w:rPr>
      </w:pPr>
    </w:p>
    <w:p w:rsidR="002E5C27" w:rsidRPr="00A11650" w:rsidRDefault="002E5C27" w:rsidP="00066596">
      <w:pPr>
        <w:pStyle w:val="ad"/>
        <w:ind w:left="0" w:right="0" w:firstLine="709"/>
        <w:rPr>
          <w:rFonts w:cs="Times New Roman"/>
          <w:b w:val="0"/>
          <w:szCs w:val="28"/>
        </w:rPr>
      </w:pPr>
      <w:r w:rsidRPr="00A11650">
        <w:rPr>
          <w:rFonts w:cs="Times New Roman"/>
          <w:b w:val="0"/>
          <w:i/>
          <w:szCs w:val="28"/>
        </w:rPr>
        <w:t>Нрi=Нр</w:t>
      </w:r>
      <w:r w:rsidRPr="00A11650">
        <w:rPr>
          <w:rFonts w:cs="Times New Roman"/>
          <w:b w:val="0"/>
          <w:i/>
          <w:szCs w:val="28"/>
          <w:vertAlign w:val="subscript"/>
        </w:rPr>
        <w:t>2</w:t>
      </w:r>
      <w:r w:rsidRPr="00A11650">
        <w:rPr>
          <w:rFonts w:cs="Times New Roman"/>
          <w:b w:val="0"/>
          <w:i/>
          <w:szCs w:val="28"/>
        </w:rPr>
        <w:t>+</w:t>
      </w:r>
      <w:r w:rsidRPr="00A11650">
        <w:rPr>
          <w:rFonts w:cs="Times New Roman"/>
          <w:b w:val="0"/>
          <w:i/>
          <w:szCs w:val="28"/>
        </w:rPr>
        <w:sym w:font="Symbol" w:char="F073"/>
      </w:r>
      <w:r w:rsidRPr="00A11650">
        <w:rPr>
          <w:rFonts w:cs="Times New Roman"/>
          <w:b w:val="0"/>
          <w:i/>
          <w:szCs w:val="28"/>
        </w:rPr>
        <w:t>×</w:t>
      </w:r>
      <w:r w:rsidRPr="00A11650">
        <w:rPr>
          <w:rFonts w:cs="Times New Roman"/>
          <w:b w:val="0"/>
          <w:i/>
          <w:szCs w:val="28"/>
        </w:rPr>
        <w:sym w:font="Symbol" w:char="F05B"/>
      </w:r>
      <w:r w:rsidRPr="00A11650">
        <w:rPr>
          <w:rFonts w:cs="Times New Roman"/>
          <w:b w:val="0"/>
          <w:i/>
          <w:szCs w:val="28"/>
        </w:rPr>
        <w:t>Ф×(Р</w:t>
      </w:r>
      <w:proofErr w:type="gramStart"/>
      <w:r w:rsidRPr="00A11650">
        <w:rPr>
          <w:rFonts w:cs="Times New Roman"/>
          <w:b w:val="0"/>
          <w:i/>
          <w:szCs w:val="28"/>
        </w:rPr>
        <w:t>i,С</w:t>
      </w:r>
      <w:proofErr w:type="gramEnd"/>
      <w:r w:rsidRPr="00A11650">
        <w:rPr>
          <w:rFonts w:cs="Times New Roman"/>
          <w:b w:val="0"/>
          <w:i/>
          <w:szCs w:val="28"/>
        </w:rPr>
        <w:t>s)–Ф×(Р</w:t>
      </w:r>
      <w:r w:rsidRPr="00A11650">
        <w:rPr>
          <w:rFonts w:cs="Times New Roman"/>
          <w:b w:val="0"/>
          <w:i/>
          <w:szCs w:val="28"/>
          <w:vertAlign w:val="subscript"/>
        </w:rPr>
        <w:t>2</w:t>
      </w:r>
      <w:r w:rsidRPr="00A11650">
        <w:rPr>
          <w:rFonts w:cs="Times New Roman"/>
          <w:b w:val="0"/>
          <w:i/>
          <w:szCs w:val="28"/>
        </w:rPr>
        <w:t>,Сs)</w:t>
      </w:r>
      <w:r w:rsidRPr="00A11650">
        <w:rPr>
          <w:rFonts w:cs="Times New Roman"/>
          <w:b w:val="0"/>
          <w:i/>
          <w:szCs w:val="28"/>
        </w:rPr>
        <w:sym w:font="Symbol" w:char="F05D"/>
      </w:r>
      <w:r w:rsidRPr="00A11650">
        <w:rPr>
          <w:rFonts w:cs="Times New Roman"/>
          <w:b w:val="0"/>
          <w:szCs w:val="28"/>
        </w:rPr>
        <w:tab/>
      </w:r>
      <w:r w:rsidRPr="00A11650">
        <w:rPr>
          <w:rFonts w:cs="Times New Roman"/>
          <w:b w:val="0"/>
          <w:szCs w:val="28"/>
        </w:rPr>
        <w:tab/>
      </w:r>
      <w:r w:rsidRPr="00A11650">
        <w:rPr>
          <w:rFonts w:cs="Times New Roman"/>
          <w:b w:val="0"/>
          <w:szCs w:val="28"/>
        </w:rPr>
        <w:tab/>
      </w:r>
      <w:r w:rsidRPr="00A11650">
        <w:rPr>
          <w:rFonts w:cs="Times New Roman"/>
          <w:b w:val="0"/>
          <w:szCs w:val="28"/>
        </w:rPr>
        <w:tab/>
      </w:r>
      <w:r w:rsidRPr="00A11650">
        <w:rPr>
          <w:rFonts w:cs="Times New Roman"/>
          <w:b w:val="0"/>
          <w:szCs w:val="28"/>
        </w:rPr>
        <w:tab/>
        <w:t>(</w:t>
      </w:r>
      <w:r w:rsidR="00066596" w:rsidRPr="00A11650">
        <w:rPr>
          <w:rFonts w:cs="Times New Roman"/>
          <w:b w:val="0"/>
          <w:szCs w:val="28"/>
        </w:rPr>
        <w:t>11</w:t>
      </w:r>
      <w:r w:rsidRPr="00A11650">
        <w:rPr>
          <w:rFonts w:cs="Times New Roman"/>
          <w:b w:val="0"/>
          <w:szCs w:val="28"/>
        </w:rPr>
        <w:t>)</w:t>
      </w:r>
    </w:p>
    <w:p w:rsidR="002E5C27" w:rsidRPr="00A11650" w:rsidRDefault="002E5C27" w:rsidP="002E5C27">
      <w:pPr>
        <w:pStyle w:val="ad"/>
        <w:ind w:left="0" w:right="0" w:firstLine="709"/>
        <w:jc w:val="both"/>
        <w:rPr>
          <w:rFonts w:cs="Times New Roman"/>
          <w:b w:val="0"/>
          <w:szCs w:val="28"/>
        </w:rPr>
      </w:pPr>
    </w:p>
    <w:p w:rsidR="002E5C27" w:rsidRPr="00A11650" w:rsidRDefault="002E5C27" w:rsidP="002E5C27">
      <w:pPr>
        <w:pStyle w:val="ad"/>
        <w:ind w:left="0" w:right="0" w:firstLine="709"/>
        <w:jc w:val="both"/>
        <w:rPr>
          <w:rFonts w:cs="Times New Roman"/>
          <w:b w:val="0"/>
          <w:szCs w:val="28"/>
        </w:rPr>
      </w:pPr>
      <w:r w:rsidRPr="00A11650">
        <w:rPr>
          <w:rFonts w:cs="Times New Roman"/>
          <w:b w:val="0"/>
          <w:szCs w:val="28"/>
        </w:rPr>
        <w:t xml:space="preserve">5. расчетные ординаты </w:t>
      </w:r>
      <w:r w:rsidRPr="00A11650">
        <w:rPr>
          <w:rFonts w:cs="Times New Roman"/>
          <w:b w:val="0"/>
          <w:i/>
          <w:szCs w:val="28"/>
        </w:rPr>
        <w:t>Нрi</w:t>
      </w:r>
      <w:r w:rsidRPr="00A11650">
        <w:rPr>
          <w:rFonts w:cs="Times New Roman"/>
          <w:b w:val="0"/>
          <w:szCs w:val="28"/>
        </w:rPr>
        <w:t xml:space="preserve"> наносятся на график обеспеченности, и оценивается, насколько они соответствуют эмпирическому распределению в рассматриваемой области. При неудовлетворительном соответствии подбор продолжается, </w:t>
      </w:r>
      <w:r w:rsidRPr="00A11650">
        <w:rPr>
          <w:rFonts w:cs="Times New Roman"/>
          <w:szCs w:val="28"/>
        </w:rPr>
        <w:t>–</w:t>
      </w:r>
      <w:r w:rsidRPr="00A11650">
        <w:rPr>
          <w:rFonts w:cs="Times New Roman"/>
          <w:b w:val="0"/>
          <w:szCs w:val="28"/>
        </w:rPr>
        <w:t xml:space="preserve"> испытываются новые значения </w:t>
      </w:r>
      <w:r w:rsidRPr="00A11650">
        <w:rPr>
          <w:rFonts w:cs="Times New Roman"/>
          <w:b w:val="0"/>
          <w:i/>
          <w:szCs w:val="28"/>
        </w:rPr>
        <w:t>Сs</w:t>
      </w:r>
      <w:r w:rsidRPr="00A11650">
        <w:rPr>
          <w:rFonts w:cs="Times New Roman"/>
          <w:b w:val="0"/>
          <w:szCs w:val="28"/>
        </w:rPr>
        <w:t>.</w:t>
      </w:r>
    </w:p>
    <w:p w:rsidR="002E5C27" w:rsidRPr="00A11650" w:rsidRDefault="002E5C27" w:rsidP="002E5C27">
      <w:pPr>
        <w:pStyle w:val="ad"/>
        <w:ind w:left="0" w:right="0" w:firstLine="709"/>
        <w:jc w:val="both"/>
        <w:rPr>
          <w:rFonts w:cs="Times New Roman"/>
          <w:b w:val="0"/>
          <w:szCs w:val="28"/>
        </w:rPr>
      </w:pPr>
      <w:r w:rsidRPr="00A11650">
        <w:rPr>
          <w:rFonts w:cs="Times New Roman"/>
          <w:b w:val="0"/>
          <w:szCs w:val="28"/>
        </w:rPr>
        <w:t xml:space="preserve">Отличие данного метода </w:t>
      </w:r>
      <w:r w:rsidR="003402B6" w:rsidRPr="00A11650">
        <w:rPr>
          <w:rFonts w:cs="Times New Roman"/>
          <w:b w:val="0"/>
          <w:szCs w:val="28"/>
        </w:rPr>
        <w:t>[</w:t>
      </w:r>
      <w:r w:rsidR="00853309" w:rsidRPr="00A11650">
        <w:rPr>
          <w:rFonts w:cs="Times New Roman"/>
          <w:b w:val="0"/>
          <w:szCs w:val="28"/>
        </w:rPr>
        <w:t>10</w:t>
      </w:r>
      <w:r w:rsidR="00C16A96" w:rsidRPr="00A11650">
        <w:rPr>
          <w:rFonts w:cs="Times New Roman"/>
          <w:b w:val="0"/>
          <w:szCs w:val="28"/>
        </w:rPr>
        <w:t>8</w:t>
      </w:r>
      <w:r w:rsidR="003402B6" w:rsidRPr="00A11650">
        <w:rPr>
          <w:rFonts w:cs="Times New Roman"/>
          <w:b w:val="0"/>
          <w:szCs w:val="28"/>
        </w:rPr>
        <w:t xml:space="preserve">] </w:t>
      </w:r>
      <w:r w:rsidRPr="00A11650">
        <w:rPr>
          <w:rFonts w:cs="Times New Roman"/>
          <w:b w:val="0"/>
          <w:szCs w:val="28"/>
        </w:rPr>
        <w:t xml:space="preserve">от стандартной методики Г.А. Алексеева: во-первых, используется усеченное распределение; во-вторых, берутся две опорные ординаты вместо трех; в-третьих, </w:t>
      </w:r>
      <w:r w:rsidRPr="00A11650">
        <w:rPr>
          <w:rFonts w:cs="Times New Roman"/>
          <w:b w:val="0"/>
          <w:i/>
          <w:szCs w:val="28"/>
        </w:rPr>
        <w:t>Сs</w:t>
      </w:r>
      <w:r w:rsidRPr="00A11650">
        <w:rPr>
          <w:rFonts w:cs="Times New Roman"/>
          <w:b w:val="0"/>
          <w:szCs w:val="28"/>
        </w:rPr>
        <w:t xml:space="preserve"> определяется методом подбора. Однако, практика показала, что в таком варианте назначение того или иного значения </w:t>
      </w:r>
      <w:r w:rsidRPr="00A11650">
        <w:rPr>
          <w:rFonts w:cs="Times New Roman"/>
          <w:b w:val="0"/>
          <w:i/>
          <w:szCs w:val="28"/>
        </w:rPr>
        <w:t>Сs</w:t>
      </w:r>
      <w:r w:rsidRPr="00A11650">
        <w:rPr>
          <w:rFonts w:cs="Times New Roman"/>
          <w:b w:val="0"/>
          <w:szCs w:val="28"/>
        </w:rPr>
        <w:t xml:space="preserve"> дает менее различающиеся результаты, чем при традиционном методе расчета. И это может быть отнесено к достоинствам модификации, поскольку определение </w:t>
      </w:r>
      <w:r w:rsidRPr="00A11650">
        <w:rPr>
          <w:rFonts w:cs="Times New Roman"/>
          <w:b w:val="0"/>
          <w:i/>
          <w:szCs w:val="28"/>
        </w:rPr>
        <w:t>Cs</w:t>
      </w:r>
      <w:r w:rsidRPr="00A11650">
        <w:rPr>
          <w:rFonts w:cs="Times New Roman"/>
          <w:b w:val="0"/>
          <w:szCs w:val="28"/>
        </w:rPr>
        <w:t xml:space="preserve"> всегда приближенное. Таким образом, преимущества использования данного метода: большее приближение к натурным данным; учет особенностей распределения только в интересующем нас диапазоне обеспеченностей; меньшая зависимость результатов расчетов от обычно грубо определяемого коэффициента асимметрии. </w:t>
      </w:r>
    </w:p>
    <w:p w:rsidR="002E5C27" w:rsidRPr="00A11650" w:rsidRDefault="002E5C27" w:rsidP="002E5C27">
      <w:pPr>
        <w:pStyle w:val="ad"/>
        <w:ind w:left="0" w:right="0" w:firstLine="709"/>
        <w:jc w:val="both"/>
        <w:rPr>
          <w:rFonts w:cs="Times New Roman"/>
          <w:b w:val="0"/>
          <w:szCs w:val="28"/>
        </w:rPr>
      </w:pPr>
      <w:r w:rsidRPr="00A11650">
        <w:rPr>
          <w:rFonts w:cs="Times New Roman"/>
          <w:b w:val="0"/>
          <w:szCs w:val="28"/>
        </w:rPr>
        <w:t xml:space="preserve">При расчетах в данном исследовании обеспеченные величины максимальных уровней и максимальных расходов воды оценивались следующим образом. Строилась биномиальная кривая полного распределения на основе рассчитанных методом моментов параметров. При этом, поскольку в данном случае нас интересуют именно характеристики редкой повторяемости, «уход» нижней части кривых в отрицательные значения при </w:t>
      </w:r>
      <w:r w:rsidRPr="00A11650">
        <w:rPr>
          <w:rFonts w:cs="Times New Roman"/>
          <w:b w:val="0"/>
          <w:i/>
          <w:szCs w:val="28"/>
        </w:rPr>
        <w:t>Р</w:t>
      </w:r>
      <w:r w:rsidRPr="00A11650">
        <w:rPr>
          <w:rFonts w:cs="Times New Roman"/>
          <w:b w:val="0"/>
          <w:szCs w:val="28"/>
        </w:rPr>
        <w:sym w:font="Symbol" w:char="F03E"/>
      </w:r>
      <w:r w:rsidRPr="00A11650">
        <w:rPr>
          <w:rFonts w:cs="Times New Roman"/>
          <w:b w:val="0"/>
          <w:szCs w:val="28"/>
        </w:rPr>
        <w:t>95 % (что возможно при пользовании биномиальной кривой), особого значения не имеет.</w:t>
      </w:r>
    </w:p>
    <w:p w:rsidR="002E5C27" w:rsidRPr="00A11650" w:rsidRDefault="002E5C27" w:rsidP="002E5C27">
      <w:pPr>
        <w:pStyle w:val="ad"/>
        <w:ind w:left="0" w:right="0" w:firstLine="709"/>
        <w:jc w:val="both"/>
        <w:rPr>
          <w:rFonts w:cs="Times New Roman"/>
          <w:b w:val="0"/>
          <w:szCs w:val="28"/>
        </w:rPr>
      </w:pPr>
      <w:r w:rsidRPr="00A11650">
        <w:rPr>
          <w:rFonts w:cs="Times New Roman"/>
          <w:b w:val="0"/>
          <w:szCs w:val="28"/>
        </w:rPr>
        <w:t xml:space="preserve">В случае недостаточного соответствия теоретической кривой эмпирическим точкам, проводилась эмпирическая кривая, и использовался графоаналитический метод для полного распределения. Если и в этом случае адекватное описание кривой эмпирических точек не обеспечивалось, использовалось усеченное распределение для верхней части ранжированного ряда. По возможности диапазон обеспеченностей брали до 60 %, а в качестве опорных точек – значения </w:t>
      </w:r>
      <w:r w:rsidRPr="00A11650">
        <w:rPr>
          <w:rFonts w:cs="Times New Roman"/>
          <w:b w:val="0"/>
          <w:i/>
          <w:szCs w:val="28"/>
        </w:rPr>
        <w:t>Н</w:t>
      </w:r>
      <w:r w:rsidRPr="00A11650">
        <w:rPr>
          <w:rFonts w:cs="Times New Roman"/>
          <w:b w:val="0"/>
          <w:i/>
          <w:szCs w:val="28"/>
          <w:vertAlign w:val="subscript"/>
        </w:rPr>
        <w:t>max</w:t>
      </w:r>
      <w:r w:rsidRPr="00A11650">
        <w:rPr>
          <w:rFonts w:cs="Times New Roman"/>
          <w:b w:val="0"/>
          <w:szCs w:val="28"/>
        </w:rPr>
        <w:t xml:space="preserve"> или </w:t>
      </w:r>
      <w:r w:rsidRPr="00A11650">
        <w:rPr>
          <w:rFonts w:cs="Times New Roman"/>
          <w:b w:val="0"/>
          <w:i/>
          <w:szCs w:val="28"/>
        </w:rPr>
        <w:t>Q</w:t>
      </w:r>
      <w:r w:rsidRPr="00A11650">
        <w:rPr>
          <w:rFonts w:cs="Times New Roman"/>
          <w:b w:val="0"/>
          <w:i/>
          <w:szCs w:val="28"/>
          <w:vertAlign w:val="subscript"/>
        </w:rPr>
        <w:t>max</w:t>
      </w:r>
      <w:r w:rsidRPr="00A11650">
        <w:rPr>
          <w:rFonts w:cs="Times New Roman"/>
          <w:b w:val="0"/>
          <w:szCs w:val="28"/>
        </w:rPr>
        <w:t xml:space="preserve"> обеспеченностью 5% и 40 % или 10 % и 40 %. В отдельных случаях, когда перелом эмпирической кривой (ввиду разных законов распределения верхней и нижней частей ранжированного ряда) приходился на очень низкие обеспеченности, использовались ординаты при </w:t>
      </w:r>
      <w:r w:rsidRPr="00A11650">
        <w:rPr>
          <w:rFonts w:cs="Times New Roman"/>
          <w:b w:val="0"/>
          <w:i/>
          <w:szCs w:val="28"/>
        </w:rPr>
        <w:t>Р</w:t>
      </w:r>
      <w:r w:rsidRPr="00A11650">
        <w:rPr>
          <w:rFonts w:cs="Times New Roman"/>
          <w:b w:val="0"/>
          <w:szCs w:val="28"/>
        </w:rPr>
        <w:t xml:space="preserve">=5 % и </w:t>
      </w:r>
      <w:r w:rsidRPr="00A11650">
        <w:rPr>
          <w:rFonts w:cs="Times New Roman"/>
          <w:b w:val="0"/>
          <w:i/>
          <w:szCs w:val="28"/>
        </w:rPr>
        <w:t>Р</w:t>
      </w:r>
      <w:r w:rsidRPr="00A11650">
        <w:rPr>
          <w:rFonts w:cs="Times New Roman"/>
          <w:b w:val="0"/>
          <w:szCs w:val="28"/>
        </w:rPr>
        <w:t>=30 %.</w:t>
      </w:r>
    </w:p>
    <w:p w:rsidR="00C16A96" w:rsidRPr="00A11650" w:rsidRDefault="00254645" w:rsidP="008F77C3">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Максимальные расходы воды редкой обеспеченности</w:t>
      </w:r>
      <w:r w:rsidRPr="00A11650">
        <w:rPr>
          <w:rFonts w:ascii="Times New Roman" w:hAnsi="Times New Roman"/>
          <w:sz w:val="28"/>
          <w:szCs w:val="28"/>
        </w:rPr>
        <w:t xml:space="preserve">. Сток всех больших рек Казахстана зарегулирован крупными водохранилищами, </w:t>
      </w:r>
      <w:r w:rsidRPr="00A11650">
        <w:rPr>
          <w:rFonts w:ascii="Times New Roman" w:hAnsi="Times New Roman"/>
          <w:color w:val="000000"/>
          <w:sz w:val="28"/>
          <w:szCs w:val="28"/>
        </w:rPr>
        <w:t xml:space="preserve">как показывают расчеты (таблица 23), даже средние из максимальных расходов воды </w:t>
      </w:r>
      <w:r w:rsidRPr="00A11650">
        <w:rPr>
          <w:rFonts w:ascii="Times New Roman" w:hAnsi="Times New Roman"/>
          <w:i/>
          <w:sz w:val="28"/>
          <w:szCs w:val="28"/>
        </w:rPr>
        <w:t>Q</w:t>
      </w:r>
      <w:r w:rsidRPr="00A11650">
        <w:rPr>
          <w:rFonts w:ascii="Times New Roman" w:hAnsi="Times New Roman"/>
          <w:i/>
          <w:sz w:val="28"/>
          <w:szCs w:val="28"/>
          <w:vertAlign w:val="subscript"/>
        </w:rPr>
        <w:t>max</w:t>
      </w:r>
      <w:r w:rsidRPr="00A11650">
        <w:rPr>
          <w:rFonts w:ascii="Times New Roman" w:hAnsi="Times New Roman"/>
          <w:sz w:val="28"/>
          <w:szCs w:val="28"/>
        </w:rPr>
        <w:t xml:space="preserve"> снизились от 10 до 60 %, таким образом современная ситуация не вполне характеризует естественные природные значения. </w:t>
      </w:r>
    </w:p>
    <w:p w:rsidR="008F77C3" w:rsidRPr="00A11650" w:rsidRDefault="008F77C3" w:rsidP="008F77C3">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таблице 23 приведены расчетные значения максимальных расходов воды обеспеченностью 1 % (100-летний период), в расчетах использованы периоды с условно-естественным и нарушенным стоком, как следует из результатов, приведенных в таблице, даже после существенного зарегулирования стока, реки рассматриваемого региона могут сформировать более 2000 м</w:t>
      </w:r>
      <w:r w:rsidRPr="00A11650">
        <w:rPr>
          <w:rFonts w:ascii="Times New Roman" w:hAnsi="Times New Roman"/>
          <w:sz w:val="28"/>
          <w:szCs w:val="28"/>
          <w:vertAlign w:val="superscript"/>
        </w:rPr>
        <w:t>3</w:t>
      </w:r>
      <w:r w:rsidRPr="00A11650">
        <w:rPr>
          <w:rFonts w:ascii="Times New Roman" w:hAnsi="Times New Roman"/>
          <w:sz w:val="28"/>
          <w:szCs w:val="28"/>
        </w:rPr>
        <w:t>/с.</w:t>
      </w:r>
    </w:p>
    <w:p w:rsidR="00C16A96" w:rsidRPr="00A11650" w:rsidRDefault="00C16A96" w:rsidP="008F77C3">
      <w:pPr>
        <w:spacing w:after="0" w:line="240" w:lineRule="auto"/>
        <w:ind w:firstLine="709"/>
        <w:jc w:val="both"/>
        <w:rPr>
          <w:rFonts w:ascii="Times New Roman" w:hAnsi="Times New Roman"/>
          <w:color w:val="000000"/>
          <w:sz w:val="28"/>
          <w:szCs w:val="28"/>
        </w:rPr>
      </w:pPr>
    </w:p>
    <w:p w:rsidR="00254645" w:rsidRPr="00A11650" w:rsidRDefault="00254645" w:rsidP="00254645">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Таблица 23 – Максимальные расходы воды</w:t>
      </w:r>
      <w:r w:rsidR="00BD497B" w:rsidRPr="00A11650">
        <w:rPr>
          <w:rFonts w:ascii="Times New Roman" w:hAnsi="Times New Roman"/>
          <w:color w:val="000000"/>
          <w:sz w:val="28"/>
          <w:szCs w:val="28"/>
        </w:rPr>
        <w:t xml:space="preserve"> </w:t>
      </w:r>
      <w:r w:rsidR="00BD497B" w:rsidRPr="00A11650">
        <w:rPr>
          <w:rFonts w:ascii="Times New Roman" w:hAnsi="Times New Roman"/>
          <w:sz w:val="28"/>
          <w:szCs w:val="28"/>
        </w:rPr>
        <w:t>основных рек Есильского водохозяйственного бассейна</w:t>
      </w:r>
    </w:p>
    <w:p w:rsidR="00254645" w:rsidRPr="00A11650" w:rsidRDefault="00254645" w:rsidP="00254645">
      <w:pPr>
        <w:spacing w:after="0" w:line="240" w:lineRule="auto"/>
        <w:ind w:firstLine="709"/>
        <w:jc w:val="both"/>
        <w:rPr>
          <w:rFonts w:ascii="Times New Roman" w:hAnsi="Times New Roman"/>
          <w:color w:val="000000"/>
          <w:sz w:val="28"/>
          <w:szCs w:val="28"/>
        </w:rPr>
      </w:pPr>
    </w:p>
    <w:tbl>
      <w:tblPr>
        <w:tblStyle w:val="a3"/>
        <w:tblW w:w="0" w:type="auto"/>
        <w:jc w:val="center"/>
        <w:tblLook w:val="04A0" w:firstRow="1" w:lastRow="0" w:firstColumn="1" w:lastColumn="0" w:noHBand="0" w:noVBand="1"/>
      </w:tblPr>
      <w:tblGrid>
        <w:gridCol w:w="1508"/>
        <w:gridCol w:w="1298"/>
        <w:gridCol w:w="1212"/>
        <w:gridCol w:w="1142"/>
        <w:gridCol w:w="1551"/>
        <w:gridCol w:w="1198"/>
        <w:gridCol w:w="1661"/>
      </w:tblGrid>
      <w:tr w:rsidR="00254645" w:rsidRPr="00A11650" w:rsidTr="00254645">
        <w:trPr>
          <w:jc w:val="center"/>
        </w:trPr>
        <w:tc>
          <w:tcPr>
            <w:tcW w:w="1508" w:type="dxa"/>
            <w:vAlign w:val="center"/>
          </w:tcPr>
          <w:p w:rsidR="00254645" w:rsidRPr="00A11650" w:rsidRDefault="00254645" w:rsidP="00254645">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Река – пост </w:t>
            </w:r>
          </w:p>
        </w:tc>
        <w:tc>
          <w:tcPr>
            <w:tcW w:w="1298" w:type="dxa"/>
            <w:vAlign w:val="center"/>
          </w:tcPr>
          <w:p w:rsidR="00254645" w:rsidRPr="00A11650" w:rsidRDefault="00254645" w:rsidP="00254645">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Площадь водосбора, км</w:t>
            </w:r>
            <w:r w:rsidRPr="00A11650">
              <w:rPr>
                <w:rFonts w:ascii="Times New Roman" w:hAnsi="Times New Roman" w:cs="Times New Roman"/>
                <w:color w:val="000000"/>
                <w:sz w:val="20"/>
                <w:szCs w:val="20"/>
                <w:vertAlign w:val="superscript"/>
              </w:rPr>
              <w:t>2</w:t>
            </w:r>
          </w:p>
        </w:tc>
        <w:tc>
          <w:tcPr>
            <w:tcW w:w="1212" w:type="dxa"/>
            <w:vAlign w:val="center"/>
          </w:tcPr>
          <w:p w:rsidR="00254645" w:rsidRPr="00A11650" w:rsidRDefault="00254645" w:rsidP="00254645">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Период</w:t>
            </w:r>
          </w:p>
        </w:tc>
        <w:tc>
          <w:tcPr>
            <w:tcW w:w="1142" w:type="dxa"/>
            <w:vAlign w:val="center"/>
          </w:tcPr>
          <w:p w:rsidR="00254645" w:rsidRPr="00A11650" w:rsidRDefault="00254645" w:rsidP="00254645">
            <w:pPr>
              <w:jc w:val="center"/>
              <w:rPr>
                <w:rFonts w:ascii="Times New Roman" w:hAnsi="Times New Roman" w:cs="Times New Roman"/>
                <w:color w:val="000000"/>
                <w:sz w:val="20"/>
                <w:szCs w:val="20"/>
              </w:rPr>
            </w:pPr>
            <w:r w:rsidRPr="00A11650">
              <w:rPr>
                <w:rFonts w:ascii="Times New Roman" w:hAnsi="Times New Roman"/>
                <w:i/>
                <w:sz w:val="20"/>
                <w:szCs w:val="20"/>
              </w:rPr>
              <w:t>Q</w:t>
            </w:r>
            <w:r w:rsidRPr="00A11650">
              <w:rPr>
                <w:rFonts w:ascii="Times New Roman" w:hAnsi="Times New Roman"/>
                <w:i/>
                <w:sz w:val="20"/>
                <w:szCs w:val="20"/>
                <w:vertAlign w:val="subscript"/>
              </w:rPr>
              <w:t>max</w:t>
            </w:r>
            <w:r w:rsidRPr="00A11650">
              <w:rPr>
                <w:rFonts w:ascii="Times New Roman" w:hAnsi="Times New Roman"/>
                <w:sz w:val="20"/>
                <w:szCs w:val="20"/>
              </w:rPr>
              <w:t>, м</w:t>
            </w:r>
            <w:r w:rsidRPr="00A11650">
              <w:rPr>
                <w:rFonts w:ascii="Times New Roman" w:hAnsi="Times New Roman"/>
                <w:sz w:val="20"/>
                <w:szCs w:val="20"/>
                <w:vertAlign w:val="superscript"/>
              </w:rPr>
              <w:t>3</w:t>
            </w:r>
            <w:r w:rsidRPr="00A11650">
              <w:rPr>
                <w:rFonts w:ascii="Times New Roman" w:hAnsi="Times New Roman"/>
                <w:sz w:val="20"/>
                <w:szCs w:val="20"/>
              </w:rPr>
              <w:t>/с</w:t>
            </w:r>
          </w:p>
        </w:tc>
        <w:tc>
          <w:tcPr>
            <w:tcW w:w="1551" w:type="dxa"/>
            <w:vAlign w:val="center"/>
          </w:tcPr>
          <w:p w:rsidR="00254645" w:rsidRPr="00A11650" w:rsidRDefault="00254645" w:rsidP="00254645">
            <w:pPr>
              <w:jc w:val="center"/>
              <w:rPr>
                <w:rFonts w:ascii="Times New Roman" w:hAnsi="Times New Roman" w:cs="Times New Roman"/>
                <w:color w:val="000000"/>
                <w:sz w:val="20"/>
                <w:szCs w:val="20"/>
              </w:rPr>
            </w:pPr>
            <w:r w:rsidRPr="00A11650">
              <w:rPr>
                <w:rFonts w:ascii="Times New Roman" w:hAnsi="Times New Roman"/>
                <w:i/>
                <w:sz w:val="20"/>
                <w:szCs w:val="20"/>
              </w:rPr>
              <w:t>Q</w:t>
            </w:r>
            <w:r w:rsidRPr="00A11650">
              <w:rPr>
                <w:rFonts w:ascii="Times New Roman" w:hAnsi="Times New Roman"/>
                <w:i/>
                <w:sz w:val="20"/>
                <w:szCs w:val="20"/>
                <w:vertAlign w:val="subscript"/>
              </w:rPr>
              <w:t>max</w:t>
            </w:r>
            <w:r w:rsidRPr="00A11650">
              <w:rPr>
                <w:rFonts w:ascii="Times New Roman" w:hAnsi="Times New Roman"/>
                <w:sz w:val="20"/>
                <w:szCs w:val="20"/>
              </w:rPr>
              <w:t>, м</w:t>
            </w:r>
            <w:r w:rsidRPr="00A11650">
              <w:rPr>
                <w:rFonts w:ascii="Times New Roman" w:hAnsi="Times New Roman"/>
                <w:sz w:val="20"/>
                <w:szCs w:val="20"/>
                <w:vertAlign w:val="superscript"/>
              </w:rPr>
              <w:t>3</w:t>
            </w:r>
            <w:r w:rsidRPr="00A11650">
              <w:rPr>
                <w:rFonts w:ascii="Times New Roman" w:hAnsi="Times New Roman"/>
                <w:sz w:val="20"/>
                <w:szCs w:val="20"/>
              </w:rPr>
              <w:t>/с Р=1 % (Г.А. Алексеев)</w:t>
            </w:r>
          </w:p>
        </w:tc>
        <w:tc>
          <w:tcPr>
            <w:tcW w:w="1198" w:type="dxa"/>
            <w:vAlign w:val="center"/>
          </w:tcPr>
          <w:p w:rsidR="00254645" w:rsidRPr="00A11650" w:rsidRDefault="00254645" w:rsidP="00254645">
            <w:pPr>
              <w:jc w:val="center"/>
              <w:rPr>
                <w:rFonts w:ascii="Times New Roman" w:hAnsi="Times New Roman" w:cs="Times New Roman"/>
                <w:color w:val="000000"/>
                <w:sz w:val="20"/>
                <w:szCs w:val="20"/>
              </w:rPr>
            </w:pPr>
            <w:r w:rsidRPr="00A11650">
              <w:rPr>
                <w:rFonts w:ascii="Times New Roman" w:hAnsi="Times New Roman"/>
                <w:i/>
                <w:sz w:val="20"/>
                <w:szCs w:val="20"/>
              </w:rPr>
              <w:t>Q</w:t>
            </w:r>
            <w:r w:rsidRPr="00A11650">
              <w:rPr>
                <w:rFonts w:ascii="Times New Roman" w:hAnsi="Times New Roman"/>
                <w:i/>
                <w:sz w:val="20"/>
                <w:szCs w:val="20"/>
                <w:vertAlign w:val="subscript"/>
              </w:rPr>
              <w:t>max</w:t>
            </w:r>
            <w:r w:rsidRPr="00A11650">
              <w:rPr>
                <w:rFonts w:ascii="Times New Roman" w:hAnsi="Times New Roman"/>
                <w:sz w:val="20"/>
                <w:szCs w:val="20"/>
              </w:rPr>
              <w:t>, м</w:t>
            </w:r>
            <w:r w:rsidRPr="00A11650">
              <w:rPr>
                <w:rFonts w:ascii="Times New Roman" w:hAnsi="Times New Roman"/>
                <w:sz w:val="20"/>
                <w:szCs w:val="20"/>
                <w:vertAlign w:val="superscript"/>
              </w:rPr>
              <w:t>3</w:t>
            </w:r>
            <w:r w:rsidRPr="00A11650">
              <w:rPr>
                <w:rFonts w:ascii="Times New Roman" w:hAnsi="Times New Roman"/>
                <w:sz w:val="20"/>
                <w:szCs w:val="20"/>
              </w:rPr>
              <w:t>/с Р=1 % (СНиП - 2003)</w:t>
            </w:r>
          </w:p>
        </w:tc>
        <w:tc>
          <w:tcPr>
            <w:tcW w:w="1661" w:type="dxa"/>
            <w:vAlign w:val="center"/>
          </w:tcPr>
          <w:p w:rsidR="00254645" w:rsidRPr="00A11650" w:rsidRDefault="00254645" w:rsidP="00254645">
            <w:pPr>
              <w:jc w:val="center"/>
              <w:rPr>
                <w:rFonts w:ascii="Times New Roman" w:hAnsi="Times New Roman" w:cs="Times New Roman"/>
                <w:color w:val="000000"/>
                <w:sz w:val="20"/>
                <w:szCs w:val="20"/>
              </w:rPr>
            </w:pPr>
            <w:r w:rsidRPr="00A11650">
              <w:rPr>
                <w:rFonts w:ascii="Times New Roman" w:hAnsi="Times New Roman"/>
                <w:i/>
                <w:sz w:val="20"/>
                <w:szCs w:val="20"/>
              </w:rPr>
              <w:t>Q</w:t>
            </w:r>
            <w:r w:rsidRPr="00A11650">
              <w:rPr>
                <w:rFonts w:ascii="Times New Roman" w:hAnsi="Times New Roman"/>
                <w:i/>
                <w:sz w:val="20"/>
                <w:szCs w:val="20"/>
                <w:vertAlign w:val="subscript"/>
              </w:rPr>
              <w:t>max</w:t>
            </w:r>
            <w:r w:rsidRPr="00A11650">
              <w:rPr>
                <w:rFonts w:ascii="Times New Roman" w:hAnsi="Times New Roman"/>
                <w:sz w:val="20"/>
                <w:szCs w:val="20"/>
              </w:rPr>
              <w:t>, м</w:t>
            </w:r>
            <w:r w:rsidRPr="00A11650">
              <w:rPr>
                <w:rFonts w:ascii="Times New Roman" w:hAnsi="Times New Roman"/>
                <w:sz w:val="20"/>
                <w:szCs w:val="20"/>
                <w:vertAlign w:val="superscript"/>
              </w:rPr>
              <w:t>3</w:t>
            </w:r>
            <w:r w:rsidRPr="00A11650">
              <w:rPr>
                <w:rFonts w:ascii="Times New Roman" w:hAnsi="Times New Roman"/>
                <w:sz w:val="20"/>
                <w:szCs w:val="20"/>
              </w:rPr>
              <w:t>/с Р=1 % (Р.И. Гальперин)</w:t>
            </w:r>
          </w:p>
        </w:tc>
      </w:tr>
      <w:tr w:rsidR="00221677" w:rsidRPr="00A11650" w:rsidTr="00254645">
        <w:trPr>
          <w:jc w:val="center"/>
        </w:trPr>
        <w:tc>
          <w:tcPr>
            <w:tcW w:w="150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Силеты – Приречное </w:t>
            </w:r>
          </w:p>
        </w:tc>
        <w:tc>
          <w:tcPr>
            <w:tcW w:w="129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1670</w:t>
            </w: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1961-2019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70,6</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298</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316</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372</w:t>
            </w:r>
          </w:p>
        </w:tc>
      </w:tr>
      <w:tr w:rsidR="00221677" w:rsidRPr="00A11650" w:rsidTr="00254645">
        <w:trPr>
          <w:jc w:val="center"/>
        </w:trPr>
        <w:tc>
          <w:tcPr>
            <w:tcW w:w="150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9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66,1</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359</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338</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398</w:t>
            </w:r>
          </w:p>
        </w:tc>
      </w:tr>
      <w:tr w:rsidR="00221677" w:rsidRPr="00A11650" w:rsidTr="00254645">
        <w:trPr>
          <w:jc w:val="center"/>
        </w:trPr>
        <w:tc>
          <w:tcPr>
            <w:tcW w:w="150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Силеты – Изобильное </w:t>
            </w:r>
          </w:p>
        </w:tc>
        <w:tc>
          <w:tcPr>
            <w:tcW w:w="129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14600</w:t>
            </w: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1959-2019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276</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1369</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1330</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1476</w:t>
            </w:r>
          </w:p>
        </w:tc>
      </w:tr>
      <w:tr w:rsidR="00221677" w:rsidRPr="00A11650" w:rsidTr="00254645">
        <w:trPr>
          <w:jc w:val="center"/>
        </w:trPr>
        <w:tc>
          <w:tcPr>
            <w:tcW w:w="150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9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242</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1460</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1611</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1629</w:t>
            </w:r>
          </w:p>
        </w:tc>
      </w:tr>
      <w:tr w:rsidR="00221677" w:rsidRPr="00A11650" w:rsidTr="00254645">
        <w:trPr>
          <w:jc w:val="center"/>
        </w:trPr>
        <w:tc>
          <w:tcPr>
            <w:tcW w:w="150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Есиль – Астана </w:t>
            </w:r>
          </w:p>
        </w:tc>
        <w:tc>
          <w:tcPr>
            <w:tcW w:w="129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7400</w:t>
            </w: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1933-2019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223</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1387</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1194</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1473</w:t>
            </w:r>
          </w:p>
        </w:tc>
      </w:tr>
      <w:tr w:rsidR="00221677" w:rsidRPr="00A11650" w:rsidTr="00254645">
        <w:trPr>
          <w:jc w:val="center"/>
        </w:trPr>
        <w:tc>
          <w:tcPr>
            <w:tcW w:w="150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9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135</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843</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682</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851</w:t>
            </w:r>
          </w:p>
        </w:tc>
      </w:tr>
      <w:tr w:rsidR="00221677" w:rsidRPr="00A11650" w:rsidTr="00254645">
        <w:trPr>
          <w:jc w:val="center"/>
        </w:trPr>
        <w:tc>
          <w:tcPr>
            <w:tcW w:w="150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Есиль – Каменный Карьер</w:t>
            </w:r>
          </w:p>
        </w:tc>
        <w:tc>
          <w:tcPr>
            <w:tcW w:w="129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86200</w:t>
            </w: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1947-2019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788</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3917</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3928</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5000</w:t>
            </w:r>
          </w:p>
        </w:tc>
      </w:tr>
      <w:tr w:rsidR="00221677" w:rsidRPr="00A11650" w:rsidTr="00254645">
        <w:trPr>
          <w:jc w:val="center"/>
        </w:trPr>
        <w:tc>
          <w:tcPr>
            <w:tcW w:w="150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9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640</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2292</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2681</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3375</w:t>
            </w:r>
          </w:p>
        </w:tc>
      </w:tr>
      <w:tr w:rsidR="00221677" w:rsidRPr="00A11650" w:rsidTr="00254645">
        <w:trPr>
          <w:jc w:val="center"/>
        </w:trPr>
        <w:tc>
          <w:tcPr>
            <w:tcW w:w="150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Есиль – Петропавловск </w:t>
            </w:r>
          </w:p>
        </w:tc>
        <w:tc>
          <w:tcPr>
            <w:tcW w:w="1298" w:type="dxa"/>
            <w:vMerge w:val="restart"/>
            <w:vAlign w:val="center"/>
          </w:tcPr>
          <w:p w:rsidR="00221677" w:rsidRPr="00A11650" w:rsidRDefault="00221677" w:rsidP="00221677">
            <w:pPr>
              <w:jc w:val="center"/>
              <w:rPr>
                <w:rFonts w:ascii="Times New Roman" w:hAnsi="Times New Roman"/>
                <w:sz w:val="20"/>
                <w:szCs w:val="20"/>
                <w:u w:val="single"/>
              </w:rPr>
            </w:pPr>
            <w:r w:rsidRPr="00A11650">
              <w:rPr>
                <w:rFonts w:ascii="Times New Roman" w:hAnsi="Times New Roman"/>
                <w:sz w:val="20"/>
                <w:szCs w:val="20"/>
                <w:u w:val="single"/>
              </w:rPr>
              <w:t>106000</w:t>
            </w:r>
          </w:p>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118000</w:t>
            </w: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1933-2019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699</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4079</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4204</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4603</w:t>
            </w:r>
          </w:p>
        </w:tc>
      </w:tr>
      <w:tr w:rsidR="00221677" w:rsidRPr="00A11650" w:rsidTr="00254645">
        <w:trPr>
          <w:jc w:val="center"/>
        </w:trPr>
        <w:tc>
          <w:tcPr>
            <w:tcW w:w="150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9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552</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2522</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2280</w:t>
            </w:r>
          </w:p>
        </w:tc>
        <w:tc>
          <w:tcPr>
            <w:tcW w:w="1661" w:type="dxa"/>
            <w:vAlign w:val="center"/>
          </w:tcPr>
          <w:p w:rsidR="00221677" w:rsidRPr="00A11650" w:rsidRDefault="00671927" w:rsidP="0022167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w:t>
            </w:r>
          </w:p>
        </w:tc>
      </w:tr>
      <w:tr w:rsidR="00221677" w:rsidRPr="00A11650" w:rsidTr="00D64D0D">
        <w:trPr>
          <w:jc w:val="center"/>
        </w:trPr>
        <w:tc>
          <w:tcPr>
            <w:tcW w:w="150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Калкутан – Калкутан </w:t>
            </w:r>
          </w:p>
        </w:tc>
        <w:tc>
          <w:tcPr>
            <w:tcW w:w="129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16500</w:t>
            </w: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1937-2019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322</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1591</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1418</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1759</w:t>
            </w:r>
          </w:p>
        </w:tc>
      </w:tr>
      <w:tr w:rsidR="00221677" w:rsidRPr="00A11650" w:rsidTr="00D64D0D">
        <w:trPr>
          <w:jc w:val="center"/>
        </w:trPr>
        <w:tc>
          <w:tcPr>
            <w:tcW w:w="150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9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369</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1939</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1617</w:t>
            </w:r>
          </w:p>
        </w:tc>
        <w:tc>
          <w:tcPr>
            <w:tcW w:w="1661" w:type="dxa"/>
            <w:vAlign w:val="center"/>
          </w:tcPr>
          <w:p w:rsidR="00221677" w:rsidRPr="00A11650" w:rsidRDefault="00671927" w:rsidP="0022167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w:t>
            </w:r>
          </w:p>
        </w:tc>
      </w:tr>
      <w:tr w:rsidR="00671927" w:rsidRPr="00A11650" w:rsidTr="00671927">
        <w:trPr>
          <w:jc w:val="center"/>
        </w:trPr>
        <w:tc>
          <w:tcPr>
            <w:tcW w:w="1508" w:type="dxa"/>
            <w:vMerge w:val="restart"/>
            <w:vAlign w:val="center"/>
          </w:tcPr>
          <w:p w:rsidR="00671927" w:rsidRPr="00A11650" w:rsidRDefault="00671927" w:rsidP="0067192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Жабай – Балкашино</w:t>
            </w:r>
          </w:p>
        </w:tc>
        <w:tc>
          <w:tcPr>
            <w:tcW w:w="1298" w:type="dxa"/>
            <w:vMerge w:val="restart"/>
            <w:vAlign w:val="center"/>
          </w:tcPr>
          <w:p w:rsidR="00671927" w:rsidRPr="00A11650" w:rsidRDefault="00671927" w:rsidP="00671927">
            <w:pPr>
              <w:jc w:val="center"/>
              <w:rPr>
                <w:rFonts w:ascii="Times New Roman" w:hAnsi="Times New Roman" w:cs="Times New Roman"/>
                <w:color w:val="000000"/>
                <w:sz w:val="20"/>
                <w:szCs w:val="20"/>
              </w:rPr>
            </w:pPr>
            <w:r w:rsidRPr="00A11650">
              <w:rPr>
                <w:rFonts w:ascii="Times New Roman" w:hAnsi="Times New Roman"/>
                <w:sz w:val="20"/>
                <w:szCs w:val="20"/>
              </w:rPr>
              <w:t>922</w:t>
            </w:r>
          </w:p>
        </w:tc>
        <w:tc>
          <w:tcPr>
            <w:tcW w:w="1212" w:type="dxa"/>
            <w:vAlign w:val="center"/>
          </w:tcPr>
          <w:p w:rsidR="00671927" w:rsidRPr="00A11650" w:rsidRDefault="00671927" w:rsidP="00671927">
            <w:pPr>
              <w:jc w:val="center"/>
              <w:rPr>
                <w:rFonts w:ascii="Times New Roman" w:hAnsi="Times New Roman"/>
                <w:sz w:val="20"/>
                <w:szCs w:val="20"/>
              </w:rPr>
            </w:pPr>
            <w:r w:rsidRPr="00A11650">
              <w:rPr>
                <w:rFonts w:ascii="Times New Roman" w:hAnsi="Times New Roman"/>
                <w:sz w:val="20"/>
                <w:szCs w:val="20"/>
              </w:rPr>
              <w:t>1960-2019</w:t>
            </w:r>
          </w:p>
        </w:tc>
        <w:tc>
          <w:tcPr>
            <w:tcW w:w="1142" w:type="dxa"/>
            <w:vAlign w:val="center"/>
          </w:tcPr>
          <w:p w:rsidR="00671927" w:rsidRPr="00A11650" w:rsidRDefault="00671927" w:rsidP="00671927">
            <w:pPr>
              <w:jc w:val="center"/>
              <w:rPr>
                <w:rFonts w:ascii="Times New Roman" w:hAnsi="Times New Roman"/>
                <w:sz w:val="20"/>
                <w:szCs w:val="20"/>
              </w:rPr>
            </w:pPr>
            <w:r w:rsidRPr="00A11650">
              <w:rPr>
                <w:rFonts w:ascii="Times New Roman" w:hAnsi="Times New Roman"/>
                <w:sz w:val="20"/>
                <w:szCs w:val="20"/>
              </w:rPr>
              <w:t>71,8</w:t>
            </w:r>
          </w:p>
        </w:tc>
        <w:tc>
          <w:tcPr>
            <w:tcW w:w="1551" w:type="dxa"/>
            <w:vAlign w:val="center"/>
          </w:tcPr>
          <w:p w:rsidR="00671927" w:rsidRPr="00A11650" w:rsidRDefault="00671927" w:rsidP="00671927">
            <w:pPr>
              <w:jc w:val="center"/>
              <w:rPr>
                <w:rFonts w:ascii="Times New Roman" w:hAnsi="Times New Roman"/>
                <w:sz w:val="20"/>
                <w:szCs w:val="20"/>
              </w:rPr>
            </w:pPr>
            <w:r w:rsidRPr="00A11650">
              <w:rPr>
                <w:rFonts w:ascii="Times New Roman" w:hAnsi="Times New Roman"/>
                <w:sz w:val="20"/>
                <w:szCs w:val="20"/>
              </w:rPr>
              <w:t>191</w:t>
            </w:r>
          </w:p>
        </w:tc>
        <w:tc>
          <w:tcPr>
            <w:tcW w:w="1198" w:type="dxa"/>
            <w:vAlign w:val="center"/>
          </w:tcPr>
          <w:p w:rsidR="00671927" w:rsidRPr="00A11650" w:rsidRDefault="00671927" w:rsidP="00671927">
            <w:pPr>
              <w:jc w:val="center"/>
              <w:rPr>
                <w:rFonts w:ascii="Times New Roman" w:hAnsi="Times New Roman"/>
                <w:sz w:val="20"/>
                <w:szCs w:val="20"/>
              </w:rPr>
            </w:pPr>
            <w:r w:rsidRPr="00A11650">
              <w:rPr>
                <w:rFonts w:ascii="Times New Roman" w:hAnsi="Times New Roman"/>
                <w:sz w:val="20"/>
                <w:szCs w:val="20"/>
              </w:rPr>
              <w:t>184</w:t>
            </w:r>
          </w:p>
        </w:tc>
        <w:tc>
          <w:tcPr>
            <w:tcW w:w="1661" w:type="dxa"/>
            <w:vAlign w:val="center"/>
          </w:tcPr>
          <w:p w:rsidR="00671927" w:rsidRPr="00A11650" w:rsidRDefault="00671927" w:rsidP="00671927">
            <w:pPr>
              <w:jc w:val="center"/>
              <w:rPr>
                <w:rFonts w:ascii="Times New Roman" w:hAnsi="Times New Roman" w:cs="Times New Roman"/>
                <w:color w:val="000000"/>
                <w:sz w:val="20"/>
                <w:szCs w:val="20"/>
              </w:rPr>
            </w:pPr>
            <w:r w:rsidRPr="00A11650">
              <w:rPr>
                <w:rFonts w:ascii="Times New Roman" w:hAnsi="Times New Roman"/>
                <w:sz w:val="20"/>
                <w:szCs w:val="20"/>
              </w:rPr>
              <w:t>-</w:t>
            </w:r>
          </w:p>
        </w:tc>
      </w:tr>
      <w:tr w:rsidR="00671927" w:rsidRPr="00A11650" w:rsidTr="00671927">
        <w:trPr>
          <w:jc w:val="center"/>
        </w:trPr>
        <w:tc>
          <w:tcPr>
            <w:tcW w:w="1508" w:type="dxa"/>
            <w:vMerge/>
            <w:vAlign w:val="center"/>
          </w:tcPr>
          <w:p w:rsidR="00671927" w:rsidRPr="00A11650" w:rsidRDefault="00671927" w:rsidP="00671927">
            <w:pPr>
              <w:jc w:val="center"/>
              <w:rPr>
                <w:rFonts w:ascii="Times New Roman" w:hAnsi="Times New Roman" w:cs="Times New Roman"/>
                <w:color w:val="000000"/>
                <w:sz w:val="20"/>
                <w:szCs w:val="20"/>
              </w:rPr>
            </w:pPr>
          </w:p>
        </w:tc>
        <w:tc>
          <w:tcPr>
            <w:tcW w:w="1298" w:type="dxa"/>
            <w:vMerge/>
            <w:vAlign w:val="center"/>
          </w:tcPr>
          <w:p w:rsidR="00671927" w:rsidRPr="00A11650" w:rsidRDefault="00671927" w:rsidP="00671927">
            <w:pPr>
              <w:jc w:val="center"/>
              <w:rPr>
                <w:rFonts w:ascii="Times New Roman" w:hAnsi="Times New Roman" w:cs="Times New Roman"/>
                <w:color w:val="000000"/>
                <w:sz w:val="20"/>
                <w:szCs w:val="20"/>
              </w:rPr>
            </w:pPr>
          </w:p>
        </w:tc>
        <w:tc>
          <w:tcPr>
            <w:tcW w:w="1212" w:type="dxa"/>
            <w:vAlign w:val="center"/>
          </w:tcPr>
          <w:p w:rsidR="00671927" w:rsidRPr="00A11650" w:rsidRDefault="00671927" w:rsidP="00671927">
            <w:pPr>
              <w:jc w:val="center"/>
              <w:rPr>
                <w:rFonts w:ascii="Times New Roman" w:hAnsi="Times New Roman"/>
                <w:sz w:val="20"/>
                <w:szCs w:val="20"/>
              </w:rPr>
            </w:pPr>
            <w:r w:rsidRPr="00A11650">
              <w:rPr>
                <w:rFonts w:ascii="Times New Roman" w:hAnsi="Times New Roman"/>
                <w:sz w:val="20"/>
                <w:szCs w:val="20"/>
              </w:rPr>
              <w:t>1974-2019</w:t>
            </w:r>
          </w:p>
        </w:tc>
        <w:tc>
          <w:tcPr>
            <w:tcW w:w="1142" w:type="dxa"/>
            <w:vAlign w:val="center"/>
          </w:tcPr>
          <w:p w:rsidR="00671927" w:rsidRPr="00A11650" w:rsidRDefault="00671927" w:rsidP="00671927">
            <w:pPr>
              <w:jc w:val="center"/>
              <w:rPr>
                <w:rFonts w:ascii="Times New Roman" w:hAnsi="Times New Roman"/>
                <w:sz w:val="20"/>
                <w:szCs w:val="20"/>
              </w:rPr>
            </w:pPr>
            <w:r w:rsidRPr="00A11650">
              <w:rPr>
                <w:rFonts w:ascii="Times New Roman" w:hAnsi="Times New Roman"/>
                <w:sz w:val="20"/>
                <w:szCs w:val="20"/>
              </w:rPr>
              <w:t>75,1</w:t>
            </w:r>
          </w:p>
        </w:tc>
        <w:tc>
          <w:tcPr>
            <w:tcW w:w="1551" w:type="dxa"/>
            <w:vAlign w:val="center"/>
          </w:tcPr>
          <w:p w:rsidR="00671927" w:rsidRPr="00A11650" w:rsidRDefault="00671927" w:rsidP="00671927">
            <w:pPr>
              <w:jc w:val="center"/>
              <w:rPr>
                <w:rFonts w:ascii="Times New Roman" w:hAnsi="Times New Roman"/>
                <w:sz w:val="20"/>
                <w:szCs w:val="20"/>
              </w:rPr>
            </w:pPr>
            <w:r w:rsidRPr="00A11650">
              <w:rPr>
                <w:rFonts w:ascii="Times New Roman" w:hAnsi="Times New Roman"/>
                <w:sz w:val="20"/>
                <w:szCs w:val="20"/>
              </w:rPr>
              <w:t>184</w:t>
            </w:r>
          </w:p>
        </w:tc>
        <w:tc>
          <w:tcPr>
            <w:tcW w:w="1198" w:type="dxa"/>
            <w:vAlign w:val="center"/>
          </w:tcPr>
          <w:p w:rsidR="00671927" w:rsidRPr="00A11650" w:rsidRDefault="00671927" w:rsidP="00671927">
            <w:pPr>
              <w:jc w:val="center"/>
              <w:rPr>
                <w:rFonts w:ascii="Times New Roman" w:hAnsi="Times New Roman"/>
                <w:sz w:val="20"/>
                <w:szCs w:val="20"/>
              </w:rPr>
            </w:pPr>
            <w:r w:rsidRPr="00A11650">
              <w:rPr>
                <w:rFonts w:ascii="Times New Roman" w:hAnsi="Times New Roman"/>
                <w:sz w:val="20"/>
                <w:szCs w:val="20"/>
              </w:rPr>
              <w:t>180</w:t>
            </w:r>
          </w:p>
        </w:tc>
        <w:tc>
          <w:tcPr>
            <w:tcW w:w="1661" w:type="dxa"/>
            <w:vAlign w:val="center"/>
          </w:tcPr>
          <w:p w:rsidR="00671927" w:rsidRPr="00A11650" w:rsidRDefault="00671927" w:rsidP="00671927">
            <w:pPr>
              <w:jc w:val="center"/>
              <w:rPr>
                <w:rFonts w:ascii="Times New Roman" w:hAnsi="Times New Roman" w:cs="Times New Roman"/>
                <w:color w:val="000000"/>
                <w:sz w:val="20"/>
                <w:szCs w:val="20"/>
              </w:rPr>
            </w:pPr>
            <w:r w:rsidRPr="00A11650">
              <w:rPr>
                <w:rFonts w:ascii="Times New Roman" w:hAnsi="Times New Roman"/>
                <w:sz w:val="20"/>
                <w:szCs w:val="20"/>
              </w:rPr>
              <w:t>-</w:t>
            </w:r>
          </w:p>
        </w:tc>
      </w:tr>
      <w:tr w:rsidR="00221677" w:rsidRPr="00A11650" w:rsidTr="00D64D0D">
        <w:trPr>
          <w:jc w:val="center"/>
        </w:trPr>
        <w:tc>
          <w:tcPr>
            <w:tcW w:w="150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Жабай – Атбасар </w:t>
            </w:r>
          </w:p>
        </w:tc>
        <w:tc>
          <w:tcPr>
            <w:tcW w:w="129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8530</w:t>
            </w: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1937-2019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365</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1614</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1519</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1828</w:t>
            </w:r>
          </w:p>
        </w:tc>
      </w:tr>
      <w:tr w:rsidR="00221677" w:rsidRPr="00A11650" w:rsidTr="00D64D0D">
        <w:trPr>
          <w:jc w:val="center"/>
        </w:trPr>
        <w:tc>
          <w:tcPr>
            <w:tcW w:w="150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9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340</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1712</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1515</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2192</w:t>
            </w:r>
          </w:p>
        </w:tc>
      </w:tr>
      <w:tr w:rsidR="00221677" w:rsidRPr="00A11650" w:rsidTr="00D64D0D">
        <w:trPr>
          <w:jc w:val="center"/>
        </w:trPr>
        <w:tc>
          <w:tcPr>
            <w:tcW w:w="1508" w:type="dxa"/>
            <w:vMerge w:val="restart"/>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Иманбурлык – Соколовка </w:t>
            </w:r>
          </w:p>
        </w:tc>
        <w:tc>
          <w:tcPr>
            <w:tcW w:w="1298" w:type="dxa"/>
            <w:vMerge w:val="restart"/>
            <w:vAlign w:val="center"/>
          </w:tcPr>
          <w:p w:rsidR="00221677" w:rsidRPr="00A11650" w:rsidRDefault="00221677" w:rsidP="00221677">
            <w:pPr>
              <w:jc w:val="center"/>
              <w:rPr>
                <w:rFonts w:ascii="Times New Roman" w:hAnsi="Times New Roman"/>
                <w:sz w:val="20"/>
                <w:szCs w:val="20"/>
                <w:u w:val="single"/>
              </w:rPr>
            </w:pPr>
            <w:r w:rsidRPr="00A11650">
              <w:rPr>
                <w:rFonts w:ascii="Times New Roman" w:hAnsi="Times New Roman"/>
                <w:sz w:val="20"/>
                <w:szCs w:val="20"/>
                <w:u w:val="single"/>
              </w:rPr>
              <w:t>3870</w:t>
            </w:r>
          </w:p>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4070</w:t>
            </w: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1951-2019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121</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564</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544</w:t>
            </w:r>
          </w:p>
        </w:tc>
        <w:tc>
          <w:tcPr>
            <w:tcW w:w="1661" w:type="dxa"/>
            <w:vAlign w:val="center"/>
          </w:tcPr>
          <w:p w:rsidR="00221677" w:rsidRPr="00A11650" w:rsidRDefault="00671927" w:rsidP="00221677">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w:t>
            </w:r>
          </w:p>
        </w:tc>
      </w:tr>
      <w:tr w:rsidR="00221677" w:rsidRPr="00A11650" w:rsidTr="00D64D0D">
        <w:trPr>
          <w:jc w:val="center"/>
        </w:trPr>
        <w:tc>
          <w:tcPr>
            <w:tcW w:w="150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98" w:type="dxa"/>
            <w:vMerge/>
            <w:vAlign w:val="center"/>
          </w:tcPr>
          <w:p w:rsidR="00221677" w:rsidRPr="00A11650" w:rsidRDefault="00221677" w:rsidP="00221677">
            <w:pPr>
              <w:jc w:val="center"/>
              <w:rPr>
                <w:rFonts w:ascii="Times New Roman" w:hAnsi="Times New Roman" w:cs="Times New Roman"/>
                <w:color w:val="000000"/>
                <w:sz w:val="20"/>
                <w:szCs w:val="20"/>
              </w:rPr>
            </w:pPr>
          </w:p>
        </w:tc>
        <w:tc>
          <w:tcPr>
            <w:tcW w:w="121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42"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129</w:t>
            </w:r>
          </w:p>
        </w:tc>
        <w:tc>
          <w:tcPr>
            <w:tcW w:w="155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557</w:t>
            </w:r>
          </w:p>
        </w:tc>
        <w:tc>
          <w:tcPr>
            <w:tcW w:w="1198"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521</w:t>
            </w:r>
          </w:p>
        </w:tc>
        <w:tc>
          <w:tcPr>
            <w:tcW w:w="1661" w:type="dxa"/>
            <w:vAlign w:val="center"/>
          </w:tcPr>
          <w:p w:rsidR="00221677" w:rsidRPr="00A11650" w:rsidRDefault="00221677" w:rsidP="00221677">
            <w:pPr>
              <w:jc w:val="center"/>
              <w:rPr>
                <w:rFonts w:ascii="Times New Roman" w:hAnsi="Times New Roman" w:cs="Times New Roman"/>
                <w:color w:val="000000"/>
                <w:sz w:val="20"/>
                <w:szCs w:val="20"/>
              </w:rPr>
            </w:pPr>
            <w:r w:rsidRPr="00A11650">
              <w:rPr>
                <w:rFonts w:ascii="Times New Roman" w:hAnsi="Times New Roman"/>
                <w:sz w:val="20"/>
                <w:szCs w:val="20"/>
              </w:rPr>
              <w:t>613</w:t>
            </w:r>
          </w:p>
        </w:tc>
      </w:tr>
    </w:tbl>
    <w:p w:rsidR="00254645" w:rsidRPr="00A11650" w:rsidRDefault="00254645" w:rsidP="00254645">
      <w:pPr>
        <w:spacing w:after="0" w:line="240" w:lineRule="auto"/>
        <w:ind w:firstLine="709"/>
        <w:jc w:val="both"/>
        <w:rPr>
          <w:rFonts w:ascii="Times New Roman" w:hAnsi="Times New Roman"/>
          <w:color w:val="000000"/>
          <w:sz w:val="28"/>
          <w:szCs w:val="28"/>
        </w:rPr>
      </w:pPr>
    </w:p>
    <w:p w:rsidR="004C26E1" w:rsidRPr="00A11650" w:rsidRDefault="00254645" w:rsidP="00F87127">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Максимальные уровни воды</w:t>
      </w:r>
      <w:r w:rsidRPr="00A11650">
        <w:rPr>
          <w:rFonts w:ascii="Times New Roman" w:hAnsi="Times New Roman"/>
          <w:sz w:val="28"/>
          <w:szCs w:val="28"/>
        </w:rPr>
        <w:t xml:space="preserve">. Уровенный режим рек Есильского водохозяйственного бассейна, определяющий опасность наводнений, характеризуется хорошо выраженным подъемом уровней в половодье и низкими уровнями в период межени. Максимальные подъемы уровня воды во время весеннего половодья на реках рассматриваемой территории достигают значительной величины. Высота волны половодья в зависимости от водности года, размеров площади водосбора, характера русла и поймы и строения берегов реки меняется в значительных пределах. </w:t>
      </w:r>
    </w:p>
    <w:p w:rsidR="004C26E1" w:rsidRPr="00A11650" w:rsidRDefault="00254645" w:rsidP="00F8712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Годовая амплитуда колебаний уровня воды на реках рассматриваемой территории изменяется в значительных пределах. В Атласе природных и техногенных опасностей российские ученые </w:t>
      </w:r>
      <w:r w:rsidR="006F049C" w:rsidRPr="00A11650">
        <w:rPr>
          <w:rFonts w:ascii="Times New Roman" w:hAnsi="Times New Roman"/>
          <w:sz w:val="28"/>
          <w:szCs w:val="28"/>
        </w:rPr>
        <w:t>[1</w:t>
      </w:r>
      <w:r w:rsidR="00853309" w:rsidRPr="00A11650">
        <w:rPr>
          <w:rFonts w:ascii="Times New Roman" w:hAnsi="Times New Roman"/>
          <w:sz w:val="28"/>
          <w:szCs w:val="28"/>
        </w:rPr>
        <w:t>1</w:t>
      </w:r>
      <w:r w:rsidR="006F049C" w:rsidRPr="00A11650">
        <w:rPr>
          <w:rFonts w:ascii="Times New Roman" w:hAnsi="Times New Roman"/>
          <w:sz w:val="28"/>
          <w:szCs w:val="28"/>
        </w:rPr>
        <w:t>0]</w:t>
      </w:r>
      <w:r w:rsidRPr="00A11650">
        <w:rPr>
          <w:rFonts w:ascii="Times New Roman" w:hAnsi="Times New Roman"/>
          <w:sz w:val="28"/>
          <w:szCs w:val="28"/>
        </w:rPr>
        <w:t xml:space="preserve"> в качестве основной характеристики опасности приняли амплитуду уровней воды в реке</w:t>
      </w:r>
      <w:r w:rsidR="004C26E1" w:rsidRPr="00A11650">
        <w:rPr>
          <w:rFonts w:ascii="Times New Roman" w:hAnsi="Times New Roman"/>
          <w:sz w:val="28"/>
          <w:szCs w:val="28"/>
        </w:rPr>
        <w:t>.</w:t>
      </w:r>
    </w:p>
    <w:p w:rsidR="00254645" w:rsidRPr="00A11650" w:rsidRDefault="004C26E1" w:rsidP="00F87127">
      <w:pPr>
        <w:spacing w:after="0" w:line="240" w:lineRule="auto"/>
        <w:ind w:firstLine="709"/>
        <w:jc w:val="both"/>
        <w:rPr>
          <w:rFonts w:ascii="Times New Roman" w:hAnsi="Times New Roman"/>
          <w:sz w:val="28"/>
          <w:szCs w:val="28"/>
        </w:rPr>
      </w:pPr>
      <w:r w:rsidRPr="00A11650">
        <w:rPr>
          <w:rFonts w:ascii="Times New Roman" w:hAnsi="Times New Roman"/>
          <w:sz w:val="28"/>
          <w:szCs w:val="28"/>
        </w:rPr>
        <w:t>В</w:t>
      </w:r>
      <w:r w:rsidR="00254645" w:rsidRPr="00A11650">
        <w:rPr>
          <w:rFonts w:ascii="Times New Roman" w:hAnsi="Times New Roman"/>
          <w:sz w:val="28"/>
          <w:szCs w:val="28"/>
        </w:rPr>
        <w:t xml:space="preserve"> Казахстане, исходя из особенностей режима наших рек, принята своя градация </w:t>
      </w:r>
      <w:r w:rsidR="006F049C" w:rsidRPr="00A11650">
        <w:rPr>
          <w:rFonts w:ascii="Times New Roman" w:hAnsi="Times New Roman"/>
          <w:sz w:val="28"/>
          <w:szCs w:val="28"/>
        </w:rPr>
        <w:t>[</w:t>
      </w:r>
      <w:r w:rsidR="00853309" w:rsidRPr="00A11650">
        <w:rPr>
          <w:rFonts w:ascii="Times New Roman" w:hAnsi="Times New Roman"/>
          <w:sz w:val="28"/>
          <w:szCs w:val="28"/>
        </w:rPr>
        <w:t>10</w:t>
      </w:r>
      <w:r w:rsidR="006F049C" w:rsidRPr="00A11650">
        <w:rPr>
          <w:rFonts w:ascii="Times New Roman" w:hAnsi="Times New Roman"/>
          <w:sz w:val="28"/>
          <w:szCs w:val="28"/>
        </w:rPr>
        <w:t>2]</w:t>
      </w:r>
      <w:r w:rsidR="00254645" w:rsidRPr="00A11650">
        <w:rPr>
          <w:rFonts w:ascii="Times New Roman" w:hAnsi="Times New Roman"/>
          <w:sz w:val="28"/>
          <w:szCs w:val="28"/>
        </w:rPr>
        <w:t>. Высшая градация – исключительно высокая опасность затопления (амплитуда уровня воды больше 10 м), несколько низшая опасность – высокая опасность затопления (амплитуда уровня воды от 6 до 10 м). К сведению в Казахстане – исключительно высокая опасность затопления свойственна нашим равнинным рекам (р. Есиль около 12 м, р. Торгай около 12,5 м), ко второй градации с амплитудой от 6 до 10 м относятся реки Жайык, Елек, Ыргыз, Арысь.</w:t>
      </w:r>
    </w:p>
    <w:p w:rsidR="00254645" w:rsidRPr="00A11650" w:rsidRDefault="00254645" w:rsidP="00F87127">
      <w:pPr>
        <w:spacing w:after="0" w:line="240" w:lineRule="auto"/>
        <w:ind w:firstLine="709"/>
        <w:jc w:val="both"/>
        <w:rPr>
          <w:rFonts w:ascii="Times New Roman" w:hAnsi="Times New Roman"/>
          <w:sz w:val="28"/>
          <w:szCs w:val="28"/>
        </w:rPr>
      </w:pPr>
      <w:r w:rsidRPr="00A11650">
        <w:rPr>
          <w:rFonts w:ascii="Times New Roman" w:hAnsi="Times New Roman"/>
          <w:sz w:val="28"/>
          <w:szCs w:val="28"/>
        </w:rPr>
        <w:t>Статистический анализ многолетних рядов максимальных годовых уровней воды рек Есильского водохозяйственного бассейна проведен для 25 гидрологических пунктов с продолжительностью рядов 40 лет и более до 201</w:t>
      </w:r>
      <w:r w:rsidR="00671927" w:rsidRPr="00A11650">
        <w:rPr>
          <w:rFonts w:ascii="Times New Roman" w:hAnsi="Times New Roman"/>
          <w:sz w:val="28"/>
          <w:szCs w:val="28"/>
        </w:rPr>
        <w:t>9</w:t>
      </w:r>
      <w:r w:rsidRPr="00A11650">
        <w:rPr>
          <w:rFonts w:ascii="Times New Roman" w:hAnsi="Times New Roman"/>
          <w:sz w:val="28"/>
          <w:szCs w:val="28"/>
        </w:rPr>
        <w:t> г. включительно. Для оценки рядов наблюдений максимальных уровней воды на нестационарность или стационарность, т.е. на наличие или отсутствие трендов рассматривался весь период инструментальных наблюдений. Результаты расчетов линейного тренда максимальных уровней воды основных рек Есильского водохозяйственного бассейна представлены в таблице 2</w:t>
      </w:r>
      <w:r w:rsidR="00583A2F" w:rsidRPr="00A11650">
        <w:rPr>
          <w:rFonts w:ascii="Times New Roman" w:hAnsi="Times New Roman"/>
          <w:sz w:val="28"/>
          <w:szCs w:val="28"/>
        </w:rPr>
        <w:t>4</w:t>
      </w:r>
      <w:r w:rsidRPr="00A11650">
        <w:rPr>
          <w:rFonts w:ascii="Times New Roman" w:hAnsi="Times New Roman"/>
          <w:color w:val="000000"/>
          <w:sz w:val="28"/>
          <w:szCs w:val="28"/>
        </w:rPr>
        <w:t>.</w:t>
      </w:r>
    </w:p>
    <w:p w:rsidR="00254645" w:rsidRPr="00A11650" w:rsidRDefault="00254645" w:rsidP="00F87127">
      <w:pPr>
        <w:spacing w:after="0" w:line="240" w:lineRule="auto"/>
        <w:ind w:firstLine="709"/>
        <w:jc w:val="both"/>
        <w:rPr>
          <w:rFonts w:ascii="Times New Roman" w:hAnsi="Times New Roman"/>
          <w:sz w:val="28"/>
          <w:szCs w:val="28"/>
        </w:rPr>
      </w:pPr>
    </w:p>
    <w:p w:rsidR="00254645" w:rsidRPr="00A11650" w:rsidRDefault="00254645" w:rsidP="00F87127">
      <w:pPr>
        <w:spacing w:after="0" w:line="240" w:lineRule="auto"/>
        <w:ind w:firstLine="709"/>
        <w:jc w:val="both"/>
        <w:rPr>
          <w:rFonts w:ascii="Times New Roman" w:hAnsi="Times New Roman"/>
          <w:sz w:val="28"/>
          <w:szCs w:val="28"/>
        </w:rPr>
      </w:pPr>
      <w:r w:rsidRPr="00A11650">
        <w:rPr>
          <w:rFonts w:ascii="Times New Roman" w:hAnsi="Times New Roman"/>
          <w:sz w:val="28"/>
          <w:szCs w:val="28"/>
        </w:rPr>
        <w:t>Таблица 2</w:t>
      </w:r>
      <w:r w:rsidR="00583A2F" w:rsidRPr="00A11650">
        <w:rPr>
          <w:rFonts w:ascii="Times New Roman" w:hAnsi="Times New Roman"/>
          <w:sz w:val="28"/>
          <w:szCs w:val="28"/>
        </w:rPr>
        <w:t>4</w:t>
      </w:r>
      <w:r w:rsidRPr="00A11650">
        <w:rPr>
          <w:rFonts w:ascii="Times New Roman" w:hAnsi="Times New Roman"/>
          <w:sz w:val="28"/>
          <w:szCs w:val="28"/>
        </w:rPr>
        <w:t xml:space="preserve"> – Уравнения линейных трендов максимальных уровней воды основных рек Есильского водохозяйственного бассейна </w:t>
      </w:r>
    </w:p>
    <w:p w:rsidR="00254645" w:rsidRPr="00A11650" w:rsidRDefault="00254645" w:rsidP="00F87127">
      <w:pPr>
        <w:spacing w:after="0" w:line="240" w:lineRule="auto"/>
        <w:ind w:firstLine="709"/>
        <w:jc w:val="both"/>
        <w:rPr>
          <w:rFonts w:ascii="Times New Roman" w:hAnsi="Times New Roman"/>
          <w:sz w:val="28"/>
          <w:szCs w:val="28"/>
        </w:rPr>
      </w:pPr>
    </w:p>
    <w:tbl>
      <w:tblPr>
        <w:tblStyle w:val="a3"/>
        <w:tblW w:w="0" w:type="auto"/>
        <w:jc w:val="center"/>
        <w:tblLook w:val="04A0" w:firstRow="1" w:lastRow="0" w:firstColumn="1" w:lastColumn="0" w:noHBand="0" w:noVBand="1"/>
      </w:tblPr>
      <w:tblGrid>
        <w:gridCol w:w="2802"/>
        <w:gridCol w:w="1134"/>
        <w:gridCol w:w="1886"/>
        <w:gridCol w:w="937"/>
        <w:gridCol w:w="937"/>
        <w:gridCol w:w="937"/>
        <w:gridCol w:w="937"/>
      </w:tblGrid>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Река-пункт</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Период</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Уравнение тренда</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sz w:val="20"/>
                <w:szCs w:val="20"/>
              </w:rPr>
              <w:t>r</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sz w:val="20"/>
                <w:szCs w:val="20"/>
              </w:rPr>
              <w:t>σr</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sz w:val="20"/>
                <w:szCs w:val="20"/>
              </w:rPr>
              <w:t>2σr</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sz w:val="20"/>
                <w:szCs w:val="20"/>
              </w:rPr>
              <w:t>3σr</w:t>
            </w:r>
          </w:p>
        </w:tc>
      </w:tr>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Силеты – Приречное</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1961-201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y=0,48x+324</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0,08</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0,14</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0,28</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0,43</w:t>
            </w:r>
          </w:p>
        </w:tc>
      </w:tr>
      <w:tr w:rsidR="00583A2F" w:rsidRPr="00A11650" w:rsidTr="001C62E3">
        <w:trPr>
          <w:jc w:val="center"/>
        </w:trPr>
        <w:tc>
          <w:tcPr>
            <w:tcW w:w="2802" w:type="dxa"/>
            <w:vAlign w:val="center"/>
          </w:tcPr>
          <w:p w:rsidR="00583A2F" w:rsidRPr="00A11650" w:rsidRDefault="00D31877" w:rsidP="00583A2F">
            <w:pPr>
              <w:jc w:val="center"/>
              <w:rPr>
                <w:rFonts w:ascii="Times New Roman" w:hAnsi="Times New Roman"/>
                <w:sz w:val="20"/>
                <w:szCs w:val="20"/>
              </w:rPr>
            </w:pPr>
            <w:r w:rsidRPr="00A11650">
              <w:rPr>
                <w:rFonts w:ascii="Times New Roman" w:hAnsi="Times New Roman"/>
                <w:sz w:val="20"/>
                <w:szCs w:val="20"/>
              </w:rPr>
              <w:t>Ш</w:t>
            </w:r>
            <w:r w:rsidR="00583A2F" w:rsidRPr="00A11650">
              <w:rPr>
                <w:rFonts w:ascii="Times New Roman" w:hAnsi="Times New Roman"/>
                <w:sz w:val="20"/>
                <w:szCs w:val="20"/>
              </w:rPr>
              <w:t>агалалы – Павловка</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1940-201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y=-0,57x+192</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0,22</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0,11</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0,23</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0,34</w:t>
            </w:r>
          </w:p>
        </w:tc>
      </w:tr>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Есиль – Турген</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1975-201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y=0,21x+352</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0,03</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0,16</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0,31</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0,47</w:t>
            </w:r>
          </w:p>
        </w:tc>
      </w:tr>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Есиль – Астана</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1933-201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y=1,80x+355</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0,32</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0,10</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0,20</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0,30</w:t>
            </w:r>
          </w:p>
        </w:tc>
      </w:tr>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Есиль – Каменный Карьер</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1947-201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y=-1,67x+646</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0,14</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0,12</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0,24</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0,35</w:t>
            </w:r>
          </w:p>
        </w:tc>
      </w:tr>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Есиль – Покровка</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1949-201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y=-2,34x+854</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0,14</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0,12</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0,24</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0,36</w:t>
            </w:r>
          </w:p>
        </w:tc>
      </w:tr>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Есиль – Петропавловск</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1933-201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y=2,04x+656</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0,17</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0,11</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0,21</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0,32</w:t>
            </w:r>
          </w:p>
        </w:tc>
      </w:tr>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Калкутан – Калкутан</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1955-201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y=0,33x+515</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0,05</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0,13</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0,26</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0,38</w:t>
            </w:r>
          </w:p>
        </w:tc>
      </w:tr>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Жабай – Балкашино</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1960-201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y=0,34x+322</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0,05</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0,13</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0,27</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0,40</w:t>
            </w:r>
          </w:p>
        </w:tc>
      </w:tr>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Жабай – Атбасар</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1944-201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y=1,96x+506</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0,33</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0,11</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0,21</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0,32</w:t>
            </w:r>
          </w:p>
        </w:tc>
      </w:tr>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 xml:space="preserve">Акканбурлык – </w:t>
            </w:r>
            <w:r w:rsidR="001764FE" w:rsidRPr="00A11650">
              <w:rPr>
                <w:rFonts w:ascii="Times New Roman" w:hAnsi="Times New Roman"/>
                <w:sz w:val="20"/>
                <w:szCs w:val="20"/>
              </w:rPr>
              <w:t>Григорьевка</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1959-201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y=0,10x+326</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0,17</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0,13</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0,26</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0,39</w:t>
            </w:r>
          </w:p>
        </w:tc>
      </w:tr>
      <w:tr w:rsidR="00583A2F" w:rsidRPr="00A11650" w:rsidTr="001C62E3">
        <w:trPr>
          <w:jc w:val="center"/>
        </w:trPr>
        <w:tc>
          <w:tcPr>
            <w:tcW w:w="2802"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 xml:space="preserve">Акканбурлук – </w:t>
            </w:r>
            <w:r w:rsidR="001764FE" w:rsidRPr="00A11650">
              <w:rPr>
                <w:rFonts w:ascii="Times New Roman" w:hAnsi="Times New Roman"/>
                <w:sz w:val="20"/>
                <w:szCs w:val="20"/>
              </w:rPr>
              <w:t>Привольное</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1951-201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y=0,26x+596</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0,03</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0,12</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0,25</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0,37</w:t>
            </w:r>
          </w:p>
        </w:tc>
      </w:tr>
      <w:tr w:rsidR="00583A2F" w:rsidRPr="00A11650" w:rsidTr="001C62E3">
        <w:trPr>
          <w:jc w:val="center"/>
        </w:trPr>
        <w:tc>
          <w:tcPr>
            <w:tcW w:w="2802" w:type="dxa"/>
            <w:vAlign w:val="center"/>
          </w:tcPr>
          <w:p w:rsidR="00583A2F" w:rsidRPr="00A11650" w:rsidRDefault="001764FE" w:rsidP="00583A2F">
            <w:pPr>
              <w:jc w:val="center"/>
              <w:rPr>
                <w:rFonts w:ascii="Times New Roman" w:hAnsi="Times New Roman"/>
                <w:sz w:val="20"/>
                <w:szCs w:val="20"/>
              </w:rPr>
            </w:pPr>
            <w:r w:rsidRPr="00A11650">
              <w:rPr>
                <w:rFonts w:ascii="Times New Roman" w:hAnsi="Times New Roman"/>
                <w:sz w:val="20"/>
                <w:szCs w:val="20"/>
              </w:rPr>
              <w:t>Иманбурлук</w:t>
            </w:r>
            <w:r w:rsidR="00583A2F" w:rsidRPr="00A11650">
              <w:rPr>
                <w:rFonts w:ascii="Times New Roman" w:hAnsi="Times New Roman"/>
                <w:sz w:val="20"/>
                <w:szCs w:val="20"/>
              </w:rPr>
              <w:t xml:space="preserve"> – </w:t>
            </w:r>
            <w:r w:rsidRPr="00A11650">
              <w:rPr>
                <w:rFonts w:ascii="Times New Roman" w:hAnsi="Times New Roman"/>
                <w:sz w:val="20"/>
                <w:szCs w:val="20"/>
              </w:rPr>
              <w:t>Соколовка</w:t>
            </w:r>
          </w:p>
        </w:tc>
        <w:tc>
          <w:tcPr>
            <w:tcW w:w="1134"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1951-201</w:t>
            </w:r>
            <w:r w:rsidR="00012ED7" w:rsidRPr="00A11650">
              <w:rPr>
                <w:rFonts w:ascii="Times New Roman" w:hAnsi="Times New Roman"/>
                <w:sz w:val="20"/>
                <w:szCs w:val="20"/>
              </w:rPr>
              <w:t>9</w:t>
            </w:r>
          </w:p>
        </w:tc>
        <w:tc>
          <w:tcPr>
            <w:tcW w:w="1886"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i/>
                <w:iCs/>
                <w:sz w:val="20"/>
                <w:szCs w:val="20"/>
              </w:rPr>
              <w:t>y=-0,45x+304</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0,10</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0,12</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0,25</w:t>
            </w:r>
          </w:p>
        </w:tc>
        <w:tc>
          <w:tcPr>
            <w:tcW w:w="937" w:type="dxa"/>
            <w:vAlign w:val="center"/>
          </w:tcPr>
          <w:p w:rsidR="00583A2F" w:rsidRPr="00A11650" w:rsidRDefault="00583A2F" w:rsidP="00583A2F">
            <w:pPr>
              <w:jc w:val="center"/>
              <w:rPr>
                <w:rFonts w:ascii="Times New Roman" w:hAnsi="Times New Roman"/>
                <w:sz w:val="20"/>
                <w:szCs w:val="20"/>
              </w:rPr>
            </w:pPr>
            <w:r w:rsidRPr="00A11650">
              <w:rPr>
                <w:rFonts w:ascii="Times New Roman" w:hAnsi="Times New Roman"/>
                <w:sz w:val="20"/>
                <w:szCs w:val="20"/>
              </w:rPr>
              <w:t>0,37</w:t>
            </w:r>
          </w:p>
        </w:tc>
      </w:tr>
    </w:tbl>
    <w:p w:rsidR="00583A2F" w:rsidRPr="00A11650" w:rsidRDefault="00583A2F" w:rsidP="00F87127">
      <w:pPr>
        <w:spacing w:after="0" w:line="240" w:lineRule="auto"/>
        <w:ind w:firstLine="709"/>
        <w:jc w:val="both"/>
        <w:rPr>
          <w:rFonts w:ascii="Times New Roman" w:hAnsi="Times New Roman"/>
          <w:sz w:val="28"/>
          <w:szCs w:val="28"/>
        </w:rPr>
      </w:pPr>
    </w:p>
    <w:p w:rsidR="00254645" w:rsidRPr="00A11650" w:rsidRDefault="00254645" w:rsidP="00E93050">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Анализ данных, приведенных в таблице 2</w:t>
      </w:r>
      <w:r w:rsidR="00E93050" w:rsidRPr="00A11650">
        <w:rPr>
          <w:rFonts w:ascii="Times New Roman" w:hAnsi="Times New Roman"/>
          <w:color w:val="000000"/>
          <w:sz w:val="28"/>
          <w:szCs w:val="28"/>
        </w:rPr>
        <w:t>4</w:t>
      </w:r>
      <w:r w:rsidRPr="00A11650">
        <w:rPr>
          <w:rFonts w:ascii="Times New Roman" w:hAnsi="Times New Roman"/>
          <w:color w:val="000000"/>
          <w:sz w:val="28"/>
          <w:szCs w:val="28"/>
        </w:rPr>
        <w:t>, показывает, что значимые тренды в ходе максимальных уровней воды наблюдаются на р. Есиль – г. </w:t>
      </w:r>
      <w:r w:rsidR="00E93050" w:rsidRPr="00A11650">
        <w:rPr>
          <w:rFonts w:ascii="Times New Roman" w:hAnsi="Times New Roman"/>
          <w:color w:val="000000"/>
          <w:sz w:val="28"/>
          <w:szCs w:val="28"/>
        </w:rPr>
        <w:t>Астана</w:t>
      </w:r>
      <w:r w:rsidRPr="00A11650">
        <w:rPr>
          <w:rFonts w:ascii="Times New Roman" w:hAnsi="Times New Roman"/>
          <w:color w:val="000000"/>
          <w:sz w:val="28"/>
          <w:szCs w:val="28"/>
        </w:rPr>
        <w:t xml:space="preserve">, р. Жабай – г. Атбасар </w:t>
      </w:r>
      <w:r w:rsidRPr="00A11650">
        <w:rPr>
          <w:rFonts w:ascii="Times New Roman" w:hAnsi="Times New Roman"/>
          <w:sz w:val="28"/>
          <w:szCs w:val="28"/>
        </w:rPr>
        <w:t xml:space="preserve">(значение </w:t>
      </w:r>
      <w:r w:rsidRPr="00A11650">
        <w:rPr>
          <w:rFonts w:ascii="Times New Roman" w:hAnsi="Times New Roman"/>
          <w:i/>
          <w:sz w:val="28"/>
          <w:szCs w:val="28"/>
        </w:rPr>
        <w:t>r</w:t>
      </w:r>
      <w:r w:rsidRPr="00A11650">
        <w:rPr>
          <w:rFonts w:ascii="Times New Roman" w:hAnsi="Times New Roman"/>
          <w:sz w:val="28"/>
          <w:szCs w:val="28"/>
        </w:rPr>
        <w:t xml:space="preserve"> больше </w:t>
      </w:r>
      <w:r w:rsidRPr="00A11650">
        <w:rPr>
          <w:rFonts w:ascii="Times New Roman" w:hAnsi="Times New Roman"/>
          <w:i/>
          <w:sz w:val="28"/>
          <w:szCs w:val="28"/>
        </w:rPr>
        <w:t>2σr</w:t>
      </w:r>
      <w:r w:rsidRPr="00A11650">
        <w:rPr>
          <w:rFonts w:ascii="Times New Roman" w:hAnsi="Times New Roman"/>
          <w:sz w:val="28"/>
          <w:szCs w:val="28"/>
        </w:rPr>
        <w:t xml:space="preserve"> на 5 % уровне), следовательно, принимается альтернативная гипотеза о нестационарности ряда, т.е. о наличии линейного тренда.</w:t>
      </w:r>
    </w:p>
    <w:p w:rsidR="00254645" w:rsidRPr="00A11650" w:rsidRDefault="00254645" w:rsidP="00E93050">
      <w:pPr>
        <w:spacing w:after="0" w:line="240" w:lineRule="auto"/>
        <w:ind w:firstLine="709"/>
        <w:jc w:val="both"/>
        <w:rPr>
          <w:rFonts w:ascii="Times New Roman" w:hAnsi="Times New Roman"/>
          <w:sz w:val="28"/>
          <w:szCs w:val="28"/>
        </w:rPr>
      </w:pPr>
      <w:r w:rsidRPr="00A11650">
        <w:rPr>
          <w:rFonts w:ascii="Times New Roman" w:hAnsi="Times New Roman"/>
          <w:color w:val="000000"/>
          <w:sz w:val="28"/>
          <w:szCs w:val="28"/>
        </w:rPr>
        <w:t xml:space="preserve">Как показывают расчеты (таблица </w:t>
      </w:r>
      <w:r w:rsidR="00E93050" w:rsidRPr="00A11650">
        <w:rPr>
          <w:rFonts w:ascii="Times New Roman" w:hAnsi="Times New Roman"/>
          <w:color w:val="000000"/>
          <w:sz w:val="28"/>
          <w:szCs w:val="28"/>
        </w:rPr>
        <w:t>25</w:t>
      </w:r>
      <w:r w:rsidRPr="00A11650">
        <w:rPr>
          <w:rFonts w:ascii="Times New Roman" w:hAnsi="Times New Roman"/>
          <w:color w:val="000000"/>
          <w:sz w:val="28"/>
          <w:szCs w:val="28"/>
        </w:rPr>
        <w:t xml:space="preserve">), даже средние из максимальных уровней воды </w:t>
      </w:r>
      <w:r w:rsidRPr="00A11650">
        <w:rPr>
          <w:rFonts w:ascii="Times New Roman" w:hAnsi="Times New Roman"/>
          <w:i/>
          <w:sz w:val="28"/>
          <w:szCs w:val="28"/>
        </w:rPr>
        <w:t>Н</w:t>
      </w:r>
      <w:r w:rsidRPr="00A11650">
        <w:rPr>
          <w:rFonts w:ascii="Times New Roman" w:hAnsi="Times New Roman"/>
          <w:i/>
          <w:sz w:val="28"/>
          <w:szCs w:val="28"/>
          <w:vertAlign w:val="subscript"/>
        </w:rPr>
        <w:t>max</w:t>
      </w:r>
      <w:r w:rsidRPr="00A11650">
        <w:rPr>
          <w:rFonts w:ascii="Times New Roman" w:hAnsi="Times New Roman"/>
          <w:sz w:val="28"/>
          <w:szCs w:val="28"/>
        </w:rPr>
        <w:t xml:space="preserve"> снизились незначительно до 10 % (р. Шагагалы – с. Павловка, р. Есиль – с. Каменный Карьер, Иманбурлук – с. Соколовка), увеличение средних из максимальных уровней воды достигает значений до 15 % (р. Есиль – г. </w:t>
      </w:r>
      <w:r w:rsidR="00E93050" w:rsidRPr="00A11650">
        <w:rPr>
          <w:rFonts w:ascii="Times New Roman" w:hAnsi="Times New Roman"/>
          <w:sz w:val="28"/>
          <w:szCs w:val="28"/>
        </w:rPr>
        <w:t>Астана</w:t>
      </w:r>
      <w:r w:rsidRPr="00A11650">
        <w:rPr>
          <w:rFonts w:ascii="Times New Roman" w:hAnsi="Times New Roman"/>
          <w:sz w:val="28"/>
          <w:szCs w:val="28"/>
        </w:rPr>
        <w:t>, р. Есиль – г. Петропавловск, р. Жабай – г. Атбасар, р. Акканбурлук – с. </w:t>
      </w:r>
      <w:r w:rsidR="00E93050" w:rsidRPr="00A11650">
        <w:rPr>
          <w:rFonts w:ascii="Times New Roman" w:hAnsi="Times New Roman"/>
          <w:sz w:val="28"/>
          <w:szCs w:val="28"/>
        </w:rPr>
        <w:t>Привольное</w:t>
      </w:r>
      <w:r w:rsidRPr="00A11650">
        <w:rPr>
          <w:rFonts w:ascii="Times New Roman" w:hAnsi="Times New Roman"/>
          <w:sz w:val="28"/>
          <w:szCs w:val="28"/>
        </w:rPr>
        <w:t xml:space="preserve">), таким образом современная ситуация не вполне характеризует естественные природные значения. </w:t>
      </w:r>
    </w:p>
    <w:p w:rsidR="00254645" w:rsidRPr="00A11650" w:rsidRDefault="00BD497B" w:rsidP="00E93050">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Для оценки ущерба от наводнений необходима такая важная характеристика как – глубина затопления поймы. Максимальная глубина затопления поймы </w:t>
      </w:r>
      <w:r w:rsidRPr="00A11650">
        <w:rPr>
          <w:rFonts w:ascii="Times New Roman" w:hAnsi="Times New Roman"/>
          <w:i/>
          <w:color w:val="000000"/>
          <w:sz w:val="28"/>
          <w:szCs w:val="28"/>
        </w:rPr>
        <w:t>∆Н</w:t>
      </w:r>
      <w:r w:rsidRPr="00A11650">
        <w:rPr>
          <w:rFonts w:ascii="Times New Roman" w:hAnsi="Times New Roman"/>
          <w:color w:val="000000"/>
          <w:sz w:val="28"/>
          <w:szCs w:val="28"/>
        </w:rPr>
        <w:t xml:space="preserve"> определяется как разность максимального наблюдавшегося уровня воды </w:t>
      </w:r>
      <w:r w:rsidRPr="00A11650">
        <w:rPr>
          <w:rFonts w:ascii="Times New Roman" w:hAnsi="Times New Roman"/>
          <w:i/>
          <w:color w:val="000000"/>
          <w:sz w:val="28"/>
          <w:szCs w:val="28"/>
        </w:rPr>
        <w:t>Н</w:t>
      </w:r>
      <w:r w:rsidRPr="00A11650">
        <w:rPr>
          <w:rFonts w:ascii="Times New Roman" w:hAnsi="Times New Roman"/>
          <w:i/>
          <w:color w:val="000000"/>
          <w:sz w:val="28"/>
          <w:szCs w:val="28"/>
          <w:vertAlign w:val="subscript"/>
        </w:rPr>
        <w:t>max</w:t>
      </w:r>
      <w:r w:rsidRPr="00A11650">
        <w:rPr>
          <w:rFonts w:ascii="Times New Roman" w:hAnsi="Times New Roman"/>
          <w:i/>
          <w:color w:val="000000"/>
          <w:sz w:val="28"/>
          <w:szCs w:val="28"/>
        </w:rPr>
        <w:t xml:space="preserve"> </w:t>
      </w:r>
      <w:r w:rsidRPr="00A11650">
        <w:rPr>
          <w:rFonts w:ascii="Times New Roman" w:hAnsi="Times New Roman"/>
          <w:color w:val="000000"/>
          <w:sz w:val="28"/>
          <w:szCs w:val="28"/>
        </w:rPr>
        <w:t xml:space="preserve">и уровня выхода воды на пойму </w:t>
      </w:r>
      <w:r w:rsidRPr="00A11650">
        <w:rPr>
          <w:rFonts w:ascii="Times New Roman" w:hAnsi="Times New Roman"/>
          <w:i/>
          <w:color w:val="000000"/>
          <w:sz w:val="28"/>
          <w:szCs w:val="28"/>
        </w:rPr>
        <w:t>Н</w:t>
      </w:r>
      <w:r w:rsidRPr="00A11650">
        <w:rPr>
          <w:rFonts w:ascii="Times New Roman" w:hAnsi="Times New Roman"/>
          <w:i/>
          <w:color w:val="000000"/>
          <w:sz w:val="28"/>
          <w:szCs w:val="28"/>
          <w:vertAlign w:val="subscript"/>
        </w:rPr>
        <w:t>п</w:t>
      </w:r>
      <w:r w:rsidRPr="00A11650">
        <w:rPr>
          <w:rFonts w:ascii="Times New Roman" w:hAnsi="Times New Roman"/>
          <w:color w:val="000000"/>
          <w:sz w:val="28"/>
          <w:szCs w:val="28"/>
        </w:rPr>
        <w:t xml:space="preserve"> для каждого гидрологического поста.</w:t>
      </w:r>
    </w:p>
    <w:p w:rsidR="00BD497B" w:rsidRPr="00A11650" w:rsidRDefault="00BD497B" w:rsidP="00E93050">
      <w:pPr>
        <w:spacing w:after="0" w:line="240" w:lineRule="auto"/>
        <w:ind w:firstLine="709"/>
        <w:jc w:val="both"/>
        <w:rPr>
          <w:rFonts w:ascii="Times New Roman" w:hAnsi="Times New Roman"/>
          <w:color w:val="000000"/>
          <w:sz w:val="28"/>
          <w:szCs w:val="28"/>
        </w:rPr>
      </w:pPr>
    </w:p>
    <w:p w:rsidR="00B73A80" w:rsidRPr="00A11650" w:rsidRDefault="00B73A80" w:rsidP="00E93050">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br w:type="page"/>
      </w:r>
    </w:p>
    <w:p w:rsidR="00254645" w:rsidRPr="00A11650" w:rsidRDefault="00254645" w:rsidP="00E93050">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Таблица </w:t>
      </w:r>
      <w:r w:rsidR="00E93050" w:rsidRPr="00A11650">
        <w:rPr>
          <w:rFonts w:ascii="Times New Roman" w:hAnsi="Times New Roman"/>
          <w:color w:val="000000"/>
          <w:sz w:val="28"/>
          <w:szCs w:val="28"/>
        </w:rPr>
        <w:t>25</w:t>
      </w:r>
      <w:r w:rsidRPr="00A11650">
        <w:rPr>
          <w:rFonts w:ascii="Times New Roman" w:hAnsi="Times New Roman"/>
          <w:color w:val="000000"/>
          <w:sz w:val="28"/>
          <w:szCs w:val="28"/>
        </w:rPr>
        <w:t xml:space="preserve"> – Максимальные уровни воды</w:t>
      </w:r>
      <w:r w:rsidR="001C62E3" w:rsidRPr="00A11650">
        <w:rPr>
          <w:rFonts w:ascii="Times New Roman" w:hAnsi="Times New Roman"/>
          <w:sz w:val="28"/>
          <w:szCs w:val="28"/>
        </w:rPr>
        <w:t xml:space="preserve"> основных рек Есильского водохозяйственного бассейна</w:t>
      </w:r>
    </w:p>
    <w:p w:rsidR="00254645" w:rsidRPr="00A11650" w:rsidRDefault="00254645" w:rsidP="00E93050">
      <w:pPr>
        <w:spacing w:after="0" w:line="240" w:lineRule="auto"/>
        <w:ind w:firstLine="709"/>
        <w:jc w:val="both"/>
        <w:rPr>
          <w:rFonts w:ascii="Times New Roman" w:hAnsi="Times New Roman"/>
          <w:color w:val="000000"/>
          <w:sz w:val="28"/>
          <w:szCs w:val="28"/>
        </w:rPr>
      </w:pPr>
    </w:p>
    <w:tbl>
      <w:tblPr>
        <w:tblStyle w:val="a3"/>
        <w:tblW w:w="0" w:type="auto"/>
        <w:jc w:val="center"/>
        <w:tblLayout w:type="fixed"/>
        <w:tblLook w:val="04A0" w:firstRow="1" w:lastRow="0" w:firstColumn="1" w:lastColumn="0" w:noHBand="0" w:noVBand="1"/>
      </w:tblPr>
      <w:tblGrid>
        <w:gridCol w:w="2802"/>
        <w:gridCol w:w="1353"/>
        <w:gridCol w:w="1354"/>
        <w:gridCol w:w="1120"/>
        <w:gridCol w:w="1587"/>
        <w:gridCol w:w="1354"/>
      </w:tblGrid>
      <w:tr w:rsidR="00EC17B6" w:rsidRPr="00A11650" w:rsidTr="00BD497B">
        <w:trPr>
          <w:jc w:val="center"/>
        </w:trPr>
        <w:tc>
          <w:tcPr>
            <w:tcW w:w="2802" w:type="dxa"/>
            <w:vAlign w:val="center"/>
          </w:tcPr>
          <w:p w:rsidR="00EC17B6" w:rsidRPr="00A11650" w:rsidRDefault="00EC17B6" w:rsidP="00E93050">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Река – пост </w:t>
            </w:r>
          </w:p>
        </w:tc>
        <w:tc>
          <w:tcPr>
            <w:tcW w:w="1353" w:type="dxa"/>
            <w:vAlign w:val="center"/>
          </w:tcPr>
          <w:p w:rsidR="00EC17B6" w:rsidRPr="00A11650" w:rsidRDefault="00EC17B6" w:rsidP="00E93050">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Площадь водосбора, км</w:t>
            </w:r>
            <w:r w:rsidRPr="00A11650">
              <w:rPr>
                <w:rFonts w:ascii="Times New Roman" w:hAnsi="Times New Roman" w:cs="Times New Roman"/>
                <w:color w:val="000000"/>
                <w:sz w:val="20"/>
                <w:szCs w:val="20"/>
                <w:vertAlign w:val="superscript"/>
              </w:rPr>
              <w:t>2</w:t>
            </w:r>
          </w:p>
        </w:tc>
        <w:tc>
          <w:tcPr>
            <w:tcW w:w="1354" w:type="dxa"/>
            <w:vAlign w:val="center"/>
          </w:tcPr>
          <w:p w:rsidR="00EC17B6" w:rsidRPr="00A11650" w:rsidRDefault="00EC17B6" w:rsidP="00E93050">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Период</w:t>
            </w:r>
          </w:p>
        </w:tc>
        <w:tc>
          <w:tcPr>
            <w:tcW w:w="1120" w:type="dxa"/>
            <w:vAlign w:val="center"/>
          </w:tcPr>
          <w:p w:rsidR="00EC17B6" w:rsidRPr="00A11650" w:rsidRDefault="00EC17B6" w:rsidP="00E93050">
            <w:pPr>
              <w:jc w:val="center"/>
              <w:rPr>
                <w:rFonts w:ascii="Times New Roman" w:hAnsi="Times New Roman" w:cs="Times New Roman"/>
                <w:color w:val="000000"/>
                <w:sz w:val="20"/>
                <w:szCs w:val="20"/>
              </w:rPr>
            </w:pPr>
            <w:r w:rsidRPr="00A11650">
              <w:rPr>
                <w:rFonts w:ascii="Times New Roman" w:hAnsi="Times New Roman"/>
                <w:i/>
                <w:sz w:val="20"/>
                <w:szCs w:val="20"/>
              </w:rPr>
              <w:t>Н</w:t>
            </w:r>
            <w:r w:rsidRPr="00A11650">
              <w:rPr>
                <w:rFonts w:ascii="Times New Roman" w:hAnsi="Times New Roman"/>
                <w:i/>
                <w:sz w:val="20"/>
                <w:szCs w:val="20"/>
                <w:vertAlign w:val="subscript"/>
              </w:rPr>
              <w:t>max</w:t>
            </w:r>
            <w:r w:rsidRPr="00A11650">
              <w:rPr>
                <w:rFonts w:ascii="Times New Roman" w:hAnsi="Times New Roman"/>
                <w:sz w:val="20"/>
                <w:szCs w:val="20"/>
              </w:rPr>
              <w:t>, м</w:t>
            </w:r>
          </w:p>
        </w:tc>
        <w:tc>
          <w:tcPr>
            <w:tcW w:w="1587" w:type="dxa"/>
            <w:vAlign w:val="center"/>
          </w:tcPr>
          <w:p w:rsidR="00EC17B6" w:rsidRPr="00A11650" w:rsidRDefault="00EC17B6" w:rsidP="00E93050">
            <w:pPr>
              <w:jc w:val="center"/>
              <w:rPr>
                <w:rFonts w:ascii="Times New Roman" w:hAnsi="Times New Roman"/>
                <w:sz w:val="20"/>
                <w:szCs w:val="20"/>
              </w:rPr>
            </w:pPr>
            <w:r w:rsidRPr="00A11650">
              <w:rPr>
                <w:rFonts w:ascii="Times New Roman" w:hAnsi="Times New Roman"/>
                <w:i/>
                <w:sz w:val="20"/>
                <w:szCs w:val="20"/>
              </w:rPr>
              <w:t>Н</w:t>
            </w:r>
            <w:r w:rsidRPr="00A11650">
              <w:rPr>
                <w:rFonts w:ascii="Times New Roman" w:hAnsi="Times New Roman"/>
                <w:i/>
                <w:sz w:val="20"/>
                <w:szCs w:val="20"/>
                <w:vertAlign w:val="subscript"/>
              </w:rPr>
              <w:t>max</w:t>
            </w:r>
            <w:r w:rsidRPr="00A11650">
              <w:rPr>
                <w:rFonts w:ascii="Times New Roman" w:hAnsi="Times New Roman"/>
                <w:sz w:val="20"/>
                <w:szCs w:val="20"/>
              </w:rPr>
              <w:t xml:space="preserve">, м </w:t>
            </w:r>
          </w:p>
          <w:p w:rsidR="00EC17B6" w:rsidRPr="00A11650" w:rsidRDefault="00EC17B6" w:rsidP="00E93050">
            <w:pPr>
              <w:jc w:val="center"/>
              <w:rPr>
                <w:rFonts w:ascii="Times New Roman" w:hAnsi="Times New Roman" w:cs="Times New Roman"/>
                <w:color w:val="000000"/>
                <w:sz w:val="20"/>
                <w:szCs w:val="20"/>
              </w:rPr>
            </w:pPr>
            <w:r w:rsidRPr="00A11650">
              <w:rPr>
                <w:rFonts w:ascii="Times New Roman" w:hAnsi="Times New Roman"/>
                <w:sz w:val="20"/>
                <w:szCs w:val="20"/>
              </w:rPr>
              <w:t>Р=1 % (Г.А. Алексеев)</w:t>
            </w:r>
          </w:p>
        </w:tc>
        <w:tc>
          <w:tcPr>
            <w:tcW w:w="1354" w:type="dxa"/>
            <w:vAlign w:val="center"/>
          </w:tcPr>
          <w:p w:rsidR="00EC17B6" w:rsidRPr="00A11650" w:rsidRDefault="00EC17B6" w:rsidP="00E93050">
            <w:pPr>
              <w:jc w:val="center"/>
              <w:rPr>
                <w:rFonts w:ascii="Times New Roman" w:hAnsi="Times New Roman"/>
                <w:sz w:val="20"/>
                <w:szCs w:val="20"/>
              </w:rPr>
            </w:pPr>
            <w:r w:rsidRPr="00A11650">
              <w:rPr>
                <w:rFonts w:ascii="Times New Roman" w:hAnsi="Times New Roman"/>
                <w:i/>
                <w:sz w:val="20"/>
                <w:szCs w:val="20"/>
              </w:rPr>
              <w:t>Н</w:t>
            </w:r>
            <w:r w:rsidRPr="00A11650">
              <w:rPr>
                <w:rFonts w:ascii="Times New Roman" w:hAnsi="Times New Roman"/>
                <w:i/>
                <w:sz w:val="20"/>
                <w:szCs w:val="20"/>
                <w:vertAlign w:val="subscript"/>
              </w:rPr>
              <w:t>max</w:t>
            </w:r>
            <w:r w:rsidRPr="00A11650">
              <w:rPr>
                <w:rFonts w:ascii="Times New Roman" w:hAnsi="Times New Roman"/>
                <w:sz w:val="20"/>
                <w:szCs w:val="20"/>
              </w:rPr>
              <w:t xml:space="preserve">, м </w:t>
            </w:r>
          </w:p>
          <w:p w:rsidR="00EC17B6" w:rsidRPr="00A11650" w:rsidRDefault="00EC17B6" w:rsidP="00E93050">
            <w:pPr>
              <w:jc w:val="center"/>
              <w:rPr>
                <w:rFonts w:ascii="Times New Roman" w:hAnsi="Times New Roman" w:cs="Times New Roman"/>
                <w:color w:val="000000"/>
                <w:sz w:val="20"/>
                <w:szCs w:val="20"/>
              </w:rPr>
            </w:pPr>
            <w:r w:rsidRPr="00A11650">
              <w:rPr>
                <w:rFonts w:ascii="Times New Roman" w:hAnsi="Times New Roman"/>
                <w:sz w:val="20"/>
                <w:szCs w:val="20"/>
              </w:rPr>
              <w:t>Р=1 % (СНиП)</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Силеты – Приречное </w:t>
            </w:r>
          </w:p>
        </w:tc>
        <w:tc>
          <w:tcPr>
            <w:tcW w:w="1353"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1670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1961-2019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337</w:t>
            </w:r>
          </w:p>
        </w:tc>
        <w:tc>
          <w:tcPr>
            <w:tcW w:w="1587" w:type="dxa"/>
          </w:tcPr>
          <w:p w:rsidR="00C56BBE" w:rsidRPr="00A11650" w:rsidRDefault="00C56BBE" w:rsidP="00C56BBE">
            <w:pPr>
              <w:jc w:val="center"/>
              <w:rPr>
                <w:rFonts w:ascii="Times New Roman" w:hAnsi="Times New Roman" w:cs="Times New Roman"/>
                <w:sz w:val="20"/>
                <w:szCs w:val="20"/>
              </w:rPr>
            </w:pPr>
            <w:r w:rsidRPr="00A11650">
              <w:rPr>
                <w:rFonts w:ascii="Times New Roman" w:hAnsi="Times New Roman"/>
                <w:color w:val="000000"/>
                <w:sz w:val="20"/>
                <w:szCs w:val="20"/>
              </w:rPr>
              <w:t>545</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olor w:val="000000"/>
                <w:sz w:val="20"/>
                <w:szCs w:val="20"/>
              </w:rPr>
              <w:t>312</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337</w:t>
            </w:r>
          </w:p>
        </w:tc>
        <w:tc>
          <w:tcPr>
            <w:tcW w:w="1587" w:type="dxa"/>
          </w:tcPr>
          <w:p w:rsidR="00C56BBE" w:rsidRPr="00A11650" w:rsidRDefault="00C56BBE" w:rsidP="00C56BBE">
            <w:pPr>
              <w:jc w:val="center"/>
              <w:rPr>
                <w:rFonts w:ascii="Times New Roman" w:hAnsi="Times New Roman" w:cs="Times New Roman"/>
                <w:sz w:val="20"/>
                <w:szCs w:val="20"/>
              </w:rPr>
            </w:pPr>
            <w:r w:rsidRPr="00A11650">
              <w:rPr>
                <w:rFonts w:ascii="Times New Roman" w:hAnsi="Times New Roman"/>
                <w:color w:val="000000"/>
                <w:sz w:val="20"/>
                <w:szCs w:val="20"/>
              </w:rPr>
              <w:t>560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olor w:val="000000"/>
                <w:sz w:val="20"/>
                <w:szCs w:val="20"/>
              </w:rPr>
              <w:t>304</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Шагалалы – Изобильное </w:t>
            </w:r>
          </w:p>
        </w:tc>
        <w:tc>
          <w:tcPr>
            <w:tcW w:w="1353"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1750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1940-2019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171</w:t>
            </w:r>
          </w:p>
        </w:tc>
        <w:tc>
          <w:tcPr>
            <w:tcW w:w="1587" w:type="dxa"/>
          </w:tcPr>
          <w:p w:rsidR="00C56BBE" w:rsidRPr="00A11650" w:rsidRDefault="00C56BBE" w:rsidP="00C56BBE">
            <w:pPr>
              <w:jc w:val="center"/>
              <w:rPr>
                <w:rFonts w:ascii="Times New Roman" w:hAnsi="Times New Roman" w:cs="Times New Roman"/>
                <w:sz w:val="20"/>
                <w:szCs w:val="20"/>
              </w:rPr>
            </w:pPr>
            <w:r w:rsidRPr="00A11650">
              <w:rPr>
                <w:rFonts w:ascii="Times New Roman" w:hAnsi="Times New Roman"/>
                <w:color w:val="000000"/>
                <w:sz w:val="20"/>
                <w:szCs w:val="20"/>
              </w:rPr>
              <w:t>301</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olor w:val="000000"/>
                <w:sz w:val="20"/>
                <w:szCs w:val="20"/>
              </w:rPr>
              <w:t>329</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163</w:t>
            </w:r>
          </w:p>
        </w:tc>
        <w:tc>
          <w:tcPr>
            <w:tcW w:w="1587" w:type="dxa"/>
          </w:tcPr>
          <w:p w:rsidR="00C56BBE" w:rsidRPr="00A11650" w:rsidRDefault="00C56BBE" w:rsidP="00C56BBE">
            <w:pPr>
              <w:jc w:val="center"/>
              <w:rPr>
                <w:rFonts w:ascii="Times New Roman" w:hAnsi="Times New Roman" w:cs="Times New Roman"/>
                <w:sz w:val="20"/>
                <w:szCs w:val="20"/>
              </w:rPr>
            </w:pPr>
            <w:r w:rsidRPr="00A11650">
              <w:rPr>
                <w:rFonts w:ascii="Times New Roman" w:hAnsi="Times New Roman"/>
                <w:color w:val="000000"/>
                <w:sz w:val="20"/>
                <w:szCs w:val="20"/>
              </w:rPr>
              <w:t>267</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olor w:val="000000"/>
                <w:sz w:val="20"/>
                <w:szCs w:val="20"/>
              </w:rPr>
              <w:t>258</w:t>
            </w:r>
          </w:p>
        </w:tc>
      </w:tr>
      <w:tr w:rsidR="00C56BBE" w:rsidRPr="00A11650" w:rsidTr="00BD497B">
        <w:trPr>
          <w:jc w:val="center"/>
        </w:trPr>
        <w:tc>
          <w:tcPr>
            <w:tcW w:w="2802" w:type="dxa"/>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Есиль – Турген</w:t>
            </w:r>
          </w:p>
        </w:tc>
        <w:tc>
          <w:tcPr>
            <w:tcW w:w="1353" w:type="dxa"/>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3240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1975-2019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356</w:t>
            </w:r>
          </w:p>
        </w:tc>
        <w:tc>
          <w:tcPr>
            <w:tcW w:w="1587" w:type="dxa"/>
          </w:tcPr>
          <w:p w:rsidR="00C56BBE" w:rsidRPr="00A11650" w:rsidRDefault="00C56BBE" w:rsidP="00C56BBE">
            <w:pPr>
              <w:jc w:val="center"/>
              <w:rPr>
                <w:rFonts w:ascii="Times New Roman" w:hAnsi="Times New Roman" w:cs="Times New Roman"/>
                <w:sz w:val="20"/>
                <w:szCs w:val="20"/>
              </w:rPr>
            </w:pPr>
            <w:r w:rsidRPr="00A11650">
              <w:rPr>
                <w:rFonts w:ascii="Times New Roman" w:hAnsi="Times New Roman"/>
                <w:color w:val="000000"/>
                <w:sz w:val="20"/>
                <w:szCs w:val="20"/>
              </w:rPr>
              <w:t>609</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olor w:val="000000"/>
                <w:sz w:val="20"/>
                <w:szCs w:val="20"/>
              </w:rPr>
              <w:t>574</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Есиль – Астана </w:t>
            </w:r>
          </w:p>
        </w:tc>
        <w:tc>
          <w:tcPr>
            <w:tcW w:w="1353"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7400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1933-2019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432</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olor w:val="000000"/>
                <w:sz w:val="20"/>
                <w:szCs w:val="20"/>
              </w:rPr>
              <w:t>761</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olor w:val="000000"/>
                <w:sz w:val="20"/>
                <w:szCs w:val="20"/>
              </w:rPr>
              <w:t>796</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463</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olor w:val="000000"/>
                <w:sz w:val="20"/>
                <w:szCs w:val="20"/>
              </w:rPr>
              <w:t>805</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olor w:val="000000"/>
                <w:sz w:val="20"/>
                <w:szCs w:val="20"/>
              </w:rPr>
              <w:t>840</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Есиль – Каменный Карьер</w:t>
            </w:r>
          </w:p>
        </w:tc>
        <w:tc>
          <w:tcPr>
            <w:tcW w:w="1353"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86200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1947-2019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587</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olor w:val="000000"/>
                <w:sz w:val="20"/>
                <w:szCs w:val="20"/>
              </w:rPr>
              <w:t>1141</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olor w:val="000000"/>
                <w:sz w:val="20"/>
                <w:szCs w:val="20"/>
              </w:rPr>
              <w:t>1142</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577</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1128</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1108</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Есиль – Покровка</w:t>
            </w:r>
          </w:p>
        </w:tc>
        <w:tc>
          <w:tcPr>
            <w:tcW w:w="1353" w:type="dxa"/>
            <w:vMerge w:val="restart"/>
            <w:vAlign w:val="center"/>
          </w:tcPr>
          <w:p w:rsidR="00C56BBE" w:rsidRPr="00A11650" w:rsidRDefault="00C56BBE" w:rsidP="00C56BBE">
            <w:pPr>
              <w:jc w:val="center"/>
              <w:rPr>
                <w:rFonts w:ascii="Times New Roman" w:hAnsi="Times New Roman"/>
                <w:sz w:val="20"/>
                <w:szCs w:val="20"/>
                <w:u w:val="single"/>
              </w:rPr>
            </w:pPr>
            <w:r w:rsidRPr="00A11650">
              <w:rPr>
                <w:rFonts w:ascii="Times New Roman" w:hAnsi="Times New Roman"/>
                <w:sz w:val="20"/>
                <w:szCs w:val="20"/>
                <w:u w:val="single"/>
              </w:rPr>
              <w:t>104000</w:t>
            </w:r>
          </w:p>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115000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1949-2019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774</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1527</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1383</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761</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1523</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1427</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Есиль – Петропавловск </w:t>
            </w:r>
          </w:p>
        </w:tc>
        <w:tc>
          <w:tcPr>
            <w:tcW w:w="1353" w:type="dxa"/>
            <w:vMerge w:val="restart"/>
            <w:vAlign w:val="center"/>
          </w:tcPr>
          <w:p w:rsidR="00C56BBE" w:rsidRPr="00A11650" w:rsidRDefault="00C56BBE" w:rsidP="00C56BBE">
            <w:pPr>
              <w:jc w:val="center"/>
              <w:rPr>
                <w:rFonts w:ascii="Times New Roman" w:hAnsi="Times New Roman"/>
                <w:sz w:val="20"/>
                <w:szCs w:val="20"/>
                <w:u w:val="single"/>
              </w:rPr>
            </w:pPr>
            <w:r w:rsidRPr="00A11650">
              <w:rPr>
                <w:rFonts w:ascii="Times New Roman" w:hAnsi="Times New Roman"/>
                <w:sz w:val="20"/>
                <w:szCs w:val="20"/>
                <w:u w:val="single"/>
              </w:rPr>
              <w:t>106000</w:t>
            </w:r>
          </w:p>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1180001</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1933-2019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743</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1123</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1125</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800</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1383</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1203</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Калкутан – Калкутан </w:t>
            </w:r>
          </w:p>
        </w:tc>
        <w:tc>
          <w:tcPr>
            <w:tcW w:w="1353"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16500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1955-2019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525</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768</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720</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528</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751</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724</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Жабай – Балкашино</w:t>
            </w:r>
          </w:p>
        </w:tc>
        <w:tc>
          <w:tcPr>
            <w:tcW w:w="1353"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922</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1960-2019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332</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556</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556</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330</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574</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559</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Жабай – Атбасар </w:t>
            </w:r>
          </w:p>
        </w:tc>
        <w:tc>
          <w:tcPr>
            <w:tcW w:w="1353"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8530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1944-2019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579</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844</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963</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608</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887</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846</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 xml:space="preserve">Акканбурлык – Привольное </w:t>
            </w:r>
          </w:p>
        </w:tc>
        <w:tc>
          <w:tcPr>
            <w:tcW w:w="1353"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910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1951-2019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355</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605</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665</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356</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603</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643</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sz w:val="20"/>
                <w:szCs w:val="20"/>
              </w:rPr>
            </w:pPr>
            <w:r w:rsidRPr="00A11650">
              <w:rPr>
                <w:rFonts w:ascii="Times New Roman" w:hAnsi="Times New Roman"/>
                <w:sz w:val="20"/>
                <w:szCs w:val="20"/>
              </w:rPr>
              <w:t>Акканбурлук – Григорьевка</w:t>
            </w:r>
          </w:p>
        </w:tc>
        <w:tc>
          <w:tcPr>
            <w:tcW w:w="1353" w:type="dxa"/>
            <w:vMerge w:val="restart"/>
            <w:vAlign w:val="center"/>
          </w:tcPr>
          <w:p w:rsidR="00C56BBE" w:rsidRPr="00A11650" w:rsidRDefault="00C56BBE" w:rsidP="00C56BBE">
            <w:pPr>
              <w:jc w:val="center"/>
              <w:rPr>
                <w:rFonts w:ascii="Times New Roman" w:hAnsi="Times New Roman"/>
                <w:sz w:val="20"/>
                <w:szCs w:val="20"/>
                <w:u w:val="single"/>
              </w:rPr>
            </w:pPr>
            <w:r w:rsidRPr="00A11650">
              <w:rPr>
                <w:rFonts w:ascii="Times New Roman" w:hAnsi="Times New Roman"/>
                <w:sz w:val="20"/>
                <w:szCs w:val="20"/>
                <w:u w:val="single"/>
              </w:rPr>
              <w:t>5620</w:t>
            </w:r>
          </w:p>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6250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1951-2019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605</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973</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974</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621</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970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993</w:t>
            </w:r>
          </w:p>
        </w:tc>
      </w:tr>
      <w:tr w:rsidR="00C56BBE" w:rsidRPr="00A11650" w:rsidTr="00BD497B">
        <w:trPr>
          <w:jc w:val="center"/>
        </w:trPr>
        <w:tc>
          <w:tcPr>
            <w:tcW w:w="2802" w:type="dxa"/>
            <w:vMerge w:val="restart"/>
            <w:vAlign w:val="center"/>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cs="Times New Roman"/>
                <w:color w:val="000000"/>
                <w:sz w:val="20"/>
                <w:szCs w:val="20"/>
              </w:rPr>
              <w:t xml:space="preserve">Иманбурлык – Соколовка </w:t>
            </w:r>
          </w:p>
        </w:tc>
        <w:tc>
          <w:tcPr>
            <w:tcW w:w="1353" w:type="dxa"/>
            <w:vMerge w:val="restart"/>
            <w:vAlign w:val="center"/>
          </w:tcPr>
          <w:p w:rsidR="00C56BBE" w:rsidRPr="00A11650" w:rsidRDefault="00C56BBE" w:rsidP="00C56BBE">
            <w:pPr>
              <w:jc w:val="center"/>
              <w:rPr>
                <w:rFonts w:ascii="Times New Roman" w:hAnsi="Times New Roman"/>
                <w:sz w:val="20"/>
                <w:szCs w:val="20"/>
                <w:u w:val="single"/>
              </w:rPr>
            </w:pPr>
            <w:r w:rsidRPr="00A11650">
              <w:rPr>
                <w:rFonts w:ascii="Times New Roman" w:hAnsi="Times New Roman"/>
                <w:sz w:val="20"/>
                <w:szCs w:val="20"/>
                <w:u w:val="single"/>
              </w:rPr>
              <w:t>3870</w:t>
            </w:r>
          </w:p>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4070</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1951-2019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574</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992</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541</w:t>
            </w:r>
          </w:p>
        </w:tc>
      </w:tr>
      <w:tr w:rsidR="00C56BBE" w:rsidRPr="00A11650" w:rsidTr="00BD497B">
        <w:trPr>
          <w:jc w:val="center"/>
        </w:trPr>
        <w:tc>
          <w:tcPr>
            <w:tcW w:w="2802"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3" w:type="dxa"/>
            <w:vMerge/>
            <w:vAlign w:val="center"/>
          </w:tcPr>
          <w:p w:rsidR="00C56BBE" w:rsidRPr="00A11650" w:rsidRDefault="00C56BBE" w:rsidP="00C56BBE">
            <w:pPr>
              <w:jc w:val="center"/>
              <w:rPr>
                <w:rFonts w:ascii="Times New Roman" w:hAnsi="Times New Roman" w:cs="Times New Roman"/>
                <w:color w:val="000000"/>
                <w:sz w:val="20"/>
                <w:szCs w:val="20"/>
              </w:rPr>
            </w:pP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1974-2019</w:t>
            </w:r>
          </w:p>
        </w:tc>
        <w:tc>
          <w:tcPr>
            <w:tcW w:w="1120"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577</w:t>
            </w:r>
          </w:p>
        </w:tc>
        <w:tc>
          <w:tcPr>
            <w:tcW w:w="1587"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1142</w:t>
            </w:r>
          </w:p>
        </w:tc>
        <w:tc>
          <w:tcPr>
            <w:tcW w:w="1354" w:type="dxa"/>
          </w:tcPr>
          <w:p w:rsidR="00C56BBE" w:rsidRPr="00A11650" w:rsidRDefault="00C56BBE" w:rsidP="00C56BBE">
            <w:pPr>
              <w:jc w:val="center"/>
              <w:rPr>
                <w:rFonts w:ascii="Times New Roman" w:hAnsi="Times New Roman" w:cs="Times New Roman"/>
                <w:color w:val="000000"/>
                <w:sz w:val="20"/>
                <w:szCs w:val="20"/>
              </w:rPr>
            </w:pPr>
            <w:r w:rsidRPr="00A11650">
              <w:rPr>
                <w:rFonts w:ascii="Times New Roman" w:hAnsi="Times New Roman"/>
                <w:sz w:val="20"/>
                <w:szCs w:val="20"/>
              </w:rPr>
              <w:t>558</w:t>
            </w:r>
          </w:p>
        </w:tc>
      </w:tr>
    </w:tbl>
    <w:p w:rsidR="00E93050" w:rsidRPr="00A11650" w:rsidRDefault="00E93050" w:rsidP="00E93050">
      <w:pPr>
        <w:spacing w:after="0" w:line="240" w:lineRule="auto"/>
        <w:ind w:firstLine="709"/>
        <w:jc w:val="both"/>
        <w:rPr>
          <w:rFonts w:ascii="Times New Roman" w:hAnsi="Times New Roman"/>
          <w:color w:val="000000"/>
          <w:sz w:val="28"/>
          <w:szCs w:val="28"/>
        </w:rPr>
      </w:pPr>
    </w:p>
    <w:p w:rsidR="00254645" w:rsidRPr="00A11650" w:rsidRDefault="00254645" w:rsidP="00E93050">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Карта распределения максимальной глубины затопления поймы по территории бассейна приведена на рисунке </w:t>
      </w:r>
      <w:r w:rsidR="00BC7D82" w:rsidRPr="00A11650">
        <w:rPr>
          <w:rFonts w:ascii="Times New Roman" w:hAnsi="Times New Roman"/>
          <w:color w:val="000000"/>
          <w:sz w:val="28"/>
          <w:szCs w:val="28"/>
        </w:rPr>
        <w:t>1</w:t>
      </w:r>
      <w:r w:rsidR="00BD497B" w:rsidRPr="00A11650">
        <w:rPr>
          <w:rFonts w:ascii="Times New Roman" w:hAnsi="Times New Roman"/>
          <w:color w:val="000000"/>
          <w:sz w:val="28"/>
          <w:szCs w:val="28"/>
        </w:rPr>
        <w:t>3</w:t>
      </w:r>
      <w:r w:rsidRPr="00A11650">
        <w:rPr>
          <w:rFonts w:ascii="Times New Roman" w:hAnsi="Times New Roman"/>
          <w:color w:val="000000"/>
          <w:sz w:val="28"/>
          <w:szCs w:val="28"/>
        </w:rPr>
        <w:t xml:space="preserve">. Градации глубины затопления были выбраны с учетом классификации опасности наводнений по слою затопления поймы </w:t>
      </w:r>
      <w:r w:rsidR="006F049C" w:rsidRPr="00A11650">
        <w:rPr>
          <w:rFonts w:ascii="Times New Roman" w:hAnsi="Times New Roman"/>
          <w:color w:val="000000"/>
          <w:sz w:val="28"/>
          <w:szCs w:val="28"/>
        </w:rPr>
        <w:t>[</w:t>
      </w:r>
      <w:r w:rsidR="00853309" w:rsidRPr="00A11650">
        <w:rPr>
          <w:rFonts w:ascii="Times New Roman" w:hAnsi="Times New Roman"/>
          <w:color w:val="000000"/>
          <w:sz w:val="28"/>
          <w:szCs w:val="28"/>
        </w:rPr>
        <w:t>10</w:t>
      </w:r>
      <w:r w:rsidR="006F049C" w:rsidRPr="00A11650">
        <w:rPr>
          <w:rFonts w:ascii="Times New Roman" w:hAnsi="Times New Roman"/>
          <w:color w:val="000000"/>
          <w:sz w:val="28"/>
          <w:szCs w:val="28"/>
        </w:rPr>
        <w:t>4]</w:t>
      </w:r>
      <w:r w:rsidRPr="00A11650">
        <w:rPr>
          <w:rFonts w:ascii="Times New Roman" w:hAnsi="Times New Roman"/>
          <w:color w:val="000000"/>
          <w:sz w:val="28"/>
          <w:szCs w:val="28"/>
        </w:rPr>
        <w:t xml:space="preserve"> таблица </w:t>
      </w:r>
      <w:r w:rsidR="00E93050" w:rsidRPr="00A11650">
        <w:rPr>
          <w:rFonts w:ascii="Times New Roman" w:hAnsi="Times New Roman"/>
          <w:color w:val="000000"/>
          <w:sz w:val="28"/>
          <w:szCs w:val="28"/>
        </w:rPr>
        <w:t>26</w:t>
      </w:r>
      <w:r w:rsidRPr="00A11650">
        <w:rPr>
          <w:rFonts w:ascii="Times New Roman" w:hAnsi="Times New Roman"/>
          <w:color w:val="000000"/>
          <w:sz w:val="28"/>
          <w:szCs w:val="28"/>
        </w:rPr>
        <w:t>.</w:t>
      </w:r>
    </w:p>
    <w:p w:rsidR="00254645" w:rsidRPr="00A11650" w:rsidRDefault="00254645" w:rsidP="00E93050">
      <w:pPr>
        <w:spacing w:after="0" w:line="240" w:lineRule="auto"/>
        <w:ind w:firstLine="709"/>
        <w:jc w:val="both"/>
        <w:rPr>
          <w:rFonts w:ascii="Times New Roman" w:hAnsi="Times New Roman"/>
          <w:color w:val="000000"/>
          <w:sz w:val="28"/>
          <w:szCs w:val="28"/>
        </w:rPr>
      </w:pPr>
    </w:p>
    <w:p w:rsidR="00254645" w:rsidRPr="00A11650" w:rsidRDefault="00254645" w:rsidP="00E93050">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Таблица </w:t>
      </w:r>
      <w:r w:rsidR="00E93050" w:rsidRPr="00A11650">
        <w:rPr>
          <w:rFonts w:ascii="Times New Roman" w:hAnsi="Times New Roman"/>
          <w:color w:val="000000"/>
          <w:sz w:val="28"/>
          <w:szCs w:val="28"/>
        </w:rPr>
        <w:t>26</w:t>
      </w:r>
      <w:r w:rsidRPr="00A11650">
        <w:rPr>
          <w:rFonts w:ascii="Times New Roman" w:hAnsi="Times New Roman"/>
          <w:color w:val="000000"/>
          <w:sz w:val="28"/>
          <w:szCs w:val="28"/>
        </w:rPr>
        <w:t xml:space="preserve"> – Классификация опасности наводнений по слою затопления поймы</w:t>
      </w:r>
    </w:p>
    <w:p w:rsidR="00254645" w:rsidRPr="00A11650" w:rsidRDefault="00254645" w:rsidP="00E93050">
      <w:pPr>
        <w:spacing w:after="0" w:line="240" w:lineRule="auto"/>
        <w:ind w:firstLine="709"/>
        <w:jc w:val="both"/>
        <w:rPr>
          <w:rFonts w:ascii="Times New Roman" w:hAnsi="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89"/>
        <w:gridCol w:w="3189"/>
      </w:tblGrid>
      <w:tr w:rsidR="00254645" w:rsidRPr="00A11650" w:rsidTr="00583A2F">
        <w:trPr>
          <w:jc w:val="center"/>
        </w:trPr>
        <w:tc>
          <w:tcPr>
            <w:tcW w:w="3284"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Характеристика</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Периодичность</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Максимальный слой затопления прибрежной территории, м</w:t>
            </w:r>
          </w:p>
        </w:tc>
      </w:tr>
      <w:tr w:rsidR="00254645" w:rsidRPr="00A11650" w:rsidTr="00583A2F">
        <w:trPr>
          <w:jc w:val="center"/>
        </w:trPr>
        <w:tc>
          <w:tcPr>
            <w:tcW w:w="3284"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Чрезвычайно опасные районы</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один раз в 2 года</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превышает 3</w:t>
            </w:r>
            <w:r w:rsidR="00BC7D82" w:rsidRPr="00A11650">
              <w:rPr>
                <w:rFonts w:ascii="Times New Roman" w:hAnsi="Times New Roman"/>
                <w:color w:val="000000"/>
                <w:sz w:val="24"/>
                <w:szCs w:val="24"/>
              </w:rPr>
              <w:t>,</w:t>
            </w:r>
            <w:r w:rsidRPr="00A11650">
              <w:rPr>
                <w:rFonts w:ascii="Times New Roman" w:hAnsi="Times New Roman"/>
                <w:color w:val="000000"/>
                <w:sz w:val="24"/>
                <w:szCs w:val="24"/>
              </w:rPr>
              <w:t>0</w:t>
            </w:r>
          </w:p>
        </w:tc>
      </w:tr>
      <w:tr w:rsidR="00254645" w:rsidRPr="00A11650" w:rsidTr="00583A2F">
        <w:trPr>
          <w:jc w:val="center"/>
        </w:trPr>
        <w:tc>
          <w:tcPr>
            <w:tcW w:w="3284"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Весьма опасные районы</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один раз в 3-5 лет</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2</w:t>
            </w:r>
            <w:r w:rsidR="00BC7D82" w:rsidRPr="00A11650">
              <w:rPr>
                <w:rFonts w:ascii="Times New Roman" w:hAnsi="Times New Roman"/>
                <w:color w:val="000000"/>
                <w:sz w:val="24"/>
                <w:szCs w:val="24"/>
              </w:rPr>
              <w:t>,</w:t>
            </w:r>
            <w:r w:rsidRPr="00A11650">
              <w:rPr>
                <w:rFonts w:ascii="Times New Roman" w:hAnsi="Times New Roman"/>
                <w:color w:val="000000"/>
                <w:sz w:val="24"/>
                <w:szCs w:val="24"/>
              </w:rPr>
              <w:t>0-3</w:t>
            </w:r>
            <w:r w:rsidR="00BC7D82" w:rsidRPr="00A11650">
              <w:rPr>
                <w:rFonts w:ascii="Times New Roman" w:hAnsi="Times New Roman"/>
                <w:color w:val="000000"/>
                <w:sz w:val="24"/>
                <w:szCs w:val="24"/>
              </w:rPr>
              <w:t>,</w:t>
            </w:r>
            <w:r w:rsidRPr="00A11650">
              <w:rPr>
                <w:rFonts w:ascii="Times New Roman" w:hAnsi="Times New Roman"/>
                <w:color w:val="000000"/>
                <w:sz w:val="24"/>
                <w:szCs w:val="24"/>
              </w:rPr>
              <w:t>0</w:t>
            </w:r>
          </w:p>
        </w:tc>
      </w:tr>
      <w:tr w:rsidR="00254645" w:rsidRPr="00A11650" w:rsidTr="00583A2F">
        <w:trPr>
          <w:jc w:val="center"/>
        </w:trPr>
        <w:tc>
          <w:tcPr>
            <w:tcW w:w="3284"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Опасные районы</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один раз в 5-10 лет</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1</w:t>
            </w:r>
            <w:r w:rsidR="00BC7D82" w:rsidRPr="00A11650">
              <w:rPr>
                <w:rFonts w:ascii="Times New Roman" w:hAnsi="Times New Roman"/>
                <w:color w:val="000000"/>
                <w:sz w:val="24"/>
                <w:szCs w:val="24"/>
              </w:rPr>
              <w:t>,</w:t>
            </w:r>
            <w:r w:rsidRPr="00A11650">
              <w:rPr>
                <w:rFonts w:ascii="Times New Roman" w:hAnsi="Times New Roman"/>
                <w:color w:val="000000"/>
                <w:sz w:val="24"/>
                <w:szCs w:val="24"/>
              </w:rPr>
              <w:t>5-2</w:t>
            </w:r>
            <w:r w:rsidR="00BC7D82" w:rsidRPr="00A11650">
              <w:rPr>
                <w:rFonts w:ascii="Times New Roman" w:hAnsi="Times New Roman"/>
                <w:color w:val="000000"/>
                <w:sz w:val="24"/>
                <w:szCs w:val="24"/>
              </w:rPr>
              <w:t>,</w:t>
            </w:r>
            <w:r w:rsidRPr="00A11650">
              <w:rPr>
                <w:rFonts w:ascii="Times New Roman" w:hAnsi="Times New Roman"/>
                <w:color w:val="000000"/>
                <w:sz w:val="24"/>
                <w:szCs w:val="24"/>
              </w:rPr>
              <w:t>0</w:t>
            </w:r>
          </w:p>
        </w:tc>
      </w:tr>
      <w:tr w:rsidR="00254645" w:rsidRPr="00A11650" w:rsidTr="00583A2F">
        <w:trPr>
          <w:jc w:val="center"/>
        </w:trPr>
        <w:tc>
          <w:tcPr>
            <w:tcW w:w="3284"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Умеренно опасные районы</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один раз в 10-12 лет</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0</w:t>
            </w:r>
            <w:r w:rsidR="00BC7D82" w:rsidRPr="00A11650">
              <w:rPr>
                <w:rFonts w:ascii="Times New Roman" w:hAnsi="Times New Roman"/>
                <w:color w:val="000000"/>
                <w:sz w:val="24"/>
                <w:szCs w:val="24"/>
              </w:rPr>
              <w:t>,</w:t>
            </w:r>
            <w:r w:rsidRPr="00A11650">
              <w:rPr>
                <w:rFonts w:ascii="Times New Roman" w:hAnsi="Times New Roman"/>
                <w:color w:val="000000"/>
                <w:sz w:val="24"/>
                <w:szCs w:val="24"/>
              </w:rPr>
              <w:t>70-1</w:t>
            </w:r>
            <w:r w:rsidR="00BC7D82" w:rsidRPr="00A11650">
              <w:rPr>
                <w:rFonts w:ascii="Times New Roman" w:hAnsi="Times New Roman"/>
                <w:color w:val="000000"/>
                <w:sz w:val="24"/>
                <w:szCs w:val="24"/>
              </w:rPr>
              <w:t>,</w:t>
            </w:r>
            <w:r w:rsidRPr="00A11650">
              <w:rPr>
                <w:rFonts w:ascii="Times New Roman" w:hAnsi="Times New Roman"/>
                <w:color w:val="000000"/>
                <w:sz w:val="24"/>
                <w:szCs w:val="24"/>
              </w:rPr>
              <w:t>5</w:t>
            </w:r>
          </w:p>
        </w:tc>
      </w:tr>
      <w:tr w:rsidR="00254645" w:rsidRPr="00A11650" w:rsidTr="00583A2F">
        <w:trPr>
          <w:jc w:val="center"/>
        </w:trPr>
        <w:tc>
          <w:tcPr>
            <w:tcW w:w="3284"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Малоопасные районы</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один раз в 12-15 лет</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0</w:t>
            </w:r>
            <w:r w:rsidR="00BC7D82" w:rsidRPr="00A11650">
              <w:rPr>
                <w:rFonts w:ascii="Times New Roman" w:hAnsi="Times New Roman"/>
                <w:color w:val="000000"/>
                <w:sz w:val="24"/>
                <w:szCs w:val="24"/>
              </w:rPr>
              <w:t>,</w:t>
            </w:r>
            <w:r w:rsidRPr="00A11650">
              <w:rPr>
                <w:rFonts w:ascii="Times New Roman" w:hAnsi="Times New Roman"/>
                <w:color w:val="000000"/>
                <w:sz w:val="24"/>
                <w:szCs w:val="24"/>
              </w:rPr>
              <w:t>30-0</w:t>
            </w:r>
            <w:r w:rsidR="00BC7D82" w:rsidRPr="00A11650">
              <w:rPr>
                <w:rFonts w:ascii="Times New Roman" w:hAnsi="Times New Roman"/>
                <w:color w:val="000000"/>
                <w:sz w:val="24"/>
                <w:szCs w:val="24"/>
              </w:rPr>
              <w:t>,</w:t>
            </w:r>
            <w:r w:rsidRPr="00A11650">
              <w:rPr>
                <w:rFonts w:ascii="Times New Roman" w:hAnsi="Times New Roman"/>
                <w:color w:val="000000"/>
                <w:sz w:val="24"/>
                <w:szCs w:val="24"/>
              </w:rPr>
              <w:t>70</w:t>
            </w:r>
          </w:p>
        </w:tc>
      </w:tr>
      <w:tr w:rsidR="00254645" w:rsidRPr="00A11650" w:rsidTr="00583A2F">
        <w:trPr>
          <w:jc w:val="center"/>
        </w:trPr>
        <w:tc>
          <w:tcPr>
            <w:tcW w:w="3284"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Незначительно опасные районы</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один раз в 15-20 лет</w:t>
            </w:r>
          </w:p>
        </w:tc>
        <w:tc>
          <w:tcPr>
            <w:tcW w:w="3285" w:type="dxa"/>
            <w:shd w:val="clear" w:color="auto" w:fill="auto"/>
            <w:vAlign w:val="center"/>
          </w:tcPr>
          <w:p w:rsidR="00254645" w:rsidRPr="00A11650" w:rsidRDefault="00254645" w:rsidP="00583A2F">
            <w:pPr>
              <w:spacing w:after="0" w:line="240" w:lineRule="auto"/>
              <w:jc w:val="center"/>
              <w:rPr>
                <w:rFonts w:ascii="Times New Roman" w:hAnsi="Times New Roman"/>
                <w:color w:val="000000"/>
                <w:sz w:val="24"/>
                <w:szCs w:val="24"/>
              </w:rPr>
            </w:pPr>
            <w:r w:rsidRPr="00A11650">
              <w:rPr>
                <w:rFonts w:ascii="Times New Roman" w:hAnsi="Times New Roman"/>
                <w:color w:val="000000"/>
                <w:sz w:val="24"/>
                <w:szCs w:val="24"/>
              </w:rPr>
              <w:t>не превышают 0</w:t>
            </w:r>
            <w:r w:rsidR="00BC7D82" w:rsidRPr="00A11650">
              <w:rPr>
                <w:rFonts w:ascii="Times New Roman" w:hAnsi="Times New Roman"/>
                <w:color w:val="000000"/>
                <w:sz w:val="24"/>
                <w:szCs w:val="24"/>
              </w:rPr>
              <w:t>,</w:t>
            </w:r>
            <w:r w:rsidRPr="00A11650">
              <w:rPr>
                <w:rFonts w:ascii="Times New Roman" w:hAnsi="Times New Roman"/>
                <w:color w:val="000000"/>
                <w:sz w:val="24"/>
                <w:szCs w:val="24"/>
              </w:rPr>
              <w:t>30</w:t>
            </w:r>
          </w:p>
        </w:tc>
      </w:tr>
    </w:tbl>
    <w:p w:rsidR="002E5C27" w:rsidRPr="00A11650" w:rsidRDefault="002E5C27" w:rsidP="002E5C27">
      <w:pPr>
        <w:spacing w:after="0" w:line="240" w:lineRule="auto"/>
        <w:ind w:firstLine="709"/>
        <w:jc w:val="both"/>
        <w:rPr>
          <w:rFonts w:ascii="Times New Roman" w:hAnsi="Times New Roman" w:cs="Times New Roman"/>
          <w:color w:val="000000" w:themeColor="text1"/>
          <w:sz w:val="28"/>
          <w:szCs w:val="28"/>
        </w:rPr>
      </w:pPr>
    </w:p>
    <w:p w:rsidR="00BC7D82" w:rsidRPr="00A11650" w:rsidRDefault="0027063B" w:rsidP="00FD3F03">
      <w:pPr>
        <w:spacing w:after="0" w:line="240" w:lineRule="auto"/>
        <w:jc w:val="center"/>
        <w:rPr>
          <w:rFonts w:ascii="Times New Roman" w:hAnsi="Times New Roman" w:cs="Times New Roman"/>
          <w:color w:val="000000" w:themeColor="text1"/>
          <w:sz w:val="28"/>
          <w:szCs w:val="28"/>
        </w:rPr>
      </w:pPr>
      <w:r w:rsidRPr="00A11650">
        <w:rPr>
          <w:noProof/>
          <w:lang w:eastAsia="ru-RU"/>
        </w:rPr>
        <w:drawing>
          <wp:inline distT="0" distB="0" distL="0" distR="0">
            <wp:extent cx="5512435" cy="7703185"/>
            <wp:effectExtent l="0" t="0" r="0" b="0"/>
            <wp:docPr id="40" name="Рисунок 4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карта&#10;&#10;Автоматически созданное описани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12435" cy="7703185"/>
                    </a:xfrm>
                    <a:prstGeom prst="rect">
                      <a:avLst/>
                    </a:prstGeom>
                    <a:noFill/>
                    <a:ln>
                      <a:noFill/>
                    </a:ln>
                  </pic:spPr>
                </pic:pic>
              </a:graphicData>
            </a:graphic>
          </wp:inline>
        </w:drawing>
      </w:r>
    </w:p>
    <w:p w:rsidR="00BC7D82" w:rsidRPr="00A11650" w:rsidRDefault="00BC7D82" w:rsidP="002E5C27">
      <w:pPr>
        <w:spacing w:after="0" w:line="240" w:lineRule="auto"/>
        <w:ind w:firstLine="709"/>
        <w:jc w:val="both"/>
        <w:rPr>
          <w:rFonts w:ascii="Times New Roman" w:hAnsi="Times New Roman" w:cs="Times New Roman"/>
          <w:color w:val="000000" w:themeColor="text1"/>
          <w:sz w:val="28"/>
          <w:szCs w:val="28"/>
        </w:rPr>
      </w:pPr>
    </w:p>
    <w:p w:rsidR="00BC7D82" w:rsidRPr="00A11650" w:rsidRDefault="00BC7D82" w:rsidP="00BC7D82">
      <w:pPr>
        <w:spacing w:after="0" w:line="240" w:lineRule="auto"/>
        <w:ind w:firstLine="567"/>
        <w:jc w:val="center"/>
        <w:rPr>
          <w:rFonts w:ascii="Times New Roman" w:hAnsi="Times New Roman"/>
          <w:color w:val="000000"/>
          <w:sz w:val="28"/>
          <w:szCs w:val="28"/>
        </w:rPr>
      </w:pPr>
      <w:r w:rsidRPr="00A11650">
        <w:rPr>
          <w:rFonts w:ascii="Times New Roman" w:hAnsi="Times New Roman"/>
          <w:color w:val="000000"/>
          <w:sz w:val="28"/>
          <w:szCs w:val="28"/>
        </w:rPr>
        <w:t>Рисунок 1</w:t>
      </w:r>
      <w:r w:rsidR="00BD497B" w:rsidRPr="00A11650">
        <w:rPr>
          <w:rFonts w:ascii="Times New Roman" w:hAnsi="Times New Roman"/>
          <w:color w:val="000000"/>
          <w:sz w:val="28"/>
          <w:szCs w:val="28"/>
        </w:rPr>
        <w:t>3</w:t>
      </w:r>
      <w:r w:rsidRPr="00A11650">
        <w:rPr>
          <w:rFonts w:ascii="Times New Roman" w:hAnsi="Times New Roman"/>
          <w:color w:val="000000"/>
          <w:sz w:val="28"/>
          <w:szCs w:val="28"/>
        </w:rPr>
        <w:t xml:space="preserve"> – Карта максимальной глубины затопления поймы </w:t>
      </w:r>
      <w:r w:rsidRPr="00A11650">
        <w:rPr>
          <w:rFonts w:ascii="Times New Roman" w:hAnsi="Times New Roman"/>
          <w:i/>
          <w:color w:val="000000"/>
          <w:sz w:val="28"/>
          <w:szCs w:val="28"/>
        </w:rPr>
        <w:t>∆Н</w:t>
      </w:r>
      <w:r w:rsidRPr="00A11650">
        <w:rPr>
          <w:rFonts w:ascii="Times New Roman" w:hAnsi="Times New Roman"/>
          <w:color w:val="000000"/>
          <w:sz w:val="28"/>
          <w:szCs w:val="28"/>
        </w:rPr>
        <w:t xml:space="preserve"> (см) на участках постов Есильского водохозяйственного бассейна</w:t>
      </w:r>
    </w:p>
    <w:p w:rsidR="00BC7D82" w:rsidRPr="00A11650" w:rsidRDefault="00BC7D82" w:rsidP="007E7670">
      <w:pPr>
        <w:spacing w:after="0" w:line="240" w:lineRule="auto"/>
        <w:ind w:firstLine="709"/>
        <w:jc w:val="both"/>
        <w:rPr>
          <w:rFonts w:ascii="Times New Roman" w:hAnsi="Times New Roman" w:cs="Times New Roman"/>
          <w:color w:val="000000" w:themeColor="text1"/>
          <w:sz w:val="28"/>
          <w:szCs w:val="28"/>
        </w:rPr>
      </w:pPr>
    </w:p>
    <w:p w:rsidR="007E7670" w:rsidRPr="00A11650" w:rsidRDefault="007E7670" w:rsidP="007E7670">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Наибольшие глубины затопления поймы наблюдаются на следующих гидрологических постах: р. Есиль – г. </w:t>
      </w:r>
      <w:r w:rsidR="00747D30" w:rsidRPr="00A11650">
        <w:rPr>
          <w:rFonts w:ascii="Times New Roman" w:hAnsi="Times New Roman"/>
          <w:color w:val="000000"/>
          <w:sz w:val="28"/>
          <w:szCs w:val="28"/>
        </w:rPr>
        <w:t>Астана</w:t>
      </w:r>
      <w:r w:rsidRPr="00A11650">
        <w:rPr>
          <w:rFonts w:ascii="Times New Roman" w:hAnsi="Times New Roman"/>
          <w:color w:val="000000"/>
          <w:sz w:val="28"/>
          <w:szCs w:val="28"/>
        </w:rPr>
        <w:t xml:space="preserve"> (182 см), р. Есиль – с. Каменный Карьер (337 см), р. Есиль – с. Покровка (639 см), р. Есиль – г. Петропавловск (623 см), р. Жабай – г. Атбасар (279 см). </w:t>
      </w:r>
    </w:p>
    <w:p w:rsidR="007E7670" w:rsidRPr="00A11650" w:rsidRDefault="007E7670" w:rsidP="007E7670">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В верховьях бассейна глубина затопления поймы меньше, чем в нижнем течении, это связано с размерами водотоков и с водностью водотоков. Как следует из рисунка 2 периодичность затопления прибрежной территории происходит один раз в 2 года по р. Есиль, по р. Жабай периодичность составляет один раз в 3-5 лет, что согласуется с исследованиями авторов </w:t>
      </w:r>
      <w:r w:rsidR="006F049C" w:rsidRPr="00A11650">
        <w:rPr>
          <w:rFonts w:ascii="Times New Roman" w:hAnsi="Times New Roman"/>
          <w:color w:val="000000"/>
          <w:sz w:val="28"/>
          <w:szCs w:val="28"/>
        </w:rPr>
        <w:t>[</w:t>
      </w:r>
      <w:r w:rsidR="003E512D" w:rsidRPr="00A11650">
        <w:rPr>
          <w:rFonts w:ascii="Times New Roman" w:hAnsi="Times New Roman"/>
          <w:color w:val="000000"/>
          <w:sz w:val="28"/>
          <w:szCs w:val="28"/>
        </w:rPr>
        <w:t>10</w:t>
      </w:r>
      <w:r w:rsidR="006F049C" w:rsidRPr="00A11650">
        <w:rPr>
          <w:rFonts w:ascii="Times New Roman" w:hAnsi="Times New Roman"/>
          <w:color w:val="000000"/>
          <w:sz w:val="28"/>
          <w:szCs w:val="28"/>
        </w:rPr>
        <w:t>2]</w:t>
      </w:r>
      <w:r w:rsidRPr="00A11650">
        <w:rPr>
          <w:rFonts w:ascii="Times New Roman" w:hAnsi="Times New Roman"/>
          <w:color w:val="000000"/>
          <w:sz w:val="28"/>
          <w:szCs w:val="28"/>
        </w:rPr>
        <w:t xml:space="preserve"> по превышению опасных отметок по основным равнинным рекам Казахстана (в частности, по рр. Есиль, Нура, Кон превышение опасных отметок происходит исключительно часто – почти раз в два года).</w:t>
      </w:r>
    </w:p>
    <w:p w:rsidR="00747D30" w:rsidRPr="00A11650" w:rsidRDefault="00747D30" w:rsidP="00747D30">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результате проведенных научных исследований были получены следующие основные выводы:</w:t>
      </w:r>
    </w:p>
    <w:p w:rsidR="007E7670" w:rsidRPr="00A11650" w:rsidRDefault="007E7670" w:rsidP="007E7670">
      <w:pPr>
        <w:spacing w:after="0" w:line="240" w:lineRule="auto"/>
        <w:ind w:firstLine="709"/>
        <w:jc w:val="both"/>
        <w:rPr>
          <w:rFonts w:ascii="Times New Roman" w:hAnsi="Times New Roman"/>
          <w:sz w:val="28"/>
          <w:szCs w:val="28"/>
        </w:rPr>
      </w:pPr>
      <w:r w:rsidRPr="00A11650">
        <w:rPr>
          <w:rFonts w:ascii="Times New Roman" w:hAnsi="Times New Roman"/>
          <w:sz w:val="28"/>
          <w:szCs w:val="28"/>
        </w:rPr>
        <w:t>1. В условиях нестационарности климата, уплотнения населения и инфраструктуры вблизи водных объектов, а также износа гидротехнических сооружений существенно возрастает риск, связанный с наводнениями.</w:t>
      </w:r>
    </w:p>
    <w:p w:rsidR="007E7670" w:rsidRPr="00A11650" w:rsidRDefault="007E7670" w:rsidP="007E7670">
      <w:pPr>
        <w:spacing w:after="0" w:line="240" w:lineRule="auto"/>
        <w:ind w:firstLine="709"/>
        <w:jc w:val="both"/>
        <w:rPr>
          <w:rFonts w:ascii="Times New Roman" w:hAnsi="Times New Roman"/>
          <w:sz w:val="28"/>
          <w:szCs w:val="28"/>
        </w:rPr>
      </w:pPr>
      <w:r w:rsidRPr="00A11650">
        <w:rPr>
          <w:rFonts w:ascii="Times New Roman" w:hAnsi="Times New Roman"/>
          <w:sz w:val="28"/>
          <w:szCs w:val="28"/>
        </w:rPr>
        <w:t>2. Проведены количественные оценки гидрологических экстремумов, характеризующих опасность наводнений, для гидрологических постов Есильского водохозяйственного бассейна. Получены такие результаты: максимальные расходы воды могут превосходить на р. Есиль – 4 тыс. м</w:t>
      </w:r>
      <w:r w:rsidRPr="00A11650">
        <w:rPr>
          <w:rFonts w:ascii="Times New Roman" w:hAnsi="Times New Roman"/>
          <w:sz w:val="28"/>
          <w:szCs w:val="28"/>
          <w:vertAlign w:val="superscript"/>
        </w:rPr>
        <w:t>3</w:t>
      </w:r>
      <w:r w:rsidRPr="00A11650">
        <w:rPr>
          <w:rFonts w:ascii="Times New Roman" w:hAnsi="Times New Roman"/>
          <w:sz w:val="28"/>
          <w:szCs w:val="28"/>
        </w:rPr>
        <w:t>/с, на р. Жабай – 1</w:t>
      </w:r>
      <w:r w:rsidR="00747D30" w:rsidRPr="00A11650">
        <w:rPr>
          <w:rFonts w:ascii="Times New Roman" w:hAnsi="Times New Roman"/>
          <w:sz w:val="28"/>
          <w:szCs w:val="28"/>
        </w:rPr>
        <w:t>,</w:t>
      </w:r>
      <w:r w:rsidRPr="00A11650">
        <w:rPr>
          <w:rFonts w:ascii="Times New Roman" w:hAnsi="Times New Roman"/>
          <w:sz w:val="28"/>
          <w:szCs w:val="28"/>
        </w:rPr>
        <w:t>7 тыс. м</w:t>
      </w:r>
      <w:r w:rsidRPr="00A11650">
        <w:rPr>
          <w:rFonts w:ascii="Times New Roman" w:hAnsi="Times New Roman"/>
          <w:sz w:val="28"/>
          <w:szCs w:val="28"/>
          <w:vertAlign w:val="superscript"/>
        </w:rPr>
        <w:t>3</w:t>
      </w:r>
      <w:r w:rsidRPr="00A11650">
        <w:rPr>
          <w:rFonts w:ascii="Times New Roman" w:hAnsi="Times New Roman"/>
          <w:sz w:val="28"/>
          <w:szCs w:val="28"/>
        </w:rPr>
        <w:t xml:space="preserve">/с; амплитуды уровней воды на р. Есиль превышают 12 м. </w:t>
      </w:r>
    </w:p>
    <w:p w:rsidR="007E7670" w:rsidRPr="00A11650" w:rsidRDefault="007E7670" w:rsidP="007E7670">
      <w:pPr>
        <w:spacing w:after="0" w:line="240" w:lineRule="auto"/>
        <w:ind w:firstLine="709"/>
        <w:jc w:val="both"/>
        <w:rPr>
          <w:rFonts w:ascii="Times New Roman" w:hAnsi="Times New Roman"/>
          <w:color w:val="000000"/>
          <w:sz w:val="28"/>
          <w:szCs w:val="28"/>
        </w:rPr>
      </w:pPr>
      <w:r w:rsidRPr="00A11650">
        <w:rPr>
          <w:rFonts w:ascii="Times New Roman" w:hAnsi="Times New Roman"/>
          <w:sz w:val="28"/>
          <w:szCs w:val="28"/>
        </w:rPr>
        <w:t>3. Получены количественные результаты по максимальной глубине затопления поймы – наибольшие</w:t>
      </w:r>
      <w:r w:rsidRPr="00A11650">
        <w:rPr>
          <w:rFonts w:ascii="Times New Roman" w:hAnsi="Times New Roman"/>
          <w:color w:val="000000"/>
          <w:sz w:val="28"/>
          <w:szCs w:val="28"/>
        </w:rPr>
        <w:t xml:space="preserve"> глубины затопления поймы в бассейне р. Есиль наблюдаются на гидрологических постах г. </w:t>
      </w:r>
      <w:r w:rsidR="00747D30" w:rsidRPr="00A11650">
        <w:rPr>
          <w:rFonts w:ascii="Times New Roman" w:hAnsi="Times New Roman"/>
          <w:color w:val="000000"/>
          <w:sz w:val="28"/>
          <w:szCs w:val="28"/>
        </w:rPr>
        <w:t>Астана</w:t>
      </w:r>
      <w:r w:rsidRPr="00A11650">
        <w:rPr>
          <w:rFonts w:ascii="Times New Roman" w:hAnsi="Times New Roman"/>
          <w:color w:val="000000"/>
          <w:sz w:val="28"/>
          <w:szCs w:val="28"/>
        </w:rPr>
        <w:t>, с. Каменный Карьер, с. Покровка, г. Петропавловск г. Атбасар. Периодичность затопления прибрежной территории происходит один раз в 2 года по р. Есиль, по р. Жабай периодичность составляет один раз в 3-5 лет.</w:t>
      </w:r>
    </w:p>
    <w:p w:rsidR="007E7670" w:rsidRPr="00A11650" w:rsidRDefault="007E7670" w:rsidP="007E7670">
      <w:pPr>
        <w:spacing w:after="0" w:line="240" w:lineRule="auto"/>
        <w:ind w:firstLine="709"/>
        <w:jc w:val="both"/>
        <w:rPr>
          <w:rFonts w:ascii="Times New Roman" w:hAnsi="Times New Roman" w:cs="Times New Roman"/>
          <w:color w:val="000000" w:themeColor="text1"/>
          <w:sz w:val="28"/>
          <w:szCs w:val="28"/>
        </w:rPr>
      </w:pPr>
    </w:p>
    <w:p w:rsidR="00561AE4" w:rsidRPr="00A11650" w:rsidRDefault="00561AE4" w:rsidP="007E7670">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b/>
          <w:bCs/>
          <w:color w:val="000000" w:themeColor="text1"/>
          <w:sz w:val="28"/>
          <w:szCs w:val="28"/>
        </w:rPr>
        <w:t xml:space="preserve">Выводы по пятому разделу. </w:t>
      </w:r>
    </w:p>
    <w:p w:rsidR="00561AE4" w:rsidRPr="00A11650" w:rsidRDefault="00561AE4" w:rsidP="00561AE4">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результате проведенных научных исследований были получены следующие основные выводы:</w:t>
      </w:r>
    </w:p>
    <w:p w:rsidR="00FC44E3" w:rsidRPr="00A11650" w:rsidRDefault="00FC44E3" w:rsidP="00FC44E3">
      <w:pPr>
        <w:spacing w:after="0" w:line="240" w:lineRule="auto"/>
        <w:ind w:firstLine="709"/>
        <w:jc w:val="both"/>
        <w:rPr>
          <w:rFonts w:ascii="Times New Roman" w:hAnsi="Times New Roman"/>
          <w:sz w:val="28"/>
          <w:szCs w:val="28"/>
        </w:rPr>
      </w:pPr>
      <w:r w:rsidRPr="00A11650">
        <w:rPr>
          <w:rFonts w:ascii="Times New Roman" w:hAnsi="Times New Roman"/>
          <w:sz w:val="28"/>
          <w:szCs w:val="28"/>
        </w:rPr>
        <w:t>1. Количественные оценки гидрологических экстремумов, характеризующих опасность наводнений показали, что максимальные расходы воды могут превосходить на р. Есиль – 4 тыс. м</w:t>
      </w:r>
      <w:r w:rsidRPr="00A11650">
        <w:rPr>
          <w:rFonts w:ascii="Times New Roman" w:hAnsi="Times New Roman"/>
          <w:sz w:val="28"/>
          <w:szCs w:val="28"/>
          <w:vertAlign w:val="superscript"/>
        </w:rPr>
        <w:t>3</w:t>
      </w:r>
      <w:r w:rsidRPr="00A11650">
        <w:rPr>
          <w:rFonts w:ascii="Times New Roman" w:hAnsi="Times New Roman"/>
          <w:sz w:val="28"/>
          <w:szCs w:val="28"/>
        </w:rPr>
        <w:t>/с, на р. Жабай – 1,7 тыс. м</w:t>
      </w:r>
      <w:r w:rsidRPr="00A11650">
        <w:rPr>
          <w:rFonts w:ascii="Times New Roman" w:hAnsi="Times New Roman"/>
          <w:sz w:val="28"/>
          <w:szCs w:val="28"/>
          <w:vertAlign w:val="superscript"/>
        </w:rPr>
        <w:t>3</w:t>
      </w:r>
      <w:r w:rsidRPr="00A11650">
        <w:rPr>
          <w:rFonts w:ascii="Times New Roman" w:hAnsi="Times New Roman"/>
          <w:sz w:val="28"/>
          <w:szCs w:val="28"/>
        </w:rPr>
        <w:t xml:space="preserve">/с; амплитуды уровней воды на р. Есиль превышают 12 м. </w:t>
      </w:r>
    </w:p>
    <w:p w:rsidR="00FC44E3" w:rsidRPr="00A11650" w:rsidRDefault="00FC44E3" w:rsidP="00FC44E3">
      <w:pPr>
        <w:spacing w:after="0" w:line="240" w:lineRule="auto"/>
        <w:ind w:firstLine="709"/>
        <w:jc w:val="both"/>
        <w:rPr>
          <w:rFonts w:ascii="Times New Roman" w:hAnsi="Times New Roman"/>
          <w:color w:val="000000"/>
          <w:sz w:val="28"/>
          <w:szCs w:val="28"/>
        </w:rPr>
      </w:pPr>
      <w:r w:rsidRPr="00A11650">
        <w:rPr>
          <w:rFonts w:ascii="Times New Roman" w:hAnsi="Times New Roman"/>
          <w:sz w:val="28"/>
          <w:szCs w:val="28"/>
        </w:rPr>
        <w:t>2. Количественные результаты по максимальной глубине затопления поймы: наибольшие</w:t>
      </w:r>
      <w:r w:rsidRPr="00A11650">
        <w:rPr>
          <w:rFonts w:ascii="Times New Roman" w:hAnsi="Times New Roman"/>
          <w:color w:val="000000"/>
          <w:sz w:val="28"/>
          <w:szCs w:val="28"/>
        </w:rPr>
        <w:t xml:space="preserve"> глубины затопления поймы в бассейне р. Есиль наблюдаются на гидрологических постах г. Астана, с. Каменный Карьер, с. Покровка, г. Петропавловск г. Атбасар, периодичность затопления прибрежной территории происходит один раз в 2 года по р. Есиль, по р. Жабай периодичность составляет один раз в 3-5 лет.</w:t>
      </w:r>
    </w:p>
    <w:p w:rsidR="008420E0" w:rsidRPr="00A11650" w:rsidRDefault="008420E0" w:rsidP="007E7670">
      <w:pPr>
        <w:spacing w:after="0" w:line="240" w:lineRule="auto"/>
        <w:ind w:firstLine="709"/>
        <w:jc w:val="both"/>
        <w:rPr>
          <w:rFonts w:ascii="Times New Roman" w:hAnsi="Times New Roman" w:cs="Times New Roman"/>
          <w:color w:val="000000" w:themeColor="text1"/>
          <w:sz w:val="28"/>
          <w:szCs w:val="28"/>
        </w:rPr>
      </w:pPr>
      <w:r w:rsidRPr="00A11650">
        <w:rPr>
          <w:rFonts w:ascii="Times New Roman" w:hAnsi="Times New Roman" w:cs="Times New Roman"/>
          <w:color w:val="000000" w:themeColor="text1"/>
          <w:sz w:val="28"/>
          <w:szCs w:val="28"/>
        </w:rPr>
        <w:br w:type="page"/>
      </w:r>
    </w:p>
    <w:p w:rsidR="008420E0" w:rsidRPr="00A11650" w:rsidRDefault="008420E0" w:rsidP="007E7670">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bCs/>
          <w:sz w:val="28"/>
          <w:szCs w:val="28"/>
        </w:rPr>
        <w:t xml:space="preserve">6 УПРАВЛЕНИЕ ВОДНЫМИ РЕСУРСАМИ </w:t>
      </w:r>
    </w:p>
    <w:p w:rsidR="008420E0" w:rsidRPr="00A11650" w:rsidRDefault="008420E0" w:rsidP="007E7670">
      <w:pPr>
        <w:spacing w:after="0" w:line="240" w:lineRule="auto"/>
        <w:ind w:firstLine="709"/>
        <w:jc w:val="both"/>
        <w:rPr>
          <w:rFonts w:ascii="Times New Roman" w:hAnsi="Times New Roman" w:cs="Times New Roman"/>
          <w:sz w:val="28"/>
          <w:szCs w:val="28"/>
        </w:rPr>
      </w:pPr>
    </w:p>
    <w:p w:rsidR="00B231CB" w:rsidRPr="00A11650" w:rsidRDefault="00B231CB" w:rsidP="007E7670">
      <w:pPr>
        <w:spacing w:after="0" w:line="240" w:lineRule="auto"/>
        <w:ind w:firstLine="709"/>
        <w:jc w:val="both"/>
        <w:rPr>
          <w:rFonts w:ascii="Times New Roman" w:hAnsi="Times New Roman"/>
          <w:sz w:val="28"/>
          <w:szCs w:val="28"/>
        </w:rPr>
      </w:pPr>
      <w:r w:rsidRPr="00A11650">
        <w:rPr>
          <w:rFonts w:ascii="Times New Roman" w:hAnsi="Times New Roman" w:cs="Times New Roman"/>
          <w:b/>
          <w:bCs/>
          <w:sz w:val="28"/>
          <w:szCs w:val="28"/>
        </w:rPr>
        <w:t>6.1 Анализ проблем управления водными ресурсами Республики Казахстан</w:t>
      </w:r>
      <w:r w:rsidRPr="00A11650">
        <w:rPr>
          <w:rFonts w:ascii="Times New Roman" w:hAnsi="Times New Roman"/>
          <w:b/>
          <w:bCs/>
          <w:sz w:val="28"/>
          <w:szCs w:val="28"/>
        </w:rPr>
        <w:t xml:space="preserve"> </w:t>
      </w:r>
    </w:p>
    <w:p w:rsidR="00B37EC6" w:rsidRPr="00A11650" w:rsidRDefault="00B37EC6" w:rsidP="00B37EC6">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 современном мире нарастает беспокойство в области чрезмерного потребления и загрязнения водных ресурсов. По оценкам экспертов, ежегодно потребности населения планеты в пресноводных ресурсах возрастают в среднем на 1 %, на что оказывают влияние такие факторы, как рост численности населения, экономическое и социальное развитие, а также изменение моделей потребления. Согласно прогнозам экспертов ООН, мировая потребность человечества в пресноводных ресурсах в дальнейшем будет возрастать с теми же темпами до 2050 г. Это негативно скажется на уровне потребления воды, который увеличится на 20-30 %, прежде всего, в результате роста промышленности и сельского хозяйства [</w:t>
      </w:r>
      <w:r w:rsidR="007D47A2" w:rsidRPr="00A11650">
        <w:rPr>
          <w:rFonts w:ascii="Times New Roman" w:hAnsi="Times New Roman" w:cs="Times New Roman"/>
          <w:sz w:val="28"/>
          <w:szCs w:val="28"/>
        </w:rPr>
        <w:t>1</w:t>
      </w:r>
      <w:r w:rsidR="003E512D" w:rsidRPr="00A11650">
        <w:rPr>
          <w:rFonts w:ascii="Times New Roman" w:hAnsi="Times New Roman" w:cs="Times New Roman"/>
          <w:sz w:val="28"/>
          <w:szCs w:val="28"/>
        </w:rPr>
        <w:t>1</w:t>
      </w:r>
      <w:r w:rsidR="007D47A2" w:rsidRPr="00A11650">
        <w:rPr>
          <w:rFonts w:ascii="Times New Roman" w:hAnsi="Times New Roman" w:cs="Times New Roman"/>
          <w:sz w:val="28"/>
          <w:szCs w:val="28"/>
        </w:rPr>
        <w:t>1</w:t>
      </w:r>
      <w:r w:rsidRPr="00A11650">
        <w:rPr>
          <w:rFonts w:ascii="Times New Roman" w:hAnsi="Times New Roman" w:cs="Times New Roman"/>
          <w:sz w:val="28"/>
          <w:szCs w:val="28"/>
        </w:rPr>
        <w:t>, 1</w:t>
      </w:r>
      <w:r w:rsidR="003E512D" w:rsidRPr="00A11650">
        <w:rPr>
          <w:rFonts w:ascii="Times New Roman" w:hAnsi="Times New Roman" w:cs="Times New Roman"/>
          <w:sz w:val="28"/>
          <w:szCs w:val="28"/>
        </w:rPr>
        <w:t>1</w:t>
      </w:r>
      <w:r w:rsidR="007D47A2" w:rsidRPr="00A11650">
        <w:rPr>
          <w:rFonts w:ascii="Times New Roman" w:hAnsi="Times New Roman" w:cs="Times New Roman"/>
          <w:sz w:val="28"/>
          <w:szCs w:val="28"/>
        </w:rPr>
        <w:t>2</w:t>
      </w:r>
      <w:r w:rsidRPr="00A11650">
        <w:rPr>
          <w:rFonts w:ascii="Times New Roman" w:hAnsi="Times New Roman" w:cs="Times New Roman"/>
          <w:sz w:val="28"/>
          <w:szCs w:val="28"/>
        </w:rPr>
        <w:t>].</w:t>
      </w:r>
    </w:p>
    <w:p w:rsidR="00B37EC6" w:rsidRPr="00A11650" w:rsidRDefault="00B37EC6" w:rsidP="00B37EC6">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Республика Казахстан территориально расположена в зоне так называемого «рискованного земледелия» и по своему климату относится к засушливым. В последние годы в республике сложилась ситуация нехватки потребления воды. Кризис водных ресурсов имеет причины в неэффективном управлении ими. В этой связи одним из актуальных вопросов, связанных с проблемой использования водных ресурсов Казахстана, сегодня является проблема эффективного межнационального управления трансграничными водотоками, так как почти половина водного стока республики формируется на территории соседних государств, а семь из восьми бассейнов являются трансграничными. Следовательно, высокая зависимость водного потенциала Казахстана от других стран, а также масштабное и неконтролируемое загрязнение рек, берущих начало на территории соседних государств, обусловили актуальность исследования проблем межнационального управления водными ресурсами республики. </w:t>
      </w:r>
    </w:p>
    <w:p w:rsidR="00B231CB" w:rsidRPr="00A11650" w:rsidRDefault="004815C2" w:rsidP="004815C2">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Управление водными ресурсами Республики Казахстан с 2003 г., согласно Водному кодексу, осуществляется по бассейновому принципу [1</w:t>
      </w:r>
      <w:r w:rsidR="003E512D" w:rsidRPr="00A11650">
        <w:rPr>
          <w:rFonts w:ascii="Times New Roman" w:hAnsi="Times New Roman" w:cs="Times New Roman"/>
          <w:sz w:val="28"/>
          <w:szCs w:val="28"/>
        </w:rPr>
        <w:t>1</w:t>
      </w:r>
      <w:r w:rsidR="007D47A2" w:rsidRPr="00A11650">
        <w:rPr>
          <w:rFonts w:ascii="Times New Roman" w:hAnsi="Times New Roman" w:cs="Times New Roman"/>
          <w:sz w:val="28"/>
          <w:szCs w:val="28"/>
        </w:rPr>
        <w:t>3</w:t>
      </w:r>
      <w:r w:rsidRPr="00A11650">
        <w:rPr>
          <w:rFonts w:ascii="Times New Roman" w:hAnsi="Times New Roman" w:cs="Times New Roman"/>
          <w:sz w:val="28"/>
          <w:szCs w:val="28"/>
        </w:rPr>
        <w:t>]. Для этого на территории республики было выделено восемь речных водохозяйственных бассейнов, представленных на рисунке 14.</w:t>
      </w:r>
    </w:p>
    <w:p w:rsidR="00B231CB" w:rsidRPr="00A11650" w:rsidRDefault="002349DF" w:rsidP="002349DF">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Семь из водохозяйственных бассейнов являются трансграничными, вследствие чего Казахстан в значительной степени зависит от водохозяйственной политики сопредельных стран. Среди множества трансграничных рек, расположенных на территории Казахстана, особое значение в межнациональном управлении водными ресурсами имеет Ертис (река Есиль – левобережный приток Ертиса), истоки которого образуются в Кита</w:t>
      </w:r>
      <w:r w:rsidR="007D47A2" w:rsidRPr="00A11650">
        <w:rPr>
          <w:rFonts w:ascii="Times New Roman" w:hAnsi="Times New Roman" w:cs="Times New Roman"/>
          <w:sz w:val="28"/>
          <w:szCs w:val="28"/>
        </w:rPr>
        <w:t>йской Народной Республике</w:t>
      </w:r>
      <w:r w:rsidRPr="00A11650">
        <w:rPr>
          <w:rFonts w:ascii="Times New Roman" w:hAnsi="Times New Roman" w:cs="Times New Roman"/>
          <w:sz w:val="28"/>
          <w:szCs w:val="28"/>
        </w:rPr>
        <w:t>. Экономическое значение реки Ертис для Республики Казахстан обусловлено большим количеством проживающего вблизи реки населения, крупными промышленными центрами и аграрной зоной, наличием рядом крупных водохранилищ.</w:t>
      </w:r>
    </w:p>
    <w:p w:rsidR="00B231CB" w:rsidRPr="00A11650" w:rsidRDefault="00056ABA" w:rsidP="00800BBC">
      <w:pPr>
        <w:spacing w:after="0" w:line="240" w:lineRule="auto"/>
        <w:jc w:val="both"/>
        <w:rPr>
          <w:rFonts w:ascii="Times New Roman" w:hAnsi="Times New Roman"/>
          <w:sz w:val="28"/>
          <w:szCs w:val="28"/>
        </w:rPr>
      </w:pPr>
      <w:r w:rsidRPr="00A11650">
        <w:rPr>
          <w:rFonts w:ascii="Times New Roman" w:hAnsi="Times New Roman"/>
          <w:noProof/>
          <w:sz w:val="28"/>
          <w:szCs w:val="28"/>
          <w:lang w:eastAsia="ru-RU"/>
        </w:rPr>
        <w:drawing>
          <wp:inline distT="0" distB="0" distL="0" distR="0">
            <wp:extent cx="6150634" cy="3978216"/>
            <wp:effectExtent l="0" t="57150" r="0" b="60384"/>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B231CB" w:rsidRPr="00A11650" w:rsidRDefault="00B231CB" w:rsidP="007E7670">
      <w:pPr>
        <w:spacing w:after="0" w:line="240" w:lineRule="auto"/>
        <w:ind w:firstLine="709"/>
        <w:jc w:val="both"/>
        <w:rPr>
          <w:rFonts w:ascii="Times New Roman" w:hAnsi="Times New Roman"/>
          <w:sz w:val="28"/>
          <w:szCs w:val="28"/>
        </w:rPr>
      </w:pPr>
    </w:p>
    <w:p w:rsidR="00B231CB" w:rsidRPr="00A11650" w:rsidRDefault="00056ABA" w:rsidP="00056ABA">
      <w:pPr>
        <w:spacing w:after="0" w:line="240" w:lineRule="auto"/>
        <w:ind w:firstLine="709"/>
        <w:jc w:val="center"/>
        <w:rPr>
          <w:rFonts w:ascii="Times New Roman" w:hAnsi="Times New Roman" w:cs="Times New Roman"/>
          <w:sz w:val="28"/>
          <w:szCs w:val="28"/>
        </w:rPr>
      </w:pPr>
      <w:r w:rsidRPr="00A11650">
        <w:rPr>
          <w:rFonts w:ascii="Times New Roman" w:hAnsi="Times New Roman"/>
          <w:sz w:val="28"/>
          <w:szCs w:val="28"/>
        </w:rPr>
        <w:t xml:space="preserve">Рисунок 14 – Водохозяйственные бассейны </w:t>
      </w:r>
      <w:r w:rsidR="002349DF" w:rsidRPr="00A11650">
        <w:rPr>
          <w:rFonts w:ascii="Times New Roman" w:hAnsi="Times New Roman"/>
          <w:sz w:val="28"/>
          <w:szCs w:val="28"/>
        </w:rPr>
        <w:t>Республики</w:t>
      </w:r>
      <w:r w:rsidRPr="00A11650">
        <w:rPr>
          <w:rFonts w:ascii="Times New Roman" w:hAnsi="Times New Roman"/>
          <w:sz w:val="28"/>
          <w:szCs w:val="28"/>
        </w:rPr>
        <w:t xml:space="preserve"> </w:t>
      </w:r>
      <w:r w:rsidR="002349DF" w:rsidRPr="00A11650">
        <w:rPr>
          <w:rFonts w:ascii="Times New Roman" w:hAnsi="Times New Roman"/>
          <w:sz w:val="28"/>
          <w:szCs w:val="28"/>
        </w:rPr>
        <w:t xml:space="preserve">Казахстан </w:t>
      </w:r>
      <w:r w:rsidR="002349DF" w:rsidRPr="00A11650">
        <w:rPr>
          <w:rFonts w:ascii="Times New Roman" w:hAnsi="Times New Roman" w:cs="Times New Roman"/>
          <w:sz w:val="28"/>
          <w:szCs w:val="28"/>
        </w:rPr>
        <w:t>[</w:t>
      </w:r>
      <w:r w:rsidR="007D47A2" w:rsidRPr="00A11650">
        <w:rPr>
          <w:rFonts w:ascii="Times New Roman" w:hAnsi="Times New Roman" w:cs="Times New Roman"/>
          <w:sz w:val="28"/>
          <w:szCs w:val="28"/>
        </w:rPr>
        <w:t>1</w:t>
      </w:r>
      <w:r w:rsidR="003E512D" w:rsidRPr="00A11650">
        <w:rPr>
          <w:rFonts w:ascii="Times New Roman" w:hAnsi="Times New Roman" w:cs="Times New Roman"/>
          <w:sz w:val="28"/>
          <w:szCs w:val="28"/>
        </w:rPr>
        <w:t>1</w:t>
      </w:r>
      <w:r w:rsidR="007D47A2" w:rsidRPr="00A11650">
        <w:rPr>
          <w:rFonts w:ascii="Times New Roman" w:hAnsi="Times New Roman" w:cs="Times New Roman"/>
          <w:sz w:val="28"/>
          <w:szCs w:val="28"/>
        </w:rPr>
        <w:t>4</w:t>
      </w:r>
      <w:r w:rsidR="002349DF" w:rsidRPr="00A11650">
        <w:rPr>
          <w:rFonts w:ascii="Times New Roman" w:hAnsi="Times New Roman" w:cs="Times New Roman"/>
          <w:sz w:val="28"/>
          <w:szCs w:val="28"/>
        </w:rPr>
        <w:t>]</w:t>
      </w:r>
    </w:p>
    <w:p w:rsidR="00C73847" w:rsidRPr="00A11650" w:rsidRDefault="00C73847" w:rsidP="002234F8">
      <w:pPr>
        <w:spacing w:after="0" w:line="240" w:lineRule="auto"/>
        <w:ind w:firstLine="709"/>
        <w:jc w:val="both"/>
        <w:rPr>
          <w:rFonts w:ascii="Times New Roman" w:hAnsi="Times New Roman" w:cs="Times New Roman"/>
          <w:sz w:val="28"/>
          <w:szCs w:val="28"/>
        </w:rPr>
      </w:pPr>
    </w:p>
    <w:p w:rsidR="002234F8" w:rsidRPr="00A11650" w:rsidRDefault="002234F8" w:rsidP="002234F8">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Поверхностные водные ресурсы Республики Казахстан по среднемноголетнему показателю в год равны 102 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(таблица 27).</w:t>
      </w:r>
    </w:p>
    <w:p w:rsidR="002234F8" w:rsidRPr="00A11650" w:rsidRDefault="002234F8" w:rsidP="002234F8">
      <w:pPr>
        <w:spacing w:after="0" w:line="240" w:lineRule="auto"/>
        <w:ind w:firstLine="709"/>
        <w:jc w:val="both"/>
        <w:rPr>
          <w:rFonts w:ascii="Times New Roman" w:hAnsi="Times New Roman" w:cs="Times New Roman"/>
          <w:sz w:val="28"/>
          <w:szCs w:val="28"/>
        </w:rPr>
      </w:pPr>
    </w:p>
    <w:p w:rsidR="002234F8" w:rsidRPr="00A11650" w:rsidRDefault="002234F8" w:rsidP="002234F8">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Таблица 27 – Структура формирования поверхностных водных ресурсов Республики Казахстан по состоянию на 2021 г. [</w:t>
      </w:r>
      <w:r w:rsidR="007D47A2" w:rsidRPr="00A11650">
        <w:rPr>
          <w:rFonts w:ascii="Times New Roman" w:hAnsi="Times New Roman" w:cs="Times New Roman"/>
          <w:sz w:val="28"/>
          <w:szCs w:val="28"/>
        </w:rPr>
        <w:t>1</w:t>
      </w:r>
      <w:r w:rsidR="003E512D" w:rsidRPr="00A11650">
        <w:rPr>
          <w:rFonts w:ascii="Times New Roman" w:hAnsi="Times New Roman" w:cs="Times New Roman"/>
          <w:sz w:val="28"/>
          <w:szCs w:val="28"/>
        </w:rPr>
        <w:t>1</w:t>
      </w:r>
      <w:r w:rsidR="007D47A2" w:rsidRPr="00A11650">
        <w:rPr>
          <w:rFonts w:ascii="Times New Roman" w:hAnsi="Times New Roman" w:cs="Times New Roman"/>
          <w:sz w:val="28"/>
          <w:szCs w:val="28"/>
        </w:rPr>
        <w:t>5</w:t>
      </w:r>
      <w:r w:rsidRPr="00A11650">
        <w:rPr>
          <w:rFonts w:ascii="Times New Roman" w:hAnsi="Times New Roman" w:cs="Times New Roman"/>
          <w:sz w:val="28"/>
          <w:szCs w:val="28"/>
        </w:rPr>
        <w:t>, 1</w:t>
      </w:r>
      <w:r w:rsidR="003E512D" w:rsidRPr="00A11650">
        <w:rPr>
          <w:rFonts w:ascii="Times New Roman" w:hAnsi="Times New Roman" w:cs="Times New Roman"/>
          <w:sz w:val="28"/>
          <w:szCs w:val="28"/>
        </w:rPr>
        <w:t>1</w:t>
      </w:r>
      <w:r w:rsidR="007D47A2" w:rsidRPr="00A11650">
        <w:rPr>
          <w:rFonts w:ascii="Times New Roman" w:hAnsi="Times New Roman" w:cs="Times New Roman"/>
          <w:sz w:val="28"/>
          <w:szCs w:val="28"/>
        </w:rPr>
        <w:t>6</w:t>
      </w:r>
      <w:r w:rsidRPr="00A11650">
        <w:rPr>
          <w:rFonts w:ascii="Times New Roman" w:hAnsi="Times New Roman" w:cs="Times New Roman"/>
          <w:sz w:val="28"/>
          <w:szCs w:val="28"/>
        </w:rPr>
        <w:t xml:space="preserve">] </w:t>
      </w:r>
    </w:p>
    <w:p w:rsidR="002234F8" w:rsidRPr="00A11650" w:rsidRDefault="002234F8" w:rsidP="002234F8">
      <w:pPr>
        <w:widowControl w:val="0"/>
        <w:spacing w:after="0" w:line="240" w:lineRule="auto"/>
        <w:ind w:firstLine="709"/>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4077"/>
        <w:gridCol w:w="2303"/>
        <w:gridCol w:w="3190"/>
      </w:tblGrid>
      <w:tr w:rsidR="002234F8" w:rsidRPr="00A11650" w:rsidTr="00FD2629">
        <w:trPr>
          <w:jc w:val="center"/>
        </w:trPr>
        <w:tc>
          <w:tcPr>
            <w:tcW w:w="4077" w:type="dxa"/>
            <w:vAlign w:val="center"/>
          </w:tcPr>
          <w:p w:rsidR="002234F8" w:rsidRPr="00A11650" w:rsidRDefault="002234F8" w:rsidP="002234F8">
            <w:pPr>
              <w:widowControl w:val="0"/>
              <w:jc w:val="center"/>
              <w:rPr>
                <w:rFonts w:ascii="Times New Roman" w:hAnsi="Times New Roman" w:cs="Times New Roman"/>
                <w:sz w:val="24"/>
                <w:szCs w:val="24"/>
              </w:rPr>
            </w:pPr>
            <w:r w:rsidRPr="00A11650">
              <w:rPr>
                <w:rFonts w:ascii="Times New Roman" w:hAnsi="Times New Roman" w:cs="Times New Roman"/>
                <w:sz w:val="24"/>
                <w:szCs w:val="24"/>
              </w:rPr>
              <w:t>Территория формирования</w:t>
            </w:r>
          </w:p>
        </w:tc>
        <w:tc>
          <w:tcPr>
            <w:tcW w:w="2303" w:type="dxa"/>
            <w:vAlign w:val="center"/>
          </w:tcPr>
          <w:p w:rsidR="002234F8" w:rsidRPr="00A11650" w:rsidRDefault="002234F8" w:rsidP="002234F8">
            <w:pPr>
              <w:widowControl w:val="0"/>
              <w:jc w:val="center"/>
              <w:rPr>
                <w:rFonts w:ascii="Times New Roman" w:hAnsi="Times New Roman" w:cs="Times New Roman"/>
                <w:sz w:val="24"/>
                <w:szCs w:val="24"/>
              </w:rPr>
            </w:pPr>
            <w:r w:rsidRPr="00A11650">
              <w:rPr>
                <w:rFonts w:ascii="Times New Roman" w:hAnsi="Times New Roman" w:cs="Times New Roman"/>
                <w:sz w:val="24"/>
                <w:szCs w:val="24"/>
              </w:rPr>
              <w:t>Сумма, км</w:t>
            </w:r>
            <w:r w:rsidRPr="00A11650">
              <w:rPr>
                <w:rFonts w:ascii="Times New Roman" w:hAnsi="Times New Roman" w:cs="Times New Roman"/>
                <w:sz w:val="24"/>
                <w:szCs w:val="24"/>
                <w:vertAlign w:val="superscript"/>
              </w:rPr>
              <w:t>3</w:t>
            </w:r>
          </w:p>
        </w:tc>
        <w:tc>
          <w:tcPr>
            <w:tcW w:w="3190" w:type="dxa"/>
            <w:vAlign w:val="center"/>
          </w:tcPr>
          <w:p w:rsidR="002234F8" w:rsidRPr="00A11650" w:rsidRDefault="002234F8" w:rsidP="002234F8">
            <w:pPr>
              <w:widowControl w:val="0"/>
              <w:jc w:val="center"/>
              <w:rPr>
                <w:rFonts w:ascii="Times New Roman" w:hAnsi="Times New Roman" w:cs="Times New Roman"/>
                <w:sz w:val="24"/>
                <w:szCs w:val="24"/>
              </w:rPr>
            </w:pPr>
            <w:r w:rsidRPr="00A11650">
              <w:rPr>
                <w:rFonts w:ascii="Times New Roman" w:hAnsi="Times New Roman" w:cs="Times New Roman"/>
                <w:sz w:val="24"/>
                <w:szCs w:val="24"/>
              </w:rPr>
              <w:t>Доля, %</w:t>
            </w:r>
          </w:p>
        </w:tc>
      </w:tr>
      <w:tr w:rsidR="00FD2629" w:rsidRPr="00A11650" w:rsidTr="00FD2629">
        <w:trPr>
          <w:jc w:val="center"/>
        </w:trPr>
        <w:tc>
          <w:tcPr>
            <w:tcW w:w="4077" w:type="dxa"/>
            <w:vAlign w:val="center"/>
          </w:tcPr>
          <w:p w:rsidR="00FD2629" w:rsidRPr="00A11650" w:rsidRDefault="00FD2629" w:rsidP="00FD2629">
            <w:pPr>
              <w:widowControl w:val="0"/>
              <w:jc w:val="both"/>
              <w:rPr>
                <w:rFonts w:ascii="Times New Roman" w:hAnsi="Times New Roman" w:cs="Times New Roman"/>
                <w:sz w:val="24"/>
                <w:szCs w:val="24"/>
              </w:rPr>
            </w:pPr>
            <w:r w:rsidRPr="00A11650">
              <w:rPr>
                <w:rFonts w:ascii="Times New Roman" w:hAnsi="Times New Roman" w:cs="Times New Roman"/>
                <w:sz w:val="24"/>
                <w:szCs w:val="24"/>
              </w:rPr>
              <w:t>Республика Казахстан</w:t>
            </w:r>
          </w:p>
        </w:tc>
        <w:tc>
          <w:tcPr>
            <w:tcW w:w="2303" w:type="dxa"/>
            <w:vAlign w:val="center"/>
          </w:tcPr>
          <w:p w:rsidR="00FD2629" w:rsidRPr="00A11650" w:rsidRDefault="00FD2629" w:rsidP="00FD2629">
            <w:pPr>
              <w:widowControl w:val="0"/>
              <w:jc w:val="center"/>
              <w:rPr>
                <w:rFonts w:ascii="Times New Roman" w:hAnsi="Times New Roman" w:cs="Times New Roman"/>
                <w:color w:val="000000"/>
                <w:sz w:val="24"/>
                <w:szCs w:val="24"/>
              </w:rPr>
            </w:pPr>
            <w:r w:rsidRPr="00A11650">
              <w:rPr>
                <w:rFonts w:ascii="Times New Roman" w:hAnsi="Times New Roman" w:cs="Times New Roman"/>
                <w:color w:val="000000"/>
                <w:sz w:val="24"/>
                <w:szCs w:val="24"/>
              </w:rPr>
              <w:t>54,5</w:t>
            </w:r>
          </w:p>
        </w:tc>
        <w:tc>
          <w:tcPr>
            <w:tcW w:w="3190" w:type="dxa"/>
            <w:vAlign w:val="center"/>
          </w:tcPr>
          <w:p w:rsidR="00FD2629" w:rsidRPr="00A11650" w:rsidRDefault="00FD2629" w:rsidP="00FD2629">
            <w:pPr>
              <w:widowControl w:val="0"/>
              <w:jc w:val="center"/>
              <w:rPr>
                <w:rFonts w:ascii="Times New Roman" w:hAnsi="Times New Roman" w:cs="Times New Roman"/>
                <w:sz w:val="24"/>
                <w:szCs w:val="24"/>
              </w:rPr>
            </w:pPr>
            <w:r w:rsidRPr="00A11650">
              <w:rPr>
                <w:rFonts w:ascii="Times New Roman" w:hAnsi="Times New Roman" w:cs="Times New Roman"/>
                <w:color w:val="000000"/>
                <w:sz w:val="24"/>
                <w:szCs w:val="24"/>
              </w:rPr>
              <w:t>53,3</w:t>
            </w:r>
          </w:p>
        </w:tc>
      </w:tr>
      <w:tr w:rsidR="00FD2629" w:rsidRPr="00A11650" w:rsidTr="00FD2629">
        <w:trPr>
          <w:jc w:val="center"/>
        </w:trPr>
        <w:tc>
          <w:tcPr>
            <w:tcW w:w="4077" w:type="dxa"/>
            <w:vAlign w:val="center"/>
          </w:tcPr>
          <w:p w:rsidR="00FD2629" w:rsidRPr="00A11650" w:rsidRDefault="00FD2629" w:rsidP="00FD2629">
            <w:pPr>
              <w:widowControl w:val="0"/>
              <w:jc w:val="both"/>
              <w:rPr>
                <w:rFonts w:ascii="Times New Roman" w:hAnsi="Times New Roman" w:cs="Times New Roman"/>
                <w:sz w:val="24"/>
                <w:szCs w:val="24"/>
              </w:rPr>
            </w:pPr>
            <w:r w:rsidRPr="00A11650">
              <w:rPr>
                <w:rFonts w:ascii="Times New Roman" w:hAnsi="Times New Roman" w:cs="Times New Roman"/>
                <w:sz w:val="24"/>
                <w:szCs w:val="24"/>
              </w:rPr>
              <w:t>Соседние государства, в том числе:</w:t>
            </w:r>
          </w:p>
        </w:tc>
        <w:tc>
          <w:tcPr>
            <w:tcW w:w="2303" w:type="dxa"/>
            <w:vAlign w:val="center"/>
          </w:tcPr>
          <w:p w:rsidR="00FD2629" w:rsidRPr="00A11650" w:rsidRDefault="00FD2629" w:rsidP="00FD2629">
            <w:pPr>
              <w:widowControl w:val="0"/>
              <w:jc w:val="center"/>
              <w:rPr>
                <w:rFonts w:ascii="Times New Roman" w:hAnsi="Times New Roman" w:cs="Times New Roman"/>
                <w:color w:val="000000"/>
                <w:sz w:val="24"/>
                <w:szCs w:val="24"/>
              </w:rPr>
            </w:pPr>
            <w:r w:rsidRPr="00A11650">
              <w:rPr>
                <w:rFonts w:ascii="Times New Roman" w:hAnsi="Times New Roman" w:cs="Times New Roman"/>
                <w:color w:val="000000"/>
                <w:sz w:val="24"/>
                <w:szCs w:val="24"/>
              </w:rPr>
              <w:t>47,8</w:t>
            </w:r>
          </w:p>
        </w:tc>
        <w:tc>
          <w:tcPr>
            <w:tcW w:w="3190" w:type="dxa"/>
            <w:vAlign w:val="center"/>
          </w:tcPr>
          <w:p w:rsidR="00FD2629" w:rsidRPr="00A11650" w:rsidRDefault="00FD2629" w:rsidP="00FD2629">
            <w:pPr>
              <w:widowControl w:val="0"/>
              <w:jc w:val="center"/>
              <w:rPr>
                <w:rFonts w:ascii="Times New Roman" w:hAnsi="Times New Roman" w:cs="Times New Roman"/>
                <w:sz w:val="24"/>
                <w:szCs w:val="24"/>
              </w:rPr>
            </w:pPr>
            <w:r w:rsidRPr="00A11650">
              <w:rPr>
                <w:rFonts w:ascii="Times New Roman" w:hAnsi="Times New Roman" w:cs="Times New Roman"/>
                <w:color w:val="000000"/>
                <w:sz w:val="24"/>
                <w:szCs w:val="24"/>
              </w:rPr>
              <w:t>46,7</w:t>
            </w:r>
          </w:p>
        </w:tc>
      </w:tr>
      <w:tr w:rsidR="00FD2629" w:rsidRPr="00A11650" w:rsidTr="00FD2629">
        <w:trPr>
          <w:jc w:val="center"/>
        </w:trPr>
        <w:tc>
          <w:tcPr>
            <w:tcW w:w="4077" w:type="dxa"/>
            <w:vAlign w:val="center"/>
          </w:tcPr>
          <w:p w:rsidR="00FD2629" w:rsidRPr="00A11650" w:rsidRDefault="00FD2629" w:rsidP="00FD2629">
            <w:pPr>
              <w:widowControl w:val="0"/>
              <w:jc w:val="both"/>
              <w:rPr>
                <w:rFonts w:ascii="Times New Roman" w:hAnsi="Times New Roman" w:cs="Times New Roman"/>
                <w:sz w:val="24"/>
                <w:szCs w:val="24"/>
              </w:rPr>
            </w:pPr>
            <w:r w:rsidRPr="00A11650">
              <w:rPr>
                <w:rFonts w:ascii="Times New Roman" w:hAnsi="Times New Roman" w:cs="Times New Roman"/>
                <w:sz w:val="24"/>
                <w:szCs w:val="24"/>
              </w:rPr>
              <w:t>Китай</w:t>
            </w:r>
          </w:p>
        </w:tc>
        <w:tc>
          <w:tcPr>
            <w:tcW w:w="2303" w:type="dxa"/>
            <w:vAlign w:val="center"/>
          </w:tcPr>
          <w:p w:rsidR="00FD2629" w:rsidRPr="00A11650" w:rsidRDefault="00FD2629" w:rsidP="00FD2629">
            <w:pPr>
              <w:widowControl w:val="0"/>
              <w:jc w:val="center"/>
              <w:rPr>
                <w:rFonts w:ascii="Times New Roman" w:hAnsi="Times New Roman" w:cs="Times New Roman"/>
                <w:color w:val="000000"/>
                <w:sz w:val="24"/>
                <w:szCs w:val="24"/>
              </w:rPr>
            </w:pPr>
            <w:r w:rsidRPr="00A11650">
              <w:rPr>
                <w:rFonts w:ascii="Times New Roman" w:hAnsi="Times New Roman" w:cs="Times New Roman"/>
                <w:color w:val="000000"/>
                <w:sz w:val="24"/>
                <w:szCs w:val="24"/>
              </w:rPr>
              <w:t>18,9</w:t>
            </w:r>
          </w:p>
        </w:tc>
        <w:tc>
          <w:tcPr>
            <w:tcW w:w="3190" w:type="dxa"/>
            <w:vAlign w:val="center"/>
          </w:tcPr>
          <w:p w:rsidR="00FD2629" w:rsidRPr="00A11650" w:rsidRDefault="00FD2629" w:rsidP="00FD2629">
            <w:pPr>
              <w:widowControl w:val="0"/>
              <w:jc w:val="center"/>
              <w:rPr>
                <w:rFonts w:ascii="Times New Roman" w:hAnsi="Times New Roman" w:cs="Times New Roman"/>
                <w:sz w:val="24"/>
                <w:szCs w:val="24"/>
              </w:rPr>
            </w:pPr>
            <w:r w:rsidRPr="00A11650">
              <w:rPr>
                <w:rFonts w:ascii="Times New Roman" w:hAnsi="Times New Roman" w:cs="Times New Roman"/>
                <w:color w:val="000000"/>
                <w:sz w:val="24"/>
                <w:szCs w:val="24"/>
              </w:rPr>
              <w:t>18,5</w:t>
            </w:r>
          </w:p>
        </w:tc>
      </w:tr>
      <w:tr w:rsidR="00FD2629" w:rsidRPr="00A11650" w:rsidTr="00FD2629">
        <w:trPr>
          <w:jc w:val="center"/>
        </w:trPr>
        <w:tc>
          <w:tcPr>
            <w:tcW w:w="4077" w:type="dxa"/>
            <w:vAlign w:val="center"/>
          </w:tcPr>
          <w:p w:rsidR="00FD2629" w:rsidRPr="00A11650" w:rsidRDefault="00FD2629" w:rsidP="00FD2629">
            <w:pPr>
              <w:widowControl w:val="0"/>
              <w:jc w:val="both"/>
              <w:rPr>
                <w:rFonts w:ascii="Times New Roman" w:hAnsi="Times New Roman" w:cs="Times New Roman"/>
                <w:sz w:val="24"/>
                <w:szCs w:val="24"/>
              </w:rPr>
            </w:pPr>
            <w:r w:rsidRPr="00A11650">
              <w:rPr>
                <w:rFonts w:ascii="Times New Roman" w:hAnsi="Times New Roman" w:cs="Times New Roman"/>
                <w:sz w:val="24"/>
                <w:szCs w:val="24"/>
              </w:rPr>
              <w:t>Россия</w:t>
            </w:r>
          </w:p>
        </w:tc>
        <w:tc>
          <w:tcPr>
            <w:tcW w:w="2303" w:type="dxa"/>
            <w:vAlign w:val="center"/>
          </w:tcPr>
          <w:p w:rsidR="00FD2629" w:rsidRPr="00A11650" w:rsidRDefault="00FD2629" w:rsidP="00FD2629">
            <w:pPr>
              <w:widowControl w:val="0"/>
              <w:jc w:val="center"/>
              <w:rPr>
                <w:rFonts w:ascii="Times New Roman" w:hAnsi="Times New Roman" w:cs="Times New Roman"/>
                <w:color w:val="000000"/>
                <w:sz w:val="24"/>
                <w:szCs w:val="24"/>
              </w:rPr>
            </w:pPr>
            <w:r w:rsidRPr="00A11650">
              <w:rPr>
                <w:rFonts w:ascii="Times New Roman" w:hAnsi="Times New Roman" w:cs="Times New Roman"/>
                <w:color w:val="000000"/>
                <w:sz w:val="24"/>
                <w:szCs w:val="24"/>
              </w:rPr>
              <w:t>7,50</w:t>
            </w:r>
          </w:p>
        </w:tc>
        <w:tc>
          <w:tcPr>
            <w:tcW w:w="3190" w:type="dxa"/>
            <w:vAlign w:val="center"/>
          </w:tcPr>
          <w:p w:rsidR="00FD2629" w:rsidRPr="00A11650" w:rsidRDefault="00FD2629" w:rsidP="00FD2629">
            <w:pPr>
              <w:widowControl w:val="0"/>
              <w:jc w:val="center"/>
              <w:rPr>
                <w:rFonts w:ascii="Times New Roman" w:hAnsi="Times New Roman" w:cs="Times New Roman"/>
                <w:sz w:val="24"/>
                <w:szCs w:val="24"/>
              </w:rPr>
            </w:pPr>
            <w:r w:rsidRPr="00A11650">
              <w:rPr>
                <w:rFonts w:ascii="Times New Roman" w:hAnsi="Times New Roman" w:cs="Times New Roman"/>
                <w:color w:val="000000"/>
                <w:sz w:val="24"/>
                <w:szCs w:val="24"/>
              </w:rPr>
              <w:t>7,33</w:t>
            </w:r>
          </w:p>
        </w:tc>
      </w:tr>
      <w:tr w:rsidR="00FD2629" w:rsidRPr="00A11650" w:rsidTr="00FD2629">
        <w:trPr>
          <w:jc w:val="center"/>
        </w:trPr>
        <w:tc>
          <w:tcPr>
            <w:tcW w:w="4077" w:type="dxa"/>
            <w:vAlign w:val="center"/>
          </w:tcPr>
          <w:p w:rsidR="00FD2629" w:rsidRPr="00A11650" w:rsidRDefault="00FD2629" w:rsidP="00FD2629">
            <w:pPr>
              <w:widowControl w:val="0"/>
              <w:jc w:val="both"/>
              <w:rPr>
                <w:rFonts w:ascii="Times New Roman" w:hAnsi="Times New Roman" w:cs="Times New Roman"/>
                <w:sz w:val="24"/>
                <w:szCs w:val="24"/>
              </w:rPr>
            </w:pPr>
            <w:r w:rsidRPr="00A11650">
              <w:rPr>
                <w:rFonts w:ascii="Times New Roman" w:hAnsi="Times New Roman" w:cs="Times New Roman"/>
                <w:sz w:val="24"/>
                <w:szCs w:val="24"/>
              </w:rPr>
              <w:t>Узбекистан</w:t>
            </w:r>
          </w:p>
        </w:tc>
        <w:tc>
          <w:tcPr>
            <w:tcW w:w="2303" w:type="dxa"/>
            <w:vAlign w:val="center"/>
          </w:tcPr>
          <w:p w:rsidR="00FD2629" w:rsidRPr="00A11650" w:rsidRDefault="00FD2629" w:rsidP="00FD2629">
            <w:pPr>
              <w:widowControl w:val="0"/>
              <w:jc w:val="center"/>
              <w:rPr>
                <w:rFonts w:ascii="Times New Roman" w:hAnsi="Times New Roman" w:cs="Times New Roman"/>
                <w:color w:val="000000"/>
                <w:sz w:val="24"/>
                <w:szCs w:val="24"/>
              </w:rPr>
            </w:pPr>
            <w:r w:rsidRPr="00A11650">
              <w:rPr>
                <w:rFonts w:ascii="Times New Roman" w:hAnsi="Times New Roman" w:cs="Times New Roman"/>
                <w:color w:val="000000"/>
                <w:sz w:val="24"/>
                <w:szCs w:val="24"/>
              </w:rPr>
              <w:t>14,6</w:t>
            </w:r>
          </w:p>
        </w:tc>
        <w:tc>
          <w:tcPr>
            <w:tcW w:w="3190" w:type="dxa"/>
            <w:vAlign w:val="center"/>
          </w:tcPr>
          <w:p w:rsidR="00FD2629" w:rsidRPr="00A11650" w:rsidRDefault="00FD2629" w:rsidP="00FD2629">
            <w:pPr>
              <w:widowControl w:val="0"/>
              <w:jc w:val="center"/>
              <w:rPr>
                <w:rFonts w:ascii="Times New Roman" w:hAnsi="Times New Roman" w:cs="Times New Roman"/>
                <w:sz w:val="24"/>
                <w:szCs w:val="24"/>
              </w:rPr>
            </w:pPr>
            <w:r w:rsidRPr="00A11650">
              <w:rPr>
                <w:rFonts w:ascii="Times New Roman" w:hAnsi="Times New Roman" w:cs="Times New Roman"/>
                <w:color w:val="000000"/>
                <w:sz w:val="24"/>
                <w:szCs w:val="24"/>
              </w:rPr>
              <w:t>14,3</w:t>
            </w:r>
          </w:p>
        </w:tc>
      </w:tr>
      <w:tr w:rsidR="00FD2629" w:rsidRPr="00A11650" w:rsidTr="00FD2629">
        <w:trPr>
          <w:jc w:val="center"/>
        </w:trPr>
        <w:tc>
          <w:tcPr>
            <w:tcW w:w="4077" w:type="dxa"/>
            <w:vAlign w:val="center"/>
          </w:tcPr>
          <w:p w:rsidR="00FD2629" w:rsidRPr="00A11650" w:rsidRDefault="00FD2629" w:rsidP="00FD2629">
            <w:pPr>
              <w:widowControl w:val="0"/>
              <w:jc w:val="both"/>
              <w:rPr>
                <w:rFonts w:ascii="Times New Roman" w:hAnsi="Times New Roman" w:cs="Times New Roman"/>
                <w:sz w:val="24"/>
                <w:szCs w:val="24"/>
              </w:rPr>
            </w:pPr>
            <w:r w:rsidRPr="00A11650">
              <w:rPr>
                <w:rFonts w:ascii="Times New Roman" w:hAnsi="Times New Roman" w:cs="Times New Roman"/>
                <w:sz w:val="24"/>
                <w:szCs w:val="24"/>
              </w:rPr>
              <w:t>Кыргызстан</w:t>
            </w:r>
          </w:p>
        </w:tc>
        <w:tc>
          <w:tcPr>
            <w:tcW w:w="2303" w:type="dxa"/>
            <w:vAlign w:val="center"/>
          </w:tcPr>
          <w:p w:rsidR="00FD2629" w:rsidRPr="00A11650" w:rsidRDefault="00FD2629" w:rsidP="00FD2629">
            <w:pPr>
              <w:widowControl w:val="0"/>
              <w:jc w:val="center"/>
              <w:rPr>
                <w:rFonts w:ascii="Times New Roman" w:hAnsi="Times New Roman" w:cs="Times New Roman"/>
                <w:color w:val="000000"/>
                <w:sz w:val="24"/>
                <w:szCs w:val="24"/>
              </w:rPr>
            </w:pPr>
            <w:r w:rsidRPr="00A11650">
              <w:rPr>
                <w:rFonts w:ascii="Times New Roman" w:hAnsi="Times New Roman" w:cs="Times New Roman"/>
                <w:color w:val="000000"/>
                <w:sz w:val="24"/>
                <w:szCs w:val="24"/>
              </w:rPr>
              <w:t>3,00</w:t>
            </w:r>
          </w:p>
        </w:tc>
        <w:tc>
          <w:tcPr>
            <w:tcW w:w="3190" w:type="dxa"/>
            <w:vAlign w:val="center"/>
          </w:tcPr>
          <w:p w:rsidR="00FD2629" w:rsidRPr="00A11650" w:rsidRDefault="00FD2629" w:rsidP="00FD2629">
            <w:pPr>
              <w:widowControl w:val="0"/>
              <w:jc w:val="center"/>
              <w:rPr>
                <w:rFonts w:ascii="Times New Roman" w:hAnsi="Times New Roman" w:cs="Times New Roman"/>
                <w:sz w:val="24"/>
                <w:szCs w:val="24"/>
              </w:rPr>
            </w:pPr>
            <w:r w:rsidRPr="00A11650">
              <w:rPr>
                <w:rFonts w:ascii="Times New Roman" w:hAnsi="Times New Roman" w:cs="Times New Roman"/>
                <w:color w:val="000000"/>
                <w:sz w:val="24"/>
                <w:szCs w:val="24"/>
              </w:rPr>
              <w:t>2,93</w:t>
            </w:r>
          </w:p>
        </w:tc>
      </w:tr>
      <w:tr w:rsidR="00FD2629" w:rsidRPr="00A11650" w:rsidTr="00FD2629">
        <w:trPr>
          <w:jc w:val="center"/>
        </w:trPr>
        <w:tc>
          <w:tcPr>
            <w:tcW w:w="4077" w:type="dxa"/>
            <w:vAlign w:val="center"/>
          </w:tcPr>
          <w:p w:rsidR="00FD2629" w:rsidRPr="00A11650" w:rsidRDefault="00FD2629" w:rsidP="00FD2629">
            <w:pPr>
              <w:widowControl w:val="0"/>
              <w:jc w:val="both"/>
              <w:rPr>
                <w:rFonts w:ascii="Times New Roman" w:hAnsi="Times New Roman" w:cs="Times New Roman"/>
                <w:sz w:val="24"/>
                <w:szCs w:val="24"/>
              </w:rPr>
            </w:pPr>
            <w:r w:rsidRPr="00A11650">
              <w:rPr>
                <w:rFonts w:ascii="Times New Roman" w:hAnsi="Times New Roman" w:cs="Times New Roman"/>
                <w:sz w:val="24"/>
                <w:szCs w:val="24"/>
              </w:rPr>
              <w:t>Возвратные водные ресурсы</w:t>
            </w:r>
          </w:p>
        </w:tc>
        <w:tc>
          <w:tcPr>
            <w:tcW w:w="2303" w:type="dxa"/>
            <w:vAlign w:val="center"/>
          </w:tcPr>
          <w:p w:rsidR="00FD2629" w:rsidRPr="00A11650" w:rsidRDefault="00FD2629" w:rsidP="00FD2629">
            <w:pPr>
              <w:widowControl w:val="0"/>
              <w:jc w:val="center"/>
              <w:rPr>
                <w:rFonts w:ascii="Times New Roman" w:hAnsi="Times New Roman" w:cs="Times New Roman"/>
                <w:color w:val="000000"/>
                <w:sz w:val="24"/>
                <w:szCs w:val="24"/>
              </w:rPr>
            </w:pPr>
            <w:r w:rsidRPr="00A11650">
              <w:rPr>
                <w:rFonts w:ascii="Times New Roman" w:hAnsi="Times New Roman" w:cs="Times New Roman"/>
                <w:color w:val="000000"/>
                <w:sz w:val="24"/>
                <w:szCs w:val="24"/>
              </w:rPr>
              <w:t>3,80</w:t>
            </w:r>
          </w:p>
        </w:tc>
        <w:tc>
          <w:tcPr>
            <w:tcW w:w="3190" w:type="dxa"/>
            <w:vAlign w:val="center"/>
          </w:tcPr>
          <w:p w:rsidR="00FD2629" w:rsidRPr="00A11650" w:rsidRDefault="00FD2629" w:rsidP="00FD2629">
            <w:pPr>
              <w:widowControl w:val="0"/>
              <w:jc w:val="center"/>
              <w:rPr>
                <w:rFonts w:ascii="Times New Roman" w:hAnsi="Times New Roman" w:cs="Times New Roman"/>
                <w:sz w:val="24"/>
                <w:szCs w:val="24"/>
              </w:rPr>
            </w:pPr>
            <w:r w:rsidRPr="00A11650">
              <w:rPr>
                <w:rFonts w:ascii="Times New Roman" w:hAnsi="Times New Roman" w:cs="Times New Roman"/>
                <w:color w:val="000000"/>
                <w:sz w:val="24"/>
                <w:szCs w:val="24"/>
              </w:rPr>
              <w:t>3,71</w:t>
            </w:r>
          </w:p>
        </w:tc>
      </w:tr>
      <w:tr w:rsidR="00FD2629" w:rsidRPr="00A11650" w:rsidTr="00FD2629">
        <w:trPr>
          <w:jc w:val="center"/>
        </w:trPr>
        <w:tc>
          <w:tcPr>
            <w:tcW w:w="4077" w:type="dxa"/>
            <w:vAlign w:val="center"/>
          </w:tcPr>
          <w:p w:rsidR="00FD2629" w:rsidRPr="00A11650" w:rsidRDefault="00FD2629" w:rsidP="00FD2629">
            <w:pPr>
              <w:widowControl w:val="0"/>
              <w:jc w:val="both"/>
              <w:rPr>
                <w:rFonts w:ascii="Times New Roman" w:hAnsi="Times New Roman" w:cs="Times New Roman"/>
                <w:sz w:val="24"/>
                <w:szCs w:val="24"/>
              </w:rPr>
            </w:pPr>
            <w:r w:rsidRPr="00A11650">
              <w:rPr>
                <w:rFonts w:ascii="Times New Roman" w:hAnsi="Times New Roman" w:cs="Times New Roman"/>
                <w:sz w:val="24"/>
                <w:szCs w:val="24"/>
              </w:rPr>
              <w:t>Всего</w:t>
            </w:r>
          </w:p>
        </w:tc>
        <w:tc>
          <w:tcPr>
            <w:tcW w:w="2303" w:type="dxa"/>
            <w:vAlign w:val="center"/>
          </w:tcPr>
          <w:p w:rsidR="00FD2629" w:rsidRPr="00A11650" w:rsidRDefault="00FD2629" w:rsidP="00FD2629">
            <w:pPr>
              <w:widowControl w:val="0"/>
              <w:jc w:val="center"/>
              <w:rPr>
                <w:rFonts w:ascii="Times New Roman" w:hAnsi="Times New Roman" w:cs="Times New Roman"/>
                <w:color w:val="000000"/>
                <w:sz w:val="24"/>
                <w:szCs w:val="24"/>
              </w:rPr>
            </w:pPr>
            <w:r w:rsidRPr="00A11650">
              <w:rPr>
                <w:rFonts w:ascii="Times New Roman" w:hAnsi="Times New Roman" w:cs="Times New Roman"/>
                <w:color w:val="000000"/>
                <w:sz w:val="24"/>
                <w:szCs w:val="24"/>
              </w:rPr>
              <w:t>102</w:t>
            </w:r>
          </w:p>
        </w:tc>
        <w:tc>
          <w:tcPr>
            <w:tcW w:w="3190" w:type="dxa"/>
            <w:vAlign w:val="center"/>
          </w:tcPr>
          <w:p w:rsidR="00FD2629" w:rsidRPr="00A11650" w:rsidRDefault="00FD2629" w:rsidP="00FD2629">
            <w:pPr>
              <w:widowControl w:val="0"/>
              <w:jc w:val="center"/>
              <w:rPr>
                <w:rFonts w:ascii="Times New Roman" w:hAnsi="Times New Roman" w:cs="Times New Roman"/>
                <w:sz w:val="24"/>
                <w:szCs w:val="24"/>
              </w:rPr>
            </w:pPr>
            <w:r w:rsidRPr="00A11650">
              <w:rPr>
                <w:rFonts w:ascii="Times New Roman" w:hAnsi="Times New Roman" w:cs="Times New Roman"/>
                <w:color w:val="000000"/>
                <w:sz w:val="24"/>
                <w:szCs w:val="24"/>
              </w:rPr>
              <w:t>100</w:t>
            </w:r>
          </w:p>
        </w:tc>
      </w:tr>
    </w:tbl>
    <w:p w:rsidR="002234F8" w:rsidRPr="00A11650" w:rsidRDefault="002234F8" w:rsidP="002234F8">
      <w:pPr>
        <w:widowControl w:val="0"/>
        <w:spacing w:after="0" w:line="240" w:lineRule="auto"/>
        <w:ind w:firstLine="709"/>
        <w:jc w:val="both"/>
        <w:rPr>
          <w:rFonts w:ascii="Times New Roman" w:hAnsi="Times New Roman" w:cs="Times New Roman"/>
          <w:sz w:val="28"/>
          <w:szCs w:val="28"/>
        </w:rPr>
      </w:pPr>
    </w:p>
    <w:p w:rsidR="0064438F" w:rsidRPr="00A11650" w:rsidRDefault="002234F8" w:rsidP="002234F8">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Из общей суммы водостока только 54,5</w:t>
      </w:r>
      <w:r w:rsidR="00CD7D3E" w:rsidRPr="00A11650">
        <w:rPr>
          <w:rFonts w:ascii="Times New Roman" w:hAnsi="Times New Roman" w:cs="Times New Roman"/>
          <w:sz w:val="28"/>
          <w:szCs w:val="28"/>
        </w:rPr>
        <w:t>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формируются в Р</w:t>
      </w:r>
      <w:r w:rsidR="00CD7D3E" w:rsidRPr="00A11650">
        <w:rPr>
          <w:rFonts w:ascii="Times New Roman" w:hAnsi="Times New Roman" w:cs="Times New Roman"/>
          <w:sz w:val="28"/>
          <w:szCs w:val="28"/>
        </w:rPr>
        <w:t xml:space="preserve">еспублике </w:t>
      </w:r>
      <w:r w:rsidRPr="00A11650">
        <w:rPr>
          <w:rFonts w:ascii="Times New Roman" w:hAnsi="Times New Roman" w:cs="Times New Roman"/>
          <w:sz w:val="28"/>
          <w:szCs w:val="28"/>
        </w:rPr>
        <w:t>К</w:t>
      </w:r>
      <w:r w:rsidR="00CD7D3E" w:rsidRPr="00A11650">
        <w:rPr>
          <w:rFonts w:ascii="Times New Roman" w:hAnsi="Times New Roman" w:cs="Times New Roman"/>
          <w:sz w:val="28"/>
          <w:szCs w:val="28"/>
        </w:rPr>
        <w:t>азахстан</w:t>
      </w:r>
      <w:r w:rsidRPr="00A11650">
        <w:rPr>
          <w:rFonts w:ascii="Times New Roman" w:hAnsi="Times New Roman" w:cs="Times New Roman"/>
          <w:sz w:val="28"/>
          <w:szCs w:val="28"/>
        </w:rPr>
        <w:t>, тогда как остальной объем – 47,8</w:t>
      </w:r>
      <w:r w:rsidR="00CD7D3E" w:rsidRPr="00A11650">
        <w:rPr>
          <w:rFonts w:ascii="Times New Roman" w:hAnsi="Times New Roman" w:cs="Times New Roman"/>
          <w:sz w:val="28"/>
          <w:szCs w:val="28"/>
        </w:rPr>
        <w:t>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 формируется на территории соседних государств, из них в Китае около 18,9</w:t>
      </w:r>
      <w:r w:rsidR="00CD7D3E" w:rsidRPr="00A11650">
        <w:rPr>
          <w:rFonts w:ascii="Times New Roman" w:hAnsi="Times New Roman" w:cs="Times New Roman"/>
          <w:sz w:val="28"/>
          <w:szCs w:val="28"/>
        </w:rPr>
        <w:t>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в Узбекистане около 14,6</w:t>
      </w:r>
      <w:r w:rsidR="00CD7D3E" w:rsidRPr="00A11650">
        <w:rPr>
          <w:rFonts w:ascii="Times New Roman" w:hAnsi="Times New Roman" w:cs="Times New Roman"/>
          <w:sz w:val="28"/>
          <w:szCs w:val="28"/>
        </w:rPr>
        <w:t>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в Кыргызстане около 3,0</w:t>
      </w:r>
      <w:r w:rsidR="00CD7D3E" w:rsidRPr="00A11650">
        <w:rPr>
          <w:rFonts w:ascii="Times New Roman" w:hAnsi="Times New Roman" w:cs="Times New Roman"/>
          <w:sz w:val="28"/>
          <w:szCs w:val="28"/>
        </w:rPr>
        <w:t>0 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а в России до</w:t>
      </w:r>
      <w:r w:rsidR="00CD7D3E" w:rsidRPr="00A11650">
        <w:rPr>
          <w:rFonts w:ascii="Times New Roman" w:hAnsi="Times New Roman" w:cs="Times New Roman"/>
          <w:sz w:val="28"/>
          <w:szCs w:val="28"/>
        </w:rPr>
        <w:t xml:space="preserve"> </w:t>
      </w:r>
      <w:r w:rsidRPr="00A11650">
        <w:rPr>
          <w:rFonts w:ascii="Times New Roman" w:hAnsi="Times New Roman" w:cs="Times New Roman"/>
          <w:sz w:val="28"/>
          <w:szCs w:val="28"/>
        </w:rPr>
        <w:t>7,5</w:t>
      </w:r>
      <w:r w:rsidR="00CD7D3E" w:rsidRPr="00A11650">
        <w:rPr>
          <w:rFonts w:ascii="Times New Roman" w:hAnsi="Times New Roman" w:cs="Times New Roman"/>
          <w:sz w:val="28"/>
          <w:szCs w:val="28"/>
        </w:rPr>
        <w:t>0 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Из них 3,70</w:t>
      </w:r>
      <w:r w:rsidR="00CD7D3E" w:rsidRPr="00A11650">
        <w:rPr>
          <w:rFonts w:ascii="Times New Roman" w:hAnsi="Times New Roman" w:cs="Times New Roman"/>
          <w:sz w:val="28"/>
          <w:szCs w:val="28"/>
        </w:rPr>
        <w:t>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 возвратные ресурсы [</w:t>
      </w:r>
      <w:r w:rsidR="007D47A2" w:rsidRPr="00A11650">
        <w:rPr>
          <w:rFonts w:ascii="Times New Roman" w:hAnsi="Times New Roman" w:cs="Times New Roman"/>
          <w:sz w:val="28"/>
          <w:szCs w:val="28"/>
        </w:rPr>
        <w:t>1</w:t>
      </w:r>
      <w:r w:rsidR="003E512D" w:rsidRPr="00A11650">
        <w:rPr>
          <w:rFonts w:ascii="Times New Roman" w:hAnsi="Times New Roman" w:cs="Times New Roman"/>
          <w:sz w:val="28"/>
          <w:szCs w:val="28"/>
        </w:rPr>
        <w:t>1</w:t>
      </w:r>
      <w:r w:rsidR="007D47A2" w:rsidRPr="00A11650">
        <w:rPr>
          <w:rFonts w:ascii="Times New Roman" w:hAnsi="Times New Roman" w:cs="Times New Roman"/>
          <w:sz w:val="28"/>
          <w:szCs w:val="28"/>
        </w:rPr>
        <w:t>5</w:t>
      </w:r>
      <w:r w:rsidRPr="00A11650">
        <w:rPr>
          <w:rFonts w:ascii="Times New Roman" w:hAnsi="Times New Roman" w:cs="Times New Roman"/>
          <w:sz w:val="28"/>
          <w:szCs w:val="28"/>
        </w:rPr>
        <w:t>]. Следовательно, 46</w:t>
      </w:r>
      <w:r w:rsidR="00CD7D3E" w:rsidRPr="00A11650">
        <w:rPr>
          <w:rFonts w:ascii="Times New Roman" w:hAnsi="Times New Roman" w:cs="Times New Roman"/>
          <w:sz w:val="28"/>
          <w:szCs w:val="28"/>
        </w:rPr>
        <w:t> </w:t>
      </w:r>
      <w:r w:rsidRPr="00A11650">
        <w:rPr>
          <w:rFonts w:ascii="Times New Roman" w:hAnsi="Times New Roman" w:cs="Times New Roman"/>
          <w:sz w:val="28"/>
          <w:szCs w:val="28"/>
        </w:rPr>
        <w:t xml:space="preserve">% водных ресурсов </w:t>
      </w:r>
      <w:r w:rsidR="00CD7D3E" w:rsidRPr="00A11650">
        <w:rPr>
          <w:rFonts w:ascii="Times New Roman" w:hAnsi="Times New Roman" w:cs="Times New Roman"/>
          <w:sz w:val="28"/>
          <w:szCs w:val="28"/>
        </w:rPr>
        <w:t>республики</w:t>
      </w:r>
      <w:r w:rsidRPr="00A11650">
        <w:rPr>
          <w:rFonts w:ascii="Times New Roman" w:hAnsi="Times New Roman" w:cs="Times New Roman"/>
          <w:sz w:val="28"/>
          <w:szCs w:val="28"/>
        </w:rPr>
        <w:t xml:space="preserve"> формируются на территории других государств. Это свидетельствует о том, что республика является водозависимой, в результате чего управление водными ресурсами носит трансграничный характер и выходит на первый план в экономической политике государства. </w:t>
      </w:r>
    </w:p>
    <w:p w:rsidR="002234F8" w:rsidRPr="00A11650" w:rsidRDefault="002234F8" w:rsidP="002234F8">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Наиболее зависимыми от притока воды с сопредельных территорий являются южный, юго-восточный и западный регионы страны (Арало-Сырдарьинский, Балкаш-Алакольский, Шу-Таласский и </w:t>
      </w:r>
      <w:r w:rsidR="00CD7D3E" w:rsidRPr="00A11650">
        <w:rPr>
          <w:rFonts w:ascii="Times New Roman" w:hAnsi="Times New Roman" w:cs="Times New Roman"/>
          <w:sz w:val="28"/>
          <w:szCs w:val="28"/>
        </w:rPr>
        <w:t>Урало</w:t>
      </w:r>
      <w:r w:rsidRPr="00A11650">
        <w:rPr>
          <w:rFonts w:ascii="Times New Roman" w:hAnsi="Times New Roman" w:cs="Times New Roman"/>
          <w:sz w:val="28"/>
          <w:szCs w:val="28"/>
        </w:rPr>
        <w:t xml:space="preserve">-Каспийский водохозяйственные бассейны). </w:t>
      </w:r>
      <w:r w:rsidRPr="00A11650">
        <w:rPr>
          <w:rFonts w:ascii="Times New Roman" w:eastAsia="Calibri" w:hAnsi="Times New Roman" w:cs="Times New Roman"/>
          <w:sz w:val="28"/>
          <w:szCs w:val="28"/>
        </w:rPr>
        <w:t>Почти 90</w:t>
      </w:r>
      <w:r w:rsidR="00CD7D3E" w:rsidRPr="00A11650">
        <w:rPr>
          <w:rFonts w:ascii="Times New Roman" w:eastAsia="Calibri" w:hAnsi="Times New Roman" w:cs="Times New Roman"/>
          <w:sz w:val="28"/>
          <w:szCs w:val="28"/>
        </w:rPr>
        <w:t> </w:t>
      </w:r>
      <w:r w:rsidRPr="00A11650">
        <w:rPr>
          <w:rFonts w:ascii="Times New Roman" w:eastAsia="Calibri" w:hAnsi="Times New Roman" w:cs="Times New Roman"/>
          <w:sz w:val="28"/>
          <w:szCs w:val="28"/>
        </w:rPr>
        <w:t>% ресурсов речного стока в Арало-Сырдарьинском речном водохозяйственном бассейне поступает из сопредельных стран Центральной Азии, а в Шу-Таласском речном водохозяйственном бассейне 75</w:t>
      </w:r>
      <w:r w:rsidR="00CD7D3E" w:rsidRPr="00A11650">
        <w:rPr>
          <w:rFonts w:ascii="Times New Roman" w:eastAsia="Calibri" w:hAnsi="Times New Roman" w:cs="Times New Roman"/>
          <w:sz w:val="28"/>
          <w:szCs w:val="28"/>
        </w:rPr>
        <w:t> </w:t>
      </w:r>
      <w:r w:rsidRPr="00A11650">
        <w:rPr>
          <w:rFonts w:ascii="Times New Roman" w:eastAsia="Calibri" w:hAnsi="Times New Roman" w:cs="Times New Roman"/>
          <w:sz w:val="28"/>
          <w:szCs w:val="28"/>
        </w:rPr>
        <w:t>% стока рек формируется на территории Кыргызской Республики</w:t>
      </w:r>
      <w:r w:rsidR="00CD7D3E" w:rsidRPr="00A11650">
        <w:rPr>
          <w:rFonts w:ascii="Times New Roman" w:eastAsia="Calibri" w:hAnsi="Times New Roman" w:cs="Times New Roman"/>
          <w:sz w:val="28"/>
          <w:szCs w:val="28"/>
        </w:rPr>
        <w:t>,</w:t>
      </w:r>
      <w:r w:rsidRPr="00A11650">
        <w:rPr>
          <w:rFonts w:ascii="Times New Roman" w:eastAsia="Calibri" w:hAnsi="Times New Roman" w:cs="Times New Roman"/>
          <w:sz w:val="28"/>
          <w:szCs w:val="28"/>
        </w:rPr>
        <w:t xml:space="preserve"> </w:t>
      </w:r>
      <w:r w:rsidRPr="00A11650">
        <w:rPr>
          <w:rFonts w:ascii="Times New Roman" w:hAnsi="Times New Roman" w:cs="Times New Roman"/>
          <w:sz w:val="28"/>
          <w:szCs w:val="28"/>
        </w:rPr>
        <w:t>71</w:t>
      </w:r>
      <w:r w:rsidR="00CD7D3E" w:rsidRPr="00A11650">
        <w:rPr>
          <w:rFonts w:ascii="Times New Roman" w:hAnsi="Times New Roman" w:cs="Times New Roman"/>
          <w:sz w:val="28"/>
          <w:szCs w:val="28"/>
        </w:rPr>
        <w:t> </w:t>
      </w:r>
      <w:r w:rsidRPr="00A11650">
        <w:rPr>
          <w:rFonts w:ascii="Times New Roman" w:hAnsi="Times New Roman" w:cs="Times New Roman"/>
          <w:sz w:val="28"/>
          <w:szCs w:val="28"/>
        </w:rPr>
        <w:t xml:space="preserve">% речного стока </w:t>
      </w:r>
      <w:r w:rsidRPr="00A11650">
        <w:rPr>
          <w:rFonts w:ascii="Times New Roman" w:eastAsia="Calibri" w:hAnsi="Times New Roman" w:cs="Times New Roman"/>
          <w:sz w:val="28"/>
          <w:szCs w:val="28"/>
        </w:rPr>
        <w:t xml:space="preserve">в </w:t>
      </w:r>
      <w:r w:rsidR="00CD7D3E" w:rsidRPr="00A11650">
        <w:rPr>
          <w:rFonts w:ascii="Times New Roman" w:eastAsia="Calibri" w:hAnsi="Times New Roman" w:cs="Times New Roman"/>
          <w:sz w:val="28"/>
          <w:szCs w:val="28"/>
        </w:rPr>
        <w:t>Урало</w:t>
      </w:r>
      <w:r w:rsidRPr="00A11650">
        <w:rPr>
          <w:rFonts w:ascii="Times New Roman" w:eastAsia="Calibri" w:hAnsi="Times New Roman" w:cs="Times New Roman"/>
          <w:sz w:val="28"/>
          <w:szCs w:val="28"/>
        </w:rPr>
        <w:t>-Каспийском водохозяйственном бассейне и 29</w:t>
      </w:r>
      <w:r w:rsidR="00CD7D3E" w:rsidRPr="00A11650">
        <w:rPr>
          <w:rFonts w:ascii="Times New Roman" w:eastAsia="Calibri" w:hAnsi="Times New Roman" w:cs="Times New Roman"/>
          <w:sz w:val="28"/>
          <w:szCs w:val="28"/>
        </w:rPr>
        <w:t> </w:t>
      </w:r>
      <w:r w:rsidRPr="00A11650">
        <w:rPr>
          <w:rFonts w:ascii="Times New Roman" w:eastAsia="Calibri" w:hAnsi="Times New Roman" w:cs="Times New Roman"/>
          <w:sz w:val="28"/>
          <w:szCs w:val="28"/>
        </w:rPr>
        <w:t xml:space="preserve">% речного стока Тобыл-Торгайского </w:t>
      </w:r>
      <w:r w:rsidR="00CD7D3E" w:rsidRPr="00A11650">
        <w:rPr>
          <w:rFonts w:ascii="Times New Roman" w:eastAsia="Calibri" w:hAnsi="Times New Roman" w:cs="Times New Roman"/>
          <w:sz w:val="28"/>
          <w:szCs w:val="28"/>
        </w:rPr>
        <w:t xml:space="preserve">водохозяйственного </w:t>
      </w:r>
      <w:r w:rsidRPr="00A11650">
        <w:rPr>
          <w:rFonts w:ascii="Times New Roman" w:eastAsia="Calibri" w:hAnsi="Times New Roman" w:cs="Times New Roman"/>
          <w:sz w:val="28"/>
          <w:szCs w:val="28"/>
        </w:rPr>
        <w:t xml:space="preserve">бассейна </w:t>
      </w:r>
      <w:r w:rsidRPr="00A11650">
        <w:rPr>
          <w:rFonts w:ascii="Times New Roman" w:hAnsi="Times New Roman" w:cs="Times New Roman"/>
          <w:sz w:val="28"/>
          <w:szCs w:val="28"/>
        </w:rPr>
        <w:t xml:space="preserve">поступает из Российской Федерации. Реки </w:t>
      </w:r>
      <w:r w:rsidR="00CD7D3E" w:rsidRPr="00A11650">
        <w:rPr>
          <w:rFonts w:ascii="Times New Roman" w:hAnsi="Times New Roman" w:cs="Times New Roman"/>
          <w:sz w:val="28"/>
          <w:szCs w:val="28"/>
        </w:rPr>
        <w:t>Ертис</w:t>
      </w:r>
      <w:r w:rsidRPr="00A11650">
        <w:rPr>
          <w:rFonts w:ascii="Times New Roman" w:hAnsi="Times New Roman" w:cs="Times New Roman"/>
          <w:sz w:val="28"/>
          <w:szCs w:val="28"/>
        </w:rPr>
        <w:t xml:space="preserve"> и Ил</w:t>
      </w:r>
      <w:r w:rsidR="00CD7D3E" w:rsidRPr="00A11650">
        <w:rPr>
          <w:rFonts w:ascii="Times New Roman" w:hAnsi="Times New Roman" w:cs="Times New Roman"/>
          <w:sz w:val="28"/>
          <w:szCs w:val="28"/>
        </w:rPr>
        <w:t>е</w:t>
      </w:r>
      <w:r w:rsidRPr="00A11650">
        <w:rPr>
          <w:rFonts w:ascii="Times New Roman" w:hAnsi="Times New Roman" w:cs="Times New Roman"/>
          <w:sz w:val="28"/>
          <w:szCs w:val="28"/>
        </w:rPr>
        <w:t xml:space="preserve"> примерно на 70</w:t>
      </w:r>
      <w:r w:rsidR="00CD7D3E" w:rsidRPr="00A11650">
        <w:rPr>
          <w:rFonts w:ascii="Times New Roman" w:hAnsi="Times New Roman" w:cs="Times New Roman"/>
          <w:sz w:val="28"/>
          <w:szCs w:val="28"/>
        </w:rPr>
        <w:t> </w:t>
      </w:r>
      <w:r w:rsidRPr="00A11650">
        <w:rPr>
          <w:rFonts w:ascii="Times New Roman" w:hAnsi="Times New Roman" w:cs="Times New Roman"/>
          <w:sz w:val="28"/>
          <w:szCs w:val="28"/>
        </w:rPr>
        <w:t>% формируются на территории Ки</w:t>
      </w:r>
      <w:r w:rsidR="007D47A2" w:rsidRPr="00A11650">
        <w:rPr>
          <w:rFonts w:ascii="Times New Roman" w:hAnsi="Times New Roman" w:cs="Times New Roman"/>
          <w:sz w:val="28"/>
          <w:szCs w:val="28"/>
        </w:rPr>
        <w:t>тайской Народной Республики</w:t>
      </w:r>
      <w:r w:rsidRPr="00A11650">
        <w:rPr>
          <w:rFonts w:ascii="Times New Roman" w:hAnsi="Times New Roman" w:cs="Times New Roman"/>
          <w:sz w:val="28"/>
          <w:szCs w:val="28"/>
        </w:rPr>
        <w:t xml:space="preserve"> [</w:t>
      </w:r>
      <w:r w:rsidR="007D47A2" w:rsidRPr="00A11650">
        <w:rPr>
          <w:rFonts w:ascii="Times New Roman" w:hAnsi="Times New Roman" w:cs="Times New Roman"/>
          <w:sz w:val="28"/>
          <w:szCs w:val="28"/>
        </w:rPr>
        <w:t>1</w:t>
      </w:r>
      <w:r w:rsidR="003E512D" w:rsidRPr="00A11650">
        <w:rPr>
          <w:rFonts w:ascii="Times New Roman" w:hAnsi="Times New Roman" w:cs="Times New Roman"/>
          <w:sz w:val="28"/>
          <w:szCs w:val="28"/>
        </w:rPr>
        <w:t>1</w:t>
      </w:r>
      <w:r w:rsidR="007D47A2" w:rsidRPr="00A11650">
        <w:rPr>
          <w:rFonts w:ascii="Times New Roman" w:hAnsi="Times New Roman" w:cs="Times New Roman"/>
          <w:sz w:val="28"/>
          <w:szCs w:val="28"/>
        </w:rPr>
        <w:t>7</w:t>
      </w:r>
      <w:r w:rsidRPr="00A11650">
        <w:rPr>
          <w:rFonts w:ascii="Times New Roman" w:hAnsi="Times New Roman" w:cs="Times New Roman"/>
          <w:sz w:val="28"/>
          <w:szCs w:val="28"/>
        </w:rPr>
        <w:t>,</w:t>
      </w:r>
      <w:r w:rsidR="00CD7D3E" w:rsidRPr="00A11650">
        <w:rPr>
          <w:rFonts w:ascii="Times New Roman" w:hAnsi="Times New Roman" w:cs="Times New Roman"/>
          <w:sz w:val="28"/>
          <w:szCs w:val="28"/>
        </w:rPr>
        <w:t> </w:t>
      </w:r>
      <w:r w:rsidR="007D47A2" w:rsidRPr="00A11650">
        <w:rPr>
          <w:rFonts w:ascii="Times New Roman" w:hAnsi="Times New Roman" w:cs="Times New Roman"/>
          <w:sz w:val="28"/>
          <w:szCs w:val="28"/>
        </w:rPr>
        <w:t>1</w:t>
      </w:r>
      <w:r w:rsidR="003E512D" w:rsidRPr="00A11650">
        <w:rPr>
          <w:rFonts w:ascii="Times New Roman" w:hAnsi="Times New Roman" w:cs="Times New Roman"/>
          <w:sz w:val="28"/>
          <w:szCs w:val="28"/>
        </w:rPr>
        <w:t>1</w:t>
      </w:r>
      <w:r w:rsidR="007D47A2" w:rsidRPr="00A11650">
        <w:rPr>
          <w:rFonts w:ascii="Times New Roman" w:hAnsi="Times New Roman" w:cs="Times New Roman"/>
          <w:sz w:val="28"/>
          <w:szCs w:val="28"/>
        </w:rPr>
        <w:t>8</w:t>
      </w:r>
      <w:r w:rsidRPr="00A11650">
        <w:rPr>
          <w:rFonts w:ascii="Times New Roman" w:hAnsi="Times New Roman" w:cs="Times New Roman"/>
          <w:sz w:val="28"/>
          <w:szCs w:val="28"/>
        </w:rPr>
        <w:t xml:space="preserve">]. </w:t>
      </w:r>
    </w:p>
    <w:p w:rsidR="002234F8" w:rsidRPr="00A11650" w:rsidRDefault="002234F8" w:rsidP="002234F8">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 настоящее время в Казахстане признается угроза дефицита водных ресурсов. За последние четверть века объем стока воды в год сократился на 14,5</w:t>
      </w:r>
      <w:r w:rsidR="00CD7D3E" w:rsidRPr="00A11650">
        <w:rPr>
          <w:rFonts w:ascii="Times New Roman" w:hAnsi="Times New Roman" w:cs="Times New Roman"/>
          <w:sz w:val="28"/>
          <w:szCs w:val="28"/>
        </w:rPr>
        <w:t>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из них 10,0</w:t>
      </w:r>
      <w:r w:rsidR="00CD7D3E" w:rsidRPr="00A11650">
        <w:rPr>
          <w:rFonts w:ascii="Times New Roman" w:hAnsi="Times New Roman" w:cs="Times New Roman"/>
          <w:sz w:val="28"/>
          <w:szCs w:val="28"/>
        </w:rPr>
        <w:t>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 сокращение стока из сопредельных стран.</w:t>
      </w:r>
    </w:p>
    <w:p w:rsidR="00C1233B" w:rsidRPr="00A11650" w:rsidRDefault="002234F8" w:rsidP="002234F8">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Основными проблемами указанных </w:t>
      </w:r>
      <w:r w:rsidR="00CD7D3E" w:rsidRPr="00A11650">
        <w:rPr>
          <w:rFonts w:ascii="Times New Roman" w:hAnsi="Times New Roman" w:cs="Times New Roman"/>
          <w:sz w:val="28"/>
          <w:szCs w:val="28"/>
        </w:rPr>
        <w:t xml:space="preserve">водохозяйственных </w:t>
      </w:r>
      <w:r w:rsidRPr="00A11650">
        <w:rPr>
          <w:rFonts w:ascii="Times New Roman" w:hAnsi="Times New Roman" w:cs="Times New Roman"/>
          <w:sz w:val="28"/>
          <w:szCs w:val="28"/>
        </w:rPr>
        <w:t xml:space="preserve">бассейнов Казахстана являются истощение (обмеление) и загрязнение трансграничных рек, из-за их зарегулированности и сброса загрязняющих веществ с территории сопредельных государств. Так, качество воды во многих трансграничных реках по единой системе классификации качества воды относится к </w:t>
      </w:r>
      <w:r w:rsidR="001830D3" w:rsidRPr="00A11650">
        <w:rPr>
          <w:rFonts w:ascii="Times New Roman" w:hAnsi="Times New Roman" w:cs="Times New Roman"/>
          <w:sz w:val="28"/>
          <w:szCs w:val="28"/>
        </w:rPr>
        <w:t>IV</w:t>
      </w:r>
      <w:r w:rsidRPr="00A11650">
        <w:rPr>
          <w:rFonts w:ascii="Times New Roman" w:hAnsi="Times New Roman" w:cs="Times New Roman"/>
          <w:sz w:val="28"/>
          <w:szCs w:val="28"/>
        </w:rPr>
        <w:t xml:space="preserve"> и </w:t>
      </w:r>
      <w:r w:rsidR="001830D3" w:rsidRPr="00A11650">
        <w:rPr>
          <w:rFonts w:ascii="Times New Roman" w:hAnsi="Times New Roman" w:cs="Times New Roman"/>
          <w:sz w:val="28"/>
          <w:szCs w:val="28"/>
        </w:rPr>
        <w:t>V</w:t>
      </w:r>
      <w:r w:rsidRPr="00A11650">
        <w:rPr>
          <w:rFonts w:ascii="Times New Roman" w:hAnsi="Times New Roman" w:cs="Times New Roman"/>
          <w:sz w:val="28"/>
          <w:szCs w:val="28"/>
        </w:rPr>
        <w:t xml:space="preserve"> (наихудшему) классу. Одними из приоритетных загрязнителей рек являются тяжелые металлы. </w:t>
      </w:r>
    </w:p>
    <w:p w:rsidR="0064438F" w:rsidRPr="00A11650" w:rsidRDefault="00C1233B" w:rsidP="002234F8">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w:t>
      </w:r>
      <w:r w:rsidR="002234F8" w:rsidRPr="00A11650">
        <w:rPr>
          <w:rFonts w:ascii="Times New Roman" w:hAnsi="Times New Roman" w:cs="Times New Roman"/>
          <w:sz w:val="28"/>
          <w:szCs w:val="28"/>
        </w:rPr>
        <w:t xml:space="preserve"> последние годы не решается проблема увеличения водозабора со стороны </w:t>
      </w:r>
      <w:r w:rsidR="00DF643B" w:rsidRPr="00A11650">
        <w:rPr>
          <w:rFonts w:ascii="Times New Roman" w:hAnsi="Times New Roman" w:cs="Times New Roman"/>
          <w:sz w:val="28"/>
          <w:szCs w:val="28"/>
        </w:rPr>
        <w:t>Китайской Народной Республики</w:t>
      </w:r>
      <w:r w:rsidR="002234F8" w:rsidRPr="00A11650">
        <w:rPr>
          <w:rFonts w:ascii="Times New Roman" w:hAnsi="Times New Roman" w:cs="Times New Roman"/>
          <w:sz w:val="28"/>
          <w:szCs w:val="28"/>
        </w:rPr>
        <w:t xml:space="preserve"> в результате промышленного освоения его западной части. Кроме того, вода, поступающая с территории </w:t>
      </w:r>
      <w:r w:rsidR="00DF643B" w:rsidRPr="00A11650">
        <w:rPr>
          <w:rFonts w:ascii="Times New Roman" w:hAnsi="Times New Roman" w:cs="Times New Roman"/>
          <w:sz w:val="28"/>
          <w:szCs w:val="28"/>
        </w:rPr>
        <w:t>Китайской Народной Республики</w:t>
      </w:r>
      <w:r w:rsidR="002234F8" w:rsidRPr="00A11650">
        <w:rPr>
          <w:rFonts w:ascii="Times New Roman" w:hAnsi="Times New Roman" w:cs="Times New Roman"/>
          <w:sz w:val="28"/>
          <w:szCs w:val="28"/>
        </w:rPr>
        <w:t xml:space="preserve"> на территорию Р</w:t>
      </w:r>
      <w:r w:rsidR="00CD7D3E" w:rsidRPr="00A11650">
        <w:rPr>
          <w:rFonts w:ascii="Times New Roman" w:hAnsi="Times New Roman" w:cs="Times New Roman"/>
          <w:sz w:val="28"/>
          <w:szCs w:val="28"/>
        </w:rPr>
        <w:t xml:space="preserve">еспублики </w:t>
      </w:r>
      <w:r w:rsidR="002234F8" w:rsidRPr="00A11650">
        <w:rPr>
          <w:rFonts w:ascii="Times New Roman" w:hAnsi="Times New Roman" w:cs="Times New Roman"/>
          <w:sz w:val="28"/>
          <w:szCs w:val="28"/>
        </w:rPr>
        <w:t>К</w:t>
      </w:r>
      <w:r w:rsidR="00CD7D3E" w:rsidRPr="00A11650">
        <w:rPr>
          <w:rFonts w:ascii="Times New Roman" w:hAnsi="Times New Roman" w:cs="Times New Roman"/>
          <w:sz w:val="28"/>
          <w:szCs w:val="28"/>
        </w:rPr>
        <w:t>азахстан</w:t>
      </w:r>
      <w:r w:rsidR="002234F8" w:rsidRPr="00A11650">
        <w:rPr>
          <w:rFonts w:ascii="Times New Roman" w:hAnsi="Times New Roman" w:cs="Times New Roman"/>
          <w:sz w:val="28"/>
          <w:szCs w:val="28"/>
        </w:rPr>
        <w:t>, является загрязненной фенолами и нефтепродуктами</w:t>
      </w:r>
      <w:r w:rsidR="00DF643B" w:rsidRPr="00A11650">
        <w:rPr>
          <w:rFonts w:ascii="Times New Roman" w:hAnsi="Times New Roman" w:cs="Times New Roman"/>
          <w:sz w:val="28"/>
          <w:szCs w:val="28"/>
        </w:rPr>
        <w:t xml:space="preserve"> (п</w:t>
      </w:r>
      <w:r w:rsidR="002234F8" w:rsidRPr="00A11650">
        <w:rPr>
          <w:rFonts w:ascii="Times New Roman" w:hAnsi="Times New Roman" w:cs="Times New Roman"/>
          <w:sz w:val="28"/>
          <w:szCs w:val="28"/>
        </w:rPr>
        <w:t xml:space="preserve">режде всего, это касается главных рек – </w:t>
      </w:r>
      <w:r w:rsidR="00CD7D3E" w:rsidRPr="00A11650">
        <w:rPr>
          <w:rFonts w:ascii="Times New Roman" w:hAnsi="Times New Roman" w:cs="Times New Roman"/>
          <w:sz w:val="28"/>
          <w:szCs w:val="28"/>
        </w:rPr>
        <w:t>Ертис</w:t>
      </w:r>
      <w:r w:rsidR="002234F8" w:rsidRPr="00A11650">
        <w:rPr>
          <w:rFonts w:ascii="Times New Roman" w:hAnsi="Times New Roman" w:cs="Times New Roman"/>
          <w:sz w:val="28"/>
          <w:szCs w:val="28"/>
        </w:rPr>
        <w:t xml:space="preserve"> и Ил</w:t>
      </w:r>
      <w:r w:rsidR="00CD7D3E" w:rsidRPr="00A11650">
        <w:rPr>
          <w:rFonts w:ascii="Times New Roman" w:hAnsi="Times New Roman" w:cs="Times New Roman"/>
          <w:sz w:val="28"/>
          <w:szCs w:val="28"/>
        </w:rPr>
        <w:t>е</w:t>
      </w:r>
      <w:r w:rsidR="002234F8" w:rsidRPr="00A11650">
        <w:rPr>
          <w:rFonts w:ascii="Times New Roman" w:hAnsi="Times New Roman" w:cs="Times New Roman"/>
          <w:sz w:val="28"/>
          <w:szCs w:val="28"/>
        </w:rPr>
        <w:t>, берущих начало на китайской территории</w:t>
      </w:r>
      <w:r w:rsidR="00DF643B" w:rsidRPr="00A11650">
        <w:rPr>
          <w:rFonts w:ascii="Times New Roman" w:hAnsi="Times New Roman" w:cs="Times New Roman"/>
          <w:sz w:val="28"/>
          <w:szCs w:val="28"/>
        </w:rPr>
        <w:t>)</w:t>
      </w:r>
      <w:r w:rsidR="002234F8" w:rsidRPr="00A11650">
        <w:rPr>
          <w:rFonts w:ascii="Times New Roman" w:hAnsi="Times New Roman" w:cs="Times New Roman"/>
          <w:sz w:val="28"/>
          <w:szCs w:val="28"/>
        </w:rPr>
        <w:t>. Для Р</w:t>
      </w:r>
      <w:r w:rsidR="00CD7D3E" w:rsidRPr="00A11650">
        <w:rPr>
          <w:rFonts w:ascii="Times New Roman" w:hAnsi="Times New Roman" w:cs="Times New Roman"/>
          <w:sz w:val="28"/>
          <w:szCs w:val="28"/>
        </w:rPr>
        <w:t xml:space="preserve">еспублики </w:t>
      </w:r>
      <w:r w:rsidR="002234F8" w:rsidRPr="00A11650">
        <w:rPr>
          <w:rFonts w:ascii="Times New Roman" w:hAnsi="Times New Roman" w:cs="Times New Roman"/>
          <w:sz w:val="28"/>
          <w:szCs w:val="28"/>
        </w:rPr>
        <w:t>К</w:t>
      </w:r>
      <w:r w:rsidR="00CD7D3E" w:rsidRPr="00A11650">
        <w:rPr>
          <w:rFonts w:ascii="Times New Roman" w:hAnsi="Times New Roman" w:cs="Times New Roman"/>
          <w:sz w:val="28"/>
          <w:szCs w:val="28"/>
        </w:rPr>
        <w:t>азахстан</w:t>
      </w:r>
      <w:r w:rsidR="002234F8" w:rsidRPr="00A11650">
        <w:rPr>
          <w:rFonts w:ascii="Times New Roman" w:hAnsi="Times New Roman" w:cs="Times New Roman"/>
          <w:sz w:val="28"/>
          <w:szCs w:val="28"/>
        </w:rPr>
        <w:t xml:space="preserve"> это чревато следующими последствиями [</w:t>
      </w:r>
      <w:r w:rsidR="00AA1E99" w:rsidRPr="00A11650">
        <w:rPr>
          <w:rFonts w:ascii="Times New Roman" w:hAnsi="Times New Roman" w:cs="Times New Roman"/>
          <w:sz w:val="28"/>
          <w:szCs w:val="28"/>
        </w:rPr>
        <w:t>1</w:t>
      </w:r>
      <w:r w:rsidR="003E512D" w:rsidRPr="00A11650">
        <w:rPr>
          <w:rFonts w:ascii="Times New Roman" w:hAnsi="Times New Roman" w:cs="Times New Roman"/>
          <w:sz w:val="28"/>
          <w:szCs w:val="28"/>
        </w:rPr>
        <w:t>1</w:t>
      </w:r>
      <w:r w:rsidR="00AA1E99" w:rsidRPr="00A11650">
        <w:rPr>
          <w:rFonts w:ascii="Times New Roman" w:hAnsi="Times New Roman" w:cs="Times New Roman"/>
          <w:sz w:val="28"/>
          <w:szCs w:val="28"/>
        </w:rPr>
        <w:t>9</w:t>
      </w:r>
      <w:r w:rsidR="002234F8" w:rsidRPr="00A11650">
        <w:rPr>
          <w:rFonts w:ascii="Times New Roman" w:hAnsi="Times New Roman" w:cs="Times New Roman"/>
          <w:sz w:val="28"/>
          <w:szCs w:val="28"/>
        </w:rPr>
        <w:t>,</w:t>
      </w:r>
      <w:r w:rsidR="00CD7D3E" w:rsidRPr="00A11650">
        <w:rPr>
          <w:rFonts w:ascii="Times New Roman" w:hAnsi="Times New Roman" w:cs="Times New Roman"/>
          <w:sz w:val="28"/>
          <w:szCs w:val="28"/>
        </w:rPr>
        <w:t> </w:t>
      </w:r>
      <w:r w:rsidR="00AA1E99" w:rsidRPr="00A11650">
        <w:rPr>
          <w:rFonts w:ascii="Times New Roman" w:hAnsi="Times New Roman" w:cs="Times New Roman"/>
          <w:sz w:val="28"/>
          <w:szCs w:val="28"/>
        </w:rPr>
        <w:t>1</w:t>
      </w:r>
      <w:r w:rsidR="003E512D" w:rsidRPr="00A11650">
        <w:rPr>
          <w:rFonts w:ascii="Times New Roman" w:hAnsi="Times New Roman" w:cs="Times New Roman"/>
          <w:sz w:val="28"/>
          <w:szCs w:val="28"/>
        </w:rPr>
        <w:t>2</w:t>
      </w:r>
      <w:r w:rsidR="00AA1E99" w:rsidRPr="00A11650">
        <w:rPr>
          <w:rFonts w:ascii="Times New Roman" w:hAnsi="Times New Roman" w:cs="Times New Roman"/>
          <w:sz w:val="28"/>
          <w:szCs w:val="28"/>
        </w:rPr>
        <w:t>0</w:t>
      </w:r>
      <w:r w:rsidR="002234F8" w:rsidRPr="00A11650">
        <w:rPr>
          <w:rFonts w:ascii="Times New Roman" w:hAnsi="Times New Roman" w:cs="Times New Roman"/>
          <w:sz w:val="28"/>
          <w:szCs w:val="28"/>
        </w:rPr>
        <w:t>,</w:t>
      </w:r>
      <w:r w:rsidR="00CD7D3E" w:rsidRPr="00A11650">
        <w:rPr>
          <w:rFonts w:ascii="Times New Roman" w:hAnsi="Times New Roman" w:cs="Times New Roman"/>
          <w:sz w:val="28"/>
          <w:szCs w:val="28"/>
        </w:rPr>
        <w:t> </w:t>
      </w:r>
      <w:r w:rsidR="00AA1E99" w:rsidRPr="00A11650">
        <w:rPr>
          <w:rFonts w:ascii="Times New Roman" w:hAnsi="Times New Roman" w:cs="Times New Roman"/>
          <w:sz w:val="28"/>
          <w:szCs w:val="28"/>
        </w:rPr>
        <w:t>1</w:t>
      </w:r>
      <w:r w:rsidR="003E512D" w:rsidRPr="00A11650">
        <w:rPr>
          <w:rFonts w:ascii="Times New Roman" w:hAnsi="Times New Roman" w:cs="Times New Roman"/>
          <w:sz w:val="28"/>
          <w:szCs w:val="28"/>
        </w:rPr>
        <w:t>2</w:t>
      </w:r>
      <w:r w:rsidR="002234F8" w:rsidRPr="00A11650">
        <w:rPr>
          <w:rFonts w:ascii="Times New Roman" w:hAnsi="Times New Roman" w:cs="Times New Roman"/>
          <w:sz w:val="28"/>
          <w:szCs w:val="28"/>
        </w:rPr>
        <w:t>1]: нарушение природного баланса, гибель животных; снижение уровня воды, засоление и загрязнение в озерах и каналах; снижение уровня естественной почвенной влажности; ухудшение урожайности</w:t>
      </w:r>
      <w:r w:rsidR="0064438F" w:rsidRPr="00A11650">
        <w:rPr>
          <w:rFonts w:ascii="Times New Roman" w:hAnsi="Times New Roman" w:cs="Times New Roman"/>
          <w:sz w:val="28"/>
          <w:szCs w:val="28"/>
        </w:rPr>
        <w:t>;</w:t>
      </w:r>
      <w:r w:rsidR="002234F8" w:rsidRPr="00A11650">
        <w:rPr>
          <w:rFonts w:ascii="Times New Roman" w:hAnsi="Times New Roman" w:cs="Times New Roman"/>
          <w:sz w:val="28"/>
          <w:szCs w:val="28"/>
        </w:rPr>
        <w:t xml:space="preserve"> опустынивание пастбищ; снижение объемов водоснабжения, а также качества питьевой воды. </w:t>
      </w:r>
    </w:p>
    <w:p w:rsidR="002234F8" w:rsidRPr="00A11650" w:rsidRDefault="002234F8" w:rsidP="002234F8">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Ситуацию, сложившуюся в </w:t>
      </w:r>
      <w:r w:rsidR="0064438F" w:rsidRPr="00A11650">
        <w:rPr>
          <w:rFonts w:ascii="Times New Roman" w:hAnsi="Times New Roman" w:cs="Times New Roman"/>
          <w:sz w:val="28"/>
          <w:szCs w:val="28"/>
        </w:rPr>
        <w:t xml:space="preserve">Ертисском </w:t>
      </w:r>
      <w:r w:rsidR="007464AB" w:rsidRPr="00A11650">
        <w:rPr>
          <w:rFonts w:ascii="Times New Roman" w:hAnsi="Times New Roman" w:cs="Times New Roman"/>
          <w:sz w:val="28"/>
          <w:szCs w:val="28"/>
        </w:rPr>
        <w:t>водохозяйственном бассейне,</w:t>
      </w:r>
      <w:r w:rsidRPr="00A11650">
        <w:rPr>
          <w:rFonts w:ascii="Times New Roman" w:hAnsi="Times New Roman" w:cs="Times New Roman"/>
          <w:sz w:val="28"/>
          <w:szCs w:val="28"/>
        </w:rPr>
        <w:t xml:space="preserve"> усугубляет отсутствие трехсторонних соглашений между соседними Казахстану странами </w:t>
      </w:r>
      <w:r w:rsidR="0064438F" w:rsidRPr="00A11650">
        <w:rPr>
          <w:rFonts w:ascii="Times New Roman" w:hAnsi="Times New Roman" w:cs="Times New Roman"/>
          <w:sz w:val="28"/>
          <w:szCs w:val="28"/>
        </w:rPr>
        <w:t>–</w:t>
      </w:r>
      <w:r w:rsidRPr="00A11650">
        <w:rPr>
          <w:rFonts w:ascii="Times New Roman" w:hAnsi="Times New Roman" w:cs="Times New Roman"/>
          <w:sz w:val="28"/>
          <w:szCs w:val="28"/>
        </w:rPr>
        <w:t xml:space="preserve"> Россий</w:t>
      </w:r>
      <w:r w:rsidR="00AB74D4" w:rsidRPr="00A11650">
        <w:rPr>
          <w:rFonts w:ascii="Times New Roman" w:hAnsi="Times New Roman" w:cs="Times New Roman"/>
          <w:sz w:val="28"/>
          <w:szCs w:val="28"/>
        </w:rPr>
        <w:t>ской Федерацией</w:t>
      </w:r>
      <w:r w:rsidRPr="00A11650">
        <w:rPr>
          <w:rFonts w:ascii="Times New Roman" w:hAnsi="Times New Roman" w:cs="Times New Roman"/>
          <w:sz w:val="28"/>
          <w:szCs w:val="28"/>
        </w:rPr>
        <w:t xml:space="preserve"> и Кита</w:t>
      </w:r>
      <w:r w:rsidR="00AB74D4" w:rsidRPr="00A11650">
        <w:rPr>
          <w:rFonts w:ascii="Times New Roman" w:hAnsi="Times New Roman" w:cs="Times New Roman"/>
          <w:sz w:val="28"/>
          <w:szCs w:val="28"/>
        </w:rPr>
        <w:t>йской Народной Республики</w:t>
      </w:r>
      <w:r w:rsidRPr="00A11650">
        <w:rPr>
          <w:rFonts w:ascii="Times New Roman" w:hAnsi="Times New Roman" w:cs="Times New Roman"/>
          <w:sz w:val="28"/>
          <w:szCs w:val="28"/>
        </w:rPr>
        <w:t>. Тогда как существующие на сегодняшний день двухсторонние соглашения между Казахстаном и данными странами по отдельности не дают возможность решить проблемы вододеления или во</w:t>
      </w:r>
      <w:r w:rsidR="007464AB" w:rsidRPr="00A11650">
        <w:rPr>
          <w:rFonts w:ascii="Times New Roman" w:hAnsi="Times New Roman" w:cs="Times New Roman"/>
          <w:sz w:val="28"/>
          <w:szCs w:val="28"/>
        </w:rPr>
        <w:t xml:space="preserve">дного </w:t>
      </w:r>
      <w:r w:rsidRPr="00A11650">
        <w:rPr>
          <w:rFonts w:ascii="Times New Roman" w:hAnsi="Times New Roman" w:cs="Times New Roman"/>
          <w:sz w:val="28"/>
          <w:szCs w:val="28"/>
        </w:rPr>
        <w:t>дефицита [</w:t>
      </w:r>
      <w:r w:rsidR="00AB74D4" w:rsidRPr="00A11650">
        <w:rPr>
          <w:rFonts w:ascii="Times New Roman" w:hAnsi="Times New Roman" w:cs="Times New Roman"/>
          <w:sz w:val="28"/>
          <w:szCs w:val="28"/>
        </w:rPr>
        <w:t>1</w:t>
      </w:r>
      <w:r w:rsidR="003E512D" w:rsidRPr="00A11650">
        <w:rPr>
          <w:rFonts w:ascii="Times New Roman" w:hAnsi="Times New Roman" w:cs="Times New Roman"/>
          <w:sz w:val="28"/>
          <w:szCs w:val="28"/>
        </w:rPr>
        <w:t>2</w:t>
      </w:r>
      <w:r w:rsidR="00AB74D4" w:rsidRPr="00A11650">
        <w:rPr>
          <w:rFonts w:ascii="Times New Roman" w:hAnsi="Times New Roman" w:cs="Times New Roman"/>
          <w:sz w:val="28"/>
          <w:szCs w:val="28"/>
        </w:rPr>
        <w:t>2</w:t>
      </w:r>
      <w:r w:rsidRPr="00A11650">
        <w:rPr>
          <w:rFonts w:ascii="Times New Roman" w:hAnsi="Times New Roman" w:cs="Times New Roman"/>
          <w:sz w:val="28"/>
          <w:szCs w:val="28"/>
        </w:rPr>
        <w:t xml:space="preserve">]. </w:t>
      </w:r>
    </w:p>
    <w:p w:rsidR="002234F8" w:rsidRPr="00A11650" w:rsidRDefault="002234F8" w:rsidP="002234F8">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По причине снижения водности трансграничных рек до 86</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 от нормы в межвегетационный период, возникла проблема сокращения уровня наполненности практически всех водохранилищ. Так, объем Бухтарминского водохранилища в 2021</w:t>
      </w:r>
      <w:r w:rsidR="007464AB" w:rsidRPr="00A11650">
        <w:rPr>
          <w:rFonts w:ascii="Times New Roman" w:hAnsi="Times New Roman" w:cs="Times New Roman"/>
          <w:sz w:val="28"/>
          <w:szCs w:val="28"/>
        </w:rPr>
        <w:t> г.</w:t>
      </w:r>
      <w:r w:rsidRPr="00A11650">
        <w:rPr>
          <w:rFonts w:ascii="Times New Roman" w:hAnsi="Times New Roman" w:cs="Times New Roman"/>
          <w:sz w:val="28"/>
          <w:szCs w:val="28"/>
        </w:rPr>
        <w:t xml:space="preserve"> составил 30,5</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млрд</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при проектном объеме 49,6</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млрд</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что на 6</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млрд</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меньше 2020</w:t>
      </w:r>
      <w:r w:rsidR="007464AB" w:rsidRPr="00A11650">
        <w:rPr>
          <w:rFonts w:ascii="Times New Roman" w:hAnsi="Times New Roman" w:cs="Times New Roman"/>
          <w:sz w:val="28"/>
          <w:szCs w:val="28"/>
        </w:rPr>
        <w:t> г.,</w:t>
      </w:r>
      <w:r w:rsidRPr="00A11650">
        <w:rPr>
          <w:rFonts w:ascii="Times New Roman" w:hAnsi="Times New Roman" w:cs="Times New Roman"/>
          <w:sz w:val="28"/>
          <w:szCs w:val="28"/>
        </w:rPr>
        <w:t xml:space="preserve"> а наполняемость составила 62</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 Объем Усть-Каменогорского водохранилища составляет 96</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 от проектного</w:t>
      </w:r>
      <w:r w:rsidR="007464AB" w:rsidRPr="00A11650">
        <w:rPr>
          <w:rFonts w:ascii="Times New Roman" w:hAnsi="Times New Roman" w:cs="Times New Roman"/>
          <w:sz w:val="28"/>
          <w:szCs w:val="28"/>
        </w:rPr>
        <w:t xml:space="preserve"> объема</w:t>
      </w:r>
      <w:r w:rsidRPr="00A11650">
        <w:rPr>
          <w:rFonts w:ascii="Times New Roman" w:hAnsi="Times New Roman" w:cs="Times New Roman"/>
          <w:sz w:val="28"/>
          <w:szCs w:val="28"/>
        </w:rPr>
        <w:t>, Шульбинского</w:t>
      </w:r>
      <w:r w:rsidR="007464AB" w:rsidRPr="00A11650">
        <w:rPr>
          <w:rFonts w:ascii="Times New Roman" w:hAnsi="Times New Roman" w:cs="Times New Roman"/>
          <w:sz w:val="28"/>
          <w:szCs w:val="28"/>
        </w:rPr>
        <w:t xml:space="preserve"> водохранилища</w:t>
      </w:r>
      <w:r w:rsidRPr="00A11650">
        <w:rPr>
          <w:rFonts w:ascii="Times New Roman" w:hAnsi="Times New Roman" w:cs="Times New Roman"/>
          <w:sz w:val="28"/>
          <w:szCs w:val="28"/>
        </w:rPr>
        <w:t xml:space="preserve"> </w:t>
      </w:r>
      <w:r w:rsidR="007464AB" w:rsidRPr="00A11650">
        <w:rPr>
          <w:rFonts w:ascii="Times New Roman" w:hAnsi="Times New Roman" w:cs="Times New Roman"/>
          <w:sz w:val="28"/>
          <w:szCs w:val="28"/>
        </w:rPr>
        <w:t xml:space="preserve">– </w:t>
      </w:r>
      <w:r w:rsidRPr="00A11650">
        <w:rPr>
          <w:rFonts w:ascii="Times New Roman" w:hAnsi="Times New Roman" w:cs="Times New Roman"/>
          <w:sz w:val="28"/>
          <w:szCs w:val="28"/>
        </w:rPr>
        <w:t>80,4</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 xml:space="preserve">% от проектного объема, Кировского водохранилища </w:t>
      </w:r>
      <w:r w:rsidR="007464AB" w:rsidRPr="00A11650">
        <w:rPr>
          <w:rFonts w:ascii="Times New Roman" w:hAnsi="Times New Roman" w:cs="Times New Roman"/>
          <w:sz w:val="28"/>
          <w:szCs w:val="28"/>
        </w:rPr>
        <w:t>–</w:t>
      </w:r>
      <w:r w:rsidRPr="00A11650">
        <w:rPr>
          <w:rFonts w:ascii="Times New Roman" w:hAnsi="Times New Roman" w:cs="Times New Roman"/>
          <w:sz w:val="28"/>
          <w:szCs w:val="28"/>
        </w:rPr>
        <w:t xml:space="preserve"> 54,7</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 от проектного</w:t>
      </w:r>
      <w:r w:rsidR="007464AB" w:rsidRPr="00A11650">
        <w:rPr>
          <w:rFonts w:ascii="Times New Roman" w:hAnsi="Times New Roman" w:cs="Times New Roman"/>
          <w:sz w:val="28"/>
          <w:szCs w:val="28"/>
        </w:rPr>
        <w:t xml:space="preserve"> объема</w:t>
      </w:r>
      <w:r w:rsidRPr="00A11650">
        <w:rPr>
          <w:rFonts w:ascii="Times New Roman" w:hAnsi="Times New Roman" w:cs="Times New Roman"/>
          <w:sz w:val="28"/>
          <w:szCs w:val="28"/>
        </w:rPr>
        <w:t xml:space="preserve">, Ортотокойского </w:t>
      </w:r>
      <w:r w:rsidR="007464AB" w:rsidRPr="00A11650">
        <w:rPr>
          <w:rFonts w:ascii="Times New Roman" w:hAnsi="Times New Roman" w:cs="Times New Roman"/>
          <w:sz w:val="28"/>
          <w:szCs w:val="28"/>
        </w:rPr>
        <w:t xml:space="preserve">водохранилища – </w:t>
      </w:r>
      <w:r w:rsidRPr="00A11650">
        <w:rPr>
          <w:rFonts w:ascii="Times New Roman" w:hAnsi="Times New Roman" w:cs="Times New Roman"/>
          <w:sz w:val="28"/>
          <w:szCs w:val="28"/>
        </w:rPr>
        <w:t>53</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 Тасоткельского водохранилища – 70</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 [</w:t>
      </w:r>
      <w:r w:rsidR="00AB74D4" w:rsidRPr="00A11650">
        <w:rPr>
          <w:rFonts w:ascii="Times New Roman" w:hAnsi="Times New Roman" w:cs="Times New Roman"/>
          <w:sz w:val="28"/>
          <w:szCs w:val="28"/>
        </w:rPr>
        <w:t>1</w:t>
      </w:r>
      <w:r w:rsidR="003E512D" w:rsidRPr="00A11650">
        <w:rPr>
          <w:rFonts w:ascii="Times New Roman" w:hAnsi="Times New Roman" w:cs="Times New Roman"/>
          <w:sz w:val="28"/>
          <w:szCs w:val="28"/>
        </w:rPr>
        <w:t>2</w:t>
      </w:r>
      <w:r w:rsidR="00AB74D4" w:rsidRPr="00A11650">
        <w:rPr>
          <w:rFonts w:ascii="Times New Roman" w:hAnsi="Times New Roman" w:cs="Times New Roman"/>
          <w:sz w:val="28"/>
          <w:szCs w:val="28"/>
        </w:rPr>
        <w:t>3</w:t>
      </w:r>
      <w:r w:rsidRPr="00A11650">
        <w:rPr>
          <w:rFonts w:ascii="Times New Roman" w:hAnsi="Times New Roman" w:cs="Times New Roman"/>
          <w:sz w:val="28"/>
          <w:szCs w:val="28"/>
        </w:rPr>
        <w:t xml:space="preserve">]. </w:t>
      </w:r>
    </w:p>
    <w:p w:rsidR="002234F8" w:rsidRPr="00A11650" w:rsidRDefault="002234F8" w:rsidP="002234F8">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При увеличении численности населения, площади орошаемых земель до 3</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млн.</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га и подъёме промышленного производства, следует ожидать увеличения водозабора. В случае непринятия мер по улучшению эффективности водопользования преимущественно в орошаемом земледелии, прогнозный объем водопотребления составит 29,7</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w:t>
      </w:r>
      <w:r w:rsidR="00656D31" w:rsidRPr="00A11650">
        <w:rPr>
          <w:rFonts w:ascii="Times New Roman" w:hAnsi="Times New Roman" w:cs="Times New Roman"/>
          <w:sz w:val="28"/>
          <w:szCs w:val="28"/>
        </w:rPr>
        <w:t>1</w:t>
      </w:r>
      <w:r w:rsidR="003E512D" w:rsidRPr="00A11650">
        <w:rPr>
          <w:rFonts w:ascii="Times New Roman" w:hAnsi="Times New Roman" w:cs="Times New Roman"/>
          <w:sz w:val="28"/>
          <w:szCs w:val="28"/>
        </w:rPr>
        <w:t>2</w:t>
      </w:r>
      <w:r w:rsidR="00656D31" w:rsidRPr="00A11650">
        <w:rPr>
          <w:rFonts w:ascii="Times New Roman" w:hAnsi="Times New Roman" w:cs="Times New Roman"/>
          <w:sz w:val="28"/>
          <w:szCs w:val="28"/>
        </w:rPr>
        <w:t>4</w:t>
      </w:r>
      <w:r w:rsidRPr="00A11650">
        <w:rPr>
          <w:rFonts w:ascii="Times New Roman" w:hAnsi="Times New Roman" w:cs="Times New Roman"/>
          <w:sz w:val="28"/>
          <w:szCs w:val="28"/>
        </w:rPr>
        <w:t>].</w:t>
      </w:r>
    </w:p>
    <w:p w:rsidR="002234F8" w:rsidRPr="00A11650" w:rsidRDefault="002234F8" w:rsidP="002234F8">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Согласно прогнозам Министерства экологии, геологии и природных ресурсов Р</w:t>
      </w:r>
      <w:r w:rsidR="007464AB" w:rsidRPr="00A11650">
        <w:rPr>
          <w:rFonts w:ascii="Times New Roman" w:hAnsi="Times New Roman" w:cs="Times New Roman"/>
          <w:sz w:val="28"/>
          <w:szCs w:val="28"/>
        </w:rPr>
        <w:t xml:space="preserve">еспублики </w:t>
      </w:r>
      <w:r w:rsidRPr="00A11650">
        <w:rPr>
          <w:rFonts w:ascii="Times New Roman" w:hAnsi="Times New Roman" w:cs="Times New Roman"/>
          <w:sz w:val="28"/>
          <w:szCs w:val="28"/>
        </w:rPr>
        <w:t>К</w:t>
      </w:r>
      <w:r w:rsidR="007464AB" w:rsidRPr="00A11650">
        <w:rPr>
          <w:rFonts w:ascii="Times New Roman" w:hAnsi="Times New Roman" w:cs="Times New Roman"/>
          <w:sz w:val="28"/>
          <w:szCs w:val="28"/>
        </w:rPr>
        <w:t>азахстан</w:t>
      </w:r>
      <w:r w:rsidRPr="00A11650">
        <w:rPr>
          <w:rFonts w:ascii="Times New Roman" w:hAnsi="Times New Roman" w:cs="Times New Roman"/>
          <w:sz w:val="28"/>
          <w:szCs w:val="28"/>
        </w:rPr>
        <w:t>, представленным в Государственной программе [</w:t>
      </w:r>
      <w:r w:rsidR="00656D31" w:rsidRPr="00A11650">
        <w:rPr>
          <w:rFonts w:ascii="Times New Roman" w:hAnsi="Times New Roman" w:cs="Times New Roman"/>
          <w:sz w:val="28"/>
          <w:szCs w:val="28"/>
        </w:rPr>
        <w:t>1</w:t>
      </w:r>
      <w:r w:rsidR="003E512D" w:rsidRPr="00A11650">
        <w:rPr>
          <w:rFonts w:ascii="Times New Roman" w:hAnsi="Times New Roman" w:cs="Times New Roman"/>
          <w:sz w:val="28"/>
          <w:szCs w:val="28"/>
        </w:rPr>
        <w:t>1</w:t>
      </w:r>
      <w:r w:rsidR="00656D31" w:rsidRPr="00A11650">
        <w:rPr>
          <w:rFonts w:ascii="Times New Roman" w:hAnsi="Times New Roman" w:cs="Times New Roman"/>
          <w:sz w:val="28"/>
          <w:szCs w:val="28"/>
        </w:rPr>
        <w:t>4</w:t>
      </w:r>
      <w:r w:rsidRPr="00A11650">
        <w:rPr>
          <w:rFonts w:ascii="Times New Roman" w:hAnsi="Times New Roman" w:cs="Times New Roman"/>
          <w:sz w:val="28"/>
          <w:szCs w:val="28"/>
        </w:rPr>
        <w:t>], ожидается дальнейшее сокращение поверхностных вод, в частности, с период 2020-2030</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гг. они сократятся еще на 1,01</w:t>
      </w:r>
      <w:r w:rsidR="007464AB" w:rsidRPr="00A11650">
        <w:rPr>
          <w:rFonts w:ascii="Times New Roman" w:hAnsi="Times New Roman" w:cs="Times New Roman"/>
          <w:sz w:val="28"/>
          <w:szCs w:val="28"/>
        </w:rPr>
        <w:t> </w:t>
      </w:r>
      <w:r w:rsidRPr="00A11650">
        <w:rPr>
          <w:rFonts w:ascii="Times New Roman" w:hAnsi="Times New Roman" w:cs="Times New Roman"/>
          <w:sz w:val="28"/>
          <w:szCs w:val="28"/>
        </w:rPr>
        <w:t>%</w:t>
      </w:r>
      <w:r w:rsidR="007464AB" w:rsidRPr="00A11650">
        <w:rPr>
          <w:rFonts w:ascii="Times New Roman" w:hAnsi="Times New Roman" w:cs="Times New Roman"/>
          <w:sz w:val="28"/>
          <w:szCs w:val="28"/>
        </w:rPr>
        <w:t>.</w:t>
      </w:r>
    </w:p>
    <w:p w:rsidR="007464AB" w:rsidRPr="00A11650" w:rsidRDefault="007464AB" w:rsidP="007464AB">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Прогнозный водохозяйственный баланс на перспективу до 2030</w:t>
      </w:r>
      <w:r w:rsidR="00DE637A" w:rsidRPr="00A11650">
        <w:rPr>
          <w:rFonts w:ascii="Times New Roman" w:hAnsi="Times New Roman" w:cs="Times New Roman"/>
          <w:sz w:val="28"/>
          <w:szCs w:val="28"/>
        </w:rPr>
        <w:t> г.</w:t>
      </w:r>
      <w:r w:rsidRPr="00A11650">
        <w:rPr>
          <w:rFonts w:ascii="Times New Roman" w:hAnsi="Times New Roman" w:cs="Times New Roman"/>
          <w:sz w:val="28"/>
          <w:szCs w:val="28"/>
        </w:rPr>
        <w:t xml:space="preserve"> показывает сокращение внутренних ресурсов речного стока с 10</w:t>
      </w:r>
      <w:r w:rsidR="00DE637A" w:rsidRPr="00A11650">
        <w:rPr>
          <w:rFonts w:ascii="Times New Roman" w:hAnsi="Times New Roman" w:cs="Times New Roman"/>
          <w:sz w:val="28"/>
          <w:szCs w:val="28"/>
        </w:rPr>
        <w:t>2 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в 2020</w:t>
      </w:r>
      <w:r w:rsidR="00DE637A" w:rsidRPr="00A11650">
        <w:rPr>
          <w:rFonts w:ascii="Times New Roman" w:hAnsi="Times New Roman" w:cs="Times New Roman"/>
          <w:sz w:val="28"/>
          <w:szCs w:val="28"/>
        </w:rPr>
        <w:t> г.</w:t>
      </w:r>
      <w:r w:rsidRPr="00A11650">
        <w:rPr>
          <w:rFonts w:ascii="Times New Roman" w:hAnsi="Times New Roman" w:cs="Times New Roman"/>
          <w:sz w:val="28"/>
          <w:szCs w:val="28"/>
        </w:rPr>
        <w:t xml:space="preserve"> до 99</w:t>
      </w:r>
      <w:r w:rsidR="00DE637A" w:rsidRPr="00A11650">
        <w:rPr>
          <w:rFonts w:ascii="Times New Roman" w:hAnsi="Times New Roman" w:cs="Times New Roman"/>
          <w:sz w:val="28"/>
          <w:szCs w:val="28"/>
        </w:rPr>
        <w:t>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за счет сокращения притока с территории сопредельных стран. Вместе с тем, прогнозируется увеличение объема водопотребления в Р</w:t>
      </w:r>
      <w:r w:rsidR="00DE637A" w:rsidRPr="00A11650">
        <w:rPr>
          <w:rFonts w:ascii="Times New Roman" w:hAnsi="Times New Roman" w:cs="Times New Roman"/>
          <w:sz w:val="28"/>
          <w:szCs w:val="28"/>
        </w:rPr>
        <w:t xml:space="preserve">еспублике </w:t>
      </w:r>
      <w:r w:rsidRPr="00A11650">
        <w:rPr>
          <w:rFonts w:ascii="Times New Roman" w:hAnsi="Times New Roman" w:cs="Times New Roman"/>
          <w:sz w:val="28"/>
          <w:szCs w:val="28"/>
        </w:rPr>
        <w:t>К</w:t>
      </w:r>
      <w:r w:rsidR="00DE637A" w:rsidRPr="00A11650">
        <w:rPr>
          <w:rFonts w:ascii="Times New Roman" w:hAnsi="Times New Roman" w:cs="Times New Roman"/>
          <w:sz w:val="28"/>
          <w:szCs w:val="28"/>
        </w:rPr>
        <w:t>азахстан</w:t>
      </w:r>
      <w:r w:rsidRPr="00A11650">
        <w:rPr>
          <w:rFonts w:ascii="Times New Roman" w:hAnsi="Times New Roman" w:cs="Times New Roman"/>
          <w:sz w:val="28"/>
          <w:szCs w:val="28"/>
        </w:rPr>
        <w:t xml:space="preserve"> с 24</w:t>
      </w:r>
      <w:r w:rsidR="00DE637A" w:rsidRPr="00A11650">
        <w:rPr>
          <w:rFonts w:ascii="Times New Roman" w:hAnsi="Times New Roman" w:cs="Times New Roman"/>
          <w:sz w:val="28"/>
          <w:szCs w:val="28"/>
        </w:rPr>
        <w:t>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в 2020</w:t>
      </w:r>
      <w:r w:rsidR="00DE637A" w:rsidRPr="00A11650">
        <w:rPr>
          <w:rFonts w:ascii="Times New Roman" w:hAnsi="Times New Roman" w:cs="Times New Roman"/>
          <w:sz w:val="28"/>
          <w:szCs w:val="28"/>
        </w:rPr>
        <w:t> г. д</w:t>
      </w:r>
      <w:r w:rsidRPr="00A11650">
        <w:rPr>
          <w:rFonts w:ascii="Times New Roman" w:hAnsi="Times New Roman" w:cs="Times New Roman"/>
          <w:sz w:val="28"/>
          <w:szCs w:val="28"/>
        </w:rPr>
        <w:t>о 28,9</w:t>
      </w:r>
      <w:r w:rsidR="00DE637A" w:rsidRPr="00A11650">
        <w:rPr>
          <w:rFonts w:ascii="Times New Roman" w:hAnsi="Times New Roman" w:cs="Times New Roman"/>
          <w:sz w:val="28"/>
          <w:szCs w:val="28"/>
        </w:rPr>
        <w:t> </w:t>
      </w:r>
      <w:r w:rsidRPr="00A11650">
        <w:rPr>
          <w:rFonts w:ascii="Times New Roman" w:hAnsi="Times New Roman" w:cs="Times New Roman"/>
          <w:sz w:val="28"/>
          <w:szCs w:val="28"/>
        </w:rPr>
        <w:t>км</w:t>
      </w:r>
      <w:r w:rsidRPr="00A11650">
        <w:rPr>
          <w:rFonts w:ascii="Times New Roman" w:hAnsi="Times New Roman" w:cs="Times New Roman"/>
          <w:sz w:val="28"/>
          <w:szCs w:val="28"/>
          <w:vertAlign w:val="superscript"/>
        </w:rPr>
        <w:t>3</w:t>
      </w:r>
      <w:r w:rsidRPr="00A11650">
        <w:rPr>
          <w:rFonts w:ascii="Times New Roman" w:hAnsi="Times New Roman" w:cs="Times New Roman"/>
          <w:sz w:val="28"/>
          <w:szCs w:val="28"/>
        </w:rPr>
        <w:t xml:space="preserve"> в 2030</w:t>
      </w:r>
      <w:r w:rsidR="00DE637A" w:rsidRPr="00A11650">
        <w:rPr>
          <w:rFonts w:ascii="Times New Roman" w:hAnsi="Times New Roman" w:cs="Times New Roman"/>
          <w:sz w:val="28"/>
          <w:szCs w:val="28"/>
        </w:rPr>
        <w:t xml:space="preserve"> г. </w:t>
      </w:r>
      <w:r w:rsidRPr="00A11650">
        <w:rPr>
          <w:rFonts w:ascii="Times New Roman" w:hAnsi="Times New Roman" w:cs="Times New Roman"/>
          <w:sz w:val="28"/>
          <w:szCs w:val="28"/>
        </w:rPr>
        <w:t>(табл</w:t>
      </w:r>
      <w:r w:rsidR="00DE637A" w:rsidRPr="00A11650">
        <w:rPr>
          <w:rFonts w:ascii="Times New Roman" w:hAnsi="Times New Roman" w:cs="Times New Roman"/>
          <w:sz w:val="28"/>
          <w:szCs w:val="28"/>
        </w:rPr>
        <w:t>ица 28</w:t>
      </w:r>
      <w:r w:rsidR="00656D31" w:rsidRPr="00A11650">
        <w:rPr>
          <w:rFonts w:ascii="Times New Roman" w:hAnsi="Times New Roman" w:cs="Times New Roman"/>
          <w:sz w:val="28"/>
          <w:szCs w:val="28"/>
        </w:rPr>
        <w:t>)</w:t>
      </w:r>
      <w:r w:rsidRPr="00A11650">
        <w:rPr>
          <w:rFonts w:ascii="Times New Roman" w:hAnsi="Times New Roman" w:cs="Times New Roman"/>
          <w:sz w:val="28"/>
          <w:szCs w:val="28"/>
        </w:rPr>
        <w:t xml:space="preserve">. </w:t>
      </w:r>
    </w:p>
    <w:p w:rsidR="00DE637A" w:rsidRPr="00A11650" w:rsidRDefault="00DE637A" w:rsidP="007464AB">
      <w:pPr>
        <w:spacing w:after="0" w:line="240" w:lineRule="auto"/>
        <w:ind w:firstLine="709"/>
        <w:jc w:val="both"/>
        <w:rPr>
          <w:rFonts w:ascii="Times New Roman" w:hAnsi="Times New Roman" w:cs="Times New Roman"/>
          <w:sz w:val="28"/>
          <w:szCs w:val="28"/>
        </w:rPr>
      </w:pPr>
    </w:p>
    <w:p w:rsidR="00DE637A" w:rsidRPr="00A11650" w:rsidRDefault="007464AB" w:rsidP="00DE637A">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Таблица 2</w:t>
      </w:r>
      <w:r w:rsidR="00DE637A" w:rsidRPr="00A11650">
        <w:rPr>
          <w:rFonts w:ascii="Times New Roman" w:hAnsi="Times New Roman" w:cs="Times New Roman"/>
          <w:sz w:val="28"/>
          <w:szCs w:val="28"/>
        </w:rPr>
        <w:t>8</w:t>
      </w:r>
      <w:r w:rsidRPr="00A11650">
        <w:rPr>
          <w:rFonts w:ascii="Times New Roman" w:hAnsi="Times New Roman" w:cs="Times New Roman"/>
          <w:sz w:val="28"/>
          <w:szCs w:val="28"/>
        </w:rPr>
        <w:t xml:space="preserve"> </w:t>
      </w:r>
      <w:r w:rsidR="00DE637A" w:rsidRPr="00A11650">
        <w:rPr>
          <w:rFonts w:ascii="Times New Roman" w:hAnsi="Times New Roman" w:cs="Times New Roman"/>
          <w:sz w:val="28"/>
          <w:szCs w:val="28"/>
        </w:rPr>
        <w:t>–</w:t>
      </w:r>
      <w:r w:rsidRPr="00A11650">
        <w:rPr>
          <w:rFonts w:ascii="Times New Roman" w:hAnsi="Times New Roman" w:cs="Times New Roman"/>
          <w:sz w:val="28"/>
          <w:szCs w:val="28"/>
        </w:rPr>
        <w:t xml:space="preserve"> Прогноз динамики объема потребления водных ресурсов Р</w:t>
      </w:r>
      <w:r w:rsidR="00DE637A" w:rsidRPr="00A11650">
        <w:rPr>
          <w:rFonts w:ascii="Times New Roman" w:hAnsi="Times New Roman" w:cs="Times New Roman"/>
          <w:sz w:val="28"/>
          <w:szCs w:val="28"/>
        </w:rPr>
        <w:t xml:space="preserve">еспублики </w:t>
      </w:r>
      <w:r w:rsidRPr="00A11650">
        <w:rPr>
          <w:rFonts w:ascii="Times New Roman" w:hAnsi="Times New Roman" w:cs="Times New Roman"/>
          <w:sz w:val="28"/>
          <w:szCs w:val="28"/>
        </w:rPr>
        <w:t>К</w:t>
      </w:r>
      <w:r w:rsidR="00DE637A" w:rsidRPr="00A11650">
        <w:rPr>
          <w:rFonts w:ascii="Times New Roman" w:hAnsi="Times New Roman" w:cs="Times New Roman"/>
          <w:sz w:val="28"/>
          <w:szCs w:val="28"/>
        </w:rPr>
        <w:t>азахстан</w:t>
      </w:r>
      <w:r w:rsidRPr="00A11650">
        <w:rPr>
          <w:rFonts w:ascii="Times New Roman" w:hAnsi="Times New Roman" w:cs="Times New Roman"/>
          <w:sz w:val="28"/>
          <w:szCs w:val="28"/>
        </w:rPr>
        <w:t xml:space="preserve"> к</w:t>
      </w:r>
      <w:r w:rsidR="00DE637A" w:rsidRPr="00A11650">
        <w:rPr>
          <w:rFonts w:ascii="Times New Roman" w:hAnsi="Times New Roman" w:cs="Times New Roman"/>
          <w:sz w:val="28"/>
          <w:szCs w:val="28"/>
        </w:rPr>
        <w:t xml:space="preserve"> 2030 г. при отсутствии эффективных мер по их управлению, км</w:t>
      </w:r>
      <w:r w:rsidR="00DE637A" w:rsidRPr="00A11650">
        <w:rPr>
          <w:rFonts w:ascii="Times New Roman" w:hAnsi="Times New Roman" w:cs="Times New Roman"/>
          <w:sz w:val="28"/>
          <w:szCs w:val="28"/>
          <w:vertAlign w:val="superscript"/>
        </w:rPr>
        <w:t>3</w:t>
      </w:r>
      <w:r w:rsidR="00DE637A" w:rsidRPr="00A11650">
        <w:rPr>
          <w:rFonts w:ascii="Times New Roman" w:hAnsi="Times New Roman" w:cs="Times New Roman"/>
          <w:sz w:val="28"/>
          <w:szCs w:val="28"/>
        </w:rPr>
        <w:t xml:space="preserve"> [</w:t>
      </w:r>
      <w:r w:rsidR="00656D31" w:rsidRPr="00A11650">
        <w:rPr>
          <w:rFonts w:ascii="Times New Roman" w:hAnsi="Times New Roman" w:cs="Times New Roman"/>
          <w:sz w:val="28"/>
          <w:szCs w:val="28"/>
        </w:rPr>
        <w:t>1</w:t>
      </w:r>
      <w:r w:rsidR="003E512D" w:rsidRPr="00A11650">
        <w:rPr>
          <w:rFonts w:ascii="Times New Roman" w:hAnsi="Times New Roman" w:cs="Times New Roman"/>
          <w:sz w:val="28"/>
          <w:szCs w:val="28"/>
        </w:rPr>
        <w:t>2</w:t>
      </w:r>
      <w:r w:rsidR="00656D31" w:rsidRPr="00A11650">
        <w:rPr>
          <w:rFonts w:ascii="Times New Roman" w:hAnsi="Times New Roman" w:cs="Times New Roman"/>
          <w:sz w:val="28"/>
          <w:szCs w:val="28"/>
        </w:rPr>
        <w:t>4</w:t>
      </w:r>
      <w:r w:rsidR="00DE637A" w:rsidRPr="00A11650">
        <w:rPr>
          <w:rFonts w:ascii="Times New Roman" w:hAnsi="Times New Roman" w:cs="Times New Roman"/>
          <w:sz w:val="28"/>
          <w:szCs w:val="28"/>
        </w:rPr>
        <w:t>]</w:t>
      </w:r>
    </w:p>
    <w:p w:rsidR="00C73847" w:rsidRPr="00A11650" w:rsidRDefault="00C73847" w:rsidP="007464AB">
      <w:pPr>
        <w:spacing w:after="0" w:line="240" w:lineRule="auto"/>
        <w:ind w:firstLine="709"/>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4020"/>
        <w:gridCol w:w="1103"/>
        <w:gridCol w:w="1103"/>
        <w:gridCol w:w="1103"/>
        <w:gridCol w:w="1104"/>
        <w:gridCol w:w="1137"/>
      </w:tblGrid>
      <w:tr w:rsidR="00DE637A" w:rsidRPr="00A11650" w:rsidTr="00DE637A">
        <w:trPr>
          <w:jc w:val="center"/>
        </w:trPr>
        <w:tc>
          <w:tcPr>
            <w:tcW w:w="4020"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Показатель</w:t>
            </w:r>
          </w:p>
        </w:tc>
        <w:tc>
          <w:tcPr>
            <w:tcW w:w="1103"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2018 г.</w:t>
            </w:r>
          </w:p>
        </w:tc>
        <w:tc>
          <w:tcPr>
            <w:tcW w:w="1103"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2020 г.</w:t>
            </w:r>
          </w:p>
        </w:tc>
        <w:tc>
          <w:tcPr>
            <w:tcW w:w="1103"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2025 г.</w:t>
            </w:r>
          </w:p>
        </w:tc>
        <w:tc>
          <w:tcPr>
            <w:tcW w:w="1104"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2030 г.</w:t>
            </w:r>
          </w:p>
        </w:tc>
        <w:tc>
          <w:tcPr>
            <w:tcW w:w="1137"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Среднее значение</w:t>
            </w:r>
          </w:p>
        </w:tc>
      </w:tr>
      <w:tr w:rsidR="00DE637A" w:rsidRPr="00A11650" w:rsidTr="00DE637A">
        <w:trPr>
          <w:jc w:val="center"/>
        </w:trPr>
        <w:tc>
          <w:tcPr>
            <w:tcW w:w="4020"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Объем национального потребления</w:t>
            </w:r>
          </w:p>
        </w:tc>
        <w:tc>
          <w:tcPr>
            <w:tcW w:w="1103"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23,6</w:t>
            </w:r>
          </w:p>
        </w:tc>
        <w:tc>
          <w:tcPr>
            <w:tcW w:w="1103"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24,0</w:t>
            </w:r>
          </w:p>
        </w:tc>
        <w:tc>
          <w:tcPr>
            <w:tcW w:w="1103"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26,5</w:t>
            </w:r>
          </w:p>
        </w:tc>
        <w:tc>
          <w:tcPr>
            <w:tcW w:w="1104"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28,9</w:t>
            </w:r>
          </w:p>
        </w:tc>
        <w:tc>
          <w:tcPr>
            <w:tcW w:w="1137" w:type="dxa"/>
            <w:vAlign w:val="center"/>
          </w:tcPr>
          <w:p w:rsidR="00DE637A" w:rsidRPr="00A11650" w:rsidRDefault="00DE637A" w:rsidP="00DE637A">
            <w:pPr>
              <w:jc w:val="center"/>
              <w:rPr>
                <w:rFonts w:ascii="Times New Roman" w:hAnsi="Times New Roman" w:cs="Times New Roman"/>
                <w:sz w:val="24"/>
                <w:szCs w:val="24"/>
              </w:rPr>
            </w:pPr>
            <w:r w:rsidRPr="00A11650">
              <w:rPr>
                <w:rFonts w:ascii="Times New Roman" w:hAnsi="Times New Roman" w:cs="Times New Roman"/>
                <w:sz w:val="24"/>
                <w:szCs w:val="24"/>
              </w:rPr>
              <w:t>26,6</w:t>
            </w:r>
          </w:p>
        </w:tc>
      </w:tr>
    </w:tbl>
    <w:p w:rsidR="00DE637A" w:rsidRPr="00A11650" w:rsidRDefault="00DE637A" w:rsidP="007464AB">
      <w:pPr>
        <w:spacing w:after="0" w:line="240" w:lineRule="auto"/>
        <w:ind w:firstLine="709"/>
        <w:jc w:val="both"/>
        <w:rPr>
          <w:rFonts w:ascii="Times New Roman" w:hAnsi="Times New Roman" w:cs="Times New Roman"/>
          <w:sz w:val="28"/>
          <w:szCs w:val="28"/>
        </w:rPr>
      </w:pPr>
    </w:p>
    <w:p w:rsidR="00B938F2" w:rsidRPr="00A11650" w:rsidRDefault="00B938F2" w:rsidP="00B938F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Факторами, влияющими на рост потребления водных ресурсов, являются: рост численности населения в целом, рост численности городского населения, рост промышленного сектора и сельского хозяйства. </w:t>
      </w:r>
    </w:p>
    <w:p w:rsidR="00B938F2" w:rsidRPr="00A11650" w:rsidRDefault="00B938F2" w:rsidP="00B938F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Эксперты прогнозируют значительную нехватку водных ресурсов в республике в ближайшие два десятилетия – около 50</w:t>
      </w:r>
      <w:r w:rsidR="005D1C52" w:rsidRPr="00A11650">
        <w:rPr>
          <w:rFonts w:ascii="Times New Roman" w:hAnsi="Times New Roman" w:cs="Times New Roman"/>
          <w:sz w:val="28"/>
          <w:szCs w:val="28"/>
        </w:rPr>
        <w:t> </w:t>
      </w:r>
      <w:r w:rsidRPr="00A11650">
        <w:rPr>
          <w:rFonts w:ascii="Times New Roman" w:hAnsi="Times New Roman" w:cs="Times New Roman"/>
          <w:sz w:val="28"/>
          <w:szCs w:val="28"/>
        </w:rPr>
        <w:t>% от общей потребности</w:t>
      </w:r>
      <w:r w:rsidR="005D1C52" w:rsidRPr="00A11650">
        <w:rPr>
          <w:rFonts w:ascii="Times New Roman" w:hAnsi="Times New Roman" w:cs="Times New Roman"/>
          <w:sz w:val="28"/>
          <w:szCs w:val="28"/>
        </w:rPr>
        <w:t>, п</w:t>
      </w:r>
      <w:r w:rsidRPr="00A11650">
        <w:rPr>
          <w:rFonts w:ascii="Times New Roman" w:hAnsi="Times New Roman" w:cs="Times New Roman"/>
          <w:sz w:val="28"/>
          <w:szCs w:val="28"/>
        </w:rPr>
        <w:t>ричинами чего будут рост потребления пресноводных ресурсов, а также снижение уровня обеспеченности ими [1</w:t>
      </w:r>
      <w:r w:rsidR="003E512D" w:rsidRPr="00A11650">
        <w:rPr>
          <w:rFonts w:ascii="Times New Roman" w:hAnsi="Times New Roman" w:cs="Times New Roman"/>
          <w:sz w:val="28"/>
          <w:szCs w:val="28"/>
        </w:rPr>
        <w:t>2</w:t>
      </w:r>
      <w:r w:rsidR="00656D31" w:rsidRPr="00A11650">
        <w:rPr>
          <w:rFonts w:ascii="Times New Roman" w:hAnsi="Times New Roman" w:cs="Times New Roman"/>
          <w:sz w:val="28"/>
          <w:szCs w:val="28"/>
        </w:rPr>
        <w:t>5</w:t>
      </w:r>
      <w:r w:rsidRPr="00A11650">
        <w:rPr>
          <w:rFonts w:ascii="Times New Roman" w:hAnsi="Times New Roman" w:cs="Times New Roman"/>
          <w:sz w:val="28"/>
          <w:szCs w:val="28"/>
        </w:rPr>
        <w:t xml:space="preserve">]. </w:t>
      </w:r>
    </w:p>
    <w:p w:rsidR="00B938F2" w:rsidRPr="00A11650" w:rsidRDefault="00B938F2" w:rsidP="00B938F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Следовательно, водное хозяйство Р</w:t>
      </w:r>
      <w:r w:rsidR="005D1C52" w:rsidRPr="00A11650">
        <w:rPr>
          <w:rFonts w:ascii="Times New Roman" w:hAnsi="Times New Roman" w:cs="Times New Roman"/>
          <w:sz w:val="28"/>
          <w:szCs w:val="28"/>
        </w:rPr>
        <w:t xml:space="preserve">еспублики </w:t>
      </w:r>
      <w:r w:rsidRPr="00A11650">
        <w:rPr>
          <w:rFonts w:ascii="Times New Roman" w:hAnsi="Times New Roman" w:cs="Times New Roman"/>
          <w:sz w:val="28"/>
          <w:szCs w:val="28"/>
        </w:rPr>
        <w:t>К</w:t>
      </w:r>
      <w:r w:rsidR="005D1C52" w:rsidRPr="00A11650">
        <w:rPr>
          <w:rFonts w:ascii="Times New Roman" w:hAnsi="Times New Roman" w:cs="Times New Roman"/>
          <w:sz w:val="28"/>
          <w:szCs w:val="28"/>
        </w:rPr>
        <w:t>азахстан</w:t>
      </w:r>
      <w:r w:rsidRPr="00A11650">
        <w:rPr>
          <w:rFonts w:ascii="Times New Roman" w:hAnsi="Times New Roman" w:cs="Times New Roman"/>
          <w:sz w:val="28"/>
          <w:szCs w:val="28"/>
        </w:rPr>
        <w:t xml:space="preserve"> характеризуется наличием следующих проблем: </w:t>
      </w:r>
    </w:p>
    <w:p w:rsidR="00B938F2" w:rsidRPr="00A11650" w:rsidRDefault="005D1C52" w:rsidP="00B938F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B938F2" w:rsidRPr="00A11650">
        <w:rPr>
          <w:rFonts w:ascii="Times New Roman" w:hAnsi="Times New Roman" w:cs="Times New Roman"/>
          <w:sz w:val="28"/>
          <w:szCs w:val="28"/>
        </w:rPr>
        <w:t>зависимость от трансграничных стоков с территорий сопредельных государств, прежде всего, Китая и России</w:t>
      </w:r>
      <w:r w:rsidRPr="00A11650">
        <w:rPr>
          <w:rFonts w:ascii="Times New Roman" w:hAnsi="Times New Roman" w:cs="Times New Roman"/>
          <w:sz w:val="28"/>
          <w:szCs w:val="28"/>
        </w:rPr>
        <w:t xml:space="preserve"> –</w:t>
      </w:r>
      <w:r w:rsidR="00B938F2" w:rsidRPr="00A11650">
        <w:rPr>
          <w:rFonts w:ascii="Times New Roman" w:hAnsi="Times New Roman" w:cs="Times New Roman"/>
          <w:sz w:val="28"/>
          <w:szCs w:val="28"/>
        </w:rPr>
        <w:t xml:space="preserve"> в последние годы все больше загрязняющие реки и увеличивающие объем отбора воды;</w:t>
      </w:r>
    </w:p>
    <w:p w:rsidR="00B938F2" w:rsidRPr="00A11650" w:rsidRDefault="005D1C52" w:rsidP="00B938F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B938F2" w:rsidRPr="00A11650">
        <w:rPr>
          <w:rFonts w:ascii="Times New Roman" w:hAnsi="Times New Roman" w:cs="Times New Roman"/>
          <w:sz w:val="28"/>
          <w:szCs w:val="28"/>
        </w:rPr>
        <w:t>значительный износ инфраструктуры;</w:t>
      </w:r>
    </w:p>
    <w:p w:rsidR="00B938F2" w:rsidRPr="00A11650" w:rsidRDefault="005D1C52" w:rsidP="00B938F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B938F2" w:rsidRPr="00A11650">
        <w:rPr>
          <w:rFonts w:ascii="Times New Roman" w:hAnsi="Times New Roman" w:cs="Times New Roman"/>
          <w:sz w:val="28"/>
          <w:szCs w:val="28"/>
        </w:rPr>
        <w:t>низкий уровень автоматизаци</w:t>
      </w:r>
      <w:r w:rsidRPr="00A11650">
        <w:rPr>
          <w:rFonts w:ascii="Times New Roman" w:hAnsi="Times New Roman" w:cs="Times New Roman"/>
          <w:sz w:val="28"/>
          <w:szCs w:val="28"/>
        </w:rPr>
        <w:t>и</w:t>
      </w:r>
      <w:r w:rsidR="00B938F2" w:rsidRPr="00A11650">
        <w:rPr>
          <w:rFonts w:ascii="Times New Roman" w:hAnsi="Times New Roman" w:cs="Times New Roman"/>
          <w:sz w:val="28"/>
          <w:szCs w:val="28"/>
        </w:rPr>
        <w:t xml:space="preserve"> и цифровизаци</w:t>
      </w:r>
      <w:r w:rsidRPr="00A11650">
        <w:rPr>
          <w:rFonts w:ascii="Times New Roman" w:hAnsi="Times New Roman" w:cs="Times New Roman"/>
          <w:sz w:val="28"/>
          <w:szCs w:val="28"/>
        </w:rPr>
        <w:t>и</w:t>
      </w:r>
      <w:r w:rsidR="00B938F2" w:rsidRPr="00A11650">
        <w:rPr>
          <w:rFonts w:ascii="Times New Roman" w:hAnsi="Times New Roman" w:cs="Times New Roman"/>
          <w:sz w:val="28"/>
          <w:szCs w:val="28"/>
        </w:rPr>
        <w:t xml:space="preserve"> управления водными ресурсами, из-за чего около 40</w:t>
      </w:r>
      <w:r w:rsidRPr="00A11650">
        <w:rPr>
          <w:rFonts w:ascii="Times New Roman" w:hAnsi="Times New Roman" w:cs="Times New Roman"/>
          <w:sz w:val="28"/>
          <w:szCs w:val="28"/>
        </w:rPr>
        <w:t> </w:t>
      </w:r>
      <w:r w:rsidR="00B938F2" w:rsidRPr="00A11650">
        <w:rPr>
          <w:rFonts w:ascii="Times New Roman" w:hAnsi="Times New Roman" w:cs="Times New Roman"/>
          <w:sz w:val="28"/>
          <w:szCs w:val="28"/>
        </w:rPr>
        <w:t>% воды для полива переходит в потери;</w:t>
      </w:r>
    </w:p>
    <w:p w:rsidR="00B938F2" w:rsidRPr="00A11650" w:rsidRDefault="005D1C52" w:rsidP="00B938F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B938F2" w:rsidRPr="00A11650">
        <w:rPr>
          <w:rFonts w:ascii="Times New Roman" w:hAnsi="Times New Roman" w:cs="Times New Roman"/>
          <w:sz w:val="28"/>
          <w:szCs w:val="28"/>
        </w:rPr>
        <w:t>низкая эффективность использования трансграничных водных ресурсов;</w:t>
      </w:r>
    </w:p>
    <w:p w:rsidR="00B938F2" w:rsidRPr="00A11650" w:rsidRDefault="005D1C52" w:rsidP="00B938F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B938F2" w:rsidRPr="00A11650">
        <w:rPr>
          <w:rFonts w:ascii="Times New Roman" w:hAnsi="Times New Roman" w:cs="Times New Roman"/>
          <w:sz w:val="28"/>
          <w:szCs w:val="28"/>
        </w:rPr>
        <w:t xml:space="preserve">низкая эффективность контроля в части реализации мероприятий по рациональному использованию водных ресурсов. </w:t>
      </w:r>
    </w:p>
    <w:p w:rsidR="00B938F2" w:rsidRPr="00A11650" w:rsidRDefault="00B938F2" w:rsidP="00B938F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Межнациональное управление водными ресурсами, согласно требованиям ООН, осуществляется на основе интегрированного управления водными ресурсами, что считается наиболее совершенной практикой для управления природными ресурсами межстранового значения, а именно трансграничными водными ресурсами [</w:t>
      </w:r>
      <w:r w:rsidR="00656D31" w:rsidRPr="00A11650">
        <w:rPr>
          <w:rFonts w:ascii="Times New Roman" w:hAnsi="Times New Roman" w:cs="Times New Roman"/>
          <w:sz w:val="28"/>
          <w:szCs w:val="28"/>
        </w:rPr>
        <w:t>1</w:t>
      </w:r>
      <w:r w:rsidR="00CF258B" w:rsidRPr="00A11650">
        <w:rPr>
          <w:rFonts w:ascii="Times New Roman" w:hAnsi="Times New Roman" w:cs="Times New Roman"/>
          <w:sz w:val="28"/>
          <w:szCs w:val="28"/>
        </w:rPr>
        <w:t>2</w:t>
      </w:r>
      <w:r w:rsidR="00656D31" w:rsidRPr="00A11650">
        <w:rPr>
          <w:rFonts w:ascii="Times New Roman" w:hAnsi="Times New Roman" w:cs="Times New Roman"/>
          <w:sz w:val="28"/>
          <w:szCs w:val="28"/>
        </w:rPr>
        <w:t>6</w:t>
      </w:r>
      <w:r w:rsidRPr="00A11650">
        <w:rPr>
          <w:rFonts w:ascii="Times New Roman" w:hAnsi="Times New Roman" w:cs="Times New Roman"/>
          <w:sz w:val="28"/>
          <w:szCs w:val="28"/>
        </w:rPr>
        <w:t>,</w:t>
      </w:r>
      <w:r w:rsidR="005D1C52" w:rsidRPr="00A11650">
        <w:rPr>
          <w:rFonts w:ascii="Times New Roman" w:hAnsi="Times New Roman" w:cs="Times New Roman"/>
          <w:sz w:val="28"/>
          <w:szCs w:val="28"/>
        </w:rPr>
        <w:t> </w:t>
      </w:r>
      <w:r w:rsidR="00656D31" w:rsidRPr="00A11650">
        <w:rPr>
          <w:rFonts w:ascii="Times New Roman" w:hAnsi="Times New Roman" w:cs="Times New Roman"/>
          <w:sz w:val="28"/>
          <w:szCs w:val="28"/>
        </w:rPr>
        <w:t>1</w:t>
      </w:r>
      <w:r w:rsidR="00CF258B" w:rsidRPr="00A11650">
        <w:rPr>
          <w:rFonts w:ascii="Times New Roman" w:hAnsi="Times New Roman" w:cs="Times New Roman"/>
          <w:sz w:val="28"/>
          <w:szCs w:val="28"/>
        </w:rPr>
        <w:t>2</w:t>
      </w:r>
      <w:r w:rsidR="00656D31" w:rsidRPr="00A11650">
        <w:rPr>
          <w:rFonts w:ascii="Times New Roman" w:hAnsi="Times New Roman" w:cs="Times New Roman"/>
          <w:sz w:val="28"/>
          <w:szCs w:val="28"/>
        </w:rPr>
        <w:t>7</w:t>
      </w:r>
      <w:r w:rsidRPr="00A11650">
        <w:rPr>
          <w:rFonts w:ascii="Times New Roman" w:hAnsi="Times New Roman" w:cs="Times New Roman"/>
          <w:sz w:val="28"/>
          <w:szCs w:val="28"/>
        </w:rPr>
        <w:t xml:space="preserve">]. Основные принципы </w:t>
      </w:r>
      <w:r w:rsidR="005D1C52" w:rsidRPr="00A11650">
        <w:rPr>
          <w:rFonts w:ascii="Times New Roman" w:hAnsi="Times New Roman" w:cs="Times New Roman"/>
          <w:sz w:val="28"/>
          <w:szCs w:val="28"/>
        </w:rPr>
        <w:t>интегрированного управления водными ресурсами</w:t>
      </w:r>
      <w:r w:rsidRPr="00A11650">
        <w:rPr>
          <w:rFonts w:ascii="Times New Roman" w:hAnsi="Times New Roman" w:cs="Times New Roman"/>
          <w:sz w:val="28"/>
          <w:szCs w:val="28"/>
        </w:rPr>
        <w:t xml:space="preserve"> представлены на рисунке </w:t>
      </w:r>
      <w:r w:rsidR="005D1C52" w:rsidRPr="00A11650">
        <w:rPr>
          <w:rFonts w:ascii="Times New Roman" w:hAnsi="Times New Roman" w:cs="Times New Roman"/>
          <w:sz w:val="28"/>
          <w:szCs w:val="28"/>
        </w:rPr>
        <w:t>15</w:t>
      </w:r>
      <w:r w:rsidRPr="00A11650">
        <w:rPr>
          <w:rFonts w:ascii="Times New Roman" w:hAnsi="Times New Roman" w:cs="Times New Roman"/>
          <w:sz w:val="28"/>
          <w:szCs w:val="28"/>
        </w:rPr>
        <w:t>.</w:t>
      </w:r>
    </w:p>
    <w:p w:rsidR="00DE637A" w:rsidRPr="00A11650" w:rsidRDefault="00DE637A" w:rsidP="007464AB">
      <w:pPr>
        <w:spacing w:after="0" w:line="240" w:lineRule="auto"/>
        <w:ind w:firstLine="709"/>
        <w:jc w:val="both"/>
        <w:rPr>
          <w:rFonts w:ascii="Times New Roman" w:hAnsi="Times New Roman" w:cs="Times New Roman"/>
          <w:sz w:val="28"/>
          <w:szCs w:val="28"/>
        </w:rPr>
      </w:pPr>
    </w:p>
    <w:p w:rsidR="005D1C52" w:rsidRPr="00A11650" w:rsidRDefault="00F14032" w:rsidP="00F14032">
      <w:pPr>
        <w:spacing w:after="0" w:line="240" w:lineRule="auto"/>
        <w:jc w:val="both"/>
        <w:rPr>
          <w:rFonts w:ascii="Times New Roman" w:hAnsi="Times New Roman" w:cs="Times New Roman"/>
          <w:sz w:val="28"/>
          <w:szCs w:val="28"/>
        </w:rPr>
      </w:pPr>
      <w:r w:rsidRPr="00A11650">
        <w:rPr>
          <w:noProof/>
          <w:lang w:eastAsia="ru-RU"/>
        </w:rPr>
        <w:drawing>
          <wp:inline distT="0" distB="0" distL="0" distR="0">
            <wp:extent cx="5939790" cy="3095850"/>
            <wp:effectExtent l="0" t="0" r="4191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5D1C52" w:rsidRPr="00A11650" w:rsidRDefault="005D1C52" w:rsidP="007464AB">
      <w:pPr>
        <w:spacing w:after="0" w:line="240" w:lineRule="auto"/>
        <w:ind w:firstLine="709"/>
        <w:jc w:val="both"/>
        <w:rPr>
          <w:rFonts w:ascii="Times New Roman" w:hAnsi="Times New Roman" w:cs="Times New Roman"/>
          <w:sz w:val="28"/>
          <w:szCs w:val="28"/>
        </w:rPr>
      </w:pPr>
    </w:p>
    <w:p w:rsidR="005D1C52" w:rsidRPr="00A11650" w:rsidRDefault="006D66BB" w:rsidP="006D66BB">
      <w:pPr>
        <w:spacing w:after="0" w:line="240" w:lineRule="auto"/>
        <w:ind w:firstLine="709"/>
        <w:jc w:val="center"/>
        <w:rPr>
          <w:rFonts w:ascii="Times New Roman" w:hAnsi="Times New Roman" w:cs="Times New Roman"/>
          <w:sz w:val="28"/>
          <w:szCs w:val="28"/>
        </w:rPr>
      </w:pPr>
      <w:r w:rsidRPr="00A11650">
        <w:rPr>
          <w:rFonts w:ascii="Times New Roman" w:hAnsi="Times New Roman" w:cs="Times New Roman"/>
          <w:sz w:val="28"/>
          <w:szCs w:val="28"/>
        </w:rPr>
        <w:t xml:space="preserve">Рисунок 15 – Принципы интегрированного управления водными ресурсами </w:t>
      </w:r>
      <w:r w:rsidR="00445DE3" w:rsidRPr="00A11650">
        <w:rPr>
          <w:rFonts w:ascii="Times New Roman" w:hAnsi="Times New Roman" w:cs="Times New Roman"/>
          <w:sz w:val="28"/>
          <w:szCs w:val="28"/>
        </w:rPr>
        <w:t>[</w:t>
      </w:r>
      <w:r w:rsidR="00656D31" w:rsidRPr="00A11650">
        <w:rPr>
          <w:rFonts w:ascii="Times New Roman" w:hAnsi="Times New Roman" w:cs="Times New Roman"/>
          <w:sz w:val="28"/>
          <w:szCs w:val="28"/>
        </w:rPr>
        <w:t>1</w:t>
      </w:r>
      <w:r w:rsidR="00CF258B" w:rsidRPr="00A11650">
        <w:rPr>
          <w:rFonts w:ascii="Times New Roman" w:hAnsi="Times New Roman" w:cs="Times New Roman"/>
          <w:sz w:val="28"/>
          <w:szCs w:val="28"/>
        </w:rPr>
        <w:t>2</w:t>
      </w:r>
      <w:r w:rsidR="00656D31" w:rsidRPr="00A11650">
        <w:rPr>
          <w:rFonts w:ascii="Times New Roman" w:hAnsi="Times New Roman" w:cs="Times New Roman"/>
          <w:sz w:val="28"/>
          <w:szCs w:val="28"/>
        </w:rPr>
        <w:t>8</w:t>
      </w:r>
      <w:r w:rsidR="00445DE3" w:rsidRPr="00A11650">
        <w:rPr>
          <w:rFonts w:ascii="Times New Roman" w:hAnsi="Times New Roman" w:cs="Times New Roman"/>
          <w:sz w:val="28"/>
          <w:szCs w:val="28"/>
        </w:rPr>
        <w:t>, </w:t>
      </w:r>
      <w:r w:rsidR="00656D31" w:rsidRPr="00A11650">
        <w:rPr>
          <w:rFonts w:ascii="Times New Roman" w:hAnsi="Times New Roman" w:cs="Times New Roman"/>
          <w:sz w:val="28"/>
          <w:szCs w:val="28"/>
        </w:rPr>
        <w:t>1</w:t>
      </w:r>
      <w:r w:rsidR="00CF258B" w:rsidRPr="00A11650">
        <w:rPr>
          <w:rFonts w:ascii="Times New Roman" w:hAnsi="Times New Roman" w:cs="Times New Roman"/>
          <w:sz w:val="28"/>
          <w:szCs w:val="28"/>
        </w:rPr>
        <w:t>2</w:t>
      </w:r>
      <w:r w:rsidR="00656D31" w:rsidRPr="00A11650">
        <w:rPr>
          <w:rFonts w:ascii="Times New Roman" w:hAnsi="Times New Roman" w:cs="Times New Roman"/>
          <w:sz w:val="28"/>
          <w:szCs w:val="28"/>
        </w:rPr>
        <w:t>9</w:t>
      </w:r>
      <w:r w:rsidR="00445DE3" w:rsidRPr="00A11650">
        <w:rPr>
          <w:rFonts w:ascii="Times New Roman" w:hAnsi="Times New Roman" w:cs="Times New Roman"/>
          <w:sz w:val="28"/>
          <w:szCs w:val="28"/>
        </w:rPr>
        <w:t>]</w:t>
      </w:r>
    </w:p>
    <w:p w:rsidR="005D1C52" w:rsidRPr="00A11650" w:rsidRDefault="005D1C52" w:rsidP="007464AB">
      <w:pPr>
        <w:spacing w:after="0" w:line="240" w:lineRule="auto"/>
        <w:ind w:firstLine="709"/>
        <w:jc w:val="both"/>
        <w:rPr>
          <w:rFonts w:ascii="Times New Roman" w:hAnsi="Times New Roman" w:cs="Times New Roman"/>
          <w:sz w:val="28"/>
          <w:szCs w:val="28"/>
        </w:rPr>
      </w:pPr>
    </w:p>
    <w:p w:rsidR="003D56F2" w:rsidRPr="00A11650" w:rsidRDefault="003D56F2" w:rsidP="003D56F2">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К решению водных вопросов Республики Казахстан подключена </w:t>
      </w:r>
      <w:r w:rsidRPr="00A11650">
        <w:rPr>
          <w:rStyle w:val="organictextcontentspan"/>
          <w:rFonts w:ascii="Times New Roman" w:hAnsi="Times New Roman" w:cs="Times New Roman"/>
          <w:sz w:val="28"/>
          <w:szCs w:val="28"/>
        </w:rPr>
        <w:t xml:space="preserve">Организация Объединённых Наций в рамках </w:t>
      </w:r>
      <w:r w:rsidRPr="00A11650">
        <w:rPr>
          <w:rFonts w:ascii="Times New Roman" w:hAnsi="Times New Roman" w:cs="Times New Roman"/>
          <w:sz w:val="28"/>
          <w:szCs w:val="28"/>
        </w:rPr>
        <w:t>реализации совместного проекта ЕС/ПРООН/ЕЭК ООН «Поддержка Казахстана для перехода к модели зеленой экономики» [</w:t>
      </w:r>
      <w:r w:rsidR="00656D31" w:rsidRPr="00A11650">
        <w:rPr>
          <w:rFonts w:ascii="Times New Roman" w:hAnsi="Times New Roman" w:cs="Times New Roman"/>
          <w:sz w:val="28"/>
          <w:szCs w:val="28"/>
        </w:rPr>
        <w:t>1</w:t>
      </w:r>
      <w:r w:rsidR="00CF258B" w:rsidRPr="00A11650">
        <w:rPr>
          <w:rFonts w:ascii="Times New Roman" w:hAnsi="Times New Roman" w:cs="Times New Roman"/>
          <w:sz w:val="28"/>
          <w:szCs w:val="28"/>
        </w:rPr>
        <w:t>1</w:t>
      </w:r>
      <w:r w:rsidR="00656D31" w:rsidRPr="00A11650">
        <w:rPr>
          <w:rFonts w:ascii="Times New Roman" w:hAnsi="Times New Roman" w:cs="Times New Roman"/>
          <w:sz w:val="28"/>
          <w:szCs w:val="28"/>
        </w:rPr>
        <w:t>1</w:t>
      </w:r>
      <w:r w:rsidRPr="00A11650">
        <w:rPr>
          <w:rFonts w:ascii="Times New Roman" w:hAnsi="Times New Roman" w:cs="Times New Roman"/>
          <w:sz w:val="28"/>
          <w:szCs w:val="28"/>
        </w:rPr>
        <w:t xml:space="preserve">], направленного на проведение оценки и разработку по ее результатам нормативно-правовых рекомендаций в части реализации мероприятий по стимулированию управления водными ресурсами на принципах устойчивого развития. </w:t>
      </w:r>
    </w:p>
    <w:p w:rsidR="003D56F2" w:rsidRPr="00A11650" w:rsidRDefault="003D56F2" w:rsidP="003D56F2">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Интегрированное управление водными ресурсами на территории Республики Казахстан было введено на основании Водного кодекса, а затем – «Национального плана интегрированного управления водными ресурсами и водной эффективности Казахстана», разработанного при поддержке проекта ПРООН, правительства Норвегии, DFID (Великобритания) и методической поддержке Глобального Водного партнерства в рамках Совместного проекта, указанного выше [</w:t>
      </w:r>
      <w:r w:rsidR="0007615E" w:rsidRPr="00A11650">
        <w:rPr>
          <w:rFonts w:ascii="Times New Roman" w:hAnsi="Times New Roman" w:cs="Times New Roman"/>
          <w:sz w:val="28"/>
          <w:szCs w:val="28"/>
        </w:rPr>
        <w:t>1</w:t>
      </w:r>
      <w:r w:rsidR="00CF258B" w:rsidRPr="00A11650">
        <w:rPr>
          <w:rFonts w:ascii="Times New Roman" w:hAnsi="Times New Roman" w:cs="Times New Roman"/>
          <w:sz w:val="28"/>
          <w:szCs w:val="28"/>
        </w:rPr>
        <w:t>1</w:t>
      </w:r>
      <w:r w:rsidR="0007615E" w:rsidRPr="00A11650">
        <w:rPr>
          <w:rFonts w:ascii="Times New Roman" w:hAnsi="Times New Roman" w:cs="Times New Roman"/>
          <w:sz w:val="28"/>
          <w:szCs w:val="28"/>
        </w:rPr>
        <w:t>1</w:t>
      </w:r>
      <w:r w:rsidRPr="00A11650">
        <w:rPr>
          <w:rFonts w:ascii="Times New Roman" w:hAnsi="Times New Roman" w:cs="Times New Roman"/>
          <w:sz w:val="28"/>
          <w:szCs w:val="28"/>
        </w:rPr>
        <w:t>]. В результате был реализован бассейновый принцип управления водными ресурсами. В Казахстане были созданы бассейновые управления, а также советы, которые играют роль консультативного органа и вовлекают в работу местных заинтересованных сторон [1</w:t>
      </w:r>
      <w:r w:rsidR="00CF258B" w:rsidRPr="00A11650">
        <w:rPr>
          <w:rFonts w:ascii="Times New Roman" w:hAnsi="Times New Roman" w:cs="Times New Roman"/>
          <w:sz w:val="28"/>
          <w:szCs w:val="28"/>
        </w:rPr>
        <w:t>1</w:t>
      </w:r>
      <w:r w:rsidR="0007615E" w:rsidRPr="00A11650">
        <w:rPr>
          <w:rFonts w:ascii="Times New Roman" w:hAnsi="Times New Roman" w:cs="Times New Roman"/>
          <w:sz w:val="28"/>
          <w:szCs w:val="28"/>
        </w:rPr>
        <w:t>3</w:t>
      </w:r>
      <w:r w:rsidRPr="00A11650">
        <w:rPr>
          <w:rFonts w:ascii="Times New Roman" w:hAnsi="Times New Roman" w:cs="Times New Roman"/>
          <w:sz w:val="28"/>
          <w:szCs w:val="28"/>
        </w:rPr>
        <w:t xml:space="preserve">]. Принципы, методы и направления мероприятий в рамках интегрированного межнационального управления трансграничными водными ресурсами Республики Казахстан представлены в таблице 29. </w:t>
      </w:r>
    </w:p>
    <w:p w:rsidR="003D56F2" w:rsidRPr="00A11650" w:rsidRDefault="003D56F2" w:rsidP="003D56F2">
      <w:pPr>
        <w:widowControl w:val="0"/>
        <w:spacing w:after="0" w:line="240" w:lineRule="auto"/>
        <w:ind w:firstLine="709"/>
        <w:jc w:val="both"/>
        <w:rPr>
          <w:rFonts w:ascii="Times New Roman" w:hAnsi="Times New Roman" w:cs="Times New Roman"/>
          <w:sz w:val="28"/>
          <w:szCs w:val="28"/>
        </w:rPr>
      </w:pPr>
    </w:p>
    <w:p w:rsidR="003D56F2" w:rsidRPr="00A11650" w:rsidRDefault="003D56F2" w:rsidP="003D56F2">
      <w:pPr>
        <w:widowControl w:val="0"/>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Таблица 29 – Принципы, методы и направления мероприятий в рамках интегрированного межнационального управления трансграничными водными ресурсами Республики Казахстан [</w:t>
      </w:r>
      <w:r w:rsidR="0007615E" w:rsidRPr="00A11650">
        <w:rPr>
          <w:rFonts w:ascii="Times New Roman" w:hAnsi="Times New Roman" w:cs="Times New Roman"/>
          <w:sz w:val="28"/>
          <w:szCs w:val="28"/>
        </w:rPr>
        <w:t>1</w:t>
      </w:r>
      <w:r w:rsidR="00CF258B" w:rsidRPr="00A11650">
        <w:rPr>
          <w:rFonts w:ascii="Times New Roman" w:hAnsi="Times New Roman" w:cs="Times New Roman"/>
          <w:sz w:val="28"/>
          <w:szCs w:val="28"/>
        </w:rPr>
        <w:t>2</w:t>
      </w:r>
      <w:r w:rsidR="0007615E" w:rsidRPr="00A11650">
        <w:rPr>
          <w:rFonts w:ascii="Times New Roman" w:hAnsi="Times New Roman" w:cs="Times New Roman"/>
          <w:sz w:val="28"/>
          <w:szCs w:val="28"/>
        </w:rPr>
        <w:t>7, 1</w:t>
      </w:r>
      <w:r w:rsidR="00CF258B" w:rsidRPr="00A11650">
        <w:rPr>
          <w:rFonts w:ascii="Times New Roman" w:hAnsi="Times New Roman" w:cs="Times New Roman"/>
          <w:sz w:val="28"/>
          <w:szCs w:val="28"/>
        </w:rPr>
        <w:t>3</w:t>
      </w:r>
      <w:r w:rsidR="0007615E" w:rsidRPr="00A11650">
        <w:rPr>
          <w:rFonts w:ascii="Times New Roman" w:hAnsi="Times New Roman" w:cs="Times New Roman"/>
          <w:sz w:val="28"/>
          <w:szCs w:val="28"/>
        </w:rPr>
        <w:t>0</w:t>
      </w:r>
      <w:r w:rsidRPr="00A11650">
        <w:rPr>
          <w:rFonts w:ascii="Times New Roman" w:hAnsi="Times New Roman" w:cs="Times New Roman"/>
          <w:sz w:val="28"/>
          <w:szCs w:val="28"/>
        </w:rPr>
        <w:t>, </w:t>
      </w:r>
      <w:r w:rsidR="0007615E" w:rsidRPr="00A11650">
        <w:rPr>
          <w:rFonts w:ascii="Times New Roman" w:hAnsi="Times New Roman" w:cs="Times New Roman"/>
          <w:sz w:val="28"/>
          <w:szCs w:val="28"/>
        </w:rPr>
        <w:t>1</w:t>
      </w:r>
      <w:r w:rsidR="00CF258B" w:rsidRPr="00A11650">
        <w:rPr>
          <w:rFonts w:ascii="Times New Roman" w:hAnsi="Times New Roman" w:cs="Times New Roman"/>
          <w:sz w:val="28"/>
          <w:szCs w:val="28"/>
        </w:rPr>
        <w:t>3</w:t>
      </w:r>
      <w:r w:rsidRPr="00A11650">
        <w:rPr>
          <w:rFonts w:ascii="Times New Roman" w:hAnsi="Times New Roman" w:cs="Times New Roman"/>
          <w:sz w:val="28"/>
          <w:szCs w:val="28"/>
        </w:rPr>
        <w:t>1]</w:t>
      </w:r>
    </w:p>
    <w:p w:rsidR="00171704" w:rsidRPr="00A11650" w:rsidRDefault="00171704" w:rsidP="003D56F2">
      <w:pPr>
        <w:spacing w:after="0" w:line="240" w:lineRule="auto"/>
        <w:ind w:firstLine="709"/>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2376"/>
        <w:gridCol w:w="7194"/>
      </w:tblGrid>
      <w:tr w:rsidR="00713F01" w:rsidRPr="00A11650" w:rsidTr="00713F01">
        <w:trPr>
          <w:jc w:val="center"/>
        </w:trPr>
        <w:tc>
          <w:tcPr>
            <w:tcW w:w="2376" w:type="dxa"/>
            <w:vAlign w:val="center"/>
          </w:tcPr>
          <w:p w:rsidR="00713F01" w:rsidRPr="00A11650" w:rsidRDefault="00713F01" w:rsidP="00713F01">
            <w:pPr>
              <w:jc w:val="center"/>
              <w:rPr>
                <w:rFonts w:ascii="Times New Roman" w:hAnsi="Times New Roman" w:cs="Times New Roman"/>
                <w:sz w:val="24"/>
                <w:szCs w:val="24"/>
              </w:rPr>
            </w:pPr>
            <w:r w:rsidRPr="00A11650">
              <w:rPr>
                <w:rFonts w:ascii="Times New Roman" w:hAnsi="Times New Roman" w:cs="Times New Roman"/>
                <w:sz w:val="24"/>
                <w:szCs w:val="24"/>
              </w:rPr>
              <w:t>Показатель</w:t>
            </w:r>
          </w:p>
        </w:tc>
        <w:tc>
          <w:tcPr>
            <w:tcW w:w="7194" w:type="dxa"/>
            <w:vAlign w:val="center"/>
          </w:tcPr>
          <w:p w:rsidR="00713F01" w:rsidRPr="00A11650" w:rsidRDefault="00713F01" w:rsidP="00713F01">
            <w:pPr>
              <w:jc w:val="center"/>
              <w:rPr>
                <w:rFonts w:ascii="Times New Roman" w:hAnsi="Times New Roman" w:cs="Times New Roman"/>
                <w:sz w:val="24"/>
                <w:szCs w:val="24"/>
              </w:rPr>
            </w:pPr>
            <w:r w:rsidRPr="00A11650">
              <w:rPr>
                <w:rFonts w:ascii="Times New Roman" w:hAnsi="Times New Roman" w:cs="Times New Roman"/>
                <w:sz w:val="24"/>
                <w:szCs w:val="24"/>
              </w:rPr>
              <w:t>Характеристика</w:t>
            </w:r>
          </w:p>
        </w:tc>
      </w:tr>
      <w:tr w:rsidR="00713F01" w:rsidRPr="00A11650" w:rsidTr="00713F01">
        <w:trPr>
          <w:jc w:val="center"/>
        </w:trPr>
        <w:tc>
          <w:tcPr>
            <w:tcW w:w="2376" w:type="dxa"/>
            <w:vAlign w:val="center"/>
          </w:tcPr>
          <w:p w:rsidR="00713F01" w:rsidRPr="00A11650" w:rsidRDefault="00713F01" w:rsidP="00713F01">
            <w:pPr>
              <w:jc w:val="center"/>
              <w:rPr>
                <w:rFonts w:ascii="Times New Roman" w:hAnsi="Times New Roman" w:cs="Times New Roman"/>
                <w:sz w:val="24"/>
                <w:szCs w:val="24"/>
              </w:rPr>
            </w:pPr>
            <w:r w:rsidRPr="00A11650">
              <w:rPr>
                <w:rFonts w:ascii="Times New Roman" w:hAnsi="Times New Roman" w:cs="Times New Roman"/>
                <w:sz w:val="24"/>
                <w:szCs w:val="24"/>
              </w:rPr>
              <w:t>Методы управления водными ресурсами</w:t>
            </w:r>
          </w:p>
        </w:tc>
        <w:tc>
          <w:tcPr>
            <w:tcW w:w="7194" w:type="dxa"/>
            <w:vAlign w:val="center"/>
          </w:tcPr>
          <w:p w:rsidR="00713F01" w:rsidRPr="00A11650" w:rsidRDefault="00713F01" w:rsidP="00713F01">
            <w:pPr>
              <w:widowControl w:val="0"/>
              <w:tabs>
                <w:tab w:val="left" w:pos="176"/>
              </w:tabs>
              <w:jc w:val="both"/>
              <w:rPr>
                <w:rFonts w:ascii="Times New Roman" w:hAnsi="Times New Roman" w:cs="Times New Roman"/>
                <w:sz w:val="24"/>
                <w:szCs w:val="24"/>
              </w:rPr>
            </w:pPr>
            <w:r w:rsidRPr="00A11650">
              <w:rPr>
                <w:rFonts w:ascii="Times New Roman" w:hAnsi="Times New Roman" w:cs="Times New Roman"/>
                <w:sz w:val="24"/>
                <w:szCs w:val="24"/>
              </w:rPr>
              <w:t>– разработка национальной стратегии или иных нормативных актов в части установления межотраслевых квот, мероприятий по сдерживанию роста водных тарифов, распределения целевых субсидий;</w:t>
            </w:r>
          </w:p>
          <w:p w:rsidR="00713F01" w:rsidRPr="00A11650" w:rsidRDefault="00713F01" w:rsidP="00713F01">
            <w:pPr>
              <w:widowControl w:val="0"/>
              <w:tabs>
                <w:tab w:val="left" w:pos="176"/>
              </w:tabs>
              <w:jc w:val="both"/>
              <w:rPr>
                <w:rFonts w:ascii="Times New Roman" w:hAnsi="Times New Roman" w:cs="Times New Roman"/>
                <w:sz w:val="24"/>
                <w:szCs w:val="24"/>
              </w:rPr>
            </w:pPr>
            <w:r w:rsidRPr="00A11650">
              <w:rPr>
                <w:rFonts w:ascii="Times New Roman" w:hAnsi="Times New Roman" w:cs="Times New Roman"/>
                <w:sz w:val="24"/>
                <w:szCs w:val="24"/>
              </w:rPr>
              <w:t>– осуществление мероприятий по управлению отбором водных ресурсов;</w:t>
            </w:r>
          </w:p>
          <w:p w:rsidR="00713F01" w:rsidRPr="00A11650" w:rsidRDefault="00713F01" w:rsidP="00713F01">
            <w:pPr>
              <w:widowControl w:val="0"/>
              <w:tabs>
                <w:tab w:val="left" w:pos="176"/>
              </w:tabs>
              <w:jc w:val="both"/>
              <w:rPr>
                <w:rFonts w:ascii="Times New Roman" w:hAnsi="Times New Roman" w:cs="Times New Roman"/>
                <w:sz w:val="24"/>
                <w:szCs w:val="24"/>
              </w:rPr>
            </w:pPr>
            <w:r w:rsidRPr="00A11650">
              <w:rPr>
                <w:rFonts w:ascii="Times New Roman" w:hAnsi="Times New Roman" w:cs="Times New Roman"/>
                <w:sz w:val="24"/>
                <w:szCs w:val="24"/>
              </w:rPr>
              <w:t>– постановка и реализация целей в части соблюдения рационального уровня качества воды;</w:t>
            </w:r>
          </w:p>
          <w:p w:rsidR="00713F01" w:rsidRPr="00A11650" w:rsidRDefault="00713F01" w:rsidP="00713F01">
            <w:pPr>
              <w:jc w:val="both"/>
              <w:rPr>
                <w:rFonts w:ascii="Times New Roman" w:hAnsi="Times New Roman" w:cs="Times New Roman"/>
                <w:sz w:val="24"/>
                <w:szCs w:val="24"/>
              </w:rPr>
            </w:pPr>
            <w:r w:rsidRPr="00A11650">
              <w:rPr>
                <w:rFonts w:ascii="Times New Roman" w:hAnsi="Times New Roman" w:cs="Times New Roman"/>
                <w:sz w:val="24"/>
                <w:szCs w:val="24"/>
              </w:rPr>
              <w:t>– установление правил по эксплуатации водохранилищ и другие меры управления ими при совместном использовании, в том числе регулирование компенсационных спусков воды</w:t>
            </w:r>
          </w:p>
        </w:tc>
      </w:tr>
      <w:tr w:rsidR="00713F01" w:rsidRPr="00A11650" w:rsidTr="00713F01">
        <w:trPr>
          <w:jc w:val="center"/>
        </w:trPr>
        <w:tc>
          <w:tcPr>
            <w:tcW w:w="2376" w:type="dxa"/>
            <w:vAlign w:val="center"/>
          </w:tcPr>
          <w:p w:rsidR="00713F01" w:rsidRPr="00A11650" w:rsidRDefault="00713F01" w:rsidP="00713F01">
            <w:pPr>
              <w:jc w:val="center"/>
              <w:rPr>
                <w:rFonts w:ascii="Times New Roman" w:hAnsi="Times New Roman" w:cs="Times New Roman"/>
                <w:sz w:val="24"/>
                <w:szCs w:val="24"/>
              </w:rPr>
            </w:pPr>
            <w:r w:rsidRPr="00A11650">
              <w:rPr>
                <w:rFonts w:ascii="Times New Roman" w:hAnsi="Times New Roman" w:cs="Times New Roman"/>
                <w:sz w:val="24"/>
                <w:szCs w:val="24"/>
              </w:rPr>
              <w:t>Направления мероприятий</w:t>
            </w:r>
          </w:p>
        </w:tc>
        <w:tc>
          <w:tcPr>
            <w:tcW w:w="7194" w:type="dxa"/>
            <w:vAlign w:val="center"/>
          </w:tcPr>
          <w:p w:rsidR="00713F01" w:rsidRPr="00A11650" w:rsidRDefault="00713F01" w:rsidP="00713F01">
            <w:pPr>
              <w:widowControl w:val="0"/>
              <w:tabs>
                <w:tab w:val="left" w:pos="219"/>
                <w:tab w:val="left" w:pos="993"/>
              </w:tabs>
              <w:jc w:val="both"/>
              <w:rPr>
                <w:rFonts w:ascii="Times New Roman" w:hAnsi="Times New Roman" w:cs="Times New Roman"/>
                <w:sz w:val="24"/>
                <w:szCs w:val="24"/>
              </w:rPr>
            </w:pPr>
            <w:r w:rsidRPr="00A11650">
              <w:rPr>
                <w:rFonts w:ascii="Times New Roman" w:hAnsi="Times New Roman" w:cs="Times New Roman"/>
                <w:sz w:val="24"/>
                <w:szCs w:val="24"/>
              </w:rPr>
              <w:t>– меры для предотвращения и ограничения объемов загрязнения трансграничных вод;</w:t>
            </w:r>
          </w:p>
          <w:p w:rsidR="00713F01" w:rsidRPr="00A11650" w:rsidRDefault="00713F01" w:rsidP="00713F01">
            <w:pPr>
              <w:jc w:val="both"/>
              <w:rPr>
                <w:rFonts w:ascii="Times New Roman" w:hAnsi="Times New Roman" w:cs="Times New Roman"/>
                <w:sz w:val="24"/>
                <w:szCs w:val="24"/>
              </w:rPr>
            </w:pPr>
            <w:r w:rsidRPr="00A11650">
              <w:rPr>
                <w:rFonts w:ascii="Times New Roman" w:hAnsi="Times New Roman" w:cs="Times New Roman"/>
                <w:sz w:val="24"/>
                <w:szCs w:val="24"/>
              </w:rPr>
              <w:t>– меры по соблюдению рационального и справедливого использования трансграничных водных ресурсов для сохранения баланса окружающей среды, сохранения и/или восстановления экосистем</w:t>
            </w:r>
          </w:p>
        </w:tc>
      </w:tr>
      <w:tr w:rsidR="00713F01" w:rsidRPr="00A11650" w:rsidTr="00713F01">
        <w:trPr>
          <w:jc w:val="center"/>
        </w:trPr>
        <w:tc>
          <w:tcPr>
            <w:tcW w:w="2376" w:type="dxa"/>
            <w:vAlign w:val="center"/>
          </w:tcPr>
          <w:p w:rsidR="00713F01" w:rsidRPr="00A11650" w:rsidRDefault="00713F01" w:rsidP="00713F01">
            <w:pPr>
              <w:jc w:val="center"/>
              <w:rPr>
                <w:rFonts w:ascii="Times New Roman" w:hAnsi="Times New Roman" w:cs="Times New Roman"/>
                <w:sz w:val="24"/>
                <w:szCs w:val="24"/>
              </w:rPr>
            </w:pPr>
            <w:r w:rsidRPr="00A11650">
              <w:rPr>
                <w:rFonts w:ascii="Times New Roman" w:hAnsi="Times New Roman" w:cs="Times New Roman"/>
                <w:sz w:val="24"/>
                <w:szCs w:val="24"/>
              </w:rPr>
              <w:t>Принципы управления водными ресурсами трансграничного характера</w:t>
            </w:r>
          </w:p>
        </w:tc>
        <w:tc>
          <w:tcPr>
            <w:tcW w:w="7194" w:type="dxa"/>
            <w:vAlign w:val="center"/>
          </w:tcPr>
          <w:p w:rsidR="00713F01" w:rsidRPr="00A11650" w:rsidRDefault="00713F01" w:rsidP="00713F01">
            <w:pPr>
              <w:widowControl w:val="0"/>
              <w:tabs>
                <w:tab w:val="left" w:pos="219"/>
                <w:tab w:val="left" w:pos="993"/>
              </w:tabs>
              <w:jc w:val="both"/>
              <w:rPr>
                <w:rFonts w:ascii="Times New Roman" w:hAnsi="Times New Roman" w:cs="Times New Roman"/>
                <w:sz w:val="24"/>
                <w:szCs w:val="24"/>
              </w:rPr>
            </w:pPr>
            <w:r w:rsidRPr="00A11650">
              <w:rPr>
                <w:rFonts w:ascii="Times New Roman" w:hAnsi="Times New Roman" w:cs="Times New Roman"/>
                <w:sz w:val="24"/>
                <w:szCs w:val="24"/>
              </w:rPr>
              <w:t>– принцип принятия необходимых мер предосторожности в части утечки опасных веществ в трансграничные воды;</w:t>
            </w:r>
          </w:p>
          <w:p w:rsidR="00713F01" w:rsidRPr="00A11650" w:rsidRDefault="00713F01" w:rsidP="00713F01">
            <w:pPr>
              <w:widowControl w:val="0"/>
              <w:tabs>
                <w:tab w:val="left" w:pos="219"/>
                <w:tab w:val="left" w:pos="993"/>
              </w:tabs>
              <w:jc w:val="both"/>
              <w:rPr>
                <w:rFonts w:ascii="Times New Roman" w:hAnsi="Times New Roman" w:cs="Times New Roman"/>
                <w:sz w:val="24"/>
                <w:szCs w:val="24"/>
              </w:rPr>
            </w:pPr>
            <w:r w:rsidRPr="00A11650">
              <w:rPr>
                <w:rFonts w:ascii="Times New Roman" w:hAnsi="Times New Roman" w:cs="Times New Roman"/>
                <w:sz w:val="24"/>
                <w:szCs w:val="24"/>
              </w:rPr>
              <w:t>– принцип «загрязнитель платит»;</w:t>
            </w:r>
          </w:p>
          <w:p w:rsidR="00713F01" w:rsidRPr="00A11650" w:rsidRDefault="00713F01" w:rsidP="00713F01">
            <w:pPr>
              <w:jc w:val="both"/>
              <w:rPr>
                <w:rFonts w:ascii="Times New Roman" w:hAnsi="Times New Roman" w:cs="Times New Roman"/>
                <w:sz w:val="24"/>
                <w:szCs w:val="24"/>
              </w:rPr>
            </w:pPr>
            <w:r w:rsidRPr="00A11650">
              <w:rPr>
                <w:rFonts w:ascii="Times New Roman" w:hAnsi="Times New Roman" w:cs="Times New Roman"/>
                <w:sz w:val="24"/>
                <w:szCs w:val="24"/>
              </w:rPr>
              <w:t>– принцип учета потребностей в воде будущих поколений</w:t>
            </w:r>
          </w:p>
        </w:tc>
      </w:tr>
    </w:tbl>
    <w:p w:rsidR="00171704" w:rsidRPr="00A11650" w:rsidRDefault="00171704" w:rsidP="004952D1">
      <w:pPr>
        <w:spacing w:after="0" w:line="240" w:lineRule="auto"/>
        <w:ind w:firstLine="709"/>
        <w:jc w:val="both"/>
        <w:rPr>
          <w:rFonts w:ascii="Times New Roman" w:hAnsi="Times New Roman" w:cs="Times New Roman"/>
          <w:sz w:val="28"/>
          <w:szCs w:val="28"/>
        </w:rPr>
      </w:pPr>
    </w:p>
    <w:p w:rsidR="004952D1" w:rsidRPr="00A11650" w:rsidRDefault="004952D1"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 рамках общей реформы государственного управления Р</w:t>
      </w:r>
      <w:r w:rsidR="0019117D" w:rsidRPr="00A11650">
        <w:rPr>
          <w:rFonts w:ascii="Times New Roman" w:hAnsi="Times New Roman" w:cs="Times New Roman"/>
          <w:sz w:val="28"/>
          <w:szCs w:val="28"/>
        </w:rPr>
        <w:t xml:space="preserve">еспублики </w:t>
      </w:r>
      <w:r w:rsidRPr="00A11650">
        <w:rPr>
          <w:rFonts w:ascii="Times New Roman" w:hAnsi="Times New Roman" w:cs="Times New Roman"/>
          <w:sz w:val="28"/>
          <w:szCs w:val="28"/>
        </w:rPr>
        <w:t>К</w:t>
      </w:r>
      <w:r w:rsidR="0019117D" w:rsidRPr="00A11650">
        <w:rPr>
          <w:rFonts w:ascii="Times New Roman" w:hAnsi="Times New Roman" w:cs="Times New Roman"/>
          <w:sz w:val="28"/>
          <w:szCs w:val="28"/>
        </w:rPr>
        <w:t>азахстан</w:t>
      </w:r>
      <w:r w:rsidRPr="00A11650">
        <w:rPr>
          <w:rFonts w:ascii="Times New Roman" w:hAnsi="Times New Roman" w:cs="Times New Roman"/>
          <w:sz w:val="28"/>
          <w:szCs w:val="28"/>
        </w:rPr>
        <w:t xml:space="preserve"> осуществляется процесс реформирования системы управления водными ресурсами. Последовательно в нормативно-правовую базу и практику управления внедрялись основополагающие принципы </w:t>
      </w:r>
      <w:r w:rsidR="0019117D" w:rsidRPr="00A11650">
        <w:rPr>
          <w:rFonts w:ascii="Times New Roman" w:hAnsi="Times New Roman" w:cs="Times New Roman"/>
          <w:sz w:val="28"/>
          <w:szCs w:val="28"/>
        </w:rPr>
        <w:t>интегрированного управления водными ресурсами</w:t>
      </w:r>
      <w:r w:rsidRPr="00A11650">
        <w:rPr>
          <w:rFonts w:ascii="Times New Roman" w:hAnsi="Times New Roman" w:cs="Times New Roman"/>
          <w:sz w:val="28"/>
          <w:szCs w:val="28"/>
        </w:rPr>
        <w:t xml:space="preserve">. При этом некоторые нормы и концептуальные элементы, отраженные в законодательных актах и концепциях развития водохозяйственного сектора экономики </w:t>
      </w:r>
      <w:r w:rsidR="0019117D" w:rsidRPr="00A11650">
        <w:rPr>
          <w:rFonts w:ascii="Times New Roman" w:hAnsi="Times New Roman" w:cs="Times New Roman"/>
          <w:sz w:val="28"/>
          <w:szCs w:val="28"/>
        </w:rPr>
        <w:t>р</w:t>
      </w:r>
      <w:r w:rsidRPr="00A11650">
        <w:rPr>
          <w:rFonts w:ascii="Times New Roman" w:hAnsi="Times New Roman" w:cs="Times New Roman"/>
          <w:sz w:val="28"/>
          <w:szCs w:val="28"/>
        </w:rPr>
        <w:t>еспублики, до сих пор по различным причинам не были реализованы на практике.</w:t>
      </w:r>
    </w:p>
    <w:p w:rsidR="004952D1" w:rsidRPr="00A11650" w:rsidRDefault="004952D1"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На современном этапе развития Р</w:t>
      </w:r>
      <w:r w:rsidR="0019117D" w:rsidRPr="00A11650">
        <w:rPr>
          <w:rFonts w:ascii="Times New Roman" w:hAnsi="Times New Roman" w:cs="Times New Roman"/>
          <w:sz w:val="28"/>
          <w:szCs w:val="28"/>
        </w:rPr>
        <w:t xml:space="preserve">еспублика </w:t>
      </w:r>
      <w:r w:rsidRPr="00A11650">
        <w:rPr>
          <w:rFonts w:ascii="Times New Roman" w:hAnsi="Times New Roman" w:cs="Times New Roman"/>
          <w:sz w:val="28"/>
          <w:szCs w:val="28"/>
        </w:rPr>
        <w:t>К</w:t>
      </w:r>
      <w:r w:rsidR="0019117D" w:rsidRPr="00A11650">
        <w:rPr>
          <w:rFonts w:ascii="Times New Roman" w:hAnsi="Times New Roman" w:cs="Times New Roman"/>
          <w:sz w:val="28"/>
          <w:szCs w:val="28"/>
        </w:rPr>
        <w:t>азахстан</w:t>
      </w:r>
      <w:r w:rsidRPr="00A11650">
        <w:rPr>
          <w:rFonts w:ascii="Times New Roman" w:hAnsi="Times New Roman" w:cs="Times New Roman"/>
          <w:sz w:val="28"/>
          <w:szCs w:val="28"/>
        </w:rPr>
        <w:t xml:space="preserve"> реализует стратегию, направленную на формирование и создание законодательно-правовой основы перехода </w:t>
      </w:r>
      <w:r w:rsidR="0019117D" w:rsidRPr="00A11650">
        <w:rPr>
          <w:rFonts w:ascii="Times New Roman" w:hAnsi="Times New Roman" w:cs="Times New Roman"/>
          <w:sz w:val="28"/>
          <w:szCs w:val="28"/>
        </w:rPr>
        <w:t>республики</w:t>
      </w:r>
      <w:r w:rsidRPr="00A11650">
        <w:rPr>
          <w:rFonts w:ascii="Times New Roman" w:hAnsi="Times New Roman" w:cs="Times New Roman"/>
          <w:sz w:val="28"/>
          <w:szCs w:val="28"/>
        </w:rPr>
        <w:t xml:space="preserve"> к модели «зелёной экономики». В развитии системы управления водными ресурсами все большее значение придается усилению управления на уровне речного бассейна и внедрению экономических механизмов регулирования и охраны водного фонда. К настоящему времени разработаны или дорабатываются проекты интегрированного использования водных ресурсов по всем речным бассейнам.</w:t>
      </w:r>
    </w:p>
    <w:p w:rsidR="004952D1" w:rsidRPr="00A11650" w:rsidRDefault="004952D1"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Однако в настоящее время практически во всех бассейнах трансграничных рек Р</w:t>
      </w:r>
      <w:r w:rsidR="0019117D" w:rsidRPr="00A11650">
        <w:rPr>
          <w:rFonts w:ascii="Times New Roman" w:hAnsi="Times New Roman" w:cs="Times New Roman"/>
          <w:sz w:val="28"/>
          <w:szCs w:val="28"/>
        </w:rPr>
        <w:t xml:space="preserve">еспублики </w:t>
      </w:r>
      <w:r w:rsidRPr="00A11650">
        <w:rPr>
          <w:rFonts w:ascii="Times New Roman" w:hAnsi="Times New Roman" w:cs="Times New Roman"/>
          <w:sz w:val="28"/>
          <w:szCs w:val="28"/>
        </w:rPr>
        <w:t>К</w:t>
      </w:r>
      <w:r w:rsidR="0019117D" w:rsidRPr="00A11650">
        <w:rPr>
          <w:rFonts w:ascii="Times New Roman" w:hAnsi="Times New Roman" w:cs="Times New Roman"/>
          <w:sz w:val="28"/>
          <w:szCs w:val="28"/>
        </w:rPr>
        <w:t>азахстан</w:t>
      </w:r>
      <w:r w:rsidRPr="00A11650">
        <w:rPr>
          <w:rFonts w:ascii="Times New Roman" w:hAnsi="Times New Roman" w:cs="Times New Roman"/>
          <w:sz w:val="28"/>
          <w:szCs w:val="28"/>
        </w:rPr>
        <w:t xml:space="preserve"> отсутствует возможность перехода к полноценному </w:t>
      </w:r>
      <w:r w:rsidR="0019117D" w:rsidRPr="00A11650">
        <w:rPr>
          <w:rFonts w:ascii="Times New Roman" w:hAnsi="Times New Roman" w:cs="Times New Roman"/>
          <w:sz w:val="28"/>
          <w:szCs w:val="28"/>
        </w:rPr>
        <w:t>интегрированному управлению водными ресурсами</w:t>
      </w:r>
      <w:r w:rsidRPr="00A11650">
        <w:rPr>
          <w:rFonts w:ascii="Times New Roman" w:hAnsi="Times New Roman" w:cs="Times New Roman"/>
          <w:sz w:val="28"/>
          <w:szCs w:val="28"/>
        </w:rPr>
        <w:t>, что обусловлено разногласиями в нормативно-законодательной базе в части управления водными ресурсами, согласно бассейновому принципу [</w:t>
      </w:r>
      <w:r w:rsidR="008B62A9" w:rsidRPr="00A11650">
        <w:rPr>
          <w:rFonts w:ascii="Times New Roman" w:hAnsi="Times New Roman" w:cs="Times New Roman"/>
          <w:sz w:val="28"/>
          <w:szCs w:val="28"/>
        </w:rPr>
        <w:t>1</w:t>
      </w:r>
      <w:r w:rsidR="00CF258B" w:rsidRPr="00A11650">
        <w:rPr>
          <w:rFonts w:ascii="Times New Roman" w:hAnsi="Times New Roman" w:cs="Times New Roman"/>
          <w:sz w:val="28"/>
          <w:szCs w:val="28"/>
        </w:rPr>
        <w:t>2</w:t>
      </w:r>
      <w:r w:rsidR="008B62A9" w:rsidRPr="00A11650">
        <w:rPr>
          <w:rFonts w:ascii="Times New Roman" w:hAnsi="Times New Roman" w:cs="Times New Roman"/>
          <w:sz w:val="28"/>
          <w:szCs w:val="28"/>
        </w:rPr>
        <w:t>8</w:t>
      </w:r>
      <w:r w:rsidRPr="00A11650">
        <w:rPr>
          <w:rFonts w:ascii="Times New Roman" w:hAnsi="Times New Roman" w:cs="Times New Roman"/>
          <w:sz w:val="28"/>
          <w:szCs w:val="28"/>
        </w:rPr>
        <w:t>].</w:t>
      </w:r>
    </w:p>
    <w:p w:rsidR="004952D1" w:rsidRPr="00A11650" w:rsidRDefault="004952D1"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 части совершенствования межнационального сотрудничества в рамках управления трансграничными водными ресурсами Р</w:t>
      </w:r>
      <w:r w:rsidR="0019117D" w:rsidRPr="00A11650">
        <w:rPr>
          <w:rFonts w:ascii="Times New Roman" w:hAnsi="Times New Roman" w:cs="Times New Roman"/>
          <w:sz w:val="28"/>
          <w:szCs w:val="28"/>
        </w:rPr>
        <w:t xml:space="preserve">еспублики </w:t>
      </w:r>
      <w:r w:rsidRPr="00A11650">
        <w:rPr>
          <w:rFonts w:ascii="Times New Roman" w:hAnsi="Times New Roman" w:cs="Times New Roman"/>
          <w:sz w:val="28"/>
          <w:szCs w:val="28"/>
        </w:rPr>
        <w:t>К</w:t>
      </w:r>
      <w:r w:rsidR="0019117D" w:rsidRPr="00A11650">
        <w:rPr>
          <w:rFonts w:ascii="Times New Roman" w:hAnsi="Times New Roman" w:cs="Times New Roman"/>
          <w:sz w:val="28"/>
          <w:szCs w:val="28"/>
        </w:rPr>
        <w:t>азахстан</w:t>
      </w:r>
      <w:r w:rsidRPr="00A11650">
        <w:rPr>
          <w:rFonts w:ascii="Times New Roman" w:hAnsi="Times New Roman" w:cs="Times New Roman"/>
          <w:sz w:val="28"/>
          <w:szCs w:val="28"/>
        </w:rPr>
        <w:t xml:space="preserve"> рекомендовано:</w:t>
      </w:r>
    </w:p>
    <w:p w:rsidR="004952D1" w:rsidRPr="00A11650" w:rsidRDefault="0019117D"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дальнейшее совершенствование межнациональных нормативно-правовых актов в области совместного использования и реализации мер по защите трансграничных водных ресурсов Р</w:t>
      </w:r>
      <w:r w:rsidRPr="00A11650">
        <w:rPr>
          <w:rFonts w:ascii="Times New Roman" w:hAnsi="Times New Roman" w:cs="Times New Roman"/>
          <w:sz w:val="28"/>
          <w:szCs w:val="28"/>
        </w:rPr>
        <w:t xml:space="preserve">еспублики </w:t>
      </w:r>
      <w:r w:rsidR="004952D1" w:rsidRPr="00A11650">
        <w:rPr>
          <w:rFonts w:ascii="Times New Roman" w:hAnsi="Times New Roman" w:cs="Times New Roman"/>
          <w:sz w:val="28"/>
          <w:szCs w:val="28"/>
        </w:rPr>
        <w:t>К</w:t>
      </w:r>
      <w:r w:rsidRPr="00A11650">
        <w:rPr>
          <w:rFonts w:ascii="Times New Roman" w:hAnsi="Times New Roman" w:cs="Times New Roman"/>
          <w:sz w:val="28"/>
          <w:szCs w:val="28"/>
        </w:rPr>
        <w:t>азахстан</w:t>
      </w:r>
      <w:r w:rsidR="004952D1" w:rsidRPr="00A11650">
        <w:rPr>
          <w:rFonts w:ascii="Times New Roman" w:hAnsi="Times New Roman" w:cs="Times New Roman"/>
          <w:sz w:val="28"/>
          <w:szCs w:val="28"/>
        </w:rPr>
        <w:t xml:space="preserve"> на базе имеющихся соглашений между странами;</w:t>
      </w:r>
    </w:p>
    <w:p w:rsidR="004952D1" w:rsidRPr="00A11650" w:rsidRDefault="0019117D"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решение вопросов усиления антропогенного воздействия в виде загрязнения трансграничных водных бассейнов, в частности, рек на границе с Кита</w:t>
      </w:r>
      <w:r w:rsidRPr="00A11650">
        <w:rPr>
          <w:rFonts w:ascii="Times New Roman" w:hAnsi="Times New Roman" w:cs="Times New Roman"/>
          <w:sz w:val="28"/>
          <w:szCs w:val="28"/>
        </w:rPr>
        <w:t>йской Народной Республикой</w:t>
      </w:r>
      <w:r w:rsidR="004952D1" w:rsidRPr="00A11650">
        <w:rPr>
          <w:rFonts w:ascii="Times New Roman" w:hAnsi="Times New Roman" w:cs="Times New Roman"/>
          <w:sz w:val="28"/>
          <w:szCs w:val="28"/>
        </w:rPr>
        <w:t>;</w:t>
      </w:r>
    </w:p>
    <w:p w:rsidR="004952D1" w:rsidRPr="00A11650" w:rsidRDefault="0019117D"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 xml:space="preserve">дальнейшее внедрение единых для </w:t>
      </w:r>
      <w:r w:rsidR="00B06EC9" w:rsidRPr="00A11650">
        <w:rPr>
          <w:rFonts w:ascii="Times New Roman" w:hAnsi="Times New Roman" w:cs="Times New Roman"/>
          <w:sz w:val="28"/>
          <w:szCs w:val="28"/>
        </w:rPr>
        <w:t>водохозяйственных</w:t>
      </w:r>
      <w:r w:rsidR="004952D1" w:rsidRPr="00A11650">
        <w:rPr>
          <w:rFonts w:ascii="Times New Roman" w:hAnsi="Times New Roman" w:cs="Times New Roman"/>
          <w:sz w:val="28"/>
          <w:szCs w:val="28"/>
        </w:rPr>
        <w:t xml:space="preserve"> бассейнов Казахстана систем учета и отчетности о состоянии водных ресурсов в целях онлайн контроля и мониторинга эффективности их использования; </w:t>
      </w:r>
    </w:p>
    <w:p w:rsidR="004952D1" w:rsidRPr="00A11650" w:rsidRDefault="0019117D"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 xml:space="preserve">дальнейшая работа по разработке и утверждению региональных стратегий в области использования водных ресурсов </w:t>
      </w:r>
      <w:r w:rsidR="00B06EC9" w:rsidRPr="00A11650">
        <w:rPr>
          <w:rFonts w:ascii="Times New Roman" w:hAnsi="Times New Roman" w:cs="Times New Roman"/>
          <w:sz w:val="28"/>
          <w:szCs w:val="28"/>
        </w:rPr>
        <w:t xml:space="preserve">Казахстана (в том числе и трансграничных) </w:t>
      </w:r>
      <w:r w:rsidR="004952D1" w:rsidRPr="00A11650">
        <w:rPr>
          <w:rFonts w:ascii="Times New Roman" w:hAnsi="Times New Roman" w:cs="Times New Roman"/>
          <w:sz w:val="28"/>
          <w:szCs w:val="28"/>
        </w:rPr>
        <w:t xml:space="preserve">на принципах </w:t>
      </w:r>
      <w:r w:rsidRPr="00A11650">
        <w:rPr>
          <w:rFonts w:ascii="Times New Roman" w:hAnsi="Times New Roman" w:cs="Times New Roman"/>
          <w:sz w:val="28"/>
          <w:szCs w:val="28"/>
        </w:rPr>
        <w:t>интегрированного управления водными ресурсами</w:t>
      </w:r>
      <w:r w:rsidR="004952D1" w:rsidRPr="00A11650">
        <w:rPr>
          <w:rFonts w:ascii="Times New Roman" w:hAnsi="Times New Roman" w:cs="Times New Roman"/>
          <w:sz w:val="28"/>
          <w:szCs w:val="28"/>
        </w:rPr>
        <w:t>;</w:t>
      </w:r>
    </w:p>
    <w:p w:rsidR="004952D1" w:rsidRPr="00A11650" w:rsidRDefault="0019117D"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укрепление имеющейся институциональной базы в сфере сотрудничества по управлению водными ресурсами в результате повышения эффективности работы национальных уполномоченных органов Казахстана на уровне каждого бассейна, а также уровне межгосударственных органов;</w:t>
      </w:r>
    </w:p>
    <w:p w:rsidR="004952D1" w:rsidRPr="00A11650" w:rsidRDefault="0019117D"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использование технологий дистанционного зондирования для оценки состояния водных ресурсов, входящих в трансграничные бассейны Казахстана, на территории сопредельных государств, с целью оценки факторов климатических изменений и антропогенного воздействия;</w:t>
      </w:r>
    </w:p>
    <w:p w:rsidR="004952D1" w:rsidRPr="00A11650" w:rsidRDefault="0019117D"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применение цифровых технологий для оценки и прогнозирования (моделирования) состояния водных ресурсов на территори</w:t>
      </w:r>
      <w:r w:rsidR="00B06EC9" w:rsidRPr="00A11650">
        <w:rPr>
          <w:rFonts w:ascii="Times New Roman" w:hAnsi="Times New Roman" w:cs="Times New Roman"/>
          <w:sz w:val="28"/>
          <w:szCs w:val="28"/>
        </w:rPr>
        <w:t>и</w:t>
      </w:r>
      <w:r w:rsidR="004952D1" w:rsidRPr="00A11650">
        <w:rPr>
          <w:rFonts w:ascii="Times New Roman" w:hAnsi="Times New Roman" w:cs="Times New Roman"/>
          <w:sz w:val="28"/>
          <w:szCs w:val="28"/>
        </w:rPr>
        <w:t xml:space="preserve"> Казахстана и на территории сопредельных государств;</w:t>
      </w:r>
    </w:p>
    <w:p w:rsidR="004952D1" w:rsidRPr="00A11650" w:rsidRDefault="0019117D"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 xml:space="preserve">укрепление трудового потенциала кадров бассейновых инспекций в области управления трансграничными водными ресурсами с помощью повышения образовательного уровня, степени информированности и уровня понимания задач переговорного процесса по вопросам регулирования и межнационального использования трансграничных рек; </w:t>
      </w:r>
    </w:p>
    <w:p w:rsidR="004952D1" w:rsidRPr="00A11650" w:rsidRDefault="0019117D"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усиление состава бассейновых инспекций Р</w:t>
      </w:r>
      <w:r w:rsidRPr="00A11650">
        <w:rPr>
          <w:rFonts w:ascii="Times New Roman" w:hAnsi="Times New Roman" w:cs="Times New Roman"/>
          <w:sz w:val="28"/>
          <w:szCs w:val="28"/>
        </w:rPr>
        <w:t xml:space="preserve">еспублики </w:t>
      </w:r>
      <w:r w:rsidR="004952D1" w:rsidRPr="00A11650">
        <w:rPr>
          <w:rFonts w:ascii="Times New Roman" w:hAnsi="Times New Roman" w:cs="Times New Roman"/>
          <w:sz w:val="28"/>
          <w:szCs w:val="28"/>
        </w:rPr>
        <w:t>К</w:t>
      </w:r>
      <w:r w:rsidRPr="00A11650">
        <w:rPr>
          <w:rFonts w:ascii="Times New Roman" w:hAnsi="Times New Roman" w:cs="Times New Roman"/>
          <w:sz w:val="28"/>
          <w:szCs w:val="28"/>
        </w:rPr>
        <w:t>азахстан</w:t>
      </w:r>
      <w:r w:rsidR="004952D1" w:rsidRPr="00A11650">
        <w:rPr>
          <w:rFonts w:ascii="Times New Roman" w:hAnsi="Times New Roman" w:cs="Times New Roman"/>
          <w:sz w:val="28"/>
          <w:szCs w:val="28"/>
        </w:rPr>
        <w:t xml:space="preserve"> в области кадров, принимающих участие непосредственно в переговорном процессе по подписанию межгосударственных соглашений;</w:t>
      </w:r>
    </w:p>
    <w:p w:rsidR="004952D1" w:rsidRPr="00A11650" w:rsidRDefault="0019117D"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 xml:space="preserve">развитие государственно-частного партнерства в сфере управления водными ресурсами республики. </w:t>
      </w:r>
    </w:p>
    <w:p w:rsidR="0077067E" w:rsidRPr="00A11650" w:rsidRDefault="0077067E" w:rsidP="0077067E">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результате проведенных научных исследований были получены следующие основные выводы:</w:t>
      </w:r>
    </w:p>
    <w:p w:rsidR="0077067E" w:rsidRPr="00A11650" w:rsidRDefault="0077067E"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1. </w:t>
      </w:r>
      <w:r w:rsidR="004952D1" w:rsidRPr="00A11650">
        <w:rPr>
          <w:rFonts w:ascii="Times New Roman" w:hAnsi="Times New Roman" w:cs="Times New Roman"/>
          <w:sz w:val="28"/>
          <w:szCs w:val="28"/>
        </w:rPr>
        <w:t xml:space="preserve">Практически все </w:t>
      </w:r>
      <w:r w:rsidRPr="00A11650">
        <w:rPr>
          <w:rFonts w:ascii="Times New Roman" w:hAnsi="Times New Roman" w:cs="Times New Roman"/>
          <w:sz w:val="28"/>
          <w:szCs w:val="28"/>
        </w:rPr>
        <w:t xml:space="preserve">поверхностные водные </w:t>
      </w:r>
      <w:r w:rsidR="004952D1" w:rsidRPr="00A11650">
        <w:rPr>
          <w:rFonts w:ascii="Times New Roman" w:hAnsi="Times New Roman" w:cs="Times New Roman"/>
          <w:sz w:val="28"/>
          <w:szCs w:val="28"/>
        </w:rPr>
        <w:t>ресурсы Р</w:t>
      </w:r>
      <w:r w:rsidRPr="00A11650">
        <w:rPr>
          <w:rFonts w:ascii="Times New Roman" w:hAnsi="Times New Roman" w:cs="Times New Roman"/>
          <w:sz w:val="28"/>
          <w:szCs w:val="28"/>
        </w:rPr>
        <w:t xml:space="preserve">еспублики </w:t>
      </w:r>
      <w:r w:rsidR="004952D1" w:rsidRPr="00A11650">
        <w:rPr>
          <w:rFonts w:ascii="Times New Roman" w:hAnsi="Times New Roman" w:cs="Times New Roman"/>
          <w:sz w:val="28"/>
          <w:szCs w:val="28"/>
        </w:rPr>
        <w:t>К</w:t>
      </w:r>
      <w:r w:rsidRPr="00A11650">
        <w:rPr>
          <w:rFonts w:ascii="Times New Roman" w:hAnsi="Times New Roman" w:cs="Times New Roman"/>
          <w:sz w:val="28"/>
          <w:szCs w:val="28"/>
        </w:rPr>
        <w:t>азахстан</w:t>
      </w:r>
      <w:r w:rsidR="004952D1" w:rsidRPr="00A11650">
        <w:rPr>
          <w:rFonts w:ascii="Times New Roman" w:hAnsi="Times New Roman" w:cs="Times New Roman"/>
          <w:sz w:val="28"/>
          <w:szCs w:val="28"/>
        </w:rPr>
        <w:t xml:space="preserve"> являются трансграничными, а половина источников формируется на территории соседних стран, что делает ее водозависимой страной и выносит проблемы межнационального управления водными ресурсами на первый план. Согласно прогнозам экспертов, в ближайшие 20 лет может возникнуть значительная (около 50</w:t>
      </w:r>
      <w:r w:rsidRPr="00A11650">
        <w:rPr>
          <w:rFonts w:ascii="Times New Roman" w:hAnsi="Times New Roman" w:cs="Times New Roman"/>
          <w:sz w:val="28"/>
          <w:szCs w:val="28"/>
        </w:rPr>
        <w:t> </w:t>
      </w:r>
      <w:r w:rsidR="004952D1" w:rsidRPr="00A11650">
        <w:rPr>
          <w:rFonts w:ascii="Times New Roman" w:hAnsi="Times New Roman" w:cs="Times New Roman"/>
          <w:sz w:val="28"/>
          <w:szCs w:val="28"/>
        </w:rPr>
        <w:t xml:space="preserve">%) нехватка водных ресурсов, обусловленная увеличением объема их потребления и снижением уровня обеспеченности ими в результате влияния различных внешних факторов. </w:t>
      </w:r>
    </w:p>
    <w:p w:rsidR="0077067E" w:rsidRPr="00A11650" w:rsidRDefault="0077067E"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2. У</w:t>
      </w:r>
      <w:r w:rsidR="004952D1" w:rsidRPr="00A11650">
        <w:rPr>
          <w:rFonts w:ascii="Times New Roman" w:hAnsi="Times New Roman" w:cs="Times New Roman"/>
          <w:sz w:val="28"/>
          <w:szCs w:val="28"/>
        </w:rPr>
        <w:t xml:space="preserve">правление водными ресурсами республики имеет </w:t>
      </w:r>
      <w:r w:rsidRPr="00A11650">
        <w:rPr>
          <w:rFonts w:ascii="Times New Roman" w:hAnsi="Times New Roman" w:cs="Times New Roman"/>
          <w:sz w:val="28"/>
          <w:szCs w:val="28"/>
        </w:rPr>
        <w:t xml:space="preserve">следующие </w:t>
      </w:r>
      <w:r w:rsidR="004952D1" w:rsidRPr="00A11650">
        <w:rPr>
          <w:rFonts w:ascii="Times New Roman" w:hAnsi="Times New Roman" w:cs="Times New Roman"/>
          <w:sz w:val="28"/>
          <w:szCs w:val="28"/>
        </w:rPr>
        <w:t>проблемы: значительный износ инфраструктуры; низкий уровень автоматизаци</w:t>
      </w:r>
      <w:r w:rsidRPr="00A11650">
        <w:rPr>
          <w:rFonts w:ascii="Times New Roman" w:hAnsi="Times New Roman" w:cs="Times New Roman"/>
          <w:sz w:val="28"/>
          <w:szCs w:val="28"/>
        </w:rPr>
        <w:t>и</w:t>
      </w:r>
      <w:r w:rsidR="004952D1" w:rsidRPr="00A11650">
        <w:rPr>
          <w:rFonts w:ascii="Times New Roman" w:hAnsi="Times New Roman" w:cs="Times New Roman"/>
          <w:sz w:val="28"/>
          <w:szCs w:val="28"/>
        </w:rPr>
        <w:t xml:space="preserve"> и цифровизаци</w:t>
      </w:r>
      <w:r w:rsidRPr="00A11650">
        <w:rPr>
          <w:rFonts w:ascii="Times New Roman" w:hAnsi="Times New Roman" w:cs="Times New Roman"/>
          <w:sz w:val="28"/>
          <w:szCs w:val="28"/>
        </w:rPr>
        <w:t>и</w:t>
      </w:r>
      <w:r w:rsidR="004952D1" w:rsidRPr="00A11650">
        <w:rPr>
          <w:rFonts w:ascii="Times New Roman" w:hAnsi="Times New Roman" w:cs="Times New Roman"/>
          <w:sz w:val="28"/>
          <w:szCs w:val="28"/>
        </w:rPr>
        <w:t xml:space="preserve"> управления водными ресурсами, из-за чего около 40</w:t>
      </w:r>
      <w:r w:rsidRPr="00A11650">
        <w:rPr>
          <w:rFonts w:ascii="Times New Roman" w:hAnsi="Times New Roman" w:cs="Times New Roman"/>
          <w:sz w:val="28"/>
          <w:szCs w:val="28"/>
        </w:rPr>
        <w:t> </w:t>
      </w:r>
      <w:r w:rsidR="004952D1" w:rsidRPr="00A11650">
        <w:rPr>
          <w:rFonts w:ascii="Times New Roman" w:hAnsi="Times New Roman" w:cs="Times New Roman"/>
          <w:sz w:val="28"/>
          <w:szCs w:val="28"/>
        </w:rPr>
        <w:t xml:space="preserve">% воды для полива переходит в потери; низкая эффективность использования трансграничных водных ресурсов; низкая эффективность контроля в части реализации мероприятий по рациональному использованию водных ресурсов. </w:t>
      </w:r>
    </w:p>
    <w:p w:rsidR="0077067E" w:rsidRPr="00A11650" w:rsidRDefault="0077067E"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3. </w:t>
      </w:r>
      <w:r w:rsidR="004952D1" w:rsidRPr="00A11650">
        <w:rPr>
          <w:rFonts w:ascii="Times New Roman" w:hAnsi="Times New Roman" w:cs="Times New Roman"/>
          <w:sz w:val="28"/>
          <w:szCs w:val="28"/>
        </w:rPr>
        <w:t xml:space="preserve">Для решения проблем были предложены </w:t>
      </w:r>
      <w:r w:rsidRPr="00A11650">
        <w:rPr>
          <w:rFonts w:ascii="Times New Roman" w:hAnsi="Times New Roman" w:cs="Times New Roman"/>
          <w:sz w:val="28"/>
          <w:szCs w:val="28"/>
        </w:rPr>
        <w:t xml:space="preserve">следующие </w:t>
      </w:r>
      <w:r w:rsidR="004952D1" w:rsidRPr="00A11650">
        <w:rPr>
          <w:rFonts w:ascii="Times New Roman" w:hAnsi="Times New Roman" w:cs="Times New Roman"/>
          <w:sz w:val="28"/>
          <w:szCs w:val="28"/>
        </w:rPr>
        <w:t>рекомендации</w:t>
      </w:r>
      <w:r w:rsidRPr="00A11650">
        <w:rPr>
          <w:rFonts w:ascii="Times New Roman" w:hAnsi="Times New Roman" w:cs="Times New Roman"/>
          <w:sz w:val="28"/>
          <w:szCs w:val="28"/>
        </w:rPr>
        <w:t>:</w:t>
      </w:r>
    </w:p>
    <w:p w:rsidR="0077067E" w:rsidRPr="00A11650" w:rsidRDefault="0077067E"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 xml:space="preserve">дальнейшее совершенствование межнациональных нормативно-правовых актов в области совместного использования и реализации мер по защите трансграничных водных ресурсов Казахстана, в том числе по решению вопросов загрязнения и сокращения воды в реках; </w:t>
      </w:r>
    </w:p>
    <w:p w:rsidR="0077067E" w:rsidRPr="00A11650" w:rsidRDefault="0077067E"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 xml:space="preserve">дальнейшее внедрение единых для трансграничных бассейнов систем учета и отчетности, а также региональных стратегий в области использования трансграничных водных ресурсов на принципах </w:t>
      </w:r>
      <w:r w:rsidRPr="00A11650">
        <w:rPr>
          <w:rFonts w:ascii="Times New Roman" w:hAnsi="Times New Roman" w:cs="Times New Roman"/>
          <w:sz w:val="28"/>
          <w:szCs w:val="28"/>
        </w:rPr>
        <w:t>интегрированного управления водными ресурсами</w:t>
      </w:r>
      <w:r w:rsidR="004952D1" w:rsidRPr="00A11650">
        <w:rPr>
          <w:rFonts w:ascii="Times New Roman" w:hAnsi="Times New Roman" w:cs="Times New Roman"/>
          <w:sz w:val="28"/>
          <w:szCs w:val="28"/>
        </w:rPr>
        <w:t xml:space="preserve">; </w:t>
      </w:r>
    </w:p>
    <w:p w:rsidR="0077067E" w:rsidRPr="00A11650" w:rsidRDefault="0077067E"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 xml:space="preserve">использование технологий дистанционного зондирования для оценки состояния водных ресурсов на территории сопредельных государств и применение цифровых технологий для оценки и прогнозирования (моделирования) состояния водных ресурсов на трансграничных территориях и на территории сопредельных государств; </w:t>
      </w:r>
    </w:p>
    <w:p w:rsidR="0077067E" w:rsidRPr="00A11650" w:rsidRDefault="0077067E"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 xml:space="preserve">укрепление трудового потенциала кадров бассейновых инспекций и усиление их состава; </w:t>
      </w:r>
    </w:p>
    <w:p w:rsidR="0077067E" w:rsidRPr="00A11650" w:rsidRDefault="0077067E"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w:t>
      </w:r>
      <w:r w:rsidR="004952D1" w:rsidRPr="00A11650">
        <w:rPr>
          <w:rFonts w:ascii="Times New Roman" w:hAnsi="Times New Roman" w:cs="Times New Roman"/>
          <w:sz w:val="28"/>
          <w:szCs w:val="28"/>
        </w:rPr>
        <w:t xml:space="preserve">развитие государственно-частного партнерства в сфере управления трансграничными водными ресурсами республики. </w:t>
      </w:r>
    </w:p>
    <w:p w:rsidR="004952D1" w:rsidRPr="00A11650" w:rsidRDefault="004952D1" w:rsidP="0019117D">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Данные меры будут способствовать повышению эффективности использования водных ресурсов и способствовать сохранению окружающей среды. </w:t>
      </w:r>
    </w:p>
    <w:p w:rsidR="0033514F" w:rsidRPr="00A11650" w:rsidRDefault="0033514F" w:rsidP="0019117D">
      <w:pPr>
        <w:spacing w:after="0" w:line="240" w:lineRule="auto"/>
        <w:ind w:firstLine="709"/>
        <w:jc w:val="both"/>
        <w:rPr>
          <w:rFonts w:ascii="Times New Roman" w:hAnsi="Times New Roman" w:cs="Times New Roman"/>
          <w:sz w:val="28"/>
          <w:szCs w:val="28"/>
        </w:rPr>
      </w:pPr>
    </w:p>
    <w:p w:rsidR="008420E0" w:rsidRPr="00A11650" w:rsidRDefault="008420E0" w:rsidP="007E7670">
      <w:pPr>
        <w:spacing w:after="0" w:line="240" w:lineRule="auto"/>
        <w:ind w:firstLine="709"/>
        <w:jc w:val="both"/>
        <w:rPr>
          <w:rFonts w:ascii="Times New Roman" w:hAnsi="Times New Roman"/>
          <w:sz w:val="28"/>
          <w:szCs w:val="28"/>
        </w:rPr>
      </w:pPr>
      <w:r w:rsidRPr="00A11650">
        <w:rPr>
          <w:rFonts w:ascii="Times New Roman" w:hAnsi="Times New Roman"/>
          <w:b/>
          <w:bCs/>
          <w:sz w:val="28"/>
          <w:szCs w:val="28"/>
        </w:rPr>
        <w:t>6.</w:t>
      </w:r>
      <w:r w:rsidR="00B231CB" w:rsidRPr="00A11650">
        <w:rPr>
          <w:rFonts w:ascii="Times New Roman" w:hAnsi="Times New Roman"/>
          <w:b/>
          <w:bCs/>
          <w:sz w:val="28"/>
          <w:szCs w:val="28"/>
        </w:rPr>
        <w:t>2</w:t>
      </w:r>
      <w:r w:rsidRPr="00A11650">
        <w:rPr>
          <w:rFonts w:ascii="Times New Roman" w:hAnsi="Times New Roman"/>
          <w:b/>
          <w:bCs/>
          <w:sz w:val="28"/>
          <w:szCs w:val="28"/>
        </w:rPr>
        <w:t> </w:t>
      </w:r>
      <w:r w:rsidR="00B25077" w:rsidRPr="00A11650">
        <w:rPr>
          <w:rFonts w:ascii="Times New Roman" w:hAnsi="Times New Roman"/>
          <w:b/>
          <w:bCs/>
          <w:sz w:val="28"/>
          <w:szCs w:val="28"/>
        </w:rPr>
        <w:t>Использование водных ресурсов Есильского водохозяйственного бассейна в отраслях экономики</w:t>
      </w:r>
      <w:r w:rsidRPr="00A11650">
        <w:rPr>
          <w:rFonts w:ascii="Times New Roman" w:hAnsi="Times New Roman"/>
          <w:b/>
          <w:bCs/>
          <w:sz w:val="28"/>
          <w:szCs w:val="28"/>
        </w:rPr>
        <w:t xml:space="preserve"> </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i/>
          <w:iCs/>
          <w:sz w:val="28"/>
          <w:szCs w:val="28"/>
        </w:rPr>
        <w:t>Полное и безвозвратное водопотребление. Динамика суммарного водопотребления</w:t>
      </w:r>
      <w:r w:rsidR="00EA3CE7" w:rsidRPr="00A11650">
        <w:rPr>
          <w:rFonts w:ascii="Times New Roman" w:hAnsi="Times New Roman" w:cs="Times New Roman"/>
          <w:sz w:val="28"/>
          <w:szCs w:val="28"/>
        </w:rPr>
        <w:t xml:space="preserve">. </w:t>
      </w:r>
      <w:r w:rsidRPr="00A11650">
        <w:rPr>
          <w:rFonts w:ascii="Times New Roman" w:hAnsi="Times New Roman" w:cs="Times New Roman"/>
          <w:sz w:val="28"/>
          <w:szCs w:val="28"/>
        </w:rPr>
        <w:t xml:space="preserve">Непосредственное изъятие воды из рек, озер, водохранилищ, подземных горизонтов на хозяйственные нужды, использование её для различных целей и сбросы использованных вод обратно в водные объекты является важнейшим фактором воздействия человека на количественные и качественные характеристики природных вод. </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Во всех странах мира существуют системы учета использования воды. Основными характеристиками любой системы учета использования вод являются:</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объем водозабора из водного объекта (отдельно из поверхностных водных объектов, и из подземных вод), часто объем водозабора называют полным водопотреблением;</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объем сброса использованных вод или объем водоотведения с обязательными показателями качества воды – это основополагающая характеристика влияния водопотребления на качество природных вод;</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объем безвозвратного водопотребления, представляющий собой разницу между водозабором и объемом воды, поступившей после использования обратно в водные объекты – обычно этот объем отождествляют с объемом воды сброса или водоотведения.</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Объем безвозвратного водопотребления, который приводят в процентах от объема полного водопотребления, является важнейшей характеристикой количественной оценки влияния водопотребления на водные ресурсы. </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По своей структуре безвозвратное водопотребление может быть разделено на три вида:</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потери на дополнительное испарение за счет солнечной энергии при водоподаче от источника водозабора до места, где вода используется (орошаемое поле, промышленное предприятие и т.д.), и обратно, при сбросах использованной воды в гидрографическую сеть;</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потери воды на испарение на месте использования: при орошении за счет солнечной энергии и при промышленно-коммунальном водопотреблении за счет тепла, используемого на обогрев зданий и выделяемого на предприятиях в ходе технологического процесса;</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потери воды за счет включения ее в состав готовой продукции.</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Второй и третий вид потерь практически не зависят от климатических условий и целиком определяются характером использования воды на производстве и в быту. Выполненный анализ структуры безвозвратных потерь по указанному принципу показал, что и для промышленно-коммунального водопотребления большая часть безвозвратных потерь воды приходится на первый вид. Отсюда следует, что объем безвозвратного водопотребления не только в орошении, но и в промышленности, и в коммунальном хозяйстве более значителен для регионов с сухим и жарким климатом. </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Для Есильского бассейна получены данные за период с 2005 по 2019 гг. (Комитет водных ресурсов Республики Казахстан) по характеристикам суммарного водопотребления, в том числе по основным водопотребителям: коммунальное хозяйство, промышленность, орошение и сельскохозяйственное водоснабжение [1</w:t>
      </w:r>
      <w:r w:rsidR="00CF258B" w:rsidRPr="00A11650">
        <w:rPr>
          <w:rFonts w:ascii="Times New Roman" w:hAnsi="Times New Roman" w:cs="Times New Roman"/>
          <w:sz w:val="28"/>
          <w:szCs w:val="28"/>
        </w:rPr>
        <w:t>3</w:t>
      </w:r>
      <w:r w:rsidR="00906611" w:rsidRPr="00A11650">
        <w:rPr>
          <w:rFonts w:ascii="Times New Roman" w:hAnsi="Times New Roman" w:cs="Times New Roman"/>
          <w:sz w:val="28"/>
          <w:szCs w:val="28"/>
        </w:rPr>
        <w:t>2-1</w:t>
      </w:r>
      <w:r w:rsidR="00CF258B" w:rsidRPr="00A11650">
        <w:rPr>
          <w:rFonts w:ascii="Times New Roman" w:hAnsi="Times New Roman" w:cs="Times New Roman"/>
          <w:sz w:val="28"/>
          <w:szCs w:val="28"/>
        </w:rPr>
        <w:t>3</w:t>
      </w:r>
      <w:r w:rsidR="00906611" w:rsidRPr="00A11650">
        <w:rPr>
          <w:rFonts w:ascii="Times New Roman" w:hAnsi="Times New Roman" w:cs="Times New Roman"/>
          <w:sz w:val="28"/>
          <w:szCs w:val="28"/>
        </w:rPr>
        <w:t>5</w:t>
      </w:r>
      <w:r w:rsidRPr="00A11650">
        <w:rPr>
          <w:rFonts w:ascii="Times New Roman" w:hAnsi="Times New Roman" w:cs="Times New Roman"/>
          <w:sz w:val="28"/>
          <w:szCs w:val="28"/>
        </w:rPr>
        <w:t xml:space="preserve">]. В таблице </w:t>
      </w:r>
      <w:r w:rsidR="00906611" w:rsidRPr="00A11650">
        <w:rPr>
          <w:rFonts w:ascii="Times New Roman" w:hAnsi="Times New Roman" w:cs="Times New Roman"/>
          <w:sz w:val="28"/>
          <w:szCs w:val="28"/>
        </w:rPr>
        <w:t>30</w:t>
      </w:r>
      <w:r w:rsidRPr="00A11650">
        <w:rPr>
          <w:rFonts w:ascii="Times New Roman" w:hAnsi="Times New Roman" w:cs="Times New Roman"/>
          <w:sz w:val="28"/>
          <w:szCs w:val="28"/>
        </w:rPr>
        <w:t xml:space="preserve"> приведено безвозвратное водопотребление в Есильском бассейне за период с 2005 по 2019 гг.</w:t>
      </w:r>
    </w:p>
    <w:p w:rsidR="00B25077" w:rsidRPr="00A11650" w:rsidRDefault="00B25077" w:rsidP="00B2507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Анализ таблицы показывает, что безвозвратное водопотребление по хозяйственно-питьевому виду использования в Есильском бассейне составляет от 33 до 54 % от суммарного безвозвратного водопотребления, максимальное значение по безвозвратному хозяйственно-питьевому водопотреблению было в 2016 г.</w:t>
      </w:r>
    </w:p>
    <w:p w:rsidR="00B25077" w:rsidRPr="00A11650" w:rsidRDefault="00B25077" w:rsidP="00B25077">
      <w:pPr>
        <w:spacing w:after="0" w:line="240" w:lineRule="auto"/>
        <w:ind w:firstLine="709"/>
        <w:jc w:val="both"/>
        <w:rPr>
          <w:rFonts w:ascii="Times New Roman" w:hAnsi="Times New Roman" w:cs="Times New Roman"/>
          <w:sz w:val="28"/>
          <w:szCs w:val="28"/>
        </w:rPr>
      </w:pPr>
    </w:p>
    <w:p w:rsidR="00B25077" w:rsidRPr="00A11650" w:rsidRDefault="00B25077" w:rsidP="00EA3CE7">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Таблица </w:t>
      </w:r>
      <w:r w:rsidR="00906611" w:rsidRPr="00A11650">
        <w:rPr>
          <w:rFonts w:ascii="Times New Roman" w:hAnsi="Times New Roman" w:cs="Times New Roman"/>
          <w:sz w:val="28"/>
          <w:szCs w:val="28"/>
        </w:rPr>
        <w:t>30</w:t>
      </w:r>
      <w:r w:rsidRPr="00A11650">
        <w:rPr>
          <w:rFonts w:ascii="Times New Roman" w:hAnsi="Times New Roman" w:cs="Times New Roman"/>
          <w:sz w:val="28"/>
          <w:szCs w:val="28"/>
        </w:rPr>
        <w:t xml:space="preserve"> – Безвозвратное водопотребление (по видам использования) в Есильском бассейне, тыс. м</w:t>
      </w:r>
      <w:r w:rsidRPr="00A11650">
        <w:rPr>
          <w:rFonts w:ascii="Times New Roman" w:hAnsi="Times New Roman" w:cs="Times New Roman"/>
          <w:sz w:val="28"/>
          <w:szCs w:val="28"/>
          <w:vertAlign w:val="superscript"/>
        </w:rPr>
        <w:t>3</w:t>
      </w:r>
      <w:r w:rsidR="005C188E" w:rsidRPr="00A11650">
        <w:rPr>
          <w:rFonts w:ascii="Times New Roman" w:hAnsi="Times New Roman" w:cs="Times New Roman"/>
          <w:sz w:val="28"/>
          <w:szCs w:val="28"/>
        </w:rPr>
        <w:t>.</w:t>
      </w:r>
      <w:r w:rsidRPr="00A11650">
        <w:rPr>
          <w:rFonts w:ascii="Times New Roman" w:hAnsi="Times New Roman" w:cs="Times New Roman"/>
          <w:sz w:val="28"/>
          <w:szCs w:val="28"/>
        </w:rPr>
        <w:t xml:space="preserve"> (Комитет по водным ресурсам, Республика Казахстан)</w:t>
      </w:r>
    </w:p>
    <w:p w:rsidR="00B25077" w:rsidRPr="00A11650" w:rsidRDefault="00B25077" w:rsidP="00B25077">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812"/>
        <w:gridCol w:w="812"/>
        <w:gridCol w:w="712"/>
        <w:gridCol w:w="712"/>
        <w:gridCol w:w="712"/>
        <w:gridCol w:w="659"/>
        <w:gridCol w:w="712"/>
        <w:gridCol w:w="626"/>
        <w:gridCol w:w="626"/>
        <w:gridCol w:w="496"/>
        <w:gridCol w:w="626"/>
        <w:gridCol w:w="626"/>
        <w:gridCol w:w="812"/>
      </w:tblGrid>
      <w:tr w:rsidR="00B25077" w:rsidRPr="00A11650" w:rsidTr="00343F53">
        <w:trPr>
          <w:cantSplit/>
          <w:trHeight w:val="147"/>
          <w:jc w:val="center"/>
        </w:trPr>
        <w:tc>
          <w:tcPr>
            <w:tcW w:w="627" w:type="dxa"/>
            <w:vMerge w:val="restart"/>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Год</w:t>
            </w:r>
          </w:p>
        </w:tc>
        <w:tc>
          <w:tcPr>
            <w:tcW w:w="812" w:type="dxa"/>
            <w:vMerge w:val="restart"/>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Хозяйственно-питьевые</w:t>
            </w:r>
          </w:p>
        </w:tc>
        <w:tc>
          <w:tcPr>
            <w:tcW w:w="812" w:type="dxa"/>
            <w:vMerge w:val="restart"/>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Производственные</w:t>
            </w:r>
          </w:p>
        </w:tc>
        <w:tc>
          <w:tcPr>
            <w:tcW w:w="3507" w:type="dxa"/>
            <w:gridSpan w:val="5"/>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eastAsia="Times New Roman" w:hAnsi="Times New Roman"/>
                <w:color w:val="000000"/>
                <w:sz w:val="20"/>
                <w:szCs w:val="20"/>
                <w:lang w:eastAsia="ko-KR"/>
              </w:rPr>
              <w:t>Сельское хозяйство</w:t>
            </w:r>
          </w:p>
        </w:tc>
        <w:tc>
          <w:tcPr>
            <w:tcW w:w="626" w:type="dxa"/>
            <w:vMerge w:val="restart"/>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Прудово-рыбное хозяйство</w:t>
            </w:r>
          </w:p>
        </w:tc>
        <w:tc>
          <w:tcPr>
            <w:tcW w:w="626" w:type="dxa"/>
            <w:vMerge w:val="restart"/>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Полив зеленых насаждений</w:t>
            </w:r>
          </w:p>
        </w:tc>
        <w:tc>
          <w:tcPr>
            <w:tcW w:w="496" w:type="dxa"/>
            <w:vMerge w:val="restart"/>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Промывка каналов</w:t>
            </w:r>
          </w:p>
        </w:tc>
        <w:tc>
          <w:tcPr>
            <w:tcW w:w="626" w:type="dxa"/>
            <w:vMerge w:val="restart"/>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Прочие нужды</w:t>
            </w:r>
          </w:p>
        </w:tc>
        <w:tc>
          <w:tcPr>
            <w:tcW w:w="626" w:type="dxa"/>
            <w:vMerge w:val="restart"/>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Сброс шахтно-рудничных вод без использования</w:t>
            </w:r>
          </w:p>
        </w:tc>
        <w:tc>
          <w:tcPr>
            <w:tcW w:w="812" w:type="dxa"/>
            <w:vMerge w:val="restart"/>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Итого</w:t>
            </w:r>
          </w:p>
        </w:tc>
      </w:tr>
      <w:tr w:rsidR="00B25077" w:rsidRPr="00A11650" w:rsidTr="00343F53">
        <w:trPr>
          <w:cantSplit/>
          <w:trHeight w:val="2320"/>
          <w:jc w:val="center"/>
        </w:trPr>
        <w:tc>
          <w:tcPr>
            <w:tcW w:w="627" w:type="dxa"/>
            <w:vMerge/>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p>
        </w:tc>
        <w:tc>
          <w:tcPr>
            <w:tcW w:w="812" w:type="dxa"/>
            <w:vMerge/>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p>
        </w:tc>
        <w:tc>
          <w:tcPr>
            <w:tcW w:w="812" w:type="dxa"/>
            <w:vMerge/>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p>
        </w:tc>
        <w:tc>
          <w:tcPr>
            <w:tcW w:w="712"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сельскохозяйственное водоснабжение</w:t>
            </w:r>
          </w:p>
        </w:tc>
        <w:tc>
          <w:tcPr>
            <w:tcW w:w="712"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орошение регулярное</w:t>
            </w:r>
          </w:p>
        </w:tc>
        <w:tc>
          <w:tcPr>
            <w:tcW w:w="712"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орошение лиманное</w:t>
            </w:r>
          </w:p>
        </w:tc>
        <w:tc>
          <w:tcPr>
            <w:tcW w:w="659"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eastAsia="Times New Roman" w:hAnsi="Times New Roman"/>
                <w:color w:val="000000"/>
                <w:sz w:val="20"/>
                <w:szCs w:val="20"/>
                <w:lang w:eastAsia="ko-KR"/>
              </w:rPr>
              <w:t>обводнение пастбищ</w:t>
            </w:r>
          </w:p>
        </w:tc>
        <w:tc>
          <w:tcPr>
            <w:tcW w:w="712"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всего</w:t>
            </w:r>
          </w:p>
        </w:tc>
        <w:tc>
          <w:tcPr>
            <w:tcW w:w="626" w:type="dxa"/>
            <w:vMerge/>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p>
        </w:tc>
        <w:tc>
          <w:tcPr>
            <w:tcW w:w="626" w:type="dxa"/>
            <w:vMerge/>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p>
        </w:tc>
        <w:tc>
          <w:tcPr>
            <w:tcW w:w="496" w:type="dxa"/>
            <w:vMerge/>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p>
        </w:tc>
        <w:tc>
          <w:tcPr>
            <w:tcW w:w="626" w:type="dxa"/>
            <w:vMerge/>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p>
        </w:tc>
        <w:tc>
          <w:tcPr>
            <w:tcW w:w="626" w:type="dxa"/>
            <w:vMerge/>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p>
        </w:tc>
        <w:tc>
          <w:tcPr>
            <w:tcW w:w="812" w:type="dxa"/>
            <w:vMerge/>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lang w:eastAsia="ko-KR"/>
              </w:rPr>
            </w:pPr>
            <w:r w:rsidRPr="00A11650">
              <w:rPr>
                <w:rFonts w:ascii="Times New Roman" w:hAnsi="Times New Roman"/>
                <w:color w:val="000000"/>
                <w:sz w:val="18"/>
                <w:szCs w:val="18"/>
              </w:rPr>
              <w:t>2005</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86997</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51285</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30234</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16885</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13230</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4103</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64452</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789</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674</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204201</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2006</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106489</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49361</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31323</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13467</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5250</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414</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50454</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285</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839</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207432</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2007</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95199</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54747</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33123</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13385</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21513</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378</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68399</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219</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1319</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219886</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2008</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106480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53948</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30924</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8437</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160</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39522</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341</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1890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202182</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2009</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101129</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52375</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31208</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8287</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3680</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82</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43256</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1754</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24</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2374</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200913</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99633</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55665</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29859</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11047</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7772</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80</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48758</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546</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2012</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1747</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208361</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2011</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99863</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66888</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25102</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6288</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1612</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33002</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458</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2355</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1726</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204291</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2012</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100677</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67241</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23579</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7099</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875</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31552</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334</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1549</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1596</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202949</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2013</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95619</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67613</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23054</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5613</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2461</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31129</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325</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4773</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1799</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201258</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2014</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104663</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61914</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22465</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6849</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4041</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33355</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353</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4704</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1832</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206821</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2015</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100693</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59194</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20302</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5691</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2003</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27996</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503</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4652</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1964</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195001</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2016</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103060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59322</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19553</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6035</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1326</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50</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26964</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430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455</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104</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1360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191694</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2017</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119962</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205514</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11802</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12079</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174</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24055</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22</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251</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1242</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351046</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2018</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124124</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192546</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5320</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10561</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15881</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711</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12</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1089</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334363</w:t>
            </w:r>
          </w:p>
        </w:tc>
      </w:tr>
      <w:tr w:rsidR="00B25077" w:rsidRPr="00A11650" w:rsidTr="00343F53">
        <w:trPr>
          <w:jc w:val="center"/>
        </w:trPr>
        <w:tc>
          <w:tcPr>
            <w:tcW w:w="6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2019</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136695</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266233</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4076</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10532</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5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7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14608</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677</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25</w:t>
            </w:r>
          </w:p>
        </w:tc>
        <w:tc>
          <w:tcPr>
            <w:tcW w:w="49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293</w:t>
            </w:r>
          </w:p>
        </w:tc>
        <w:tc>
          <w:tcPr>
            <w:tcW w:w="6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0</w:t>
            </w:r>
          </w:p>
        </w:tc>
        <w:tc>
          <w:tcPr>
            <w:tcW w:w="81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418530</w:t>
            </w:r>
          </w:p>
        </w:tc>
      </w:tr>
    </w:tbl>
    <w:p w:rsidR="00343F53" w:rsidRPr="00A11650" w:rsidRDefault="00343F53" w:rsidP="00343F53">
      <w:pPr>
        <w:spacing w:after="0" w:line="240" w:lineRule="auto"/>
        <w:ind w:firstLine="709"/>
        <w:jc w:val="both"/>
        <w:rPr>
          <w:rFonts w:ascii="Times New Roman" w:hAnsi="Times New Roman" w:cs="Times New Roman"/>
          <w:sz w:val="28"/>
          <w:szCs w:val="28"/>
        </w:rPr>
      </w:pPr>
    </w:p>
    <w:p w:rsidR="00343F53" w:rsidRPr="00A11650" w:rsidRDefault="00343F53" w:rsidP="00343F53">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Безвозвратное водопотребление по производственному виду использования составляет от 24 до 64 % от суммарного безвозвратного водопотребления, максимальное значение было в 2019 г. Безвозвратное водопотребление (сельское хозяйство) от полного безвозвратного водопотребления составляет до 30 % (максимальное значение наблюдалось в 2005 г.), на рисунке 16 приведены графики безвозвратного водопотребления по видам использования в Есильском бассейне.</w:t>
      </w:r>
    </w:p>
    <w:p w:rsidR="00906611" w:rsidRPr="00A11650" w:rsidRDefault="00906611" w:rsidP="00AB043C">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Коммунальное водопотребление.</w:t>
      </w:r>
      <w:r w:rsidRPr="00A11650">
        <w:rPr>
          <w:rFonts w:ascii="Times New Roman" w:hAnsi="Times New Roman"/>
          <w:iCs/>
          <w:sz w:val="28"/>
          <w:szCs w:val="28"/>
        </w:rPr>
        <w:t xml:space="preserve"> </w:t>
      </w:r>
      <w:r w:rsidRPr="00A11650">
        <w:rPr>
          <w:rFonts w:ascii="Times New Roman" w:hAnsi="Times New Roman"/>
          <w:sz w:val="28"/>
          <w:szCs w:val="28"/>
        </w:rPr>
        <w:t>Коммунальное водопотребление состоит из двух частей и включает в себя как затраты воды непосредственно на удовлетворение нужд городского населения (хозяйственно-бытовое водопотребление), так и на общегородские нужды (общегородское и коммерческое водопотребление).</w:t>
      </w:r>
    </w:p>
    <w:p w:rsidR="00906611" w:rsidRPr="00A11650" w:rsidRDefault="00906611" w:rsidP="00AB043C">
      <w:pPr>
        <w:spacing w:after="0" w:line="240" w:lineRule="auto"/>
        <w:ind w:firstLine="709"/>
        <w:jc w:val="both"/>
        <w:rPr>
          <w:rFonts w:ascii="Times New Roman" w:hAnsi="Times New Roman"/>
          <w:sz w:val="28"/>
          <w:szCs w:val="28"/>
        </w:rPr>
      </w:pPr>
    </w:p>
    <w:tbl>
      <w:tblPr>
        <w:tblW w:w="0" w:type="auto"/>
        <w:jc w:val="center"/>
        <w:tblLook w:val="04A0" w:firstRow="1" w:lastRow="0" w:firstColumn="1" w:lastColumn="0" w:noHBand="0" w:noVBand="1"/>
      </w:tblPr>
      <w:tblGrid>
        <w:gridCol w:w="4785"/>
        <w:gridCol w:w="4785"/>
      </w:tblGrid>
      <w:tr w:rsidR="00B25077" w:rsidRPr="00A11650" w:rsidTr="004815C2">
        <w:trPr>
          <w:jc w:val="center"/>
        </w:trPr>
        <w:tc>
          <w:tcPr>
            <w:tcW w:w="481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Безвозвратное водопотребление (хозяйственно</w:t>
            </w:r>
            <w:r w:rsidR="00612785" w:rsidRPr="00A11650">
              <w:rPr>
                <w:rFonts w:ascii="Times New Roman" w:hAnsi="Times New Roman"/>
                <w:sz w:val="20"/>
                <w:szCs w:val="20"/>
              </w:rPr>
              <w:t>-</w:t>
            </w:r>
            <w:r w:rsidRPr="00A11650">
              <w:rPr>
                <w:rFonts w:ascii="Times New Roman" w:hAnsi="Times New Roman"/>
                <w:sz w:val="20"/>
                <w:szCs w:val="20"/>
              </w:rPr>
              <w:t>питьевые)</w:t>
            </w:r>
          </w:p>
        </w:tc>
        <w:tc>
          <w:tcPr>
            <w:tcW w:w="481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Безвозвратное водопотребление (производственные)</w:t>
            </w:r>
          </w:p>
        </w:tc>
      </w:tr>
      <w:tr w:rsidR="00B25077" w:rsidRPr="00A11650" w:rsidTr="004815C2">
        <w:trPr>
          <w:jc w:val="center"/>
        </w:trPr>
        <w:tc>
          <w:tcPr>
            <w:tcW w:w="481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noProof/>
                <w:sz w:val="20"/>
                <w:szCs w:val="20"/>
                <w:lang w:eastAsia="ru-RU"/>
              </w:rPr>
              <w:drawing>
                <wp:inline distT="0" distB="0" distL="0" distR="0">
                  <wp:extent cx="3059430" cy="1932305"/>
                  <wp:effectExtent l="0" t="0" r="762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81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noProof/>
                <w:lang w:eastAsia="ru-RU"/>
              </w:rPr>
              <w:drawing>
                <wp:inline distT="0" distB="0" distL="0" distR="0">
                  <wp:extent cx="3059430" cy="1932305"/>
                  <wp:effectExtent l="0" t="0" r="762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B25077" w:rsidRPr="00A11650" w:rsidTr="004815C2">
        <w:trPr>
          <w:jc w:val="center"/>
        </w:trPr>
        <w:tc>
          <w:tcPr>
            <w:tcW w:w="481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Безвозвратное водопотребление (сельское хозяйство)</w:t>
            </w:r>
          </w:p>
        </w:tc>
        <w:tc>
          <w:tcPr>
            <w:tcW w:w="481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Безвозвратное водопотребление (всего по бассейну)</w:t>
            </w:r>
          </w:p>
        </w:tc>
      </w:tr>
      <w:tr w:rsidR="00B25077" w:rsidRPr="00A11650" w:rsidTr="004815C2">
        <w:trPr>
          <w:jc w:val="center"/>
        </w:trPr>
        <w:tc>
          <w:tcPr>
            <w:tcW w:w="481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noProof/>
                <w:lang w:eastAsia="ru-RU"/>
              </w:rPr>
              <w:drawing>
                <wp:inline distT="0" distB="0" distL="0" distR="0">
                  <wp:extent cx="3059430" cy="1932305"/>
                  <wp:effectExtent l="0" t="0" r="762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81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noProof/>
                <w:lang w:eastAsia="ru-RU"/>
              </w:rPr>
              <w:drawing>
                <wp:inline distT="0" distB="0" distL="0" distR="0">
                  <wp:extent cx="3059430" cy="1932305"/>
                  <wp:effectExtent l="0" t="0" r="762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B25077" w:rsidRPr="00A11650" w:rsidRDefault="00B25077" w:rsidP="00AB043C">
      <w:pPr>
        <w:spacing w:after="0" w:line="240" w:lineRule="auto"/>
        <w:ind w:firstLine="709"/>
        <w:jc w:val="both"/>
        <w:rPr>
          <w:rFonts w:ascii="Times New Roman" w:hAnsi="Times New Roman"/>
          <w:sz w:val="28"/>
          <w:szCs w:val="28"/>
        </w:rPr>
      </w:pPr>
    </w:p>
    <w:p w:rsidR="00B25077" w:rsidRPr="00A11650" w:rsidRDefault="00B25077" w:rsidP="00AB043C">
      <w:pPr>
        <w:spacing w:after="0" w:line="240" w:lineRule="auto"/>
        <w:ind w:firstLine="709"/>
        <w:jc w:val="center"/>
        <w:rPr>
          <w:rFonts w:ascii="Times New Roman" w:hAnsi="Times New Roman"/>
          <w:sz w:val="28"/>
          <w:szCs w:val="28"/>
        </w:rPr>
      </w:pPr>
      <w:r w:rsidRPr="00A11650">
        <w:rPr>
          <w:rFonts w:ascii="Times New Roman" w:hAnsi="Times New Roman"/>
          <w:sz w:val="28"/>
          <w:szCs w:val="28"/>
        </w:rPr>
        <w:t>Рисунок 1</w:t>
      </w:r>
      <w:r w:rsidR="00906611" w:rsidRPr="00A11650">
        <w:rPr>
          <w:rFonts w:ascii="Times New Roman" w:hAnsi="Times New Roman"/>
          <w:sz w:val="28"/>
          <w:szCs w:val="28"/>
        </w:rPr>
        <w:t>6</w:t>
      </w:r>
      <w:r w:rsidRPr="00A11650">
        <w:rPr>
          <w:rFonts w:ascii="Times New Roman" w:hAnsi="Times New Roman"/>
          <w:sz w:val="28"/>
          <w:szCs w:val="28"/>
        </w:rPr>
        <w:t xml:space="preserve"> – Динамика объемов безвозвратного водопотребления (по видам использования) в Есильском бассейне</w:t>
      </w:r>
    </w:p>
    <w:p w:rsidR="00B25077" w:rsidRPr="00A11650" w:rsidRDefault="00B25077" w:rsidP="00AB043C">
      <w:pPr>
        <w:spacing w:after="0" w:line="240" w:lineRule="auto"/>
        <w:ind w:firstLine="709"/>
        <w:jc w:val="both"/>
        <w:rPr>
          <w:rFonts w:ascii="Times New Roman" w:hAnsi="Times New Roman"/>
          <w:sz w:val="28"/>
          <w:szCs w:val="28"/>
        </w:rPr>
      </w:pPr>
    </w:p>
    <w:p w:rsidR="00B25077" w:rsidRPr="00A11650" w:rsidRDefault="00B25077" w:rsidP="00AB043C">
      <w:pPr>
        <w:spacing w:after="0" w:line="240" w:lineRule="auto"/>
        <w:ind w:firstLine="709"/>
        <w:jc w:val="both"/>
        <w:rPr>
          <w:rFonts w:ascii="Times New Roman" w:eastAsia="Times New Roman" w:hAnsi="Times New Roman"/>
          <w:sz w:val="28"/>
          <w:szCs w:val="28"/>
          <w:lang w:eastAsia="ko-KR"/>
        </w:rPr>
      </w:pPr>
      <w:r w:rsidRPr="00A11650">
        <w:rPr>
          <w:rFonts w:ascii="Times New Roman" w:hAnsi="Times New Roman"/>
          <w:sz w:val="28"/>
          <w:szCs w:val="28"/>
        </w:rPr>
        <w:t>Хозяйственно-бытовое водопотребление связано с использованием воды в домашнем хозяйстве на нужды питья, мытья, стирки, полива газонов, садов и огородов, принадлежащих жителям. Общегородское водопотребление включает в себя водозабор на полив улиц и зеленых насаждений, содержание пожарных команд, обеспечение водой всех учреждений города, а также промышленности, непосредственно обеспечивающей нужды городского населения и потребляющей воду высокого качества из городских водопроводов [</w:t>
      </w:r>
      <w:r w:rsidR="00E15696" w:rsidRPr="00A11650">
        <w:rPr>
          <w:rFonts w:ascii="Times New Roman" w:hAnsi="Times New Roman"/>
          <w:sz w:val="28"/>
          <w:szCs w:val="28"/>
        </w:rPr>
        <w:t>1</w:t>
      </w:r>
      <w:r w:rsidR="00CF258B" w:rsidRPr="00A11650">
        <w:rPr>
          <w:rFonts w:ascii="Times New Roman" w:hAnsi="Times New Roman"/>
          <w:sz w:val="28"/>
          <w:szCs w:val="28"/>
        </w:rPr>
        <w:t>3</w:t>
      </w:r>
      <w:r w:rsidR="00905598" w:rsidRPr="00A11650">
        <w:rPr>
          <w:rFonts w:ascii="Times New Roman" w:hAnsi="Times New Roman"/>
          <w:sz w:val="28"/>
          <w:szCs w:val="28"/>
        </w:rPr>
        <w:t>6</w:t>
      </w:r>
      <w:r w:rsidRPr="00A11650">
        <w:rPr>
          <w:rFonts w:ascii="Times New Roman" w:hAnsi="Times New Roman"/>
          <w:sz w:val="28"/>
          <w:szCs w:val="28"/>
        </w:rPr>
        <w:t>]</w:t>
      </w:r>
      <w:r w:rsidRPr="00A11650">
        <w:rPr>
          <w:rFonts w:ascii="Times New Roman" w:eastAsia="Times New Roman" w:hAnsi="Times New Roman"/>
          <w:sz w:val="28"/>
          <w:szCs w:val="28"/>
          <w:lang w:eastAsia="ko-KR"/>
        </w:rPr>
        <w:t>.</w:t>
      </w:r>
    </w:p>
    <w:p w:rsidR="00B25077" w:rsidRPr="00A11650" w:rsidRDefault="00B25077" w:rsidP="00AB043C">
      <w:pPr>
        <w:spacing w:after="0" w:line="240" w:lineRule="auto"/>
        <w:ind w:firstLine="709"/>
        <w:jc w:val="both"/>
        <w:rPr>
          <w:rFonts w:ascii="Times New Roman" w:hAnsi="Times New Roman"/>
          <w:sz w:val="28"/>
          <w:szCs w:val="28"/>
        </w:rPr>
      </w:pPr>
      <w:r w:rsidRPr="00A11650">
        <w:rPr>
          <w:rFonts w:ascii="Times New Roman" w:eastAsia="Times New Roman" w:hAnsi="Times New Roman"/>
          <w:sz w:val="28"/>
          <w:szCs w:val="28"/>
          <w:lang w:eastAsia="ko-KR"/>
        </w:rPr>
        <w:t>Объем коммунального водопотребления зависит от числа городских жителей и от степени благоустройства населенных пунктов, т.е. наличия или отсутствия водопроводов, канализации, централизованного горячего водоснабжения, а также от климатических условий. Обычно считается, что для удовлетворения всех личных потребностей человека необходимо 150-200 л/сут., для работы к</w:t>
      </w:r>
      <w:r w:rsidRPr="00A11650">
        <w:rPr>
          <w:rFonts w:ascii="Times New Roman" w:hAnsi="Times New Roman"/>
          <w:sz w:val="28"/>
          <w:szCs w:val="28"/>
        </w:rPr>
        <w:t>оммунальных предприятий всей сферы обслуживания и поддержания чистоты и порядка в городе – еще 150-200 литров на одного жителя. Расходование воды сверх указанных величин обычно связано с использованием ее городскими промышленными предприятиями, а также большими потерями в системах водоснабжения.</w:t>
      </w:r>
    </w:p>
    <w:p w:rsidR="00B25077" w:rsidRPr="00A11650" w:rsidRDefault="00B25077" w:rsidP="00AB043C">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 различных странах мира разработаны расчетные нормы коммунального водопотребления для населенных пунктов. Обычно они зависят от степени благоустройства городов и климатических условий, для более северных стран нормы водопотребления меньше, для южных стран с жарким, сухим климатом они значительно возрастают. </w:t>
      </w:r>
    </w:p>
    <w:p w:rsidR="00B25077" w:rsidRPr="00A11650" w:rsidRDefault="00B25077" w:rsidP="00AB043C">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Городское водопотребление в объемах более 500-600 л/сут. на одного жителя является свидетельством больших потерь воды в системах водоснабжения и соответствующего отношения населения к использованию воды в коммунальном хозяйстве в условиях отсутствия действительной платы за воду. В таблице </w:t>
      </w:r>
      <w:r w:rsidR="00905598" w:rsidRPr="00A11650">
        <w:rPr>
          <w:rFonts w:ascii="Times New Roman" w:hAnsi="Times New Roman"/>
          <w:sz w:val="28"/>
          <w:szCs w:val="28"/>
        </w:rPr>
        <w:t>31</w:t>
      </w:r>
      <w:r w:rsidRPr="00A11650">
        <w:rPr>
          <w:rFonts w:ascii="Times New Roman" w:hAnsi="Times New Roman"/>
          <w:sz w:val="28"/>
          <w:szCs w:val="28"/>
        </w:rPr>
        <w:t xml:space="preserve"> приведены данные по бытовому водопотреблению в расчете на душу населения в Республике Казахстан</w:t>
      </w:r>
      <w:r w:rsidR="00F10F80" w:rsidRPr="00A11650">
        <w:rPr>
          <w:rFonts w:ascii="Times New Roman" w:hAnsi="Times New Roman"/>
          <w:sz w:val="28"/>
          <w:szCs w:val="28"/>
        </w:rPr>
        <w:t xml:space="preserve"> (Бюро национальной статистики. Агентства по стратегическому планированию и реформам Республики Казахстан)</w:t>
      </w:r>
      <w:r w:rsidRPr="00A11650">
        <w:rPr>
          <w:rFonts w:ascii="Times New Roman" w:hAnsi="Times New Roman"/>
          <w:sz w:val="28"/>
          <w:szCs w:val="28"/>
        </w:rPr>
        <w:t>.</w:t>
      </w:r>
    </w:p>
    <w:p w:rsidR="00B25077" w:rsidRPr="00A11650" w:rsidRDefault="00B25077" w:rsidP="00AB043C">
      <w:pPr>
        <w:spacing w:after="0" w:line="240" w:lineRule="auto"/>
        <w:ind w:firstLine="709"/>
        <w:jc w:val="both"/>
        <w:rPr>
          <w:rFonts w:ascii="Times New Roman" w:hAnsi="Times New Roman"/>
          <w:sz w:val="28"/>
          <w:szCs w:val="28"/>
        </w:rPr>
      </w:pPr>
    </w:p>
    <w:p w:rsidR="00B25077" w:rsidRPr="00A11650" w:rsidRDefault="00B25077" w:rsidP="00AB043C">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905598" w:rsidRPr="00A11650">
        <w:rPr>
          <w:rFonts w:ascii="Times New Roman" w:hAnsi="Times New Roman"/>
          <w:sz w:val="28"/>
          <w:szCs w:val="28"/>
        </w:rPr>
        <w:t>31</w:t>
      </w:r>
      <w:r w:rsidRPr="00A11650">
        <w:rPr>
          <w:rFonts w:ascii="Times New Roman" w:hAnsi="Times New Roman"/>
          <w:sz w:val="28"/>
          <w:szCs w:val="28"/>
        </w:rPr>
        <w:t xml:space="preserve"> – Бытовое водопотребление в расчете на душу населения в Республике Казахстан, (млн. м</w:t>
      </w:r>
      <w:r w:rsidRPr="00A11650">
        <w:rPr>
          <w:rFonts w:ascii="Times New Roman" w:hAnsi="Times New Roman"/>
          <w:sz w:val="28"/>
          <w:szCs w:val="28"/>
          <w:vertAlign w:val="superscript"/>
        </w:rPr>
        <w:t>3</w:t>
      </w:r>
      <w:r w:rsidRPr="00A11650">
        <w:rPr>
          <w:rFonts w:ascii="Times New Roman" w:hAnsi="Times New Roman"/>
          <w:sz w:val="28"/>
          <w:szCs w:val="28"/>
        </w:rPr>
        <w:t>/год)</w:t>
      </w:r>
    </w:p>
    <w:p w:rsidR="00B25077" w:rsidRPr="00A11650" w:rsidRDefault="00B25077" w:rsidP="00AB043C">
      <w:pPr>
        <w:spacing w:after="0" w:line="240" w:lineRule="auto"/>
        <w:ind w:firstLine="709"/>
        <w:jc w:val="both"/>
        <w:rPr>
          <w:rFonts w:ascii="Times New Roman" w:hAnsi="Times New Roman"/>
          <w:sz w:val="28"/>
          <w:szCs w:val="28"/>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027"/>
        <w:gridCol w:w="1025"/>
        <w:gridCol w:w="1026"/>
        <w:gridCol w:w="1024"/>
        <w:gridCol w:w="1026"/>
        <w:gridCol w:w="1027"/>
        <w:gridCol w:w="1029"/>
        <w:gridCol w:w="1026"/>
        <w:gridCol w:w="1027"/>
      </w:tblGrid>
      <w:tr w:rsidR="00B25077" w:rsidRPr="00A11650" w:rsidTr="00F10F80">
        <w:trPr>
          <w:cantSplit/>
          <w:trHeight w:val="60"/>
          <w:jc w:val="center"/>
        </w:trPr>
        <w:tc>
          <w:tcPr>
            <w:tcW w:w="617" w:type="dxa"/>
            <w:vMerge w:val="restart"/>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eastAsia="Times New Roman" w:hAnsi="Times New Roman"/>
                <w:color w:val="000000"/>
                <w:sz w:val="20"/>
                <w:szCs w:val="20"/>
                <w:lang w:eastAsia="ko-KR"/>
              </w:rPr>
              <w:t>Год</w:t>
            </w:r>
          </w:p>
        </w:tc>
        <w:tc>
          <w:tcPr>
            <w:tcW w:w="3078" w:type="dxa"/>
            <w:gridSpan w:val="3"/>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Коммунальное водоснабжение</w:t>
            </w:r>
          </w:p>
        </w:tc>
        <w:tc>
          <w:tcPr>
            <w:tcW w:w="3077" w:type="dxa"/>
            <w:gridSpan w:val="3"/>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Самообеспечение</w:t>
            </w:r>
          </w:p>
        </w:tc>
        <w:tc>
          <w:tcPr>
            <w:tcW w:w="3082" w:type="dxa"/>
            <w:gridSpan w:val="3"/>
            <w:shd w:val="clear" w:color="auto" w:fill="auto"/>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Общее потребление воды (коммунальное водоснабжение и самообеспечение)</w:t>
            </w:r>
          </w:p>
        </w:tc>
      </w:tr>
      <w:tr w:rsidR="00B25077" w:rsidRPr="00A11650" w:rsidTr="00AC514E">
        <w:trPr>
          <w:cantSplit/>
          <w:trHeight w:val="3075"/>
          <w:jc w:val="center"/>
        </w:trPr>
        <w:tc>
          <w:tcPr>
            <w:tcW w:w="617" w:type="dxa"/>
            <w:vMerge/>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p>
        </w:tc>
        <w:tc>
          <w:tcPr>
            <w:tcW w:w="1027"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eastAsia="Times New Roman" w:hAnsi="Times New Roman"/>
                <w:color w:val="000000"/>
                <w:sz w:val="20"/>
                <w:szCs w:val="20"/>
                <w:lang w:eastAsia="ko-KR"/>
              </w:rPr>
            </w:pPr>
            <w:r w:rsidRPr="00A11650">
              <w:rPr>
                <w:rFonts w:ascii="Times New Roman" w:eastAsia="Times New Roman" w:hAnsi="Times New Roman"/>
                <w:color w:val="000000"/>
                <w:sz w:val="20"/>
                <w:szCs w:val="20"/>
                <w:lang w:eastAsia="ko-KR"/>
              </w:rPr>
              <w:t>Потребление воды в коммунальной сфере в стране</w:t>
            </w:r>
          </w:p>
        </w:tc>
        <w:tc>
          <w:tcPr>
            <w:tcW w:w="1025"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eastAsia="Times New Roman" w:hAnsi="Times New Roman"/>
                <w:color w:val="000000"/>
                <w:sz w:val="20"/>
                <w:szCs w:val="20"/>
                <w:lang w:eastAsia="ko-KR"/>
              </w:rPr>
            </w:pPr>
            <w:r w:rsidRPr="00A11650">
              <w:rPr>
                <w:rFonts w:ascii="Times New Roman" w:eastAsia="Times New Roman" w:hAnsi="Times New Roman"/>
                <w:color w:val="000000"/>
                <w:sz w:val="20"/>
                <w:szCs w:val="20"/>
                <w:lang w:eastAsia="ko-KR"/>
              </w:rPr>
              <w:t>Население, подключенное к коммунальному водоснабжению, млн. человек</w:t>
            </w:r>
          </w:p>
        </w:tc>
        <w:tc>
          <w:tcPr>
            <w:tcW w:w="1026"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eastAsia="Times New Roman" w:hAnsi="Times New Roman"/>
                <w:color w:val="000000"/>
                <w:sz w:val="20"/>
                <w:szCs w:val="20"/>
                <w:lang w:eastAsia="ko-KR"/>
              </w:rPr>
            </w:pPr>
            <w:r w:rsidRPr="00A11650">
              <w:rPr>
                <w:rFonts w:ascii="Times New Roman" w:eastAsia="Times New Roman" w:hAnsi="Times New Roman"/>
                <w:color w:val="000000"/>
                <w:sz w:val="20"/>
                <w:szCs w:val="20"/>
                <w:lang w:eastAsia="ko-KR"/>
              </w:rPr>
              <w:t>Потребление воды на душу населения в год, м</w:t>
            </w:r>
            <w:r w:rsidRPr="00A11650">
              <w:rPr>
                <w:rFonts w:ascii="Times New Roman" w:eastAsia="Times New Roman" w:hAnsi="Times New Roman"/>
                <w:color w:val="000000"/>
                <w:sz w:val="20"/>
                <w:szCs w:val="20"/>
                <w:vertAlign w:val="superscript"/>
                <w:lang w:eastAsia="ko-KR"/>
              </w:rPr>
              <w:t>3</w:t>
            </w:r>
          </w:p>
        </w:tc>
        <w:tc>
          <w:tcPr>
            <w:tcW w:w="1024"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eastAsia="Times New Roman" w:hAnsi="Times New Roman"/>
                <w:color w:val="000000"/>
                <w:sz w:val="20"/>
                <w:szCs w:val="20"/>
                <w:lang w:eastAsia="ko-KR"/>
              </w:rPr>
            </w:pPr>
            <w:r w:rsidRPr="00A11650">
              <w:rPr>
                <w:rFonts w:ascii="Times New Roman" w:eastAsia="Times New Roman" w:hAnsi="Times New Roman"/>
                <w:color w:val="000000"/>
                <w:sz w:val="20"/>
                <w:szCs w:val="20"/>
                <w:lang w:eastAsia="ko-KR"/>
              </w:rPr>
              <w:t>Население, не подключенное к коммунальному водоснабжению (самообеспечение), млн. человек</w:t>
            </w:r>
          </w:p>
        </w:tc>
        <w:tc>
          <w:tcPr>
            <w:tcW w:w="1026"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eastAsia="Times New Roman" w:hAnsi="Times New Roman"/>
                <w:color w:val="000000"/>
                <w:sz w:val="20"/>
                <w:szCs w:val="20"/>
                <w:lang w:eastAsia="ko-KR"/>
              </w:rPr>
            </w:pPr>
            <w:r w:rsidRPr="00A11650">
              <w:rPr>
                <w:rFonts w:ascii="Times New Roman" w:eastAsia="Times New Roman" w:hAnsi="Times New Roman"/>
                <w:color w:val="000000"/>
                <w:sz w:val="20"/>
                <w:szCs w:val="20"/>
                <w:lang w:eastAsia="ko-KR"/>
              </w:rPr>
              <w:t>Расчетное потребление воды на душу населения, м</w:t>
            </w:r>
            <w:r w:rsidRPr="00A11650">
              <w:rPr>
                <w:rFonts w:ascii="Times New Roman" w:eastAsia="Times New Roman" w:hAnsi="Times New Roman"/>
                <w:color w:val="000000"/>
                <w:sz w:val="20"/>
                <w:szCs w:val="20"/>
                <w:vertAlign w:val="superscript"/>
                <w:lang w:eastAsia="ko-KR"/>
              </w:rPr>
              <w:t>3</w:t>
            </w:r>
          </w:p>
        </w:tc>
        <w:tc>
          <w:tcPr>
            <w:tcW w:w="1027"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eastAsia="Times New Roman" w:hAnsi="Times New Roman"/>
                <w:color w:val="000000"/>
                <w:sz w:val="20"/>
                <w:szCs w:val="20"/>
                <w:lang w:eastAsia="ko-KR"/>
              </w:rPr>
            </w:pPr>
            <w:r w:rsidRPr="00A11650">
              <w:rPr>
                <w:rFonts w:ascii="Times New Roman" w:eastAsia="Times New Roman" w:hAnsi="Times New Roman"/>
                <w:color w:val="000000"/>
                <w:sz w:val="20"/>
                <w:szCs w:val="20"/>
                <w:lang w:eastAsia="ko-KR"/>
              </w:rPr>
              <w:t>Потребление воды в коммунальной сфере в стране - самообеспечение, м</w:t>
            </w:r>
            <w:r w:rsidRPr="00A11650">
              <w:rPr>
                <w:rFonts w:ascii="Times New Roman" w:eastAsia="Times New Roman" w:hAnsi="Times New Roman"/>
                <w:color w:val="000000"/>
                <w:sz w:val="20"/>
                <w:szCs w:val="20"/>
                <w:vertAlign w:val="superscript"/>
                <w:lang w:eastAsia="ko-KR"/>
              </w:rPr>
              <w:t>3</w:t>
            </w:r>
          </w:p>
        </w:tc>
        <w:tc>
          <w:tcPr>
            <w:tcW w:w="1029"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eastAsia="Times New Roman" w:hAnsi="Times New Roman"/>
                <w:color w:val="000000"/>
                <w:sz w:val="20"/>
                <w:szCs w:val="20"/>
                <w:lang w:eastAsia="ko-KR"/>
              </w:rPr>
            </w:pPr>
            <w:r w:rsidRPr="00A11650">
              <w:rPr>
                <w:rFonts w:ascii="Times New Roman" w:eastAsia="Times New Roman" w:hAnsi="Times New Roman"/>
                <w:color w:val="000000"/>
                <w:sz w:val="20"/>
                <w:szCs w:val="20"/>
                <w:lang w:eastAsia="ko-KR"/>
              </w:rPr>
              <w:t>Общее потребление воды</w:t>
            </w:r>
          </w:p>
        </w:tc>
        <w:tc>
          <w:tcPr>
            <w:tcW w:w="1026"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eastAsia="Times New Roman" w:hAnsi="Times New Roman"/>
                <w:color w:val="000000"/>
                <w:sz w:val="20"/>
                <w:szCs w:val="20"/>
                <w:lang w:eastAsia="ko-KR"/>
              </w:rPr>
            </w:pPr>
            <w:r w:rsidRPr="00A11650">
              <w:rPr>
                <w:rFonts w:ascii="Times New Roman" w:eastAsia="Times New Roman" w:hAnsi="Times New Roman"/>
                <w:color w:val="000000"/>
                <w:sz w:val="20"/>
                <w:szCs w:val="20"/>
                <w:lang w:eastAsia="ko-KR"/>
              </w:rPr>
              <w:t>Общая численность населения, млн. человек</w:t>
            </w:r>
          </w:p>
        </w:tc>
        <w:tc>
          <w:tcPr>
            <w:tcW w:w="1027"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eastAsia="Times New Roman" w:hAnsi="Times New Roman"/>
                <w:color w:val="000000"/>
                <w:sz w:val="20"/>
                <w:szCs w:val="20"/>
                <w:lang w:eastAsia="ko-KR"/>
              </w:rPr>
            </w:pPr>
            <w:r w:rsidRPr="00A11650">
              <w:rPr>
                <w:rFonts w:ascii="Times New Roman" w:eastAsia="Times New Roman" w:hAnsi="Times New Roman"/>
                <w:color w:val="000000"/>
                <w:sz w:val="20"/>
                <w:szCs w:val="20"/>
                <w:lang w:eastAsia="ko-KR"/>
              </w:rPr>
              <w:t>Потребление воды на душу населения в год, м</w:t>
            </w:r>
            <w:r w:rsidRPr="00A11650">
              <w:rPr>
                <w:rFonts w:ascii="Times New Roman" w:eastAsia="Times New Roman" w:hAnsi="Times New Roman"/>
                <w:color w:val="000000"/>
                <w:sz w:val="20"/>
                <w:szCs w:val="20"/>
                <w:vertAlign w:val="superscript"/>
                <w:lang w:eastAsia="ko-KR"/>
              </w:rPr>
              <w:t>3</w:t>
            </w:r>
          </w:p>
        </w:tc>
      </w:tr>
      <w:tr w:rsidR="00B25077" w:rsidRPr="00A11650" w:rsidTr="004815C2">
        <w:trPr>
          <w:trHeight w:val="226"/>
          <w:jc w:val="center"/>
        </w:trPr>
        <w:tc>
          <w:tcPr>
            <w:tcW w:w="61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2010</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425,3</w:t>
            </w:r>
          </w:p>
        </w:tc>
        <w:tc>
          <w:tcPr>
            <w:tcW w:w="102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13,5</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31,5</w:t>
            </w:r>
          </w:p>
        </w:tc>
        <w:tc>
          <w:tcPr>
            <w:tcW w:w="102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2,8</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26,1</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73,1</w:t>
            </w:r>
          </w:p>
        </w:tc>
        <w:tc>
          <w:tcPr>
            <w:tcW w:w="102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498,4</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16,3</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30,6</w:t>
            </w:r>
          </w:p>
        </w:tc>
      </w:tr>
      <w:tr w:rsidR="00B25077" w:rsidRPr="00A11650" w:rsidTr="004815C2">
        <w:trPr>
          <w:trHeight w:val="226"/>
          <w:jc w:val="center"/>
        </w:trPr>
        <w:tc>
          <w:tcPr>
            <w:tcW w:w="61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2011</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434,7</w:t>
            </w:r>
          </w:p>
        </w:tc>
        <w:tc>
          <w:tcPr>
            <w:tcW w:w="102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14,6</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29,8</w:t>
            </w:r>
          </w:p>
        </w:tc>
        <w:tc>
          <w:tcPr>
            <w:tcW w:w="102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26,2</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52,4</w:t>
            </w:r>
          </w:p>
        </w:tc>
        <w:tc>
          <w:tcPr>
            <w:tcW w:w="102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487,1</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16,6</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29,3</w:t>
            </w:r>
          </w:p>
        </w:tc>
      </w:tr>
      <w:tr w:rsidR="00B25077" w:rsidRPr="00A11650" w:rsidTr="004815C2">
        <w:trPr>
          <w:trHeight w:val="226"/>
          <w:jc w:val="center"/>
        </w:trPr>
        <w:tc>
          <w:tcPr>
            <w:tcW w:w="61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2012</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468,5</w:t>
            </w:r>
          </w:p>
        </w:tc>
        <w:tc>
          <w:tcPr>
            <w:tcW w:w="102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14,8</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31,7</w:t>
            </w:r>
          </w:p>
        </w:tc>
        <w:tc>
          <w:tcPr>
            <w:tcW w:w="102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2,1</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27,7</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58,2</w:t>
            </w:r>
          </w:p>
        </w:tc>
        <w:tc>
          <w:tcPr>
            <w:tcW w:w="102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526,7</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16,9</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31,2</w:t>
            </w:r>
          </w:p>
        </w:tc>
      </w:tr>
      <w:tr w:rsidR="00B25077" w:rsidRPr="00A11650" w:rsidTr="004815C2">
        <w:trPr>
          <w:trHeight w:val="226"/>
          <w:jc w:val="center"/>
        </w:trPr>
        <w:tc>
          <w:tcPr>
            <w:tcW w:w="61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2013</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460,0</w:t>
            </w:r>
          </w:p>
        </w:tc>
        <w:tc>
          <w:tcPr>
            <w:tcW w:w="102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15,2</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30,3</w:t>
            </w:r>
          </w:p>
        </w:tc>
        <w:tc>
          <w:tcPr>
            <w:tcW w:w="102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1,9</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26,9</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51,1</w:t>
            </w:r>
          </w:p>
        </w:tc>
        <w:tc>
          <w:tcPr>
            <w:tcW w:w="102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511,1</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17,1</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29,9</w:t>
            </w:r>
          </w:p>
        </w:tc>
      </w:tr>
      <w:tr w:rsidR="00B25077" w:rsidRPr="00A11650" w:rsidTr="004815C2">
        <w:trPr>
          <w:trHeight w:val="226"/>
          <w:jc w:val="center"/>
        </w:trPr>
        <w:tc>
          <w:tcPr>
            <w:tcW w:w="61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2014</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463,3</w:t>
            </w:r>
          </w:p>
        </w:tc>
        <w:tc>
          <w:tcPr>
            <w:tcW w:w="102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15,1</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30,7</w:t>
            </w:r>
          </w:p>
        </w:tc>
        <w:tc>
          <w:tcPr>
            <w:tcW w:w="102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2,2</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26,8</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59,0</w:t>
            </w:r>
          </w:p>
        </w:tc>
        <w:tc>
          <w:tcPr>
            <w:tcW w:w="102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522,3</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17,3</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30,2</w:t>
            </w:r>
          </w:p>
        </w:tc>
      </w:tr>
      <w:tr w:rsidR="00B25077" w:rsidRPr="00A11650" w:rsidTr="004815C2">
        <w:trPr>
          <w:trHeight w:val="226"/>
          <w:jc w:val="center"/>
        </w:trPr>
        <w:tc>
          <w:tcPr>
            <w:tcW w:w="61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2015</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467,4</w:t>
            </w:r>
          </w:p>
        </w:tc>
        <w:tc>
          <w:tcPr>
            <w:tcW w:w="102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14,4</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32,5</w:t>
            </w:r>
          </w:p>
        </w:tc>
        <w:tc>
          <w:tcPr>
            <w:tcW w:w="102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3,1</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26,7</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82,9</w:t>
            </w:r>
          </w:p>
        </w:tc>
        <w:tc>
          <w:tcPr>
            <w:tcW w:w="102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550,3</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17,5</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31,4</w:t>
            </w:r>
          </w:p>
        </w:tc>
      </w:tr>
      <w:tr w:rsidR="00B25077" w:rsidRPr="00A11650" w:rsidTr="004815C2">
        <w:trPr>
          <w:trHeight w:val="226"/>
          <w:jc w:val="center"/>
        </w:trPr>
        <w:tc>
          <w:tcPr>
            <w:tcW w:w="61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2016</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470,4</w:t>
            </w:r>
          </w:p>
        </w:tc>
        <w:tc>
          <w:tcPr>
            <w:tcW w:w="102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16,2</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29,0</w:t>
            </w:r>
          </w:p>
        </w:tc>
        <w:tc>
          <w:tcPr>
            <w:tcW w:w="102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1,6</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26,4</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42,3</w:t>
            </w:r>
          </w:p>
        </w:tc>
        <w:tc>
          <w:tcPr>
            <w:tcW w:w="102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512,7</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17,8</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28,8</w:t>
            </w:r>
          </w:p>
        </w:tc>
      </w:tr>
      <w:tr w:rsidR="00B25077" w:rsidRPr="00A11650" w:rsidTr="004815C2">
        <w:trPr>
          <w:trHeight w:val="226"/>
          <w:jc w:val="center"/>
        </w:trPr>
        <w:tc>
          <w:tcPr>
            <w:tcW w:w="61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2017</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493,1</w:t>
            </w:r>
          </w:p>
        </w:tc>
        <w:tc>
          <w:tcPr>
            <w:tcW w:w="102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16,6</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29,7</w:t>
            </w:r>
          </w:p>
        </w:tc>
        <w:tc>
          <w:tcPr>
            <w:tcW w:w="102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1,4</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27,4</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38,4</w:t>
            </w:r>
          </w:p>
        </w:tc>
        <w:tc>
          <w:tcPr>
            <w:tcW w:w="102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531,5</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18,0</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29,5</w:t>
            </w:r>
          </w:p>
        </w:tc>
      </w:tr>
      <w:tr w:rsidR="00B25077" w:rsidRPr="00A11650" w:rsidTr="004815C2">
        <w:trPr>
          <w:trHeight w:val="226"/>
          <w:jc w:val="center"/>
        </w:trPr>
        <w:tc>
          <w:tcPr>
            <w:tcW w:w="61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2018</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516,9</w:t>
            </w:r>
          </w:p>
        </w:tc>
        <w:tc>
          <w:tcPr>
            <w:tcW w:w="102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17,0</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30,4</w:t>
            </w:r>
          </w:p>
        </w:tc>
        <w:tc>
          <w:tcPr>
            <w:tcW w:w="102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1,3</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28,2</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36,7</w:t>
            </w:r>
          </w:p>
        </w:tc>
        <w:tc>
          <w:tcPr>
            <w:tcW w:w="102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553,6</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18,3</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30,3</w:t>
            </w:r>
          </w:p>
        </w:tc>
      </w:tr>
      <w:tr w:rsidR="00B25077" w:rsidRPr="00A11650" w:rsidTr="004815C2">
        <w:trPr>
          <w:trHeight w:val="226"/>
          <w:jc w:val="center"/>
        </w:trPr>
        <w:tc>
          <w:tcPr>
            <w:tcW w:w="61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2019</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536,1</w:t>
            </w:r>
          </w:p>
        </w:tc>
        <w:tc>
          <w:tcPr>
            <w:tcW w:w="102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17,3</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31,0</w:t>
            </w:r>
          </w:p>
        </w:tc>
        <w:tc>
          <w:tcPr>
            <w:tcW w:w="102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1,2</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29,0</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34,8</w:t>
            </w:r>
          </w:p>
        </w:tc>
        <w:tc>
          <w:tcPr>
            <w:tcW w:w="102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570,9</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18,5</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30,9</w:t>
            </w:r>
          </w:p>
        </w:tc>
      </w:tr>
      <w:tr w:rsidR="00B25077" w:rsidRPr="00A11650" w:rsidTr="004815C2">
        <w:trPr>
          <w:trHeight w:val="226"/>
          <w:jc w:val="center"/>
        </w:trPr>
        <w:tc>
          <w:tcPr>
            <w:tcW w:w="61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2020</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573,7</w:t>
            </w:r>
          </w:p>
        </w:tc>
        <w:tc>
          <w:tcPr>
            <w:tcW w:w="102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17,8</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32,2</w:t>
            </w:r>
          </w:p>
        </w:tc>
        <w:tc>
          <w:tcPr>
            <w:tcW w:w="102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1,0</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30,5</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30,5</w:t>
            </w:r>
          </w:p>
        </w:tc>
        <w:tc>
          <w:tcPr>
            <w:tcW w:w="102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604,2</w:t>
            </w:r>
          </w:p>
        </w:tc>
        <w:tc>
          <w:tcPr>
            <w:tcW w:w="102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18,8</w:t>
            </w:r>
          </w:p>
        </w:tc>
        <w:tc>
          <w:tcPr>
            <w:tcW w:w="1027"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32,1</w:t>
            </w:r>
          </w:p>
        </w:tc>
      </w:tr>
    </w:tbl>
    <w:p w:rsidR="00F10F80" w:rsidRPr="00A11650" w:rsidRDefault="00F10F80" w:rsidP="00F10F80">
      <w:pPr>
        <w:spacing w:after="0" w:line="240" w:lineRule="auto"/>
        <w:ind w:firstLine="709"/>
        <w:jc w:val="both"/>
        <w:rPr>
          <w:rFonts w:ascii="Times New Roman" w:hAnsi="Times New Roman"/>
          <w:sz w:val="28"/>
          <w:szCs w:val="28"/>
        </w:rPr>
      </w:pPr>
    </w:p>
    <w:p w:rsidR="00F10F80" w:rsidRPr="00A11650" w:rsidRDefault="00F10F80" w:rsidP="00F10F80">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 некоторых странах мира нормы коммунального водопотребления в городах дифференцированы в зависимости от численности жителей и сферы их основной деятельности. Например, в Японии нормы водопотребления для малых городов с населением менее 10 тыс. составляют от 150 до 300 л/сут. на одного жителя и увеличиваются от 400 до 560 л/сут. для больших городов с населением более миллиона жителей. </w:t>
      </w:r>
    </w:p>
    <w:p w:rsidR="00B25077" w:rsidRPr="00A11650" w:rsidRDefault="00B25077" w:rsidP="00B25077">
      <w:pPr>
        <w:spacing w:after="0" w:line="240" w:lineRule="auto"/>
        <w:ind w:firstLine="709"/>
        <w:jc w:val="both"/>
        <w:rPr>
          <w:rFonts w:ascii="Times New Roman" w:hAnsi="Times New Roman"/>
          <w:sz w:val="28"/>
          <w:szCs w:val="28"/>
        </w:rPr>
      </w:pPr>
      <w:r w:rsidRPr="00A11650">
        <w:rPr>
          <w:rFonts w:ascii="Times New Roman" w:hAnsi="Times New Roman"/>
          <w:sz w:val="28"/>
          <w:szCs w:val="28"/>
        </w:rPr>
        <w:t>Сегодня, когда потребление воды нужного качества в большинстве городов связано с ее дополнительной обработкой и повторным использованием, основной тенденцией в развитых странах мира является ориентация на экономию воды и снижение удельного водопотребления [</w:t>
      </w:r>
      <w:r w:rsidR="00E15696" w:rsidRPr="00A11650">
        <w:rPr>
          <w:rFonts w:ascii="Times New Roman" w:hAnsi="Times New Roman"/>
          <w:sz w:val="28"/>
          <w:szCs w:val="28"/>
        </w:rPr>
        <w:t>1</w:t>
      </w:r>
      <w:r w:rsidR="00CF258B" w:rsidRPr="00A11650">
        <w:rPr>
          <w:rFonts w:ascii="Times New Roman" w:hAnsi="Times New Roman"/>
          <w:sz w:val="28"/>
          <w:szCs w:val="28"/>
        </w:rPr>
        <w:t>3</w:t>
      </w:r>
      <w:r w:rsidR="00905598" w:rsidRPr="00A11650">
        <w:rPr>
          <w:rFonts w:ascii="Times New Roman" w:hAnsi="Times New Roman"/>
          <w:sz w:val="28"/>
          <w:szCs w:val="28"/>
        </w:rPr>
        <w:t>7</w:t>
      </w:r>
      <w:r w:rsidRPr="00A11650">
        <w:rPr>
          <w:rFonts w:ascii="Times New Roman" w:hAnsi="Times New Roman"/>
          <w:sz w:val="28"/>
          <w:szCs w:val="28"/>
        </w:rPr>
        <w:t>-</w:t>
      </w:r>
      <w:r w:rsidR="00E15696" w:rsidRPr="00A11650">
        <w:rPr>
          <w:rFonts w:ascii="Times New Roman" w:hAnsi="Times New Roman"/>
          <w:sz w:val="28"/>
          <w:szCs w:val="28"/>
        </w:rPr>
        <w:t>1</w:t>
      </w:r>
      <w:r w:rsidR="00CF258B" w:rsidRPr="00A11650">
        <w:rPr>
          <w:rFonts w:ascii="Times New Roman" w:hAnsi="Times New Roman"/>
          <w:sz w:val="28"/>
          <w:szCs w:val="28"/>
        </w:rPr>
        <w:t>3</w:t>
      </w:r>
      <w:r w:rsidR="00905598" w:rsidRPr="00A11650">
        <w:rPr>
          <w:rFonts w:ascii="Times New Roman" w:hAnsi="Times New Roman"/>
          <w:sz w:val="28"/>
          <w:szCs w:val="28"/>
        </w:rPr>
        <w:t>8</w:t>
      </w:r>
      <w:r w:rsidRPr="00A11650">
        <w:rPr>
          <w:rFonts w:ascii="Times New Roman" w:hAnsi="Times New Roman"/>
          <w:sz w:val="28"/>
          <w:szCs w:val="28"/>
        </w:rPr>
        <w:t>], и как регулирующий фактор ученые называют цену на воду</w:t>
      </w:r>
      <w:r w:rsidR="00E15696" w:rsidRPr="00A11650">
        <w:rPr>
          <w:rFonts w:ascii="Times New Roman" w:hAnsi="Times New Roman"/>
          <w:sz w:val="28"/>
          <w:szCs w:val="28"/>
        </w:rPr>
        <w:t>, в</w:t>
      </w:r>
      <w:r w:rsidRPr="00A11650">
        <w:rPr>
          <w:rFonts w:ascii="Times New Roman" w:hAnsi="Times New Roman"/>
          <w:sz w:val="28"/>
          <w:szCs w:val="28"/>
        </w:rPr>
        <w:t xml:space="preserve"> таблице </w:t>
      </w:r>
      <w:r w:rsidR="00905598" w:rsidRPr="00A11650">
        <w:rPr>
          <w:rFonts w:ascii="Times New Roman" w:hAnsi="Times New Roman"/>
          <w:sz w:val="28"/>
          <w:szCs w:val="28"/>
        </w:rPr>
        <w:t>3</w:t>
      </w:r>
      <w:r w:rsidR="00F10F80" w:rsidRPr="00A11650">
        <w:rPr>
          <w:rFonts w:ascii="Times New Roman" w:hAnsi="Times New Roman"/>
          <w:sz w:val="28"/>
          <w:szCs w:val="28"/>
        </w:rPr>
        <w:t>2</w:t>
      </w:r>
      <w:r w:rsidRPr="00A11650">
        <w:rPr>
          <w:rFonts w:ascii="Times New Roman" w:hAnsi="Times New Roman"/>
          <w:sz w:val="28"/>
          <w:szCs w:val="28"/>
        </w:rPr>
        <w:t xml:space="preserve"> приведены цены на водопользование в Республике Казахстан.</w:t>
      </w:r>
    </w:p>
    <w:p w:rsidR="00B25077" w:rsidRPr="00A11650" w:rsidRDefault="00B25077" w:rsidP="00B25077">
      <w:pPr>
        <w:spacing w:after="0" w:line="240" w:lineRule="auto"/>
        <w:ind w:firstLine="709"/>
        <w:jc w:val="both"/>
        <w:rPr>
          <w:rFonts w:ascii="Times New Roman" w:hAnsi="Times New Roman"/>
          <w:sz w:val="28"/>
          <w:szCs w:val="28"/>
        </w:rPr>
      </w:pPr>
    </w:p>
    <w:p w:rsidR="00B25077" w:rsidRPr="00A11650" w:rsidRDefault="00B25077" w:rsidP="00F10F80">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905598" w:rsidRPr="00A11650">
        <w:rPr>
          <w:rFonts w:ascii="Times New Roman" w:hAnsi="Times New Roman"/>
          <w:sz w:val="28"/>
          <w:szCs w:val="28"/>
        </w:rPr>
        <w:t>32</w:t>
      </w:r>
      <w:r w:rsidRPr="00A11650">
        <w:rPr>
          <w:rFonts w:ascii="Times New Roman" w:hAnsi="Times New Roman"/>
          <w:sz w:val="28"/>
          <w:szCs w:val="28"/>
        </w:rPr>
        <w:t xml:space="preserve"> – Цены на водопользование в Республике Казахстан</w:t>
      </w:r>
      <w:r w:rsidR="005C188E" w:rsidRPr="00A11650">
        <w:rPr>
          <w:rFonts w:ascii="Times New Roman" w:hAnsi="Times New Roman"/>
          <w:sz w:val="28"/>
          <w:szCs w:val="28"/>
        </w:rPr>
        <w:t>.</w:t>
      </w:r>
      <w:r w:rsidRPr="00A11650">
        <w:rPr>
          <w:rFonts w:ascii="Times New Roman" w:hAnsi="Times New Roman"/>
          <w:sz w:val="28"/>
          <w:szCs w:val="28"/>
        </w:rPr>
        <w:t xml:space="preserve"> (</w:t>
      </w:r>
      <w:r w:rsidR="00F10F80" w:rsidRPr="00A11650">
        <w:rPr>
          <w:rFonts w:ascii="Times New Roman" w:hAnsi="Times New Roman"/>
          <w:sz w:val="28"/>
          <w:szCs w:val="28"/>
        </w:rPr>
        <w:t>Б</w:t>
      </w:r>
      <w:r w:rsidRPr="00A11650">
        <w:rPr>
          <w:rFonts w:ascii="Times New Roman" w:hAnsi="Times New Roman"/>
          <w:sz w:val="28"/>
          <w:szCs w:val="28"/>
        </w:rPr>
        <w:t>юро национальной статистики. Агентства по стратегическому планированию и реформам Республики Казахстан)</w:t>
      </w:r>
    </w:p>
    <w:p w:rsidR="00B25077" w:rsidRPr="00A11650" w:rsidRDefault="00B25077" w:rsidP="00B25077">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996"/>
        <w:gridCol w:w="1133"/>
        <w:gridCol w:w="1315"/>
        <w:gridCol w:w="4754"/>
      </w:tblGrid>
      <w:tr w:rsidR="00B25077" w:rsidRPr="00A11650" w:rsidTr="00CA50EF">
        <w:tc>
          <w:tcPr>
            <w:tcW w:w="1379" w:type="dxa"/>
            <w:vMerge w:val="restart"/>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Год</w:t>
            </w:r>
          </w:p>
        </w:tc>
        <w:tc>
          <w:tcPr>
            <w:tcW w:w="3407" w:type="dxa"/>
            <w:gridSpan w:val="3"/>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Средние цены и тарифы на платные услуги для населения, тенге/м</w:t>
            </w:r>
            <w:r w:rsidRPr="00A11650">
              <w:rPr>
                <w:rFonts w:ascii="Times New Roman" w:hAnsi="Times New Roman"/>
                <w:sz w:val="20"/>
                <w:szCs w:val="20"/>
                <w:vertAlign w:val="superscript"/>
              </w:rPr>
              <w:t>3</w:t>
            </w:r>
          </w:p>
        </w:tc>
        <w:tc>
          <w:tcPr>
            <w:tcW w:w="478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Цены приобретения на отдельные виды продукции производственно-технического назначения промышленными предприятиями, тенге/Гкал</w:t>
            </w:r>
          </w:p>
        </w:tc>
      </w:tr>
      <w:tr w:rsidR="00B25077" w:rsidRPr="00A11650" w:rsidTr="00CA50EF">
        <w:tc>
          <w:tcPr>
            <w:tcW w:w="1379" w:type="dxa"/>
            <w:vMerge/>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p>
        </w:tc>
        <w:tc>
          <w:tcPr>
            <w:tcW w:w="99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Горячая вода</w:t>
            </w:r>
          </w:p>
        </w:tc>
        <w:tc>
          <w:tcPr>
            <w:tcW w:w="113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Холодная вода</w:t>
            </w:r>
          </w:p>
        </w:tc>
        <w:tc>
          <w:tcPr>
            <w:tcW w:w="1276"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Канализация</w:t>
            </w:r>
          </w:p>
        </w:tc>
        <w:tc>
          <w:tcPr>
            <w:tcW w:w="478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Пар и горячая вода (тепловая энергия)</w:t>
            </w:r>
          </w:p>
        </w:tc>
      </w:tr>
      <w:tr w:rsidR="00B25077" w:rsidRPr="00A11650" w:rsidTr="00CA50EF">
        <w:tc>
          <w:tcPr>
            <w:tcW w:w="137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2015</w:t>
            </w:r>
          </w:p>
        </w:tc>
        <w:tc>
          <w:tcPr>
            <w:tcW w:w="99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199</w:t>
            </w:r>
          </w:p>
        </w:tc>
        <w:tc>
          <w:tcPr>
            <w:tcW w:w="113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57</w:t>
            </w:r>
          </w:p>
        </w:tc>
        <w:tc>
          <w:tcPr>
            <w:tcW w:w="1276"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37</w:t>
            </w:r>
          </w:p>
        </w:tc>
        <w:tc>
          <w:tcPr>
            <w:tcW w:w="478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4446</w:t>
            </w:r>
          </w:p>
        </w:tc>
      </w:tr>
      <w:tr w:rsidR="00B25077" w:rsidRPr="00A11650" w:rsidTr="00CA50EF">
        <w:tc>
          <w:tcPr>
            <w:tcW w:w="137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2016</w:t>
            </w:r>
          </w:p>
        </w:tc>
        <w:tc>
          <w:tcPr>
            <w:tcW w:w="99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218</w:t>
            </w:r>
          </w:p>
        </w:tc>
        <w:tc>
          <w:tcPr>
            <w:tcW w:w="113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65</w:t>
            </w:r>
          </w:p>
        </w:tc>
        <w:tc>
          <w:tcPr>
            <w:tcW w:w="1276"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43</w:t>
            </w:r>
          </w:p>
        </w:tc>
        <w:tc>
          <w:tcPr>
            <w:tcW w:w="478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5284</w:t>
            </w:r>
          </w:p>
        </w:tc>
      </w:tr>
      <w:tr w:rsidR="00B25077" w:rsidRPr="00A11650" w:rsidTr="00CA50EF">
        <w:tc>
          <w:tcPr>
            <w:tcW w:w="137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2017</w:t>
            </w:r>
          </w:p>
        </w:tc>
        <w:tc>
          <w:tcPr>
            <w:tcW w:w="99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234</w:t>
            </w:r>
          </w:p>
        </w:tc>
        <w:tc>
          <w:tcPr>
            <w:tcW w:w="113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71</w:t>
            </w:r>
          </w:p>
        </w:tc>
        <w:tc>
          <w:tcPr>
            <w:tcW w:w="1276"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46</w:t>
            </w:r>
          </w:p>
        </w:tc>
        <w:tc>
          <w:tcPr>
            <w:tcW w:w="478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5435</w:t>
            </w:r>
          </w:p>
        </w:tc>
      </w:tr>
      <w:tr w:rsidR="00B25077" w:rsidRPr="00A11650" w:rsidTr="00CA50EF">
        <w:tc>
          <w:tcPr>
            <w:tcW w:w="137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2018</w:t>
            </w:r>
          </w:p>
        </w:tc>
        <w:tc>
          <w:tcPr>
            <w:tcW w:w="99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240</w:t>
            </w:r>
          </w:p>
        </w:tc>
        <w:tc>
          <w:tcPr>
            <w:tcW w:w="113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73</w:t>
            </w:r>
          </w:p>
        </w:tc>
        <w:tc>
          <w:tcPr>
            <w:tcW w:w="1276"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48</w:t>
            </w:r>
          </w:p>
        </w:tc>
        <w:tc>
          <w:tcPr>
            <w:tcW w:w="478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6410</w:t>
            </w:r>
          </w:p>
        </w:tc>
      </w:tr>
      <w:tr w:rsidR="00B25077" w:rsidRPr="00A11650" w:rsidTr="00CA50EF">
        <w:tc>
          <w:tcPr>
            <w:tcW w:w="137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2019</w:t>
            </w:r>
          </w:p>
        </w:tc>
        <w:tc>
          <w:tcPr>
            <w:tcW w:w="99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232</w:t>
            </w:r>
          </w:p>
        </w:tc>
        <w:tc>
          <w:tcPr>
            <w:tcW w:w="113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69</w:t>
            </w:r>
          </w:p>
        </w:tc>
        <w:tc>
          <w:tcPr>
            <w:tcW w:w="1276"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48</w:t>
            </w:r>
          </w:p>
        </w:tc>
        <w:tc>
          <w:tcPr>
            <w:tcW w:w="478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5600</w:t>
            </w:r>
          </w:p>
        </w:tc>
      </w:tr>
      <w:tr w:rsidR="00B25077" w:rsidRPr="00A11650" w:rsidTr="00CA50EF">
        <w:tc>
          <w:tcPr>
            <w:tcW w:w="137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2020</w:t>
            </w:r>
          </w:p>
        </w:tc>
        <w:tc>
          <w:tcPr>
            <w:tcW w:w="99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234</w:t>
            </w:r>
          </w:p>
        </w:tc>
        <w:tc>
          <w:tcPr>
            <w:tcW w:w="113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69</w:t>
            </w:r>
          </w:p>
        </w:tc>
        <w:tc>
          <w:tcPr>
            <w:tcW w:w="1276"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47</w:t>
            </w:r>
          </w:p>
        </w:tc>
        <w:tc>
          <w:tcPr>
            <w:tcW w:w="478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6039</w:t>
            </w:r>
          </w:p>
        </w:tc>
      </w:tr>
    </w:tbl>
    <w:p w:rsidR="00F10F80" w:rsidRPr="00A11650" w:rsidRDefault="00F10F80" w:rsidP="00B25077">
      <w:pPr>
        <w:spacing w:after="0" w:line="240" w:lineRule="auto"/>
        <w:ind w:firstLine="709"/>
        <w:jc w:val="both"/>
        <w:rPr>
          <w:rFonts w:ascii="Times New Roman" w:hAnsi="Times New Roman"/>
          <w:sz w:val="28"/>
          <w:szCs w:val="28"/>
        </w:rPr>
      </w:pPr>
    </w:p>
    <w:p w:rsidR="00B25077" w:rsidRPr="00A11650" w:rsidRDefault="00B25077" w:rsidP="00B2507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 Есильском бассейне на фоне резкого увеличения объема общего водопотребления за период с 2017-2019 гг., объем коммунального водопотребления увеличился, динамика коммунального водопотребления в Есильском бассейне за период с 2005 по 2019 гг. приведена на рисунке </w:t>
      </w:r>
      <w:r w:rsidR="00CA50EF" w:rsidRPr="00A11650">
        <w:rPr>
          <w:rFonts w:ascii="Times New Roman" w:hAnsi="Times New Roman"/>
          <w:sz w:val="28"/>
          <w:szCs w:val="28"/>
        </w:rPr>
        <w:t>1</w:t>
      </w:r>
      <w:r w:rsidR="00905598" w:rsidRPr="00A11650">
        <w:rPr>
          <w:rFonts w:ascii="Times New Roman" w:hAnsi="Times New Roman"/>
          <w:sz w:val="28"/>
          <w:szCs w:val="28"/>
        </w:rPr>
        <w:t>7</w:t>
      </w:r>
      <w:r w:rsidRPr="00A11650">
        <w:rPr>
          <w:rFonts w:ascii="Times New Roman" w:hAnsi="Times New Roman"/>
          <w:sz w:val="28"/>
          <w:szCs w:val="28"/>
        </w:rPr>
        <w:t>.</w:t>
      </w:r>
    </w:p>
    <w:p w:rsidR="00AC514E" w:rsidRPr="00A11650" w:rsidRDefault="00AC514E" w:rsidP="00AC514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Суммарные объемы воды, используемой на коммунальные нужды в том или ином регионе, стране или бассейне, определяются величиной удельного водопотребления и численностью городского населения. Значительнее сложно найти данные по динамике величин коммунального водопотребления по речным бассейнам, поскольку статистические данные собираются по административным регионам, по отдельным бассейнам такие данные являются результатом специальных исследований. </w:t>
      </w:r>
    </w:p>
    <w:p w:rsidR="00AC514E" w:rsidRPr="00A11650" w:rsidRDefault="00AC514E" w:rsidP="00AC514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При расчетах водного баланса, для определения объемов сточных вод и количественной оценки влияния водопотребления на водные ресурсы большое значение имеют величины безвозвратного водопотребления на коммунальные нужды населения и объемы водоотведения. Большая часть забранной воды в городском водоснабжении после использования при эффективно действующей системе канализации возвращается снова (после очистки или без нее) в гидрографическую сеть в виде сточных вод. </w:t>
      </w:r>
    </w:p>
    <w:p w:rsidR="00B25077" w:rsidRPr="00A11650" w:rsidRDefault="00B25077" w:rsidP="00B25077">
      <w:pPr>
        <w:spacing w:after="0" w:line="240" w:lineRule="auto"/>
        <w:ind w:firstLine="709"/>
        <w:jc w:val="both"/>
        <w:rPr>
          <w:rFonts w:ascii="Times New Roman" w:hAnsi="Times New Roman"/>
          <w:sz w:val="28"/>
          <w:szCs w:val="28"/>
        </w:rPr>
      </w:pPr>
    </w:p>
    <w:p w:rsidR="00B25077" w:rsidRPr="00A11650" w:rsidRDefault="00B25077" w:rsidP="00B25077">
      <w:pPr>
        <w:spacing w:after="0" w:line="240" w:lineRule="auto"/>
        <w:ind w:firstLine="709"/>
        <w:jc w:val="center"/>
        <w:rPr>
          <w:rFonts w:ascii="Times New Roman" w:hAnsi="Times New Roman"/>
          <w:sz w:val="28"/>
          <w:szCs w:val="28"/>
        </w:rPr>
      </w:pPr>
      <w:r w:rsidRPr="00A11650">
        <w:rPr>
          <w:noProof/>
          <w:lang w:eastAsia="ru-RU"/>
        </w:rPr>
        <w:drawing>
          <wp:inline distT="0" distB="0" distL="0" distR="0">
            <wp:extent cx="4572000" cy="2743200"/>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C514E" w:rsidRPr="00A11650" w:rsidRDefault="00AC514E" w:rsidP="00AC514E">
      <w:pPr>
        <w:spacing w:after="0" w:line="240" w:lineRule="auto"/>
        <w:ind w:firstLine="709"/>
        <w:jc w:val="both"/>
        <w:rPr>
          <w:rFonts w:ascii="Times New Roman" w:hAnsi="Times New Roman"/>
          <w:sz w:val="28"/>
          <w:szCs w:val="28"/>
        </w:rPr>
      </w:pPr>
    </w:p>
    <w:p w:rsidR="00B25077" w:rsidRPr="00A11650" w:rsidRDefault="00B25077" w:rsidP="00AC514E">
      <w:pPr>
        <w:spacing w:after="0" w:line="240" w:lineRule="auto"/>
        <w:ind w:firstLine="709"/>
        <w:jc w:val="center"/>
        <w:rPr>
          <w:rFonts w:ascii="Times New Roman" w:hAnsi="Times New Roman"/>
          <w:sz w:val="28"/>
          <w:szCs w:val="28"/>
        </w:rPr>
      </w:pPr>
      <w:r w:rsidRPr="00A11650">
        <w:rPr>
          <w:rFonts w:ascii="Times New Roman" w:hAnsi="Times New Roman"/>
          <w:sz w:val="28"/>
          <w:szCs w:val="28"/>
        </w:rPr>
        <w:t xml:space="preserve">Рисунок </w:t>
      </w:r>
      <w:r w:rsidR="00AC514E" w:rsidRPr="00A11650">
        <w:rPr>
          <w:rFonts w:ascii="Times New Roman" w:hAnsi="Times New Roman"/>
          <w:sz w:val="28"/>
          <w:szCs w:val="28"/>
        </w:rPr>
        <w:t>1</w:t>
      </w:r>
      <w:r w:rsidR="009B24F5" w:rsidRPr="00A11650">
        <w:rPr>
          <w:rFonts w:ascii="Times New Roman" w:hAnsi="Times New Roman"/>
          <w:sz w:val="28"/>
          <w:szCs w:val="28"/>
        </w:rPr>
        <w:t>7</w:t>
      </w:r>
      <w:r w:rsidRPr="00A11650">
        <w:rPr>
          <w:rFonts w:ascii="Times New Roman" w:hAnsi="Times New Roman"/>
          <w:sz w:val="28"/>
          <w:szCs w:val="28"/>
        </w:rPr>
        <w:t xml:space="preserve"> – Динамика коммунального водопотребления в Есильском бассейне (водозабор, безвозвратное водопотребление, коммунальное водопотребление)</w:t>
      </w:r>
    </w:p>
    <w:p w:rsidR="00B25077" w:rsidRPr="00A11650" w:rsidRDefault="00B25077" w:rsidP="00AC514E">
      <w:pPr>
        <w:spacing w:after="0" w:line="240" w:lineRule="auto"/>
        <w:ind w:firstLine="709"/>
        <w:jc w:val="both"/>
        <w:rPr>
          <w:rFonts w:ascii="Times New Roman" w:hAnsi="Times New Roman"/>
          <w:sz w:val="28"/>
          <w:szCs w:val="28"/>
        </w:rPr>
      </w:pPr>
    </w:p>
    <w:p w:rsidR="00AC514E" w:rsidRPr="00A11650" w:rsidRDefault="00AC514E" w:rsidP="00AC514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При этом основная часть безвозвратных потерь складывается из потерь на испарение, при утечках из водопроводной и канализационной сети, при поливах зеленых насаждений, улиц и т.п. Таким образом, в значительной степени зависит от климатических условий: в сухих, жарких районах потери, естественно, больше, чем в холодных и влажных. Безвозвратное водопотребление непосредственно на личные нужды человека невелико по сравнению с потерями воды на испарение. </w:t>
      </w:r>
    </w:p>
    <w:p w:rsidR="00B25077" w:rsidRPr="00A11650" w:rsidRDefault="00B25077" w:rsidP="00AC514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Очевидно, что величины безвозвратных потерь при коммунальном водопотреблении, выражаемые обычно в процентах от водозабора, в значительной степени зависят от объемов удельного водопотребления на коммунальные нужды. Так, в современных городах с централизованной водопроводной сетью и эффективной системой канализации безвозвратные потери не превышают от 5 до 10 % от суммарного водозабора. Для малых городов с большим фондом индивидуальных застроек, не обеспеченных полностью централизованной канализационной системой, где удельное водопотребление составляет в среднем от 80 до 120 л/сут, безвозвратные потери значительно возрастают и могут достигать от 40 до 60 % от водозабора. При этом наименьшие величины относятся к северным районам, наибольшие – к сухим южным. </w:t>
      </w:r>
    </w:p>
    <w:p w:rsidR="00B25077" w:rsidRPr="00A11650" w:rsidRDefault="00B25077" w:rsidP="00AC514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Таким образом, величина безвозвратного водопотребления, зависящая от многих факторов, изменяется в больших пределах для отдельных городов, районов, стран. В ГГИ </w:t>
      </w:r>
      <w:r w:rsidR="0025673A" w:rsidRPr="00A11650">
        <w:rPr>
          <w:rFonts w:ascii="Times New Roman" w:hAnsi="Times New Roman"/>
          <w:sz w:val="28"/>
          <w:szCs w:val="28"/>
        </w:rPr>
        <w:t>[</w:t>
      </w:r>
      <w:r w:rsidR="00CF258B" w:rsidRPr="00A11650">
        <w:rPr>
          <w:rFonts w:ascii="Times New Roman" w:hAnsi="Times New Roman"/>
          <w:sz w:val="28"/>
          <w:szCs w:val="28"/>
        </w:rPr>
        <w:t>3</w:t>
      </w:r>
      <w:r w:rsidR="0025673A" w:rsidRPr="00A11650">
        <w:rPr>
          <w:rFonts w:ascii="Times New Roman" w:hAnsi="Times New Roman"/>
          <w:sz w:val="28"/>
          <w:szCs w:val="28"/>
        </w:rPr>
        <w:t xml:space="preserve">1] </w:t>
      </w:r>
      <w:r w:rsidRPr="00A11650">
        <w:rPr>
          <w:rFonts w:ascii="Times New Roman" w:hAnsi="Times New Roman"/>
          <w:sz w:val="28"/>
          <w:szCs w:val="28"/>
        </w:rPr>
        <w:t>для оценки влияния коммунального водопотребления на годовой сток в основном ориентируются на данные по полному водопотреблению, переходя от них к безвозвратным потерям путем введения коэффициентов, которые зависят от различного рода характеристик водопотребления и климатических условий.</w:t>
      </w:r>
    </w:p>
    <w:p w:rsidR="00B25077" w:rsidRPr="00A11650" w:rsidRDefault="00B25077" w:rsidP="00AC514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Таким образом, уменьшение среднегодового стока рек за счет коммунального водопотребления </w:t>
      </w:r>
      <w:r w:rsidRPr="00A11650">
        <w:rPr>
          <w:rFonts w:ascii="Times New Roman" w:hAnsi="Times New Roman"/>
          <w:i/>
          <w:sz w:val="28"/>
          <w:szCs w:val="28"/>
        </w:rPr>
        <w:t>∆У</w:t>
      </w:r>
      <w:r w:rsidRPr="00A11650">
        <w:rPr>
          <w:rFonts w:ascii="Times New Roman" w:hAnsi="Times New Roman"/>
          <w:i/>
          <w:sz w:val="28"/>
          <w:szCs w:val="28"/>
          <w:vertAlign w:val="subscript"/>
        </w:rPr>
        <w:t>ком</w:t>
      </w:r>
      <w:r w:rsidRPr="00A11650">
        <w:rPr>
          <w:rFonts w:ascii="Times New Roman" w:hAnsi="Times New Roman"/>
          <w:sz w:val="28"/>
          <w:szCs w:val="28"/>
        </w:rPr>
        <w:t xml:space="preserve"> будет равно:</w:t>
      </w:r>
    </w:p>
    <w:p w:rsidR="00B25077" w:rsidRPr="00A11650" w:rsidRDefault="00B25077" w:rsidP="00AC514E">
      <w:pPr>
        <w:spacing w:after="0" w:line="240" w:lineRule="auto"/>
        <w:ind w:firstLine="709"/>
        <w:jc w:val="both"/>
        <w:rPr>
          <w:rFonts w:ascii="Times New Roman" w:hAnsi="Times New Roman"/>
          <w:sz w:val="28"/>
          <w:szCs w:val="28"/>
        </w:rPr>
      </w:pPr>
    </w:p>
    <w:p w:rsidR="00B25077" w:rsidRPr="00A11650" w:rsidRDefault="00B25077" w:rsidP="00AC514E">
      <w:pPr>
        <w:spacing w:after="0" w:line="240" w:lineRule="auto"/>
        <w:ind w:firstLine="709"/>
        <w:jc w:val="center"/>
        <w:rPr>
          <w:rFonts w:ascii="Times New Roman" w:hAnsi="Times New Roman"/>
          <w:sz w:val="28"/>
          <w:szCs w:val="28"/>
        </w:rPr>
      </w:pPr>
      <w:r w:rsidRPr="00A11650">
        <w:rPr>
          <w:rFonts w:ascii="Times New Roman" w:hAnsi="Times New Roman"/>
          <w:i/>
          <w:sz w:val="28"/>
          <w:szCs w:val="28"/>
        </w:rPr>
        <w:t>∆У</w:t>
      </w:r>
      <w:r w:rsidRPr="00A11650">
        <w:rPr>
          <w:rFonts w:ascii="Times New Roman" w:hAnsi="Times New Roman"/>
          <w:i/>
          <w:sz w:val="28"/>
          <w:szCs w:val="28"/>
          <w:vertAlign w:val="subscript"/>
        </w:rPr>
        <w:t>ком</w:t>
      </w:r>
      <w:r w:rsidRPr="00A11650">
        <w:rPr>
          <w:rFonts w:ascii="Times New Roman" w:hAnsi="Times New Roman"/>
          <w:i/>
          <w:sz w:val="28"/>
          <w:szCs w:val="28"/>
        </w:rPr>
        <w:t>=К</w:t>
      </w:r>
      <w:r w:rsidRPr="00A11650">
        <w:rPr>
          <w:rFonts w:ascii="Times New Roman" w:hAnsi="Times New Roman"/>
          <w:i/>
          <w:sz w:val="28"/>
          <w:szCs w:val="28"/>
          <w:vertAlign w:val="subscript"/>
        </w:rPr>
        <w:t>ком</w:t>
      </w:r>
      <w:r w:rsidRPr="00A11650">
        <w:rPr>
          <w:rFonts w:ascii="Times New Roman" w:hAnsi="Times New Roman"/>
          <w:i/>
          <w:sz w:val="28"/>
          <w:szCs w:val="28"/>
        </w:rPr>
        <w:t>×Q</w:t>
      </w:r>
      <w:r w:rsidRPr="00A11650">
        <w:rPr>
          <w:rFonts w:ascii="Times New Roman" w:hAnsi="Times New Roman"/>
          <w:i/>
          <w:sz w:val="28"/>
          <w:szCs w:val="28"/>
          <w:vertAlign w:val="subscript"/>
        </w:rPr>
        <w:t>взб</w:t>
      </w:r>
      <w:proofErr w:type="gramStart"/>
      <w:r w:rsidRPr="00A11650">
        <w:rPr>
          <w:rFonts w:ascii="Times New Roman" w:hAnsi="Times New Roman"/>
          <w:i/>
          <w:sz w:val="28"/>
          <w:szCs w:val="28"/>
          <w:vertAlign w:val="subscript"/>
        </w:rPr>
        <w:t>.</w:t>
      </w:r>
      <w:proofErr w:type="gramEnd"/>
      <w:r w:rsidRPr="00A11650">
        <w:rPr>
          <w:rFonts w:ascii="Times New Roman" w:hAnsi="Times New Roman"/>
          <w:i/>
          <w:sz w:val="28"/>
          <w:szCs w:val="28"/>
          <w:vertAlign w:val="subscript"/>
        </w:rPr>
        <w:t>ком</w:t>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t>(1</w:t>
      </w:r>
      <w:r w:rsidR="0025673A" w:rsidRPr="00A11650">
        <w:rPr>
          <w:rFonts w:ascii="Times New Roman" w:hAnsi="Times New Roman"/>
          <w:sz w:val="28"/>
          <w:szCs w:val="28"/>
        </w:rPr>
        <w:t>2</w:t>
      </w:r>
      <w:r w:rsidRPr="00A11650">
        <w:rPr>
          <w:rFonts w:ascii="Times New Roman" w:hAnsi="Times New Roman"/>
          <w:sz w:val="28"/>
          <w:szCs w:val="28"/>
        </w:rPr>
        <w:t>)</w:t>
      </w:r>
    </w:p>
    <w:p w:rsidR="00B25077" w:rsidRPr="00A11650" w:rsidRDefault="00B25077" w:rsidP="00AC514E">
      <w:pPr>
        <w:spacing w:after="0" w:line="240" w:lineRule="auto"/>
        <w:ind w:firstLine="709"/>
        <w:jc w:val="both"/>
        <w:rPr>
          <w:rFonts w:ascii="Times New Roman" w:hAnsi="Times New Roman"/>
          <w:sz w:val="28"/>
          <w:szCs w:val="28"/>
        </w:rPr>
      </w:pPr>
    </w:p>
    <w:p w:rsidR="00B25077" w:rsidRPr="00A11650" w:rsidRDefault="00B25077" w:rsidP="0025673A">
      <w:pPr>
        <w:spacing w:after="0" w:line="240" w:lineRule="auto"/>
        <w:jc w:val="both"/>
        <w:rPr>
          <w:rFonts w:ascii="Times New Roman" w:hAnsi="Times New Roman"/>
          <w:sz w:val="28"/>
          <w:szCs w:val="28"/>
        </w:rPr>
      </w:pPr>
      <w:r w:rsidRPr="00A11650">
        <w:rPr>
          <w:rFonts w:ascii="Times New Roman" w:hAnsi="Times New Roman"/>
          <w:sz w:val="28"/>
          <w:szCs w:val="28"/>
        </w:rPr>
        <w:t xml:space="preserve">где </w:t>
      </w:r>
      <w:r w:rsidRPr="00A11650">
        <w:rPr>
          <w:rFonts w:ascii="Times New Roman" w:hAnsi="Times New Roman"/>
          <w:i/>
          <w:sz w:val="28"/>
          <w:szCs w:val="28"/>
        </w:rPr>
        <w:t>Q</w:t>
      </w:r>
      <w:r w:rsidRPr="00A11650">
        <w:rPr>
          <w:rFonts w:ascii="Times New Roman" w:hAnsi="Times New Roman"/>
          <w:i/>
          <w:sz w:val="28"/>
          <w:szCs w:val="28"/>
          <w:vertAlign w:val="subscript"/>
        </w:rPr>
        <w:t>взб</w:t>
      </w:r>
      <w:proofErr w:type="gramStart"/>
      <w:r w:rsidRPr="00A11650">
        <w:rPr>
          <w:rFonts w:ascii="Times New Roman" w:hAnsi="Times New Roman"/>
          <w:i/>
          <w:sz w:val="28"/>
          <w:szCs w:val="28"/>
          <w:vertAlign w:val="subscript"/>
        </w:rPr>
        <w:t>.</w:t>
      </w:r>
      <w:proofErr w:type="gramEnd"/>
      <w:r w:rsidRPr="00A11650">
        <w:rPr>
          <w:rFonts w:ascii="Times New Roman" w:hAnsi="Times New Roman"/>
          <w:i/>
          <w:sz w:val="28"/>
          <w:szCs w:val="28"/>
          <w:vertAlign w:val="subscript"/>
        </w:rPr>
        <w:t>ком</w:t>
      </w:r>
      <w:r w:rsidRPr="00A11650">
        <w:rPr>
          <w:rFonts w:ascii="Times New Roman" w:hAnsi="Times New Roman"/>
          <w:sz w:val="28"/>
          <w:szCs w:val="28"/>
        </w:rPr>
        <w:t xml:space="preserve"> – объем водозабора на коммунальные нужды; </w:t>
      </w:r>
      <w:r w:rsidRPr="00A11650">
        <w:rPr>
          <w:rFonts w:ascii="Times New Roman" w:hAnsi="Times New Roman"/>
          <w:i/>
          <w:sz w:val="28"/>
          <w:szCs w:val="28"/>
        </w:rPr>
        <w:t>К</w:t>
      </w:r>
      <w:r w:rsidRPr="00A11650">
        <w:rPr>
          <w:rFonts w:ascii="Times New Roman" w:hAnsi="Times New Roman"/>
          <w:i/>
          <w:sz w:val="28"/>
          <w:szCs w:val="28"/>
          <w:vertAlign w:val="subscript"/>
        </w:rPr>
        <w:t>ком</w:t>
      </w:r>
      <w:r w:rsidRPr="00A11650">
        <w:rPr>
          <w:rFonts w:ascii="Times New Roman" w:hAnsi="Times New Roman"/>
          <w:sz w:val="28"/>
          <w:szCs w:val="28"/>
        </w:rPr>
        <w:t xml:space="preserve"> – коэффициент, значения которого зависят от климатических условий и величин водозабора. </w:t>
      </w:r>
    </w:p>
    <w:p w:rsidR="00B25077" w:rsidRPr="00A11650" w:rsidRDefault="00B25077" w:rsidP="00AC514E">
      <w:pPr>
        <w:spacing w:after="0" w:line="240" w:lineRule="auto"/>
        <w:ind w:firstLine="709"/>
        <w:jc w:val="both"/>
        <w:rPr>
          <w:rFonts w:ascii="Times New Roman" w:hAnsi="Times New Roman"/>
          <w:sz w:val="28"/>
          <w:szCs w:val="28"/>
        </w:rPr>
      </w:pPr>
      <w:r w:rsidRPr="00A11650">
        <w:rPr>
          <w:rFonts w:ascii="Times New Roman" w:hAnsi="Times New Roman"/>
          <w:sz w:val="28"/>
          <w:szCs w:val="28"/>
        </w:rPr>
        <w:t>Исходя из опыта исследований Государственного гидрологического института (ГГИ) [</w:t>
      </w:r>
      <w:r w:rsidR="00CF258B" w:rsidRPr="00A11650">
        <w:rPr>
          <w:rFonts w:ascii="Times New Roman" w:hAnsi="Times New Roman"/>
          <w:sz w:val="28"/>
          <w:szCs w:val="28"/>
        </w:rPr>
        <w:t>3</w:t>
      </w:r>
      <w:r w:rsidR="00E15696" w:rsidRPr="00A11650">
        <w:rPr>
          <w:rFonts w:ascii="Times New Roman" w:hAnsi="Times New Roman"/>
          <w:sz w:val="28"/>
          <w:szCs w:val="28"/>
        </w:rPr>
        <w:t>1, 1</w:t>
      </w:r>
      <w:r w:rsidR="00CF258B" w:rsidRPr="00A11650">
        <w:rPr>
          <w:rFonts w:ascii="Times New Roman" w:hAnsi="Times New Roman"/>
          <w:sz w:val="28"/>
          <w:szCs w:val="28"/>
        </w:rPr>
        <w:t>3</w:t>
      </w:r>
      <w:r w:rsidR="009B24F5" w:rsidRPr="00A11650">
        <w:rPr>
          <w:rFonts w:ascii="Times New Roman" w:hAnsi="Times New Roman"/>
          <w:sz w:val="28"/>
          <w:szCs w:val="28"/>
        </w:rPr>
        <w:t>9</w:t>
      </w:r>
      <w:r w:rsidR="00E15696" w:rsidRPr="00A11650">
        <w:rPr>
          <w:rFonts w:ascii="Times New Roman" w:hAnsi="Times New Roman"/>
          <w:sz w:val="28"/>
          <w:szCs w:val="28"/>
        </w:rPr>
        <w:t>-1</w:t>
      </w:r>
      <w:r w:rsidR="00CF258B" w:rsidRPr="00A11650">
        <w:rPr>
          <w:rFonts w:ascii="Times New Roman" w:hAnsi="Times New Roman"/>
          <w:sz w:val="28"/>
          <w:szCs w:val="28"/>
        </w:rPr>
        <w:t>4</w:t>
      </w:r>
      <w:r w:rsidR="009B24F5" w:rsidRPr="00A11650">
        <w:rPr>
          <w:rFonts w:ascii="Times New Roman" w:hAnsi="Times New Roman"/>
          <w:sz w:val="28"/>
          <w:szCs w:val="28"/>
        </w:rPr>
        <w:t>0</w:t>
      </w:r>
      <w:r w:rsidRPr="00A11650">
        <w:rPr>
          <w:rFonts w:ascii="Times New Roman" w:hAnsi="Times New Roman"/>
          <w:sz w:val="28"/>
          <w:szCs w:val="28"/>
        </w:rPr>
        <w:t xml:space="preserve">] на уровень 1985 г., величина коэффициент принималась равной для крупных речных бассейнов в северных районах от 0,10 до 0,15, в южных от 0,20 до 0,30. Учитывая, что за период с 1985 по 2005 гг. величина водозабора на коммунальные нужды изменилась незначительно, указанные значения коэффициентов, по всей видимости, могут быть приняты и для современных оценок. Применяя методику ГГИ для оценки влияния коммунального водопотребления на годовой сток в данной диссертации рассчитано значение </w:t>
      </w:r>
      <w:r w:rsidRPr="00A11650">
        <w:rPr>
          <w:rFonts w:ascii="Times New Roman" w:hAnsi="Times New Roman"/>
          <w:i/>
          <w:sz w:val="28"/>
          <w:szCs w:val="28"/>
        </w:rPr>
        <w:t>∆У</w:t>
      </w:r>
      <w:r w:rsidRPr="00A11650">
        <w:rPr>
          <w:rFonts w:ascii="Times New Roman" w:hAnsi="Times New Roman"/>
          <w:i/>
          <w:sz w:val="28"/>
          <w:szCs w:val="28"/>
          <w:vertAlign w:val="subscript"/>
        </w:rPr>
        <w:t>ком</w:t>
      </w:r>
      <w:r w:rsidRPr="00A11650">
        <w:rPr>
          <w:rFonts w:ascii="Times New Roman" w:hAnsi="Times New Roman"/>
          <w:sz w:val="28"/>
          <w:szCs w:val="28"/>
        </w:rPr>
        <w:t xml:space="preserve"> за период с 2005 по 2019 гг. (таблица </w:t>
      </w:r>
      <w:r w:rsidR="001C5EA7" w:rsidRPr="00A11650">
        <w:rPr>
          <w:rFonts w:ascii="Times New Roman" w:hAnsi="Times New Roman"/>
          <w:sz w:val="28"/>
          <w:szCs w:val="28"/>
        </w:rPr>
        <w:t>3</w:t>
      </w:r>
      <w:r w:rsidR="009B24F5" w:rsidRPr="00A11650">
        <w:rPr>
          <w:rFonts w:ascii="Times New Roman" w:hAnsi="Times New Roman"/>
          <w:sz w:val="28"/>
          <w:szCs w:val="28"/>
        </w:rPr>
        <w:t>3</w:t>
      </w:r>
      <w:r w:rsidRPr="00A11650">
        <w:rPr>
          <w:rFonts w:ascii="Times New Roman" w:hAnsi="Times New Roman"/>
          <w:sz w:val="28"/>
          <w:szCs w:val="28"/>
        </w:rPr>
        <w:t xml:space="preserve">). </w:t>
      </w:r>
    </w:p>
    <w:p w:rsidR="00B25077" w:rsidRPr="00A11650" w:rsidRDefault="00B25077" w:rsidP="00AC514E">
      <w:pPr>
        <w:spacing w:after="0" w:line="240" w:lineRule="auto"/>
        <w:ind w:firstLine="709"/>
        <w:jc w:val="both"/>
        <w:rPr>
          <w:rFonts w:ascii="Times New Roman" w:hAnsi="Times New Roman"/>
          <w:sz w:val="28"/>
          <w:szCs w:val="28"/>
        </w:rPr>
      </w:pPr>
    </w:p>
    <w:p w:rsidR="00B25077" w:rsidRPr="00A11650" w:rsidRDefault="00B25077" w:rsidP="00AC514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1C5EA7" w:rsidRPr="00A11650">
        <w:rPr>
          <w:rFonts w:ascii="Times New Roman" w:hAnsi="Times New Roman"/>
          <w:sz w:val="28"/>
          <w:szCs w:val="28"/>
        </w:rPr>
        <w:t>3</w:t>
      </w:r>
      <w:r w:rsidR="009B24F5" w:rsidRPr="00A11650">
        <w:rPr>
          <w:rFonts w:ascii="Times New Roman" w:hAnsi="Times New Roman"/>
          <w:sz w:val="28"/>
          <w:szCs w:val="28"/>
        </w:rPr>
        <w:t>3</w:t>
      </w:r>
      <w:r w:rsidRPr="00A11650">
        <w:rPr>
          <w:rFonts w:ascii="Times New Roman" w:hAnsi="Times New Roman"/>
          <w:sz w:val="28"/>
          <w:szCs w:val="28"/>
        </w:rPr>
        <w:t xml:space="preserve"> – Уменьшение среднегодового стока рек за счет коммунального водопотребления в Есильском бассейне</w:t>
      </w:r>
    </w:p>
    <w:p w:rsidR="00B25077" w:rsidRPr="00A11650" w:rsidRDefault="00B25077" w:rsidP="00AC514E">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884"/>
        <w:gridCol w:w="1902"/>
        <w:gridCol w:w="1865"/>
        <w:gridCol w:w="1842"/>
      </w:tblGrid>
      <w:tr w:rsidR="00B25077" w:rsidRPr="00A11650" w:rsidTr="00BB6120">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lang w:eastAsia="ko-KR"/>
              </w:rPr>
            </w:pPr>
            <w:r w:rsidRPr="00A11650">
              <w:rPr>
                <w:rFonts w:ascii="Times New Roman" w:hAnsi="Times New Roman"/>
                <w:color w:val="000000"/>
                <w:sz w:val="20"/>
                <w:szCs w:val="20"/>
                <w:lang w:eastAsia="ko-KR"/>
              </w:rPr>
              <w:t>Год</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Водозабор, тыс. м</w:t>
            </w:r>
            <w:r w:rsidRPr="00A11650">
              <w:rPr>
                <w:rFonts w:ascii="Times New Roman" w:hAnsi="Times New Roman"/>
                <w:color w:val="000000"/>
                <w:sz w:val="20"/>
                <w:szCs w:val="20"/>
                <w:vertAlign w:val="superscript"/>
              </w:rPr>
              <w:t>3</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Водозабор на коммунальные нужды, тыс. м</w:t>
            </w:r>
            <w:r w:rsidRPr="00A11650">
              <w:rPr>
                <w:rFonts w:ascii="Times New Roman" w:hAnsi="Times New Roman"/>
                <w:color w:val="000000"/>
                <w:sz w:val="20"/>
                <w:szCs w:val="20"/>
                <w:vertAlign w:val="superscript"/>
              </w:rPr>
              <w:t>3</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i/>
                <w:sz w:val="20"/>
                <w:szCs w:val="20"/>
              </w:rPr>
              <w:t>∆У</w:t>
            </w:r>
            <w:r w:rsidRPr="00A11650">
              <w:rPr>
                <w:rFonts w:ascii="Times New Roman" w:hAnsi="Times New Roman"/>
                <w:i/>
                <w:sz w:val="20"/>
                <w:szCs w:val="20"/>
                <w:vertAlign w:val="subscript"/>
              </w:rPr>
              <w:t>ком</w:t>
            </w:r>
            <w:r w:rsidRPr="00A11650">
              <w:rPr>
                <w:rFonts w:ascii="Times New Roman" w:hAnsi="Times New Roman"/>
                <w:color w:val="000000"/>
                <w:sz w:val="20"/>
                <w:szCs w:val="20"/>
              </w:rPr>
              <w:t>, тыс. м</w:t>
            </w:r>
            <w:r w:rsidRPr="00A11650">
              <w:rPr>
                <w:rFonts w:ascii="Times New Roman" w:hAnsi="Times New Roman"/>
                <w:color w:val="000000"/>
                <w:sz w:val="20"/>
                <w:szCs w:val="20"/>
                <w:vertAlign w:val="superscript"/>
              </w:rPr>
              <w:t>3</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lang w:eastAsia="ko-KR"/>
              </w:rPr>
            </w:pPr>
            <w:r w:rsidRPr="00A11650">
              <w:rPr>
                <w:rFonts w:ascii="Times New Roman" w:hAnsi="Times New Roman"/>
                <w:color w:val="000000"/>
                <w:sz w:val="18"/>
                <w:szCs w:val="18"/>
              </w:rPr>
              <w:t>2005</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222825</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87674</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21919</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2006</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218466</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107331</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32199</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15</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2007</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232283</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96521</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28956</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12</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2008</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214466</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108371</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32511</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15</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2009</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213072</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103503</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31051</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15</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2010</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217782</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103392</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31018</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14</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2011</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213314</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103944</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31183</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15</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2012</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212889</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103822</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31146</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15</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2013</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210625</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102191</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30657</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15</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2014</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212630</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111199</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33360</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2015</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198994</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107309</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32193</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2016</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196883</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103618</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31085</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16</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2017</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361610</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121455</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36436</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2018</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338846</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125226</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37568</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11</w:t>
            </w:r>
          </w:p>
        </w:tc>
      </w:tr>
      <w:tr w:rsidR="00B25077" w:rsidRPr="00A11650" w:rsidTr="004815C2">
        <w:tc>
          <w:tcPr>
            <w:tcW w:w="1851"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2019</w:t>
            </w:r>
          </w:p>
        </w:tc>
        <w:tc>
          <w:tcPr>
            <w:tcW w:w="188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425756</w:t>
            </w:r>
          </w:p>
        </w:tc>
        <w:tc>
          <w:tcPr>
            <w:tcW w:w="190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137013</w:t>
            </w:r>
          </w:p>
        </w:tc>
        <w:tc>
          <w:tcPr>
            <w:tcW w:w="1865"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41104</w:t>
            </w:r>
          </w:p>
        </w:tc>
        <w:tc>
          <w:tcPr>
            <w:tcW w:w="184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18"/>
                <w:szCs w:val="18"/>
              </w:rPr>
            </w:pPr>
            <w:r w:rsidRPr="00A11650">
              <w:rPr>
                <w:rFonts w:ascii="Times New Roman" w:hAnsi="Times New Roman"/>
                <w:color w:val="000000"/>
                <w:sz w:val="18"/>
                <w:szCs w:val="18"/>
              </w:rPr>
              <w:t>10</w:t>
            </w:r>
          </w:p>
        </w:tc>
      </w:tr>
    </w:tbl>
    <w:p w:rsidR="00B25077" w:rsidRPr="00A11650" w:rsidRDefault="00B25077" w:rsidP="001C5EA7">
      <w:pPr>
        <w:spacing w:after="0" w:line="240" w:lineRule="auto"/>
        <w:ind w:firstLine="709"/>
        <w:jc w:val="both"/>
        <w:rPr>
          <w:rFonts w:ascii="Times New Roman" w:hAnsi="Times New Roman"/>
          <w:sz w:val="28"/>
          <w:szCs w:val="28"/>
        </w:rPr>
      </w:pP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Есильском бассейне уменьшение среднегодового стока рек за счет коммунального водопотребления составило в среднем от 10 до 16 %, максимальное уменьшение среднегодового стока рек за счет коммунального водопотребления наблюдалось в 2006, 2008-2009, 2011-2016 гг.</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Водопотребление промышленностью</w:t>
      </w:r>
      <w:r w:rsidR="00BB6120" w:rsidRPr="00A11650">
        <w:rPr>
          <w:rFonts w:ascii="Times New Roman" w:hAnsi="Times New Roman"/>
          <w:iCs/>
          <w:sz w:val="28"/>
          <w:szCs w:val="28"/>
        </w:rPr>
        <w:t xml:space="preserve">. </w:t>
      </w:r>
      <w:r w:rsidRPr="00A11650">
        <w:rPr>
          <w:rFonts w:ascii="Times New Roman" w:hAnsi="Times New Roman"/>
          <w:sz w:val="28"/>
          <w:szCs w:val="28"/>
        </w:rPr>
        <w:t xml:space="preserve">Вода в промышленности применяется для охлаждения нагревающихся в процессе производства агрегатов, механизмов, инструментов и т.д. Значительное количество воды используется для поддержания в производственных помещениях и на территории предприятий необходимых санитарно-гигиенических условий, и на удовлетворение потребностей работающего персонала. В качестве главного водопотребителя в промышленности выступают тепловые и атомные станции, которые требуют большого количества воды для охлаждения агрегатов. Объемы промышленного водопотребления различны не только для отдельных отраслей промышленности, но даже для выпуска одной и той же продукции в зависимости от технологии производственного процесса. Зависят они и от климатических условий. Как правило, в северных районах водопотребление промышленностью значительно меньше, чем в южных районах с высокими температурами воздуха. Главными потребителями воды в промышленности, кроме теплоэнергетики, являются химия и нефтехимия, черная и цветная металлургия, целлюлозно-бумажная промышленность и машиностроение.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Для характеристики водоемкости продукции, выпускаемой промышленностью, обычно используют удельные показатели расхода свежей воды (на 1 тонну готовой продукции, на 1 кВ/ч, на единицу затрат). Так, в черной металлургии на добычу и обогащение 1 тонны руды расходуется в среднем от 2 до 4 м</w:t>
      </w:r>
      <w:r w:rsidRPr="00A11650">
        <w:rPr>
          <w:rFonts w:ascii="Times New Roman" w:hAnsi="Times New Roman"/>
          <w:sz w:val="28"/>
          <w:szCs w:val="28"/>
          <w:vertAlign w:val="superscript"/>
        </w:rPr>
        <w:t>3</w:t>
      </w:r>
      <w:r w:rsidRPr="00A11650">
        <w:rPr>
          <w:rFonts w:ascii="Times New Roman" w:hAnsi="Times New Roman"/>
          <w:sz w:val="28"/>
          <w:szCs w:val="28"/>
        </w:rPr>
        <w:t xml:space="preserve"> свежей воды, на производство 1 тонны чугуна расходуется от 40 до 50 м</w:t>
      </w:r>
      <w:r w:rsidRPr="00A11650">
        <w:rPr>
          <w:rFonts w:ascii="Times New Roman" w:hAnsi="Times New Roman"/>
          <w:sz w:val="28"/>
          <w:szCs w:val="28"/>
          <w:vertAlign w:val="superscript"/>
        </w:rPr>
        <w:t>3</w:t>
      </w:r>
      <w:r w:rsidRPr="00A11650">
        <w:rPr>
          <w:rFonts w:ascii="Times New Roman" w:hAnsi="Times New Roman"/>
          <w:sz w:val="28"/>
          <w:szCs w:val="28"/>
        </w:rPr>
        <w:t>, меди до 500 м</w:t>
      </w:r>
      <w:r w:rsidRPr="00A11650">
        <w:rPr>
          <w:rFonts w:ascii="Times New Roman" w:hAnsi="Times New Roman"/>
          <w:sz w:val="28"/>
          <w:szCs w:val="28"/>
          <w:vertAlign w:val="superscript"/>
        </w:rPr>
        <w:t>3</w:t>
      </w:r>
      <w:r w:rsidRPr="00A11650">
        <w:rPr>
          <w:rFonts w:ascii="Times New Roman" w:hAnsi="Times New Roman"/>
          <w:sz w:val="28"/>
          <w:szCs w:val="28"/>
        </w:rPr>
        <w:t xml:space="preserve">.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Особенно большой расход воды требуется для предприятий целлюлозно-бумажной и нефтехимической промышленности: на производство 1 тонны целлюлозы требуется обычно в среднем от 400 до 500 м</w:t>
      </w:r>
      <w:r w:rsidRPr="00A11650">
        <w:rPr>
          <w:rFonts w:ascii="Times New Roman" w:hAnsi="Times New Roman"/>
          <w:sz w:val="28"/>
          <w:szCs w:val="28"/>
          <w:vertAlign w:val="superscript"/>
        </w:rPr>
        <w:t>3</w:t>
      </w:r>
      <w:r w:rsidRPr="00A11650">
        <w:rPr>
          <w:rFonts w:ascii="Times New Roman" w:hAnsi="Times New Roman"/>
          <w:sz w:val="28"/>
          <w:szCs w:val="28"/>
        </w:rPr>
        <w:t>, синтетической резины – до 2800 м</w:t>
      </w:r>
      <w:r w:rsidRPr="00A11650">
        <w:rPr>
          <w:rFonts w:ascii="Times New Roman" w:hAnsi="Times New Roman"/>
          <w:sz w:val="28"/>
          <w:szCs w:val="28"/>
          <w:vertAlign w:val="superscript"/>
        </w:rPr>
        <w:t>3</w:t>
      </w:r>
      <w:r w:rsidRPr="00A11650">
        <w:rPr>
          <w:rFonts w:ascii="Times New Roman" w:hAnsi="Times New Roman"/>
          <w:sz w:val="28"/>
          <w:szCs w:val="28"/>
        </w:rPr>
        <w:t>, конденсаторной бумаги до 6000 м</w:t>
      </w:r>
      <w:r w:rsidRPr="00A11650">
        <w:rPr>
          <w:rFonts w:ascii="Times New Roman" w:hAnsi="Times New Roman"/>
          <w:sz w:val="28"/>
          <w:szCs w:val="28"/>
          <w:vertAlign w:val="superscript"/>
        </w:rPr>
        <w:t>3</w:t>
      </w:r>
      <w:r w:rsidRPr="00A11650">
        <w:rPr>
          <w:rFonts w:ascii="Times New Roman" w:hAnsi="Times New Roman"/>
          <w:sz w:val="28"/>
          <w:szCs w:val="28"/>
        </w:rPr>
        <w:t xml:space="preserve"> и т.д.</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Приведенные величины дают основание предполагать, что в последние два-три десятилетия должно резко увеличиться водопотребление промышленностью, поскольку именно ы это время во всем мире резко выросло производство электроэнергии на тепловых и атомных станциях, интенсивно развивается производство синтетических волокон, искусственного каучука, пластмасс, целлюлозы, которые требуют особенно огромных затрат воды.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Основные характеристики промышленного водопотребления – объемы забора свежей воды, безвозвратного водопотребления, водоотведения – в очень большой степени зависят от принятой схемы водоснабжения. Как известно, существуют две основные принципиально различные схемы – прямоточная и оборотная. При прямоточной системе забираемая из источника вода после использования (с очисткой или без очистки) сбрасывается в водотоки. При оборотной системе использования вода охлаждается, очищается и снова поступает в систему водоснабжения. Таким образом, система оборотного водоснабжения исключает сброс отработанных вод обратно в водоемы или водотоки и предусматривает их многократное использование в производстве.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Количество необходимой свежей воды в случае оборотного водоснабжения незначительно и определяется расходом, необходимым для восполнения безвозвратного водопотребления в процессе производства и регенерации, а также для периодической замены воды в оборотных циклах.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Технический прогресс в промышленном водопотреблении с точки зрения рационального использования водных ресурсов состоит не только во все более широко используемом оборотном водоснабжении, но и во внедрении в производство безводных технологий или процессов, значительно сокращающих количество необходимой свежей воды. В тех отраслях промышленности, где основная часть воды используется для охлаждения, важным фактором снижения её расхода является замена водяного охлаждения воздушным. Это может дать уменьшение расхода свежей воды в различных отраслях от 50 до 70 % [1</w:t>
      </w:r>
      <w:r w:rsidR="00CF258B" w:rsidRPr="00A11650">
        <w:rPr>
          <w:rFonts w:ascii="Times New Roman" w:hAnsi="Times New Roman"/>
          <w:sz w:val="28"/>
          <w:szCs w:val="28"/>
        </w:rPr>
        <w:t>4</w:t>
      </w:r>
      <w:r w:rsidR="009B24F5" w:rsidRPr="00A11650">
        <w:rPr>
          <w:rFonts w:ascii="Times New Roman" w:hAnsi="Times New Roman"/>
          <w:sz w:val="28"/>
          <w:szCs w:val="28"/>
        </w:rPr>
        <w:t>1</w:t>
      </w:r>
      <w:r w:rsidRPr="00A11650">
        <w:rPr>
          <w:rFonts w:ascii="Times New Roman" w:hAnsi="Times New Roman"/>
          <w:sz w:val="28"/>
          <w:szCs w:val="28"/>
        </w:rPr>
        <w:t>].</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Величина безвозвратного водопотребления в промышленности, как правило, составляет незначительную долю от водозабора, но очень сильно колеблется в зависимости от отрасли, характера водоснабжения, технологического процесса, климатических условий, составляя в энергетике всего от 0,5 до 3 % от водозабора. В большинстве отраслей промышленности от 5 до %, достигая в отдельных отраслях от 30 до 40 %. При этом, при прямоточной системе водоснабжения безвозвратное водопотребление, выраженное в процентах от водозабора, существенно меньше, чем при оборотной системе водоснабжения, а забор свежей воды – наоборот.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Развитие промышленного водопотребления является одной из главных причин загрязнения природных вод. Это объясняется:</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во-первых, очень быстрым ростом промышленности;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во-вторых, особенно интенсивным ростом наиболее водоемких производств (производство искусственных волокон, нефтехимия, целлюлозно-бумажная промышленность);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в-третьих, бурным развитием теплоэнергетики и строительства атомных станций;</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 в-четвертых, – очень малым безвозвратным потреблением воды в промышленности, когда большая часть забранной на нужды промышленности воды после использования сбрасывается в виде сточных вод, очень часто неочищенных, которые загрязняют водные объекты.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Таким образом, динамика промышленного водопотребления для отдельных районов, стран или речных бассейнов находится под влиянием различных тенденций. С одной стороны, объем водопотребления должен увеличиваться в связи с ростом промышленности. С другой стороны – это увеличение не должно быть пропорциональным росту промышленного производства, в связи с тем, что для многих стран, прежде всего высокоразвитых, характерна тенденция перехода на оборотные системы водоснабжения, а во многих отраслях промышленности – на так называемую безводную, или сухую технологию.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Следует отметить, что все современные прогрессивные технологии водообеспечения промышленности требуют очень больших капитальных затрат и, к сожалению, в данное время доступны только для высокоразвитых стран с большими доходами.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Несмотря на интенсивный рост промышленного производства, в последние десятилетия во многих развитых странах мира, отмечается тенденция к стабилизации и даже к некоторому уменьшению промышленного водопотребления. Это происходит за счет постоянного снижения удельных затрат воды для производства различных видов промышленной продукции, и перехода на оборотное водоснабжения с увеличением циклов повторного использования воды в наиболее водоемких отраслях промышленности.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Например, за 30-летний период расход воды на производство единицы продукции в США уменьшился от 2 до 5 раз, а количество циклов повторного использования воды увеличилось от 20 % до более чем в 2 раза (в зависимости от отраслей промышленности). Естественно, что, несмотря на интенсивный рост промышленного производства, это привело к заметному снижению суммарного промышленного водопотребления в стране – объем промышленного водопотребления сократился на 17 % [</w:t>
      </w:r>
      <w:r w:rsidR="005331C2" w:rsidRPr="00A11650">
        <w:rPr>
          <w:rFonts w:ascii="Times New Roman" w:hAnsi="Times New Roman"/>
          <w:sz w:val="28"/>
          <w:szCs w:val="28"/>
        </w:rPr>
        <w:t>1</w:t>
      </w:r>
      <w:r w:rsidR="00CF258B" w:rsidRPr="00A11650">
        <w:rPr>
          <w:rFonts w:ascii="Times New Roman" w:hAnsi="Times New Roman"/>
          <w:sz w:val="28"/>
          <w:szCs w:val="28"/>
        </w:rPr>
        <w:t>4</w:t>
      </w:r>
      <w:r w:rsidR="005331C2" w:rsidRPr="00A11650">
        <w:rPr>
          <w:rFonts w:ascii="Times New Roman" w:hAnsi="Times New Roman"/>
          <w:sz w:val="28"/>
          <w:szCs w:val="28"/>
        </w:rPr>
        <w:t>2</w:t>
      </w:r>
      <w:r w:rsidRPr="00A11650">
        <w:rPr>
          <w:rFonts w:ascii="Times New Roman" w:hAnsi="Times New Roman"/>
          <w:sz w:val="28"/>
          <w:szCs w:val="28"/>
        </w:rPr>
        <w:t>].</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Надежная оценка влияния промышленного водопотребления на количественные характеристики гидрологического режима и водных ресурсов регионов и речных бассейнов представляет собой довольно сложную задачу в связи с отсутствием достоверных данных по безвозвратному водопотреблению в промышленности.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 ГГИ для приближенной оценки влияния промышленного (так же, как и коммунального) водопотребления, на сток рек используют более или менее достоверные данные по объемам водозабора; при этом безвозвратное водопотребление определяется приближенно путем ведения коэффициентов, которые зависят от отраслей промышленности, принятой системы водоснабжения и климатических условий.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Применительно к большим регионам и речным бассейнам, где имеют место самые различные отрасли промышленности, изменение годового стока рек (водных ресурсов) </w:t>
      </w:r>
      <w:r w:rsidRPr="00A11650">
        <w:rPr>
          <w:rFonts w:ascii="Times New Roman" w:hAnsi="Times New Roman"/>
          <w:i/>
          <w:sz w:val="28"/>
          <w:szCs w:val="28"/>
        </w:rPr>
        <w:t>∆У</w:t>
      </w:r>
      <w:r w:rsidRPr="00A11650">
        <w:rPr>
          <w:rFonts w:ascii="Times New Roman" w:hAnsi="Times New Roman"/>
          <w:i/>
          <w:sz w:val="28"/>
          <w:szCs w:val="28"/>
          <w:vertAlign w:val="subscript"/>
        </w:rPr>
        <w:t>пр</w:t>
      </w:r>
      <w:r w:rsidRPr="00A11650">
        <w:rPr>
          <w:rFonts w:ascii="Times New Roman" w:hAnsi="Times New Roman"/>
          <w:sz w:val="28"/>
          <w:szCs w:val="28"/>
        </w:rPr>
        <w:t xml:space="preserve"> за счет промышленного водопотребления может быть приближенно оценено по следующим соотношениям:</w:t>
      </w:r>
    </w:p>
    <w:p w:rsidR="00B25077" w:rsidRPr="00A11650" w:rsidRDefault="00B25077" w:rsidP="001C5EA7">
      <w:pPr>
        <w:spacing w:after="0" w:line="240" w:lineRule="auto"/>
        <w:ind w:firstLine="709"/>
        <w:jc w:val="both"/>
        <w:rPr>
          <w:rFonts w:ascii="Times New Roman" w:hAnsi="Times New Roman"/>
          <w:sz w:val="28"/>
          <w:szCs w:val="28"/>
        </w:rPr>
      </w:pPr>
    </w:p>
    <w:p w:rsidR="00B25077" w:rsidRPr="00A11650" w:rsidRDefault="00B25077" w:rsidP="001C5EA7">
      <w:pPr>
        <w:spacing w:after="0" w:line="240" w:lineRule="auto"/>
        <w:ind w:firstLine="709"/>
        <w:jc w:val="center"/>
        <w:rPr>
          <w:rFonts w:ascii="Times New Roman" w:hAnsi="Times New Roman"/>
          <w:sz w:val="28"/>
          <w:szCs w:val="28"/>
        </w:rPr>
      </w:pPr>
      <w:r w:rsidRPr="00A11650">
        <w:rPr>
          <w:rFonts w:ascii="Times New Roman" w:hAnsi="Times New Roman"/>
          <w:i/>
          <w:sz w:val="28"/>
          <w:szCs w:val="28"/>
        </w:rPr>
        <w:t>∆У</w:t>
      </w:r>
      <w:r w:rsidRPr="00A11650">
        <w:rPr>
          <w:rFonts w:ascii="Times New Roman" w:hAnsi="Times New Roman"/>
          <w:i/>
          <w:sz w:val="28"/>
          <w:szCs w:val="28"/>
          <w:vertAlign w:val="subscript"/>
        </w:rPr>
        <w:t>пр</w:t>
      </w:r>
      <w:r w:rsidRPr="00A11650">
        <w:rPr>
          <w:rFonts w:ascii="Times New Roman" w:hAnsi="Times New Roman"/>
          <w:i/>
          <w:sz w:val="28"/>
          <w:szCs w:val="28"/>
        </w:rPr>
        <w:t>=К</w:t>
      </w:r>
      <w:r w:rsidRPr="00A11650">
        <w:rPr>
          <w:rFonts w:ascii="Times New Roman" w:hAnsi="Times New Roman"/>
          <w:i/>
          <w:sz w:val="28"/>
          <w:szCs w:val="28"/>
          <w:vertAlign w:val="subscript"/>
        </w:rPr>
        <w:t>пр</w:t>
      </w:r>
      <w:r w:rsidRPr="00A11650">
        <w:rPr>
          <w:rFonts w:ascii="Times New Roman" w:hAnsi="Times New Roman"/>
          <w:i/>
          <w:sz w:val="28"/>
          <w:szCs w:val="28"/>
        </w:rPr>
        <w:t>×Q</w:t>
      </w:r>
      <w:r w:rsidRPr="00A11650">
        <w:rPr>
          <w:rFonts w:ascii="Times New Roman" w:hAnsi="Times New Roman"/>
          <w:i/>
          <w:sz w:val="28"/>
          <w:szCs w:val="28"/>
          <w:vertAlign w:val="subscript"/>
        </w:rPr>
        <w:t>изб.пр</w:t>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r>
      <w:r w:rsidRPr="00A11650">
        <w:rPr>
          <w:rFonts w:ascii="Times New Roman" w:hAnsi="Times New Roman"/>
          <w:sz w:val="28"/>
          <w:szCs w:val="28"/>
        </w:rPr>
        <w:tab/>
        <w:t>(</w:t>
      </w:r>
      <w:r w:rsidR="001628A4" w:rsidRPr="00A11650">
        <w:rPr>
          <w:rFonts w:ascii="Times New Roman" w:hAnsi="Times New Roman"/>
          <w:sz w:val="28"/>
          <w:szCs w:val="28"/>
        </w:rPr>
        <w:t>13</w:t>
      </w:r>
      <w:r w:rsidRPr="00A11650">
        <w:rPr>
          <w:rFonts w:ascii="Times New Roman" w:hAnsi="Times New Roman"/>
          <w:sz w:val="28"/>
          <w:szCs w:val="28"/>
        </w:rPr>
        <w:t>)</w:t>
      </w:r>
    </w:p>
    <w:p w:rsidR="00B25077" w:rsidRPr="00A11650" w:rsidRDefault="00B25077" w:rsidP="001C5EA7">
      <w:pPr>
        <w:spacing w:after="0" w:line="240" w:lineRule="auto"/>
        <w:ind w:firstLine="709"/>
        <w:jc w:val="both"/>
        <w:rPr>
          <w:rFonts w:ascii="Times New Roman" w:hAnsi="Times New Roman"/>
          <w:sz w:val="28"/>
          <w:szCs w:val="28"/>
        </w:rPr>
      </w:pPr>
    </w:p>
    <w:p w:rsidR="00B25077" w:rsidRPr="00A11650" w:rsidRDefault="00B25077" w:rsidP="001628A4">
      <w:pPr>
        <w:spacing w:after="0" w:line="240" w:lineRule="auto"/>
        <w:jc w:val="both"/>
        <w:rPr>
          <w:rFonts w:ascii="Times New Roman" w:hAnsi="Times New Roman"/>
          <w:sz w:val="28"/>
          <w:szCs w:val="28"/>
        </w:rPr>
      </w:pPr>
      <w:r w:rsidRPr="00A11650">
        <w:rPr>
          <w:rFonts w:ascii="Times New Roman" w:hAnsi="Times New Roman"/>
          <w:sz w:val="28"/>
          <w:szCs w:val="28"/>
        </w:rPr>
        <w:t xml:space="preserve">где </w:t>
      </w:r>
      <w:r w:rsidRPr="00A11650">
        <w:rPr>
          <w:rFonts w:ascii="Times New Roman" w:hAnsi="Times New Roman"/>
          <w:i/>
          <w:sz w:val="28"/>
          <w:szCs w:val="28"/>
        </w:rPr>
        <w:t>Q</w:t>
      </w:r>
      <w:r w:rsidRPr="00A11650">
        <w:rPr>
          <w:rFonts w:ascii="Times New Roman" w:hAnsi="Times New Roman"/>
          <w:i/>
          <w:sz w:val="28"/>
          <w:szCs w:val="28"/>
          <w:vertAlign w:val="subscript"/>
        </w:rPr>
        <w:t>изб.пр</w:t>
      </w:r>
      <w:r w:rsidRPr="00A11650">
        <w:rPr>
          <w:rFonts w:ascii="Times New Roman" w:hAnsi="Times New Roman"/>
          <w:sz w:val="28"/>
          <w:szCs w:val="28"/>
        </w:rPr>
        <w:t xml:space="preserve"> – суммарные водозаборы на нужды промышленности; </w:t>
      </w:r>
      <w:r w:rsidRPr="00A11650">
        <w:rPr>
          <w:rFonts w:ascii="Times New Roman" w:hAnsi="Times New Roman"/>
          <w:i/>
          <w:sz w:val="28"/>
          <w:szCs w:val="28"/>
        </w:rPr>
        <w:t>К</w:t>
      </w:r>
      <w:r w:rsidRPr="00A11650">
        <w:rPr>
          <w:rFonts w:ascii="Times New Roman" w:hAnsi="Times New Roman"/>
          <w:i/>
          <w:sz w:val="28"/>
          <w:szCs w:val="28"/>
          <w:vertAlign w:val="subscript"/>
        </w:rPr>
        <w:t>пр</w:t>
      </w:r>
      <w:r w:rsidRPr="00A11650">
        <w:rPr>
          <w:rFonts w:ascii="Times New Roman" w:hAnsi="Times New Roman"/>
          <w:sz w:val="28"/>
          <w:szCs w:val="28"/>
        </w:rPr>
        <w:t xml:space="preserve"> – коэффициент, значения которого на уровень 1980-1990 гг. (когда объем промышленного водопотребления был практически стабильным) может быть принятым </w:t>
      </w:r>
      <w:r w:rsidRPr="00A11650">
        <w:rPr>
          <w:rFonts w:ascii="Times New Roman" w:hAnsi="Times New Roman"/>
          <w:i/>
          <w:sz w:val="28"/>
          <w:szCs w:val="28"/>
        </w:rPr>
        <w:t>К</w:t>
      </w:r>
      <w:r w:rsidRPr="00A11650">
        <w:rPr>
          <w:rFonts w:ascii="Times New Roman" w:hAnsi="Times New Roman"/>
          <w:i/>
          <w:sz w:val="28"/>
          <w:szCs w:val="28"/>
          <w:vertAlign w:val="subscript"/>
        </w:rPr>
        <w:t>пр</w:t>
      </w:r>
      <w:r w:rsidRPr="00A11650">
        <w:rPr>
          <w:rFonts w:ascii="Times New Roman" w:hAnsi="Times New Roman"/>
          <w:sz w:val="28"/>
          <w:szCs w:val="28"/>
        </w:rPr>
        <w:t xml:space="preserve">=0,08-0,10 в северных районах и </w:t>
      </w:r>
      <w:r w:rsidRPr="00A11650">
        <w:rPr>
          <w:rFonts w:ascii="Times New Roman" w:hAnsi="Times New Roman"/>
          <w:i/>
          <w:sz w:val="28"/>
          <w:szCs w:val="28"/>
        </w:rPr>
        <w:t>К</w:t>
      </w:r>
      <w:r w:rsidRPr="00A11650">
        <w:rPr>
          <w:rFonts w:ascii="Times New Roman" w:hAnsi="Times New Roman"/>
          <w:i/>
          <w:sz w:val="28"/>
          <w:szCs w:val="28"/>
          <w:vertAlign w:val="subscript"/>
        </w:rPr>
        <w:t>пр</w:t>
      </w:r>
      <w:r w:rsidRPr="00A11650">
        <w:rPr>
          <w:rFonts w:ascii="Times New Roman" w:hAnsi="Times New Roman"/>
          <w:sz w:val="28"/>
          <w:szCs w:val="28"/>
        </w:rPr>
        <w:t xml:space="preserve">=0,15-0,20 в южных районах. </w:t>
      </w: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Рассчитанные по методике ГГИ величины уменьшения годового стока р. Есиль за счет промышленного водопотребления приведены в таблице </w:t>
      </w:r>
      <w:r w:rsidR="001628A4" w:rsidRPr="00A11650">
        <w:rPr>
          <w:rFonts w:ascii="Times New Roman" w:hAnsi="Times New Roman"/>
          <w:sz w:val="28"/>
          <w:szCs w:val="28"/>
        </w:rPr>
        <w:t>3</w:t>
      </w:r>
      <w:r w:rsidR="005331C2" w:rsidRPr="00A11650">
        <w:rPr>
          <w:rFonts w:ascii="Times New Roman" w:hAnsi="Times New Roman"/>
          <w:sz w:val="28"/>
          <w:szCs w:val="28"/>
        </w:rPr>
        <w:t>4</w:t>
      </w:r>
      <w:r w:rsidRPr="00A11650">
        <w:rPr>
          <w:rFonts w:ascii="Times New Roman" w:hAnsi="Times New Roman"/>
          <w:sz w:val="28"/>
          <w:szCs w:val="28"/>
        </w:rPr>
        <w:t xml:space="preserve"> за период с 2005 по 2019 гг.</w:t>
      </w:r>
    </w:p>
    <w:p w:rsidR="007C0A71" w:rsidRPr="00A11650" w:rsidRDefault="007C0A71" w:rsidP="007C0A71">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Есильском бассейне уменьшение среднегодового стока рек за счет промышленного водопотребления составило в среднем от 5 до 10 %, максимальное уменьшение среднегодового стока рек за счет промышленного водопотребления наблюдалось в 2017, 2018, 2019 гг.</w:t>
      </w:r>
    </w:p>
    <w:p w:rsidR="00F37D06" w:rsidRPr="00A11650" w:rsidRDefault="00F37D06" w:rsidP="00F37D06">
      <w:pPr>
        <w:spacing w:after="0" w:line="240" w:lineRule="auto"/>
        <w:ind w:firstLine="709"/>
        <w:jc w:val="both"/>
        <w:rPr>
          <w:rFonts w:ascii="Times New Roman" w:hAnsi="Times New Roman"/>
          <w:sz w:val="28"/>
          <w:szCs w:val="28"/>
        </w:rPr>
      </w:pPr>
      <w:r w:rsidRPr="00A11650">
        <w:rPr>
          <w:rFonts w:ascii="Times New Roman" w:hAnsi="Times New Roman"/>
          <w:sz w:val="28"/>
          <w:szCs w:val="28"/>
        </w:rPr>
        <w:t>Рассчитанные величины уменьшения годового стока р. Есиль за счет промышленного водопотребления составили до 40988 тыс. м</w:t>
      </w:r>
      <w:r w:rsidRPr="00A11650">
        <w:rPr>
          <w:rFonts w:ascii="Times New Roman" w:hAnsi="Times New Roman"/>
          <w:sz w:val="28"/>
          <w:szCs w:val="28"/>
          <w:vertAlign w:val="superscript"/>
        </w:rPr>
        <w:t xml:space="preserve">3 </w:t>
      </w:r>
      <w:r w:rsidRPr="00A11650">
        <w:rPr>
          <w:rFonts w:ascii="Times New Roman" w:hAnsi="Times New Roman"/>
          <w:sz w:val="28"/>
          <w:szCs w:val="28"/>
        </w:rPr>
        <w:t xml:space="preserve">(2019 г.), или примерно 10 % от водозабора в бассейне. </w:t>
      </w:r>
    </w:p>
    <w:p w:rsidR="00B25077" w:rsidRPr="00A11650" w:rsidRDefault="00F37D06"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Что касается оценок безвозвратного водопотребления за период резкого уменьшения промышленного водопотребления в Республике Казахстан после 1990 г., которое произошло в результате обвала промышленного производства, то, по всей вероятности, коэффициент </w:t>
      </w:r>
      <w:r w:rsidRPr="00A11650">
        <w:rPr>
          <w:rFonts w:ascii="Times New Roman" w:hAnsi="Times New Roman"/>
          <w:i/>
          <w:sz w:val="28"/>
          <w:szCs w:val="28"/>
        </w:rPr>
        <w:t>К</w:t>
      </w:r>
      <w:r w:rsidRPr="00A11650">
        <w:rPr>
          <w:rFonts w:ascii="Times New Roman" w:hAnsi="Times New Roman"/>
          <w:i/>
          <w:sz w:val="28"/>
          <w:szCs w:val="28"/>
          <w:vertAlign w:val="subscript"/>
        </w:rPr>
        <w:t xml:space="preserve">пр </w:t>
      </w:r>
      <w:r w:rsidRPr="00A11650">
        <w:rPr>
          <w:rFonts w:ascii="Times New Roman" w:hAnsi="Times New Roman"/>
          <w:sz w:val="28"/>
          <w:szCs w:val="28"/>
        </w:rPr>
        <w:t>в формуле (13) не претерпит существенных изменений.</w:t>
      </w:r>
    </w:p>
    <w:p w:rsidR="00F37D06" w:rsidRPr="00A11650" w:rsidRDefault="00F37D06" w:rsidP="001C5EA7">
      <w:pPr>
        <w:spacing w:after="0" w:line="240" w:lineRule="auto"/>
        <w:ind w:firstLine="709"/>
        <w:jc w:val="both"/>
        <w:rPr>
          <w:rFonts w:ascii="Times New Roman" w:hAnsi="Times New Roman"/>
          <w:sz w:val="28"/>
          <w:szCs w:val="28"/>
        </w:rPr>
      </w:pPr>
    </w:p>
    <w:p w:rsidR="00B25077" w:rsidRPr="00A11650" w:rsidRDefault="00B25077" w:rsidP="001C5EA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1628A4" w:rsidRPr="00A11650">
        <w:rPr>
          <w:rFonts w:ascii="Times New Roman" w:hAnsi="Times New Roman"/>
          <w:sz w:val="28"/>
          <w:szCs w:val="28"/>
        </w:rPr>
        <w:t>3</w:t>
      </w:r>
      <w:r w:rsidR="005331C2" w:rsidRPr="00A11650">
        <w:rPr>
          <w:rFonts w:ascii="Times New Roman" w:hAnsi="Times New Roman"/>
          <w:sz w:val="28"/>
          <w:szCs w:val="28"/>
        </w:rPr>
        <w:t>4</w:t>
      </w:r>
      <w:r w:rsidRPr="00A11650">
        <w:rPr>
          <w:rFonts w:ascii="Times New Roman" w:hAnsi="Times New Roman"/>
          <w:sz w:val="28"/>
          <w:szCs w:val="28"/>
        </w:rPr>
        <w:t xml:space="preserve"> – Уменьшение среднегодового стока рек за счет промышленного водопотребления в Есильском бассейне</w:t>
      </w:r>
    </w:p>
    <w:p w:rsidR="00B25077" w:rsidRPr="00A11650" w:rsidRDefault="00B25077" w:rsidP="001C5EA7">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B25077" w:rsidRPr="00A11650" w:rsidTr="007C0A71">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lang w:eastAsia="ko-KR"/>
              </w:rPr>
            </w:pPr>
            <w:r w:rsidRPr="00A11650">
              <w:rPr>
                <w:rFonts w:ascii="Times New Roman" w:hAnsi="Times New Roman"/>
                <w:color w:val="000000"/>
                <w:sz w:val="20"/>
                <w:szCs w:val="20"/>
                <w:lang w:eastAsia="ko-KR"/>
              </w:rPr>
              <w:t>Год</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Водозабор, тыс. м</w:t>
            </w:r>
            <w:r w:rsidRPr="00A11650">
              <w:rPr>
                <w:rFonts w:ascii="Times New Roman" w:hAnsi="Times New Roman"/>
                <w:color w:val="000000"/>
                <w:sz w:val="20"/>
                <w:szCs w:val="20"/>
                <w:vertAlign w:val="superscript"/>
              </w:rPr>
              <w:t>3</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Водозабор на промышленные нужды, тыс. м</w:t>
            </w:r>
            <w:r w:rsidRPr="00A11650">
              <w:rPr>
                <w:rFonts w:ascii="Times New Roman" w:hAnsi="Times New Roman"/>
                <w:color w:val="000000"/>
                <w:sz w:val="20"/>
                <w:szCs w:val="20"/>
                <w:vertAlign w:val="superscript"/>
              </w:rPr>
              <w:t>3</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i/>
                <w:sz w:val="20"/>
                <w:szCs w:val="20"/>
              </w:rPr>
              <w:t>∆У</w:t>
            </w:r>
            <w:r w:rsidRPr="00A11650">
              <w:rPr>
                <w:rFonts w:ascii="Times New Roman" w:hAnsi="Times New Roman"/>
                <w:i/>
                <w:sz w:val="20"/>
                <w:szCs w:val="20"/>
                <w:vertAlign w:val="subscript"/>
              </w:rPr>
              <w:t>пр</w:t>
            </w:r>
            <w:r w:rsidRPr="00A11650">
              <w:rPr>
                <w:rFonts w:ascii="Times New Roman" w:hAnsi="Times New Roman"/>
                <w:color w:val="000000"/>
                <w:sz w:val="20"/>
                <w:szCs w:val="20"/>
              </w:rPr>
              <w:t>, тыс. м</w:t>
            </w:r>
            <w:r w:rsidRPr="00A11650">
              <w:rPr>
                <w:rFonts w:ascii="Times New Roman" w:hAnsi="Times New Roman"/>
                <w:color w:val="000000"/>
                <w:sz w:val="20"/>
                <w:szCs w:val="20"/>
                <w:vertAlign w:val="superscript"/>
              </w:rPr>
              <w:t>3</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2005</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222825</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55989</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8398</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2006</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218466</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53304</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7996</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2007</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232283</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57992</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8699</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2008</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214466</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57730</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8659</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2009</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213072</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56079</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8412</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2010</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217782</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58038</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8706</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2011</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213314</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68257</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10239</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2012</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212889</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70087</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10513</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2013</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210625</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70447</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10567</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2014</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212630</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64903</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9736</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2015</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198994</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61973</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9296</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2016</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196883</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62943</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9441</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2017</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361610</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212790</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31919</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9</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2018</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338846</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196740</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29511</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9</w:t>
            </w:r>
          </w:p>
        </w:tc>
      </w:tr>
      <w:tr w:rsidR="00B25077" w:rsidRPr="00A11650" w:rsidTr="004815C2">
        <w:tc>
          <w:tcPr>
            <w:tcW w:w="186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2019</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425756</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273252</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40988</w:t>
            </w:r>
          </w:p>
        </w:tc>
        <w:tc>
          <w:tcPr>
            <w:tcW w:w="1869"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10</w:t>
            </w:r>
          </w:p>
        </w:tc>
      </w:tr>
    </w:tbl>
    <w:p w:rsidR="00B25077" w:rsidRPr="00A11650" w:rsidRDefault="00B25077" w:rsidP="007C0A71">
      <w:pPr>
        <w:spacing w:after="0" w:line="240" w:lineRule="auto"/>
        <w:ind w:firstLine="709"/>
        <w:jc w:val="both"/>
        <w:rPr>
          <w:rFonts w:ascii="Times New Roman" w:hAnsi="Times New Roman"/>
          <w:sz w:val="28"/>
          <w:szCs w:val="28"/>
        </w:rPr>
      </w:pPr>
    </w:p>
    <w:p w:rsidR="00B25077" w:rsidRPr="00A11650" w:rsidRDefault="00B25077" w:rsidP="007C0A7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Однако в данном бассейне, начиная с 2017 г. наметился рост промышленного производства и стали сооружаться новые предприятия с современными водосберегающими технологиями использования воды, следовательно, при расчетах на перспективу до 2030 г. необходимо учитывать тенденцию возможного увеличения указанного коэффициента. </w:t>
      </w:r>
    </w:p>
    <w:p w:rsidR="00B25077" w:rsidRPr="00A11650" w:rsidRDefault="00B25077" w:rsidP="007C0A71">
      <w:pPr>
        <w:spacing w:after="0" w:line="240" w:lineRule="auto"/>
        <w:ind w:firstLine="709"/>
        <w:jc w:val="both"/>
        <w:rPr>
          <w:rFonts w:ascii="Times New Roman" w:hAnsi="Times New Roman"/>
          <w:sz w:val="28"/>
          <w:szCs w:val="28"/>
        </w:rPr>
      </w:pPr>
      <w:r w:rsidRPr="00A11650">
        <w:rPr>
          <w:rFonts w:ascii="Times New Roman" w:hAnsi="Times New Roman"/>
          <w:i/>
          <w:sz w:val="28"/>
          <w:szCs w:val="28"/>
        </w:rPr>
        <w:t>Орошение и сельскохозяйственное водоснабжение</w:t>
      </w:r>
      <w:r w:rsidR="00DF59B9" w:rsidRPr="00A11650">
        <w:rPr>
          <w:rFonts w:ascii="Times New Roman" w:hAnsi="Times New Roman"/>
          <w:iCs/>
          <w:sz w:val="28"/>
          <w:szCs w:val="28"/>
        </w:rPr>
        <w:t xml:space="preserve">. </w:t>
      </w:r>
      <w:r w:rsidRPr="00A11650">
        <w:rPr>
          <w:rFonts w:ascii="Times New Roman" w:hAnsi="Times New Roman"/>
          <w:sz w:val="28"/>
          <w:szCs w:val="28"/>
        </w:rPr>
        <w:t>В регионах и странах мира с аридным и субаридным климатом, где проживает большая часть населения земли, орошение является основным потребителем пресной воды и главной причиной, обусловливающей в маловодные годы или периоды дефицит водных ресурсов. Развитие орошения здесь, прежде всего, необходимо для обеспечения населения продуктами питания. Несмотря на то, что в настоящее время орошается всего больше 15 % всех обрабатываемых площадей мира, [</w:t>
      </w:r>
      <w:r w:rsidR="00CF258B" w:rsidRPr="00A11650">
        <w:rPr>
          <w:rFonts w:ascii="Times New Roman" w:hAnsi="Times New Roman"/>
          <w:sz w:val="28"/>
          <w:szCs w:val="28"/>
        </w:rPr>
        <w:t>3</w:t>
      </w:r>
      <w:r w:rsidR="00E15696" w:rsidRPr="00A11650">
        <w:rPr>
          <w:rFonts w:ascii="Times New Roman" w:hAnsi="Times New Roman"/>
          <w:sz w:val="28"/>
          <w:szCs w:val="28"/>
        </w:rPr>
        <w:t>1</w:t>
      </w:r>
      <w:r w:rsidRPr="00A11650">
        <w:rPr>
          <w:rFonts w:ascii="Times New Roman" w:hAnsi="Times New Roman"/>
          <w:sz w:val="28"/>
          <w:szCs w:val="28"/>
        </w:rPr>
        <w:t xml:space="preserve">] продукция с орошаемых полей составляет в стоимостном выражении более половины всей сельскохозяйственной продукции. </w:t>
      </w:r>
    </w:p>
    <w:p w:rsidR="00B25077" w:rsidRPr="00A11650" w:rsidRDefault="00B25077" w:rsidP="007C0A71">
      <w:pPr>
        <w:spacing w:after="0" w:line="240" w:lineRule="auto"/>
        <w:ind w:firstLine="709"/>
        <w:jc w:val="both"/>
        <w:rPr>
          <w:rFonts w:ascii="Times New Roman" w:hAnsi="Times New Roman"/>
          <w:sz w:val="28"/>
          <w:szCs w:val="28"/>
        </w:rPr>
      </w:pPr>
      <w:r w:rsidRPr="00A11650">
        <w:rPr>
          <w:rFonts w:ascii="Times New Roman" w:hAnsi="Times New Roman"/>
          <w:sz w:val="28"/>
          <w:szCs w:val="28"/>
        </w:rPr>
        <w:t>Анализ многочисленных источников – статистических сборников, данных сайта Бюро национальной статистики Агентства по стратегическому планированию и реформам Республики Казахстан, различных монографий и научных статей позволяет достаточно надежно оценить динамику орошаемых земель Казахстана [1</w:t>
      </w:r>
      <w:r w:rsidR="00CF258B" w:rsidRPr="00A11650">
        <w:rPr>
          <w:rFonts w:ascii="Times New Roman" w:hAnsi="Times New Roman"/>
          <w:sz w:val="28"/>
          <w:szCs w:val="28"/>
        </w:rPr>
        <w:t>3</w:t>
      </w:r>
      <w:r w:rsidR="005331C2" w:rsidRPr="00A11650">
        <w:rPr>
          <w:rFonts w:ascii="Times New Roman" w:hAnsi="Times New Roman"/>
          <w:sz w:val="28"/>
          <w:szCs w:val="28"/>
        </w:rPr>
        <w:t>2</w:t>
      </w:r>
      <w:r w:rsidRPr="00A11650">
        <w:rPr>
          <w:rFonts w:ascii="Times New Roman" w:hAnsi="Times New Roman"/>
          <w:sz w:val="28"/>
          <w:szCs w:val="28"/>
        </w:rPr>
        <w:t>-</w:t>
      </w:r>
      <w:r w:rsidR="00E15696" w:rsidRPr="00A11650">
        <w:rPr>
          <w:rFonts w:ascii="Times New Roman" w:hAnsi="Times New Roman"/>
          <w:sz w:val="28"/>
          <w:szCs w:val="28"/>
        </w:rPr>
        <w:t>1</w:t>
      </w:r>
      <w:r w:rsidR="00CF258B" w:rsidRPr="00A11650">
        <w:rPr>
          <w:rFonts w:ascii="Times New Roman" w:hAnsi="Times New Roman"/>
          <w:sz w:val="28"/>
          <w:szCs w:val="28"/>
        </w:rPr>
        <w:t>3</w:t>
      </w:r>
      <w:r w:rsidR="005331C2" w:rsidRPr="00A11650">
        <w:rPr>
          <w:rFonts w:ascii="Times New Roman" w:hAnsi="Times New Roman"/>
          <w:sz w:val="28"/>
          <w:szCs w:val="28"/>
        </w:rPr>
        <w:t>5</w:t>
      </w:r>
      <w:r w:rsidRPr="00A11650">
        <w:rPr>
          <w:rFonts w:ascii="Times New Roman" w:hAnsi="Times New Roman"/>
          <w:sz w:val="28"/>
          <w:szCs w:val="28"/>
        </w:rPr>
        <w:t>]</w:t>
      </w:r>
      <w:r w:rsidR="006E0CC6" w:rsidRPr="00A11650">
        <w:rPr>
          <w:rFonts w:ascii="Times New Roman" w:hAnsi="Times New Roman"/>
          <w:sz w:val="28"/>
          <w:szCs w:val="28"/>
        </w:rPr>
        <w:t xml:space="preserve"> (таблица 3</w:t>
      </w:r>
      <w:r w:rsidR="005331C2" w:rsidRPr="00A11650">
        <w:rPr>
          <w:rFonts w:ascii="Times New Roman" w:hAnsi="Times New Roman"/>
          <w:sz w:val="28"/>
          <w:szCs w:val="28"/>
        </w:rPr>
        <w:t>5</w:t>
      </w:r>
      <w:r w:rsidR="006E0CC6" w:rsidRPr="00A11650">
        <w:rPr>
          <w:rFonts w:ascii="Times New Roman" w:hAnsi="Times New Roman"/>
          <w:sz w:val="28"/>
          <w:szCs w:val="28"/>
        </w:rPr>
        <w:t>)</w:t>
      </w:r>
      <w:r w:rsidRPr="00A11650">
        <w:rPr>
          <w:rFonts w:ascii="Times New Roman" w:hAnsi="Times New Roman"/>
          <w:sz w:val="28"/>
          <w:szCs w:val="28"/>
        </w:rPr>
        <w:t xml:space="preserve">. </w:t>
      </w:r>
    </w:p>
    <w:p w:rsidR="00F37D06" w:rsidRPr="00A11650" w:rsidRDefault="00F37D06" w:rsidP="00F37D06">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Орошаемые площади по территории Казахстана распределены крайне неравномерно, причем это распределение существенно изменяется во времени, о чем свидетельствуют данные, представленные в таблице 36-38. </w:t>
      </w:r>
    </w:p>
    <w:p w:rsidR="00F37D06" w:rsidRPr="00A11650" w:rsidRDefault="00F37D06" w:rsidP="00F37D06">
      <w:pPr>
        <w:spacing w:after="0" w:line="240" w:lineRule="auto"/>
        <w:ind w:firstLine="709"/>
        <w:jc w:val="both"/>
        <w:rPr>
          <w:rFonts w:ascii="Times New Roman" w:hAnsi="Times New Roman"/>
          <w:sz w:val="28"/>
          <w:szCs w:val="28"/>
        </w:rPr>
      </w:pPr>
      <w:r w:rsidRPr="00A11650">
        <w:rPr>
          <w:rFonts w:ascii="Times New Roman" w:hAnsi="Times New Roman"/>
          <w:sz w:val="28"/>
          <w:szCs w:val="28"/>
        </w:rPr>
        <w:t>С точки зрения оценки влияния орошения на сток рек наибольший интерес представляют данные по распределению орошаемых земель на территории основных речных бассейнов в Казахстане.</w:t>
      </w:r>
    </w:p>
    <w:p w:rsidR="00B25077" w:rsidRPr="00A11650" w:rsidRDefault="00B25077" w:rsidP="007C0A71">
      <w:pPr>
        <w:spacing w:after="0" w:line="240" w:lineRule="auto"/>
        <w:ind w:firstLine="709"/>
        <w:jc w:val="both"/>
        <w:rPr>
          <w:rFonts w:ascii="Times New Roman" w:hAnsi="Times New Roman"/>
          <w:sz w:val="28"/>
          <w:szCs w:val="28"/>
        </w:rPr>
      </w:pPr>
    </w:p>
    <w:p w:rsidR="00B25077" w:rsidRPr="00A11650" w:rsidRDefault="00B25077" w:rsidP="007C0A71">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6E0CC6" w:rsidRPr="00A11650">
        <w:rPr>
          <w:rFonts w:ascii="Times New Roman" w:hAnsi="Times New Roman"/>
          <w:sz w:val="28"/>
          <w:szCs w:val="28"/>
        </w:rPr>
        <w:t>3</w:t>
      </w:r>
      <w:r w:rsidR="005331C2" w:rsidRPr="00A11650">
        <w:rPr>
          <w:rFonts w:ascii="Times New Roman" w:hAnsi="Times New Roman"/>
          <w:sz w:val="28"/>
          <w:szCs w:val="28"/>
        </w:rPr>
        <w:t>5</w:t>
      </w:r>
      <w:r w:rsidRPr="00A11650">
        <w:rPr>
          <w:rFonts w:ascii="Times New Roman" w:hAnsi="Times New Roman"/>
          <w:sz w:val="28"/>
          <w:szCs w:val="28"/>
        </w:rPr>
        <w:t xml:space="preserve"> – Динамика площади орошаемых земель по категориям</w:t>
      </w:r>
      <w:r w:rsidR="005C188E" w:rsidRPr="00A11650">
        <w:rPr>
          <w:rFonts w:ascii="Times New Roman" w:hAnsi="Times New Roman"/>
          <w:sz w:val="28"/>
          <w:szCs w:val="28"/>
        </w:rPr>
        <w:t>,</w:t>
      </w:r>
      <w:r w:rsidRPr="00A11650">
        <w:rPr>
          <w:rFonts w:ascii="Times New Roman" w:hAnsi="Times New Roman"/>
          <w:sz w:val="28"/>
          <w:szCs w:val="28"/>
        </w:rPr>
        <w:t xml:space="preserve"> тыс. га</w:t>
      </w:r>
      <w:r w:rsidR="005C188E" w:rsidRPr="00A11650">
        <w:rPr>
          <w:rFonts w:ascii="Times New Roman" w:hAnsi="Times New Roman"/>
          <w:sz w:val="28"/>
          <w:szCs w:val="28"/>
        </w:rPr>
        <w:t>.</w:t>
      </w:r>
      <w:r w:rsidRPr="00A11650">
        <w:rPr>
          <w:rFonts w:ascii="Times New Roman" w:hAnsi="Times New Roman"/>
          <w:sz w:val="28"/>
          <w:szCs w:val="28"/>
        </w:rPr>
        <w:t xml:space="preserve"> (Бюро национальной статистики. Агентства по стратегическому планированию и реформам Республики Казахстан)</w:t>
      </w:r>
    </w:p>
    <w:p w:rsidR="00B25077" w:rsidRPr="00A11650" w:rsidRDefault="00B25077" w:rsidP="007C0A71">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075"/>
        <w:gridCol w:w="1068"/>
        <w:gridCol w:w="1055"/>
        <w:gridCol w:w="1055"/>
        <w:gridCol w:w="1055"/>
        <w:gridCol w:w="1055"/>
        <w:gridCol w:w="1068"/>
        <w:gridCol w:w="1074"/>
      </w:tblGrid>
      <w:tr w:rsidR="00B25077" w:rsidRPr="00A11650" w:rsidTr="006E0CC6">
        <w:tc>
          <w:tcPr>
            <w:tcW w:w="1094" w:type="dxa"/>
            <w:vMerge w:val="restart"/>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Год</w:t>
            </w:r>
          </w:p>
        </w:tc>
        <w:tc>
          <w:tcPr>
            <w:tcW w:w="8760" w:type="dxa"/>
            <w:gridSpan w:val="8"/>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Категории земель</w:t>
            </w:r>
          </w:p>
        </w:tc>
      </w:tr>
      <w:tr w:rsidR="00B25077" w:rsidRPr="00A11650" w:rsidTr="006E0CC6">
        <w:trPr>
          <w:cantSplit/>
          <w:trHeight w:val="2512"/>
        </w:trPr>
        <w:tc>
          <w:tcPr>
            <w:tcW w:w="1094" w:type="dxa"/>
            <w:vMerge/>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p>
        </w:tc>
        <w:tc>
          <w:tcPr>
            <w:tcW w:w="1095"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Земли с/х назначения</w:t>
            </w:r>
          </w:p>
        </w:tc>
        <w:tc>
          <w:tcPr>
            <w:tcW w:w="1095"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Земли населенных пунктов</w:t>
            </w:r>
          </w:p>
        </w:tc>
        <w:tc>
          <w:tcPr>
            <w:tcW w:w="1095"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Земли промышленности, транспорта, связи, обороны и иного не с/х назначения</w:t>
            </w:r>
          </w:p>
        </w:tc>
        <w:tc>
          <w:tcPr>
            <w:tcW w:w="1095"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Земли особо охраняемых природных территорий</w:t>
            </w:r>
          </w:p>
        </w:tc>
        <w:tc>
          <w:tcPr>
            <w:tcW w:w="1095"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Земли лесного фонда</w:t>
            </w:r>
          </w:p>
        </w:tc>
        <w:tc>
          <w:tcPr>
            <w:tcW w:w="1095"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Земли водного фонда</w:t>
            </w:r>
          </w:p>
        </w:tc>
        <w:tc>
          <w:tcPr>
            <w:tcW w:w="1095"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Земли запаса</w:t>
            </w:r>
          </w:p>
        </w:tc>
        <w:tc>
          <w:tcPr>
            <w:tcW w:w="1095"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Итого земель</w:t>
            </w:r>
          </w:p>
        </w:tc>
      </w:tr>
      <w:tr w:rsidR="00B25077" w:rsidRPr="00A11650" w:rsidTr="004815C2">
        <w:tc>
          <w:tcPr>
            <w:tcW w:w="109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1991</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2308,4</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53,9</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7,2</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0,2</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8,4</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1,0</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0,4</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2379,5</w:t>
            </w:r>
          </w:p>
        </w:tc>
      </w:tr>
      <w:tr w:rsidR="00B25077" w:rsidRPr="00A11650" w:rsidTr="004815C2">
        <w:tc>
          <w:tcPr>
            <w:tcW w:w="109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2000</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1640,2</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142,5</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3,8</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1,2</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8,9</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0,4</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431,3</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2228,3</w:t>
            </w:r>
          </w:p>
        </w:tc>
      </w:tr>
      <w:tr w:rsidR="00B25077" w:rsidRPr="00A11650" w:rsidTr="004815C2">
        <w:tc>
          <w:tcPr>
            <w:tcW w:w="109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2018</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1766,5</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180,1</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2,6</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1,3</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7,7</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0,2</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244,7</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2203,1</w:t>
            </w:r>
          </w:p>
        </w:tc>
      </w:tr>
      <w:tr w:rsidR="00B25077" w:rsidRPr="00A11650" w:rsidTr="004815C2">
        <w:tc>
          <w:tcPr>
            <w:tcW w:w="109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2019</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1779,4</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180,4</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3,0</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1,1</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7,4</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0,2</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253,1</w:t>
            </w:r>
          </w:p>
        </w:tc>
        <w:tc>
          <w:tcPr>
            <w:tcW w:w="1095"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2224,6</w:t>
            </w:r>
          </w:p>
        </w:tc>
      </w:tr>
    </w:tbl>
    <w:p w:rsidR="00B25077" w:rsidRPr="00A11650" w:rsidRDefault="00B25077" w:rsidP="006E0CC6">
      <w:pPr>
        <w:spacing w:after="0" w:line="240" w:lineRule="auto"/>
        <w:ind w:firstLine="709"/>
        <w:jc w:val="both"/>
        <w:rPr>
          <w:rFonts w:ascii="Times New Roman" w:hAnsi="Times New Roman"/>
          <w:sz w:val="28"/>
          <w:szCs w:val="28"/>
        </w:rPr>
      </w:pPr>
    </w:p>
    <w:p w:rsidR="00B25077" w:rsidRPr="00A11650" w:rsidRDefault="00B25077" w:rsidP="006E0CC6">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Следует отметить, что задача надежной оценки площадей орошаемых земель в пределах речных водосборов является далеко не простой, поскольку статистические данные по речным бассейнам, как правило, отсутствуют, и требуется сбор информации по большому числу субъектов за длительный промежуток времени, а это представляет собой немалые трудности, тем более, что некоторые области республики одновременно располагаются на территории нескольких речных бассейнов. </w:t>
      </w:r>
    </w:p>
    <w:p w:rsidR="006E0CC6" w:rsidRPr="00A11650" w:rsidRDefault="00B25077" w:rsidP="00B25077">
      <w:pPr>
        <w:spacing w:after="0" w:line="240" w:lineRule="auto"/>
        <w:ind w:firstLine="709"/>
        <w:jc w:val="both"/>
        <w:rPr>
          <w:rFonts w:ascii="Times New Roman" w:hAnsi="Times New Roman"/>
          <w:sz w:val="28"/>
          <w:szCs w:val="28"/>
        </w:rPr>
      </w:pPr>
      <w:r w:rsidRPr="00A11650">
        <w:rPr>
          <w:rFonts w:ascii="Times New Roman" w:hAnsi="Times New Roman"/>
          <w:sz w:val="28"/>
          <w:szCs w:val="28"/>
        </w:rPr>
        <w:t>Есильский водохозяйственный бассейн включает в себя часть бассейна реки Есиль в пределах Республики Казахстан. Площадь Есильского водохозяйственного бассейна составляет 237226 км</w:t>
      </w:r>
      <w:r w:rsidRPr="00A11650">
        <w:rPr>
          <w:rFonts w:ascii="Times New Roman" w:hAnsi="Times New Roman"/>
          <w:sz w:val="28"/>
          <w:szCs w:val="28"/>
          <w:vertAlign w:val="superscript"/>
        </w:rPr>
        <w:t>2</w:t>
      </w:r>
      <w:r w:rsidRPr="00A11650">
        <w:rPr>
          <w:rFonts w:ascii="Times New Roman" w:hAnsi="Times New Roman"/>
          <w:sz w:val="28"/>
          <w:szCs w:val="28"/>
        </w:rPr>
        <w:t>, в том числе Акмолинская область – 122100,8 км</w:t>
      </w:r>
      <w:r w:rsidRPr="00A11650">
        <w:rPr>
          <w:rFonts w:ascii="Times New Roman" w:hAnsi="Times New Roman"/>
          <w:sz w:val="28"/>
          <w:szCs w:val="28"/>
          <w:vertAlign w:val="superscript"/>
        </w:rPr>
        <w:t>2</w:t>
      </w:r>
      <w:r w:rsidRPr="00A11650">
        <w:rPr>
          <w:rFonts w:ascii="Times New Roman" w:hAnsi="Times New Roman"/>
          <w:sz w:val="28"/>
          <w:szCs w:val="28"/>
        </w:rPr>
        <w:t>, Карагандинская область – 11520,9 км</w:t>
      </w:r>
      <w:r w:rsidRPr="00A11650">
        <w:rPr>
          <w:rFonts w:ascii="Times New Roman" w:hAnsi="Times New Roman"/>
          <w:sz w:val="28"/>
          <w:szCs w:val="28"/>
          <w:vertAlign w:val="superscript"/>
        </w:rPr>
        <w:t>2</w:t>
      </w:r>
      <w:r w:rsidRPr="00A11650">
        <w:rPr>
          <w:rFonts w:ascii="Times New Roman" w:hAnsi="Times New Roman"/>
          <w:sz w:val="28"/>
          <w:szCs w:val="28"/>
        </w:rPr>
        <w:t>, Костанайская область – 5611,3 км</w:t>
      </w:r>
      <w:r w:rsidRPr="00A11650">
        <w:rPr>
          <w:rFonts w:ascii="Times New Roman" w:hAnsi="Times New Roman"/>
          <w:sz w:val="28"/>
          <w:szCs w:val="28"/>
          <w:vertAlign w:val="superscript"/>
        </w:rPr>
        <w:t>2</w:t>
      </w:r>
      <w:r w:rsidRPr="00A11650">
        <w:rPr>
          <w:rFonts w:ascii="Times New Roman" w:hAnsi="Times New Roman"/>
          <w:sz w:val="28"/>
          <w:szCs w:val="28"/>
        </w:rPr>
        <w:t>, Северо-Казахстанская область – 97993 км</w:t>
      </w:r>
      <w:r w:rsidRPr="00A11650">
        <w:rPr>
          <w:rFonts w:ascii="Times New Roman" w:hAnsi="Times New Roman"/>
          <w:sz w:val="28"/>
          <w:szCs w:val="28"/>
          <w:vertAlign w:val="superscript"/>
        </w:rPr>
        <w:t>2</w:t>
      </w:r>
      <w:r w:rsidRPr="00A11650">
        <w:rPr>
          <w:rFonts w:ascii="Times New Roman" w:hAnsi="Times New Roman"/>
          <w:sz w:val="28"/>
          <w:szCs w:val="28"/>
        </w:rPr>
        <w:t>.</w:t>
      </w:r>
    </w:p>
    <w:p w:rsidR="006E0CC6" w:rsidRPr="00A11650" w:rsidRDefault="006E0CC6" w:rsidP="00B25077">
      <w:pPr>
        <w:spacing w:after="0" w:line="240" w:lineRule="auto"/>
        <w:ind w:firstLine="709"/>
        <w:jc w:val="both"/>
        <w:rPr>
          <w:rFonts w:ascii="Times New Roman" w:hAnsi="Times New Roman"/>
          <w:sz w:val="28"/>
          <w:szCs w:val="28"/>
        </w:rPr>
      </w:pPr>
    </w:p>
    <w:p w:rsidR="006E0CC6" w:rsidRPr="00A11650" w:rsidRDefault="006E0CC6" w:rsidP="00B25077">
      <w:pPr>
        <w:spacing w:after="0" w:line="240" w:lineRule="auto"/>
        <w:ind w:firstLine="709"/>
        <w:jc w:val="both"/>
        <w:rPr>
          <w:rFonts w:ascii="Times New Roman" w:hAnsi="Times New Roman"/>
          <w:sz w:val="28"/>
          <w:szCs w:val="28"/>
        </w:rPr>
      </w:pPr>
      <w:r w:rsidRPr="00A11650">
        <w:rPr>
          <w:rFonts w:ascii="Times New Roman" w:hAnsi="Times New Roman"/>
          <w:sz w:val="28"/>
          <w:szCs w:val="28"/>
        </w:rPr>
        <w:br w:type="page"/>
      </w:r>
    </w:p>
    <w:p w:rsidR="00B25077" w:rsidRPr="00A11650" w:rsidRDefault="00B25077" w:rsidP="006E0CC6">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6E0CC6" w:rsidRPr="00A11650">
        <w:rPr>
          <w:rFonts w:ascii="Times New Roman" w:hAnsi="Times New Roman"/>
          <w:sz w:val="28"/>
          <w:szCs w:val="28"/>
        </w:rPr>
        <w:t>3</w:t>
      </w:r>
      <w:r w:rsidR="005331C2" w:rsidRPr="00A11650">
        <w:rPr>
          <w:rFonts w:ascii="Times New Roman" w:hAnsi="Times New Roman"/>
          <w:sz w:val="28"/>
          <w:szCs w:val="28"/>
        </w:rPr>
        <w:t>6</w:t>
      </w:r>
      <w:r w:rsidRPr="00A11650">
        <w:rPr>
          <w:rFonts w:ascii="Times New Roman" w:hAnsi="Times New Roman"/>
          <w:sz w:val="28"/>
          <w:szCs w:val="28"/>
        </w:rPr>
        <w:t xml:space="preserve"> – Динамика площади орошаемых земель по областям Республики Казахстан</w:t>
      </w:r>
      <w:r w:rsidR="005C188E" w:rsidRPr="00A11650">
        <w:rPr>
          <w:rFonts w:ascii="Times New Roman" w:hAnsi="Times New Roman"/>
          <w:sz w:val="28"/>
          <w:szCs w:val="28"/>
        </w:rPr>
        <w:t>, тыс. га.</w:t>
      </w:r>
      <w:r w:rsidRPr="00A11650">
        <w:rPr>
          <w:rFonts w:ascii="Times New Roman" w:hAnsi="Times New Roman"/>
          <w:sz w:val="28"/>
          <w:szCs w:val="28"/>
        </w:rPr>
        <w:t xml:space="preserve"> (Бюро национальной статистики. Агентства по стратегическому планированию и реформам Республики Казахстан) </w:t>
      </w:r>
    </w:p>
    <w:p w:rsidR="00B25077" w:rsidRPr="00A11650" w:rsidRDefault="00B25077" w:rsidP="006E0CC6">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775"/>
        <w:gridCol w:w="1775"/>
        <w:gridCol w:w="1775"/>
        <w:gridCol w:w="1775"/>
      </w:tblGrid>
      <w:tr w:rsidR="00B25077" w:rsidRPr="00A11650" w:rsidTr="006E0CC6">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Наименование области</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1991</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2000</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2018</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2019</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Акмолинская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45,2</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44,5</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31,6</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31,6</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Актюбинская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44,9</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29,3</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30,3</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30,3</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Алматинская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661,0</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594,9</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583,1</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583,5</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Атырауская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44,3</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44,0</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21,8</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21,8</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Восточно-Казахстанская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223,5</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219,1</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195,8</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195,8</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Жамбылская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249,3</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237,5</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230,8</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230,9</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Западно-Казахстанская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66,7</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55,8</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55,8</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55,8</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Карагандинская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96,6</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89,6</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93,0</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93,1</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Кызылординская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286,0</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277,7</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250,0</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251,0</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Костанайская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39,8</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41,6</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32,3</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32,3</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Мангистауская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1,7</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Павлодарская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81,6</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59,5</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86,4</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102,2</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Северо-Казахстанская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35,4</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22,8</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17,0</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17,0</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Туркестанская</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495,8</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500,4</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545,0</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548,5</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г. Шымкент</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25,3</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25,3</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г. Алматы</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7,7</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4,9</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2,9</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г. Астана</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4,7</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0,3</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0,3</w:t>
            </w:r>
          </w:p>
        </w:tc>
      </w:tr>
      <w:tr w:rsidR="00B25077" w:rsidRPr="00A11650" w:rsidTr="004815C2">
        <w:tc>
          <w:tcPr>
            <w:tcW w:w="2470"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Всего</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2379,5</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2228,3</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2203,1</w:t>
            </w:r>
          </w:p>
        </w:tc>
        <w:tc>
          <w:tcPr>
            <w:tcW w:w="1775"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2224,6</w:t>
            </w:r>
          </w:p>
        </w:tc>
      </w:tr>
    </w:tbl>
    <w:p w:rsidR="00B25077" w:rsidRPr="00A11650" w:rsidRDefault="00B25077" w:rsidP="006E0CC6">
      <w:pPr>
        <w:spacing w:after="0" w:line="240" w:lineRule="auto"/>
        <w:ind w:firstLine="709"/>
        <w:jc w:val="both"/>
        <w:rPr>
          <w:rFonts w:ascii="Times New Roman" w:hAnsi="Times New Roman"/>
          <w:sz w:val="28"/>
          <w:szCs w:val="28"/>
        </w:rPr>
      </w:pPr>
    </w:p>
    <w:p w:rsidR="00B25077" w:rsidRPr="00A11650" w:rsidRDefault="00B25077" w:rsidP="006E0CC6">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6E0CC6" w:rsidRPr="00A11650">
        <w:rPr>
          <w:rFonts w:ascii="Times New Roman" w:hAnsi="Times New Roman"/>
          <w:sz w:val="28"/>
          <w:szCs w:val="28"/>
        </w:rPr>
        <w:t>3</w:t>
      </w:r>
      <w:r w:rsidR="005331C2" w:rsidRPr="00A11650">
        <w:rPr>
          <w:rFonts w:ascii="Times New Roman" w:hAnsi="Times New Roman"/>
          <w:sz w:val="28"/>
          <w:szCs w:val="28"/>
        </w:rPr>
        <w:t>7</w:t>
      </w:r>
      <w:r w:rsidRPr="00A11650">
        <w:rPr>
          <w:rFonts w:ascii="Times New Roman" w:hAnsi="Times New Roman"/>
          <w:sz w:val="28"/>
          <w:szCs w:val="28"/>
        </w:rPr>
        <w:t xml:space="preserve"> – Наличие и использование орошаемых земель в 2019 г.</w:t>
      </w:r>
      <w:r w:rsidR="005C188E" w:rsidRPr="00A11650">
        <w:rPr>
          <w:rFonts w:ascii="Times New Roman" w:hAnsi="Times New Roman"/>
          <w:sz w:val="28"/>
          <w:szCs w:val="28"/>
        </w:rPr>
        <w:t>, тыс. га.</w:t>
      </w:r>
      <w:r w:rsidRPr="00A11650">
        <w:rPr>
          <w:rFonts w:ascii="Times New Roman" w:hAnsi="Times New Roman"/>
          <w:sz w:val="28"/>
          <w:szCs w:val="28"/>
        </w:rPr>
        <w:t xml:space="preserve"> (Бюро национальной статистики. Агентства по стратегическому планированию и реформам Республики Казахстан)</w:t>
      </w:r>
    </w:p>
    <w:p w:rsidR="00B25077" w:rsidRPr="00A11650" w:rsidRDefault="00B25077" w:rsidP="006E0CC6">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209"/>
        <w:gridCol w:w="1590"/>
        <w:gridCol w:w="1552"/>
        <w:gridCol w:w="776"/>
        <w:gridCol w:w="775"/>
        <w:gridCol w:w="796"/>
        <w:gridCol w:w="797"/>
      </w:tblGrid>
      <w:tr w:rsidR="00B25077" w:rsidRPr="00A11650" w:rsidTr="006E0CC6">
        <w:trPr>
          <w:trHeight w:val="56"/>
        </w:trPr>
        <w:tc>
          <w:tcPr>
            <w:tcW w:w="2181" w:type="dxa"/>
            <w:vMerge w:val="restart"/>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Наименование области</w:t>
            </w:r>
          </w:p>
        </w:tc>
        <w:tc>
          <w:tcPr>
            <w:tcW w:w="1209" w:type="dxa"/>
            <w:vMerge w:val="restart"/>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Наличие орошаемых земель</w:t>
            </w:r>
          </w:p>
        </w:tc>
        <w:tc>
          <w:tcPr>
            <w:tcW w:w="1590" w:type="dxa"/>
            <w:vMerge w:val="restart"/>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Использовалось орошаемых земель</w:t>
            </w:r>
          </w:p>
        </w:tc>
        <w:tc>
          <w:tcPr>
            <w:tcW w:w="1552" w:type="dxa"/>
            <w:vMerge w:val="restart"/>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Не использовалось орошаемых земель</w:t>
            </w:r>
          </w:p>
        </w:tc>
        <w:tc>
          <w:tcPr>
            <w:tcW w:w="3322" w:type="dxa"/>
            <w:gridSpan w:val="4"/>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В том числе по причинам:</w:t>
            </w:r>
          </w:p>
        </w:tc>
      </w:tr>
      <w:tr w:rsidR="00B25077" w:rsidRPr="00A11650" w:rsidTr="006E0CC6">
        <w:trPr>
          <w:cantSplit/>
          <w:trHeight w:val="2480"/>
        </w:trPr>
        <w:tc>
          <w:tcPr>
            <w:tcW w:w="2181" w:type="dxa"/>
            <w:vMerge/>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p>
        </w:tc>
        <w:tc>
          <w:tcPr>
            <w:tcW w:w="1209" w:type="dxa"/>
            <w:vMerge/>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p>
        </w:tc>
        <w:tc>
          <w:tcPr>
            <w:tcW w:w="1590" w:type="dxa"/>
            <w:vMerge/>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p>
        </w:tc>
        <w:tc>
          <w:tcPr>
            <w:tcW w:w="1552" w:type="dxa"/>
            <w:vMerge/>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p>
        </w:tc>
        <w:tc>
          <w:tcPr>
            <w:tcW w:w="831"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засоления, подтопления, заболачивание</w:t>
            </w:r>
          </w:p>
        </w:tc>
        <w:tc>
          <w:tcPr>
            <w:tcW w:w="830"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водонеобеспеченности</w:t>
            </w:r>
          </w:p>
        </w:tc>
        <w:tc>
          <w:tcPr>
            <w:tcW w:w="830"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Неисправности оросительной и дренажной сети</w:t>
            </w:r>
          </w:p>
        </w:tc>
        <w:tc>
          <w:tcPr>
            <w:tcW w:w="831" w:type="dxa"/>
            <w:shd w:val="clear" w:color="auto" w:fill="auto"/>
            <w:textDirection w:val="btLr"/>
            <w:vAlign w:val="center"/>
          </w:tcPr>
          <w:p w:rsidR="00B25077" w:rsidRPr="00A11650" w:rsidRDefault="00B25077" w:rsidP="004815C2">
            <w:pPr>
              <w:spacing w:after="0" w:line="240" w:lineRule="auto"/>
              <w:ind w:left="113" w:right="113"/>
              <w:jc w:val="center"/>
              <w:rPr>
                <w:rFonts w:ascii="Times New Roman" w:hAnsi="Times New Roman"/>
                <w:sz w:val="20"/>
                <w:szCs w:val="20"/>
              </w:rPr>
            </w:pPr>
            <w:r w:rsidRPr="00A11650">
              <w:rPr>
                <w:rFonts w:ascii="Times New Roman" w:hAnsi="Times New Roman"/>
                <w:sz w:val="20"/>
                <w:szCs w:val="20"/>
              </w:rPr>
              <w:t>Прочие причины</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Акмолинская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31,6</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24,1</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7,5</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5,5</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Актюбинская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30,3</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19,2</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11,1</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1,8</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0,3</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3,3</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5,7</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Алматинская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583,1</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479,4</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103,7</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16,4</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30,4</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56,9</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Атырауская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21,8</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7,1</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14,7</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12,7</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Восточно-Казахстанская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195,8</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94,7</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101,1</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18,6</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82,5</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Жамбылская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182,4</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93,4</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89,0</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88,9</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0,1</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Западно-Казахстанская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55,8</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6,6</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49,2</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7,7</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0,1</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23,3</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18,1</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Карагандинская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93,1</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20,6</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72,5</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9,8</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0,3</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62,4</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Кызылординская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251,0</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194,5</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56,5</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4,5</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3,0</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1,3</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47,7</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Костанайская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32,3</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4,6</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27,7</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2,4</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25,3</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Мангистауская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2,3</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0,9</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1,4</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1,4</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Павлодарская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102,2</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53,3</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48,9</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4,8</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2,1</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21,0</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21,0</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Северо-Казахстанская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17,0</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1,8</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15,2</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15,2</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Туркестанская</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548,4</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486,7</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61,7</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15,3</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15,6</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30,8</w:t>
            </w:r>
          </w:p>
        </w:tc>
      </w:tr>
      <w:tr w:rsidR="00B25077" w:rsidRPr="00A11650" w:rsidTr="004815C2">
        <w:tc>
          <w:tcPr>
            <w:tcW w:w="2181"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Всего</w:t>
            </w:r>
          </w:p>
        </w:tc>
        <w:tc>
          <w:tcPr>
            <w:tcW w:w="1209"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2147,1</w:t>
            </w:r>
          </w:p>
        </w:tc>
        <w:tc>
          <w:tcPr>
            <w:tcW w:w="1590"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1486,9</w:t>
            </w:r>
          </w:p>
        </w:tc>
        <w:tc>
          <w:tcPr>
            <w:tcW w:w="1552"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660,2</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88,8</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21,4</w:t>
            </w:r>
          </w:p>
        </w:tc>
        <w:tc>
          <w:tcPr>
            <w:tcW w:w="830"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168,2</w:t>
            </w:r>
          </w:p>
        </w:tc>
        <w:tc>
          <w:tcPr>
            <w:tcW w:w="831"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381,8</w:t>
            </w:r>
          </w:p>
        </w:tc>
      </w:tr>
    </w:tbl>
    <w:p w:rsidR="00B25077" w:rsidRPr="00A11650" w:rsidRDefault="00B25077" w:rsidP="006E0CC6">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6E0CC6" w:rsidRPr="00A11650">
        <w:rPr>
          <w:rFonts w:ascii="Times New Roman" w:hAnsi="Times New Roman"/>
          <w:sz w:val="28"/>
          <w:szCs w:val="28"/>
        </w:rPr>
        <w:t>3</w:t>
      </w:r>
      <w:r w:rsidR="005331C2" w:rsidRPr="00A11650">
        <w:rPr>
          <w:rFonts w:ascii="Times New Roman" w:hAnsi="Times New Roman"/>
          <w:sz w:val="28"/>
          <w:szCs w:val="28"/>
        </w:rPr>
        <w:t>8</w:t>
      </w:r>
      <w:r w:rsidRPr="00A11650">
        <w:rPr>
          <w:rFonts w:ascii="Times New Roman" w:hAnsi="Times New Roman"/>
          <w:sz w:val="28"/>
          <w:szCs w:val="28"/>
        </w:rPr>
        <w:t xml:space="preserve"> – Динамика площади орошаемых земель по угодьям</w:t>
      </w:r>
      <w:r w:rsidR="005C188E" w:rsidRPr="00A11650">
        <w:rPr>
          <w:rFonts w:ascii="Times New Roman" w:hAnsi="Times New Roman"/>
          <w:sz w:val="28"/>
          <w:szCs w:val="28"/>
        </w:rPr>
        <w:t>, тыс. га.</w:t>
      </w:r>
      <w:r w:rsidRPr="00A11650">
        <w:rPr>
          <w:rFonts w:ascii="Times New Roman" w:hAnsi="Times New Roman"/>
          <w:sz w:val="28"/>
          <w:szCs w:val="28"/>
        </w:rPr>
        <w:t xml:space="preserve"> (Бюро национальной статистики. Агентства по стратегическому планированию и реформам Республики Казахстан)</w:t>
      </w:r>
    </w:p>
    <w:p w:rsidR="00B25077" w:rsidRPr="00A11650" w:rsidRDefault="00B25077" w:rsidP="006E0CC6">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568"/>
        <w:gridCol w:w="1569"/>
        <w:gridCol w:w="1569"/>
        <w:gridCol w:w="1570"/>
      </w:tblGrid>
      <w:tr w:rsidR="00B25077" w:rsidRPr="00A11650" w:rsidTr="005C188E">
        <w:tc>
          <w:tcPr>
            <w:tcW w:w="336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Виды угодий</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1991</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2000</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2018</w:t>
            </w:r>
          </w:p>
        </w:tc>
        <w:tc>
          <w:tcPr>
            <w:tcW w:w="162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2019</w:t>
            </w:r>
          </w:p>
        </w:tc>
      </w:tr>
      <w:tr w:rsidR="00B25077" w:rsidRPr="00A11650" w:rsidTr="004815C2">
        <w:tc>
          <w:tcPr>
            <w:tcW w:w="336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Пашня</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1969,7</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1971,3</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1634,4</w:t>
            </w:r>
          </w:p>
        </w:tc>
        <w:tc>
          <w:tcPr>
            <w:tcW w:w="162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1665,0</w:t>
            </w:r>
          </w:p>
        </w:tc>
      </w:tr>
      <w:tr w:rsidR="00B25077" w:rsidRPr="00A11650" w:rsidTr="004815C2">
        <w:tc>
          <w:tcPr>
            <w:tcW w:w="336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Многолетние насаждения</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112,7</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93,1</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89,7</w:t>
            </w:r>
          </w:p>
        </w:tc>
        <w:tc>
          <w:tcPr>
            <w:tcW w:w="162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91,0</w:t>
            </w:r>
          </w:p>
        </w:tc>
      </w:tr>
      <w:tr w:rsidR="00B25077" w:rsidRPr="00A11650" w:rsidTr="004815C2">
        <w:tc>
          <w:tcPr>
            <w:tcW w:w="336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Залежь</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52,2</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566,5</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306,5</w:t>
            </w:r>
          </w:p>
        </w:tc>
        <w:tc>
          <w:tcPr>
            <w:tcW w:w="162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298,9</w:t>
            </w:r>
          </w:p>
        </w:tc>
      </w:tr>
      <w:tr w:rsidR="00B25077" w:rsidRPr="00A11650" w:rsidTr="004815C2">
        <w:tc>
          <w:tcPr>
            <w:tcW w:w="336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Сенокосы</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22,9</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17,8</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17,0</w:t>
            </w:r>
          </w:p>
        </w:tc>
        <w:tc>
          <w:tcPr>
            <w:tcW w:w="162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17,0</w:t>
            </w:r>
          </w:p>
        </w:tc>
      </w:tr>
      <w:tr w:rsidR="00B25077" w:rsidRPr="00A11650" w:rsidTr="004815C2">
        <w:tc>
          <w:tcPr>
            <w:tcW w:w="336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Пастбища</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123,5</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109,3</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97,1</w:t>
            </w:r>
          </w:p>
        </w:tc>
        <w:tc>
          <w:tcPr>
            <w:tcW w:w="162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94,1</w:t>
            </w:r>
          </w:p>
        </w:tc>
      </w:tr>
      <w:tr w:rsidR="00B25077" w:rsidRPr="00A11650" w:rsidTr="004815C2">
        <w:tc>
          <w:tcPr>
            <w:tcW w:w="336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Итого сельскохозяйственных угодий</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2281,0</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2158,0</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2144,7</w:t>
            </w:r>
          </w:p>
        </w:tc>
        <w:tc>
          <w:tcPr>
            <w:tcW w:w="162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2166,0</w:t>
            </w:r>
          </w:p>
        </w:tc>
      </w:tr>
      <w:tr w:rsidR="00B25077" w:rsidRPr="00A11650" w:rsidTr="004815C2">
        <w:tc>
          <w:tcPr>
            <w:tcW w:w="3369"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Прочие угодья</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98,5</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70,3</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58,4</w:t>
            </w:r>
          </w:p>
        </w:tc>
        <w:tc>
          <w:tcPr>
            <w:tcW w:w="162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58,6</w:t>
            </w:r>
          </w:p>
        </w:tc>
      </w:tr>
      <w:tr w:rsidR="00B25077" w:rsidRPr="00A11650" w:rsidTr="004815C2">
        <w:tc>
          <w:tcPr>
            <w:tcW w:w="3369"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Всего орошаемых земель</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2379,5</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2228,5</w:t>
            </w:r>
          </w:p>
        </w:tc>
        <w:tc>
          <w:tcPr>
            <w:tcW w:w="1621"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2203,1</w:t>
            </w:r>
          </w:p>
        </w:tc>
        <w:tc>
          <w:tcPr>
            <w:tcW w:w="1622" w:type="dxa"/>
            <w:shd w:val="clear" w:color="auto" w:fill="auto"/>
            <w:vAlign w:val="center"/>
          </w:tcPr>
          <w:p w:rsidR="00B25077" w:rsidRPr="00A11650" w:rsidRDefault="00B25077" w:rsidP="004815C2">
            <w:pPr>
              <w:spacing w:after="0" w:line="240" w:lineRule="auto"/>
              <w:jc w:val="center"/>
              <w:rPr>
                <w:rFonts w:ascii="Times New Roman" w:hAnsi="Times New Roman"/>
                <w:b/>
                <w:sz w:val="20"/>
                <w:szCs w:val="20"/>
              </w:rPr>
            </w:pPr>
            <w:r w:rsidRPr="00A11650">
              <w:rPr>
                <w:rFonts w:ascii="Times New Roman" w:hAnsi="Times New Roman"/>
                <w:b/>
                <w:sz w:val="20"/>
                <w:szCs w:val="20"/>
              </w:rPr>
              <w:t>2224,6</w:t>
            </w:r>
          </w:p>
        </w:tc>
      </w:tr>
    </w:tbl>
    <w:p w:rsidR="00B25077" w:rsidRPr="00A11650" w:rsidRDefault="00B25077" w:rsidP="0015073E">
      <w:pPr>
        <w:spacing w:after="0" w:line="240" w:lineRule="auto"/>
        <w:ind w:firstLine="709"/>
        <w:jc w:val="both"/>
        <w:rPr>
          <w:rFonts w:ascii="Times New Roman" w:hAnsi="Times New Roman"/>
          <w:sz w:val="28"/>
          <w:szCs w:val="28"/>
        </w:rPr>
      </w:pPr>
    </w:p>
    <w:p w:rsidR="00B25077" w:rsidRPr="00A11650" w:rsidRDefault="00B25077" w:rsidP="0015073E">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На рисунке </w:t>
      </w:r>
      <w:r w:rsidR="0015073E" w:rsidRPr="00A11650">
        <w:rPr>
          <w:rFonts w:ascii="Times New Roman" w:hAnsi="Times New Roman"/>
          <w:sz w:val="28"/>
          <w:szCs w:val="28"/>
        </w:rPr>
        <w:t>1</w:t>
      </w:r>
      <w:r w:rsidR="005331C2" w:rsidRPr="00A11650">
        <w:rPr>
          <w:rFonts w:ascii="Times New Roman" w:hAnsi="Times New Roman"/>
          <w:sz w:val="28"/>
          <w:szCs w:val="28"/>
        </w:rPr>
        <w:t>8</w:t>
      </w:r>
      <w:r w:rsidRPr="00A11650">
        <w:rPr>
          <w:rFonts w:ascii="Times New Roman" w:hAnsi="Times New Roman"/>
          <w:sz w:val="28"/>
          <w:szCs w:val="28"/>
        </w:rPr>
        <w:t xml:space="preserve"> представлены данные по динамике орошаемых земель (примерно составляет 10 % от общей площади орошаемых земель по Республике Казахстан) в Есильском бассейне. </w:t>
      </w:r>
    </w:p>
    <w:p w:rsidR="00B25077" w:rsidRPr="00A11650" w:rsidRDefault="00B25077" w:rsidP="0015073E">
      <w:pPr>
        <w:spacing w:after="0" w:line="240" w:lineRule="auto"/>
        <w:ind w:firstLine="709"/>
        <w:jc w:val="both"/>
        <w:rPr>
          <w:rFonts w:ascii="Times New Roman" w:hAnsi="Times New Roman"/>
          <w:sz w:val="28"/>
          <w:szCs w:val="28"/>
        </w:rPr>
      </w:pPr>
    </w:p>
    <w:p w:rsidR="00B25077" w:rsidRPr="00A11650" w:rsidRDefault="00B25077" w:rsidP="00B25077">
      <w:pPr>
        <w:spacing w:after="0" w:line="240" w:lineRule="auto"/>
        <w:jc w:val="center"/>
        <w:rPr>
          <w:rFonts w:ascii="Times New Roman" w:hAnsi="Times New Roman"/>
          <w:sz w:val="28"/>
          <w:szCs w:val="28"/>
        </w:rPr>
      </w:pPr>
      <w:r w:rsidRPr="00A11650">
        <w:rPr>
          <w:rFonts w:ascii="Times New Roman" w:hAnsi="Times New Roman"/>
          <w:noProof/>
          <w:sz w:val="28"/>
          <w:szCs w:val="28"/>
          <w:lang w:eastAsia="ru-RU"/>
        </w:rPr>
        <w:drawing>
          <wp:inline distT="0" distB="0" distL="0" distR="0">
            <wp:extent cx="4572000" cy="2743200"/>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25077" w:rsidRPr="00A11650" w:rsidRDefault="00B25077" w:rsidP="0015073E">
      <w:pPr>
        <w:spacing w:after="0" w:line="240" w:lineRule="auto"/>
        <w:ind w:firstLine="709"/>
        <w:jc w:val="center"/>
        <w:rPr>
          <w:rFonts w:ascii="Times New Roman" w:hAnsi="Times New Roman"/>
          <w:sz w:val="28"/>
          <w:szCs w:val="28"/>
        </w:rPr>
      </w:pPr>
      <w:r w:rsidRPr="00A11650">
        <w:rPr>
          <w:rFonts w:ascii="Times New Roman" w:hAnsi="Times New Roman"/>
          <w:sz w:val="28"/>
          <w:szCs w:val="28"/>
        </w:rPr>
        <w:t xml:space="preserve">Рисунок </w:t>
      </w:r>
      <w:r w:rsidR="0015073E" w:rsidRPr="00A11650">
        <w:rPr>
          <w:rFonts w:ascii="Times New Roman" w:hAnsi="Times New Roman"/>
          <w:sz w:val="28"/>
          <w:szCs w:val="28"/>
        </w:rPr>
        <w:t>1</w:t>
      </w:r>
      <w:r w:rsidR="005331C2" w:rsidRPr="00A11650">
        <w:rPr>
          <w:rFonts w:ascii="Times New Roman" w:hAnsi="Times New Roman"/>
          <w:sz w:val="28"/>
          <w:szCs w:val="28"/>
        </w:rPr>
        <w:t>8</w:t>
      </w:r>
      <w:r w:rsidRPr="00A11650">
        <w:rPr>
          <w:rFonts w:ascii="Times New Roman" w:hAnsi="Times New Roman"/>
          <w:sz w:val="28"/>
          <w:szCs w:val="28"/>
        </w:rPr>
        <w:t xml:space="preserve"> – Динамика площади орошаемых земель в Есильском водохозяйственном бассейне</w:t>
      </w:r>
    </w:p>
    <w:p w:rsidR="00B25077" w:rsidRPr="00A11650" w:rsidRDefault="00B25077" w:rsidP="00B25077">
      <w:pPr>
        <w:spacing w:after="0" w:line="240" w:lineRule="auto"/>
        <w:ind w:firstLine="709"/>
        <w:jc w:val="both"/>
        <w:rPr>
          <w:rFonts w:ascii="Times New Roman" w:hAnsi="Times New Roman"/>
          <w:sz w:val="28"/>
          <w:szCs w:val="28"/>
        </w:rPr>
      </w:pPr>
    </w:p>
    <w:p w:rsidR="00B25077" w:rsidRPr="00A11650" w:rsidRDefault="00B25077" w:rsidP="00B2507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Орошение и обеспечивающие его инженерно-технические мероприятия могут оказывать очень существенное влияние на гидрологический цикл и водные ресурсы рассматриваемого региона. Создание крупных орошаемых массивов, использующих огромные объемы пресной воды, приводят к некоторому изменению климата территории и перераспределению во времени и в пространстве многих элементов водного, теплового и солевого балансов, которые происходят не только в пределах орошаемого массива, но и на прилегающих территориях. Все эти процессы в той или иной степени находят отражение в изменениях различных характеристик речного стока. </w:t>
      </w:r>
    </w:p>
    <w:p w:rsidR="00B25077" w:rsidRPr="00A11650" w:rsidRDefault="00B25077" w:rsidP="00B2507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Важнейшими с практической точки зрения аспектами влияния орошения на гидрологический режим и водный баланс являются вопросы изменения суммарного стока рек, интенсивность которого зависит от большого числа естественных и антропогенных факторов и, прежде всего, от масштабов орошения, типов оросительных систем, объемов полного и безвозвратного водопотребления, местных физико-географических условий. </w:t>
      </w:r>
    </w:p>
    <w:p w:rsidR="00B25077" w:rsidRPr="00A11650" w:rsidRDefault="00B25077" w:rsidP="00CA3057">
      <w:pPr>
        <w:spacing w:after="0" w:line="240" w:lineRule="auto"/>
        <w:ind w:firstLine="709"/>
        <w:jc w:val="both"/>
        <w:rPr>
          <w:rFonts w:ascii="Times New Roman" w:hAnsi="Times New Roman"/>
          <w:sz w:val="28"/>
          <w:szCs w:val="28"/>
        </w:rPr>
      </w:pPr>
      <w:r w:rsidRPr="00A11650">
        <w:rPr>
          <w:rFonts w:ascii="Times New Roman" w:hAnsi="Times New Roman"/>
          <w:sz w:val="28"/>
          <w:szCs w:val="28"/>
        </w:rPr>
        <w:t>Естественно, влияние орошения на речной сток будет существенно различным для малых рек, питающихся в основном поверхностным стоком, и крупных речных систем, дренирующих все категории подземных вод и имеющих замкнутый водный баланс.</w:t>
      </w:r>
    </w:p>
    <w:p w:rsidR="00B25077" w:rsidRPr="00A11650" w:rsidRDefault="00B25077" w:rsidP="00CA305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Для малых рек в результате орошения возможен полный разбор воды из русла реки, однако это еще не говорит о полном истощении водных ресурсов территории, так как большая часть воды в результате фильтрации из каналов и в виде возвратных вод с орошаемых полей поступает на пополнение естественных запасов грунтовых вод, дренируемых более крупными реками. </w:t>
      </w:r>
    </w:p>
    <w:p w:rsidR="00B25077" w:rsidRPr="00A11650" w:rsidRDefault="00B25077" w:rsidP="00CA3057">
      <w:pPr>
        <w:spacing w:after="0" w:line="240" w:lineRule="auto"/>
        <w:ind w:firstLine="709"/>
        <w:jc w:val="both"/>
        <w:rPr>
          <w:rFonts w:ascii="Times New Roman" w:hAnsi="Times New Roman"/>
          <w:sz w:val="28"/>
          <w:szCs w:val="28"/>
        </w:rPr>
      </w:pPr>
      <w:r w:rsidRPr="00A11650">
        <w:rPr>
          <w:rFonts w:ascii="Times New Roman" w:hAnsi="Times New Roman"/>
          <w:sz w:val="28"/>
          <w:szCs w:val="28"/>
        </w:rPr>
        <w:t>Для крупных рек изменение стока после орошения в основном определяется изменением суммарного испарения в бассейне, которое состоит из испарения на орошаемых землях и непродуктивного испарения на прилегающих территориях. В зависимости от соотношений указанных значений испарения сток реки после орошения может уменьшиться, продолжительное время оставаться неизменным, а в отдельные периоды даже несколько увеличиваться. Последние два варианта, хотя и кажутся, на первый взгляд, маловероятными, однако они, как показывают исследования, реально могут существовать на больших водосборах с разнообразными физико-географическими характеристиками, на которых одновременно с расширением орошаемых площадей осуществляется уничтожение влаголюбивой растительности, уменьшение разливов рек и сокращение продолжительности затопления пойменных участков в результате руслового регулирования [</w:t>
      </w:r>
      <w:r w:rsidR="00CF258B" w:rsidRPr="00A11650">
        <w:rPr>
          <w:rFonts w:ascii="Times New Roman" w:hAnsi="Times New Roman"/>
          <w:sz w:val="28"/>
          <w:szCs w:val="28"/>
        </w:rPr>
        <w:t>3</w:t>
      </w:r>
      <w:r w:rsidR="00E15696" w:rsidRPr="00A11650">
        <w:rPr>
          <w:rFonts w:ascii="Times New Roman" w:hAnsi="Times New Roman"/>
          <w:sz w:val="28"/>
          <w:szCs w:val="28"/>
        </w:rPr>
        <w:t>1, 1</w:t>
      </w:r>
      <w:r w:rsidR="00CF258B" w:rsidRPr="00A11650">
        <w:rPr>
          <w:rFonts w:ascii="Times New Roman" w:hAnsi="Times New Roman"/>
          <w:sz w:val="28"/>
          <w:szCs w:val="28"/>
        </w:rPr>
        <w:t>3</w:t>
      </w:r>
      <w:r w:rsidR="005331C2" w:rsidRPr="00A11650">
        <w:rPr>
          <w:rFonts w:ascii="Times New Roman" w:hAnsi="Times New Roman"/>
          <w:sz w:val="28"/>
          <w:szCs w:val="28"/>
        </w:rPr>
        <w:t>9</w:t>
      </w:r>
      <w:r w:rsidRPr="00A11650">
        <w:rPr>
          <w:rFonts w:ascii="Times New Roman" w:hAnsi="Times New Roman"/>
          <w:sz w:val="28"/>
          <w:szCs w:val="28"/>
        </w:rPr>
        <w:t>-1</w:t>
      </w:r>
      <w:r w:rsidR="00CF258B" w:rsidRPr="00A11650">
        <w:rPr>
          <w:rFonts w:ascii="Times New Roman" w:hAnsi="Times New Roman"/>
          <w:sz w:val="28"/>
          <w:szCs w:val="28"/>
        </w:rPr>
        <w:t>4</w:t>
      </w:r>
      <w:r w:rsidR="005331C2" w:rsidRPr="00A11650">
        <w:rPr>
          <w:rFonts w:ascii="Times New Roman" w:hAnsi="Times New Roman"/>
          <w:sz w:val="28"/>
          <w:szCs w:val="28"/>
        </w:rPr>
        <w:t>0</w:t>
      </w:r>
      <w:r w:rsidRPr="00A11650">
        <w:rPr>
          <w:rFonts w:ascii="Times New Roman" w:hAnsi="Times New Roman"/>
          <w:sz w:val="28"/>
          <w:szCs w:val="28"/>
        </w:rPr>
        <w:t>].</w:t>
      </w:r>
    </w:p>
    <w:p w:rsidR="00B25077" w:rsidRPr="00A11650" w:rsidRDefault="00B25077" w:rsidP="00CA3057">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ГГИ при выполнении комплексных научных исследований по влиянию орошаемого земледелия на водные ресурсы, гидрологический режим и качество речных вод были разработаны и практически использованы следующие методы для оценки и прогноза влияния орошения на годовой и сезонный сток рек:</w:t>
      </w:r>
    </w:p>
    <w:p w:rsidR="00B25077" w:rsidRPr="00A11650" w:rsidRDefault="00B25077" w:rsidP="00CA3057">
      <w:pPr>
        <w:spacing w:after="0" w:line="240" w:lineRule="auto"/>
        <w:ind w:firstLine="709"/>
        <w:jc w:val="both"/>
        <w:rPr>
          <w:rFonts w:ascii="Times New Roman" w:hAnsi="Times New Roman"/>
          <w:sz w:val="28"/>
          <w:szCs w:val="28"/>
        </w:rPr>
      </w:pPr>
      <w:r w:rsidRPr="00A11650">
        <w:rPr>
          <w:rFonts w:ascii="Times New Roman" w:hAnsi="Times New Roman"/>
          <w:sz w:val="28"/>
          <w:szCs w:val="28"/>
        </w:rPr>
        <w:t>– детальные воднобалансовые методы, основанные на использовании экспериментальных данных по водному балансу орошаемых земель, применимые для малых и средних речных бассейнов, а также для однородных по физико-географическим условиям регионов;</w:t>
      </w:r>
    </w:p>
    <w:p w:rsidR="00B25077" w:rsidRPr="00A11650" w:rsidRDefault="00B25077" w:rsidP="00CA3057">
      <w:pPr>
        <w:spacing w:after="0" w:line="240" w:lineRule="auto"/>
        <w:ind w:firstLine="709"/>
        <w:jc w:val="both"/>
        <w:rPr>
          <w:rFonts w:ascii="Times New Roman" w:hAnsi="Times New Roman"/>
          <w:sz w:val="28"/>
          <w:szCs w:val="28"/>
        </w:rPr>
      </w:pPr>
      <w:r w:rsidRPr="00A11650">
        <w:rPr>
          <w:rFonts w:ascii="Times New Roman" w:hAnsi="Times New Roman"/>
          <w:sz w:val="28"/>
          <w:szCs w:val="28"/>
        </w:rPr>
        <w:t>– упрощенные воднобалансовые методы, основанные на использовании укрупненных проектных показателей (гидрометеорологических и гидрогеологических характеристик) для средних и больших речных бассейнов и регионов перспективного развития орошения;</w:t>
      </w:r>
    </w:p>
    <w:p w:rsidR="00B25077" w:rsidRPr="00A11650" w:rsidRDefault="00B25077" w:rsidP="00CA3057">
      <w:pPr>
        <w:spacing w:after="0" w:line="240" w:lineRule="auto"/>
        <w:ind w:firstLine="709"/>
        <w:jc w:val="both"/>
        <w:rPr>
          <w:rFonts w:ascii="Times New Roman" w:hAnsi="Times New Roman"/>
          <w:sz w:val="28"/>
          <w:szCs w:val="28"/>
        </w:rPr>
      </w:pPr>
      <w:r w:rsidRPr="00A11650">
        <w:rPr>
          <w:rFonts w:ascii="Times New Roman" w:hAnsi="Times New Roman"/>
          <w:sz w:val="28"/>
          <w:szCs w:val="28"/>
        </w:rPr>
        <w:t>– методы интегральной оценки по наблюденному стоку в замыкающем створе и основным стокообразующим факторам за многолетние периоды (для речных бассейнов южных районов, где орошение является основным видом хозяйственной деятельности и практикуется многие десятилетия).</w:t>
      </w:r>
    </w:p>
    <w:p w:rsidR="00B25077" w:rsidRPr="00A11650" w:rsidRDefault="00B25077" w:rsidP="00CA3057">
      <w:pPr>
        <w:spacing w:after="0" w:line="240" w:lineRule="auto"/>
        <w:ind w:firstLine="709"/>
        <w:jc w:val="both"/>
        <w:rPr>
          <w:rFonts w:ascii="Times New Roman" w:hAnsi="Times New Roman"/>
          <w:sz w:val="28"/>
          <w:szCs w:val="28"/>
        </w:rPr>
      </w:pPr>
      <w:r w:rsidRPr="00A11650">
        <w:rPr>
          <w:rFonts w:ascii="Times New Roman" w:hAnsi="Times New Roman"/>
          <w:sz w:val="28"/>
          <w:szCs w:val="28"/>
        </w:rPr>
        <w:t>Детальные воднобалансовые методы, разработанные в ГГИ [</w:t>
      </w:r>
      <w:r w:rsidR="005331C2" w:rsidRPr="00A11650">
        <w:rPr>
          <w:rFonts w:ascii="Times New Roman" w:hAnsi="Times New Roman"/>
          <w:sz w:val="28"/>
          <w:szCs w:val="28"/>
        </w:rPr>
        <w:t>1</w:t>
      </w:r>
      <w:r w:rsidR="00CF258B" w:rsidRPr="00A11650">
        <w:rPr>
          <w:rFonts w:ascii="Times New Roman" w:hAnsi="Times New Roman"/>
          <w:sz w:val="28"/>
          <w:szCs w:val="28"/>
        </w:rPr>
        <w:t>4</w:t>
      </w:r>
      <w:r w:rsidR="005331C2" w:rsidRPr="00A11650">
        <w:rPr>
          <w:rFonts w:ascii="Times New Roman" w:hAnsi="Times New Roman"/>
          <w:sz w:val="28"/>
          <w:szCs w:val="28"/>
        </w:rPr>
        <w:t>3</w:t>
      </w:r>
      <w:r w:rsidRPr="00A11650">
        <w:rPr>
          <w:rFonts w:ascii="Times New Roman" w:hAnsi="Times New Roman"/>
          <w:sz w:val="28"/>
          <w:szCs w:val="28"/>
        </w:rPr>
        <w:t>], весьма трудоемкие и требуют наличия большого количества экспериментальных данных, которые, как правило, отсутствуют, поэтому они не находят широкого применения на практике.</w:t>
      </w:r>
    </w:p>
    <w:p w:rsidR="00B25077" w:rsidRPr="00A11650" w:rsidRDefault="00B25077" w:rsidP="00CA305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 зоне традиционного орошения, где орошение является основным видом хозяйственной деятельности, оказывающим превалирующее влияние на водные ресурсы, оценка и прогноз влияния орошения на речной сток достаточно надежно могут быть выполнены на основе статистического анализа многолетних данных наблюдений по стоку в замыкающих створах рек совместно с основными стокообразующими факторами, метеорологическими условиями и динамикой орошаемых площадей в бассейне. В таблице </w:t>
      </w:r>
      <w:r w:rsidR="00CA3057" w:rsidRPr="00A11650">
        <w:rPr>
          <w:rFonts w:ascii="Times New Roman" w:hAnsi="Times New Roman"/>
          <w:sz w:val="28"/>
          <w:szCs w:val="28"/>
        </w:rPr>
        <w:t>3</w:t>
      </w:r>
      <w:r w:rsidR="005331C2" w:rsidRPr="00A11650">
        <w:rPr>
          <w:rFonts w:ascii="Times New Roman" w:hAnsi="Times New Roman"/>
          <w:sz w:val="28"/>
          <w:szCs w:val="28"/>
        </w:rPr>
        <w:t>9</w:t>
      </w:r>
      <w:r w:rsidRPr="00A11650">
        <w:rPr>
          <w:rFonts w:ascii="Times New Roman" w:hAnsi="Times New Roman"/>
          <w:sz w:val="28"/>
          <w:szCs w:val="28"/>
        </w:rPr>
        <w:t xml:space="preserve"> и на рисунке </w:t>
      </w:r>
      <w:r w:rsidR="00CA3057" w:rsidRPr="00A11650">
        <w:rPr>
          <w:rFonts w:ascii="Times New Roman" w:hAnsi="Times New Roman"/>
          <w:sz w:val="28"/>
          <w:szCs w:val="28"/>
        </w:rPr>
        <w:t>1</w:t>
      </w:r>
      <w:r w:rsidR="005331C2" w:rsidRPr="00A11650">
        <w:rPr>
          <w:rFonts w:ascii="Times New Roman" w:hAnsi="Times New Roman"/>
          <w:sz w:val="28"/>
          <w:szCs w:val="28"/>
        </w:rPr>
        <w:t>9</w:t>
      </w:r>
      <w:r w:rsidRPr="00A11650">
        <w:rPr>
          <w:rFonts w:ascii="Times New Roman" w:hAnsi="Times New Roman"/>
          <w:sz w:val="28"/>
          <w:szCs w:val="28"/>
        </w:rPr>
        <w:t xml:space="preserve"> приведены данные по динамике безвозвратного водопотребления на орошение и сельхозводоснабжение в бассейне р. Есиль за период с 2005 по 2019 гг. </w:t>
      </w:r>
    </w:p>
    <w:p w:rsidR="00B25077" w:rsidRPr="00A11650" w:rsidRDefault="00B25077" w:rsidP="00CA3057">
      <w:pPr>
        <w:spacing w:after="0" w:line="240" w:lineRule="auto"/>
        <w:ind w:firstLine="709"/>
        <w:jc w:val="both"/>
        <w:rPr>
          <w:rFonts w:ascii="Times New Roman" w:hAnsi="Times New Roman"/>
          <w:sz w:val="28"/>
          <w:szCs w:val="28"/>
        </w:rPr>
      </w:pPr>
    </w:p>
    <w:p w:rsidR="00B25077" w:rsidRPr="00A11650" w:rsidRDefault="00B25077" w:rsidP="00CA305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CA3057" w:rsidRPr="00A11650">
        <w:rPr>
          <w:rFonts w:ascii="Times New Roman" w:hAnsi="Times New Roman"/>
          <w:sz w:val="28"/>
          <w:szCs w:val="28"/>
        </w:rPr>
        <w:t>3</w:t>
      </w:r>
      <w:r w:rsidR="005331C2" w:rsidRPr="00A11650">
        <w:rPr>
          <w:rFonts w:ascii="Times New Roman" w:hAnsi="Times New Roman"/>
          <w:sz w:val="28"/>
          <w:szCs w:val="28"/>
        </w:rPr>
        <w:t>9</w:t>
      </w:r>
      <w:r w:rsidRPr="00A11650">
        <w:rPr>
          <w:rFonts w:ascii="Times New Roman" w:hAnsi="Times New Roman"/>
          <w:sz w:val="28"/>
          <w:szCs w:val="28"/>
        </w:rPr>
        <w:t xml:space="preserve"> – Динамика безвозвратного водопотребления на орошение и сельхозводоснабжение в бассейне р. Есиль, тыс. м</w:t>
      </w:r>
      <w:r w:rsidRPr="00A11650">
        <w:rPr>
          <w:rFonts w:ascii="Times New Roman" w:hAnsi="Times New Roman"/>
          <w:sz w:val="28"/>
          <w:szCs w:val="28"/>
          <w:vertAlign w:val="superscript"/>
        </w:rPr>
        <w:t>3</w:t>
      </w:r>
      <w:r w:rsidR="005C188E" w:rsidRPr="00A11650">
        <w:rPr>
          <w:rFonts w:ascii="Times New Roman" w:hAnsi="Times New Roman"/>
          <w:sz w:val="28"/>
          <w:szCs w:val="28"/>
        </w:rPr>
        <w:t>.</w:t>
      </w:r>
      <w:r w:rsidRPr="00A11650">
        <w:rPr>
          <w:rFonts w:ascii="Times New Roman" w:hAnsi="Times New Roman"/>
          <w:sz w:val="28"/>
          <w:szCs w:val="28"/>
        </w:rPr>
        <w:t xml:space="preserve"> (Комитет по водным ресурсам, Республика Казахстан)</w:t>
      </w:r>
    </w:p>
    <w:p w:rsidR="00B25077" w:rsidRPr="00A11650" w:rsidRDefault="00B25077" w:rsidP="00CA3057">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971"/>
        <w:gridCol w:w="2422"/>
        <w:gridCol w:w="1338"/>
        <w:gridCol w:w="1304"/>
        <w:gridCol w:w="1400"/>
        <w:gridCol w:w="1316"/>
      </w:tblGrid>
      <w:tr w:rsidR="00B25077" w:rsidRPr="00A11650" w:rsidTr="00CA3057">
        <w:tc>
          <w:tcPr>
            <w:tcW w:w="593" w:type="dxa"/>
            <w:vMerge w:val="restart"/>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w:t>
            </w:r>
          </w:p>
        </w:tc>
        <w:tc>
          <w:tcPr>
            <w:tcW w:w="971" w:type="dxa"/>
            <w:vMerge w:val="restart"/>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Год</w:t>
            </w:r>
          </w:p>
        </w:tc>
        <w:tc>
          <w:tcPr>
            <w:tcW w:w="7780" w:type="dxa"/>
            <w:gridSpan w:val="5"/>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Безвозвратное водопотребление</w:t>
            </w:r>
          </w:p>
        </w:tc>
      </w:tr>
      <w:tr w:rsidR="00B25077" w:rsidRPr="00A11650" w:rsidTr="00CA3057">
        <w:tc>
          <w:tcPr>
            <w:tcW w:w="593" w:type="dxa"/>
            <w:vMerge/>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p>
        </w:tc>
        <w:tc>
          <w:tcPr>
            <w:tcW w:w="971" w:type="dxa"/>
            <w:vMerge/>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Сельскохозяйственное водоснабжение</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Регулярное орошение</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Лиманное орошение</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Обводнение пастбищ</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Сельское хозяйство, всего</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2005</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30234</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16885</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13230</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4103</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64452</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2006</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31323</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13467</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5250</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414</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50454</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3</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2007</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33123</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13385</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21513</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378</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68399</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4</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2008</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30924</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8437</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160</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39522</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5</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2009</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31208</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8287</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3680</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82</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43256</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6</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2010</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29859</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11047</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7772</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80</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48758</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7</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2011</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25102</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6288</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1612</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33002</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8</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2012</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23579</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7099</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875</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31552</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9</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2013</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23054</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5613</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2461</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31129</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10</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2014</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22465</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6849</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4041</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33355</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11</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2015</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20302</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5691</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2003</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27996</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12</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2016</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19553</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6035</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1326</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50</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26964</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13</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2017</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11802</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12079</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174</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24055</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14</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2018</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5320</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10561</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15881</w:t>
            </w:r>
          </w:p>
        </w:tc>
      </w:tr>
      <w:tr w:rsidR="00B25077" w:rsidRPr="00A11650" w:rsidTr="004815C2">
        <w:tc>
          <w:tcPr>
            <w:tcW w:w="593"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15</w:t>
            </w:r>
          </w:p>
        </w:tc>
        <w:tc>
          <w:tcPr>
            <w:tcW w:w="971"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2019</w:t>
            </w:r>
          </w:p>
        </w:tc>
        <w:tc>
          <w:tcPr>
            <w:tcW w:w="2422"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4076</w:t>
            </w:r>
          </w:p>
        </w:tc>
        <w:tc>
          <w:tcPr>
            <w:tcW w:w="1338"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10532</w:t>
            </w:r>
          </w:p>
        </w:tc>
        <w:tc>
          <w:tcPr>
            <w:tcW w:w="1304"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c>
          <w:tcPr>
            <w:tcW w:w="1400"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0</w:t>
            </w:r>
          </w:p>
        </w:tc>
        <w:tc>
          <w:tcPr>
            <w:tcW w:w="1316" w:type="dxa"/>
            <w:shd w:val="clear" w:color="auto" w:fill="auto"/>
            <w:vAlign w:val="center"/>
          </w:tcPr>
          <w:p w:rsidR="00B25077" w:rsidRPr="00A11650" w:rsidRDefault="00B25077" w:rsidP="004815C2">
            <w:pPr>
              <w:spacing w:after="0" w:line="240" w:lineRule="auto"/>
              <w:jc w:val="center"/>
              <w:rPr>
                <w:rFonts w:ascii="Times New Roman" w:hAnsi="Times New Roman"/>
                <w:color w:val="000000"/>
                <w:sz w:val="20"/>
                <w:szCs w:val="20"/>
              </w:rPr>
            </w:pPr>
            <w:r w:rsidRPr="00A11650">
              <w:rPr>
                <w:rFonts w:ascii="Times New Roman" w:hAnsi="Times New Roman"/>
                <w:color w:val="000000"/>
                <w:sz w:val="20"/>
                <w:szCs w:val="20"/>
              </w:rPr>
              <w:t>14608</w:t>
            </w:r>
          </w:p>
        </w:tc>
      </w:tr>
    </w:tbl>
    <w:p w:rsidR="00B25077" w:rsidRPr="00A11650" w:rsidRDefault="00B25077" w:rsidP="00B25077">
      <w:pPr>
        <w:spacing w:after="0" w:line="240" w:lineRule="auto"/>
        <w:ind w:firstLine="709"/>
        <w:jc w:val="both"/>
        <w:rPr>
          <w:rFonts w:ascii="Times New Roman" w:hAnsi="Times New Roman"/>
          <w:sz w:val="28"/>
          <w:szCs w:val="28"/>
        </w:rPr>
      </w:pPr>
    </w:p>
    <w:p w:rsidR="00B25077" w:rsidRPr="00A11650" w:rsidRDefault="00B25077" w:rsidP="00B2507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Данные, приведенные в таблице </w:t>
      </w:r>
      <w:r w:rsidR="00CA3057" w:rsidRPr="00A11650">
        <w:rPr>
          <w:rFonts w:ascii="Times New Roman" w:hAnsi="Times New Roman"/>
          <w:sz w:val="28"/>
          <w:szCs w:val="28"/>
        </w:rPr>
        <w:t>3</w:t>
      </w:r>
      <w:r w:rsidR="005331C2" w:rsidRPr="00A11650">
        <w:rPr>
          <w:rFonts w:ascii="Times New Roman" w:hAnsi="Times New Roman"/>
          <w:sz w:val="28"/>
          <w:szCs w:val="28"/>
        </w:rPr>
        <w:t>9</w:t>
      </w:r>
      <w:r w:rsidRPr="00A11650">
        <w:rPr>
          <w:rFonts w:ascii="Times New Roman" w:hAnsi="Times New Roman"/>
          <w:sz w:val="28"/>
          <w:szCs w:val="28"/>
        </w:rPr>
        <w:t xml:space="preserve"> и на рисунке </w:t>
      </w:r>
      <w:r w:rsidR="00CA3057" w:rsidRPr="00A11650">
        <w:rPr>
          <w:rFonts w:ascii="Times New Roman" w:hAnsi="Times New Roman"/>
          <w:sz w:val="28"/>
          <w:szCs w:val="28"/>
        </w:rPr>
        <w:t>1</w:t>
      </w:r>
      <w:r w:rsidR="005331C2" w:rsidRPr="00A11650">
        <w:rPr>
          <w:rFonts w:ascii="Times New Roman" w:hAnsi="Times New Roman"/>
          <w:sz w:val="28"/>
          <w:szCs w:val="28"/>
        </w:rPr>
        <w:t>9</w:t>
      </w:r>
      <w:r w:rsidRPr="00A11650">
        <w:rPr>
          <w:rFonts w:ascii="Times New Roman" w:hAnsi="Times New Roman"/>
          <w:sz w:val="28"/>
          <w:szCs w:val="28"/>
        </w:rPr>
        <w:t>, показывают, что максимальные величины безвозвратного водопотребления на орошение и сельскохозяйственное водоснабжение в рассматриваемом бассейне относятся следующие годы: 2007, 2009 гг. (сельхозводоснабжение), 2005, 2010, 2017 гг. (регулярное орошение), 2005, 2007 гг. – лиманное орошение.</w:t>
      </w:r>
    </w:p>
    <w:p w:rsidR="00B25077" w:rsidRPr="00A11650" w:rsidRDefault="00B25077" w:rsidP="00B25077">
      <w:pPr>
        <w:spacing w:after="0" w:line="240" w:lineRule="auto"/>
        <w:ind w:firstLine="709"/>
        <w:jc w:val="both"/>
        <w:rPr>
          <w:rFonts w:ascii="Times New Roman" w:hAnsi="Times New Roman"/>
          <w:sz w:val="28"/>
          <w:szCs w:val="28"/>
        </w:rPr>
      </w:pPr>
    </w:p>
    <w:p w:rsidR="00B25077" w:rsidRPr="00A11650" w:rsidRDefault="00B25077" w:rsidP="00B25077">
      <w:pPr>
        <w:spacing w:after="0" w:line="240" w:lineRule="auto"/>
        <w:ind w:firstLine="709"/>
        <w:jc w:val="center"/>
        <w:rPr>
          <w:rFonts w:ascii="Times New Roman" w:hAnsi="Times New Roman"/>
          <w:sz w:val="28"/>
          <w:szCs w:val="28"/>
        </w:rPr>
      </w:pPr>
      <w:r w:rsidRPr="00A11650">
        <w:rPr>
          <w:rFonts w:ascii="Times New Roman" w:hAnsi="Times New Roman"/>
          <w:noProof/>
          <w:sz w:val="20"/>
          <w:szCs w:val="20"/>
          <w:lang w:eastAsia="ru-RU"/>
        </w:rPr>
        <w:drawing>
          <wp:inline distT="0" distB="0" distL="0" distR="0">
            <wp:extent cx="4572000" cy="2743200"/>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25077" w:rsidRPr="00A11650" w:rsidRDefault="00B25077" w:rsidP="00E645CB">
      <w:pPr>
        <w:spacing w:after="0" w:line="240" w:lineRule="auto"/>
        <w:ind w:firstLine="709"/>
        <w:jc w:val="both"/>
        <w:rPr>
          <w:rFonts w:ascii="Times New Roman" w:hAnsi="Times New Roman"/>
          <w:sz w:val="28"/>
          <w:szCs w:val="28"/>
        </w:rPr>
      </w:pPr>
    </w:p>
    <w:p w:rsidR="00B25077" w:rsidRPr="00A11650" w:rsidRDefault="00B25077" w:rsidP="00E645CB">
      <w:pPr>
        <w:spacing w:after="0" w:line="240" w:lineRule="auto"/>
        <w:ind w:firstLine="709"/>
        <w:jc w:val="center"/>
        <w:rPr>
          <w:rFonts w:ascii="Times New Roman" w:hAnsi="Times New Roman"/>
          <w:sz w:val="28"/>
          <w:szCs w:val="28"/>
        </w:rPr>
      </w:pPr>
      <w:r w:rsidRPr="00A11650">
        <w:rPr>
          <w:rFonts w:ascii="Times New Roman" w:hAnsi="Times New Roman"/>
          <w:sz w:val="28"/>
          <w:szCs w:val="28"/>
        </w:rPr>
        <w:t xml:space="preserve">Рисунок </w:t>
      </w:r>
      <w:r w:rsidR="00E645CB" w:rsidRPr="00A11650">
        <w:rPr>
          <w:rFonts w:ascii="Times New Roman" w:hAnsi="Times New Roman"/>
          <w:sz w:val="28"/>
          <w:szCs w:val="28"/>
        </w:rPr>
        <w:t>1</w:t>
      </w:r>
      <w:r w:rsidR="005331C2" w:rsidRPr="00A11650">
        <w:rPr>
          <w:rFonts w:ascii="Times New Roman" w:hAnsi="Times New Roman"/>
          <w:sz w:val="28"/>
          <w:szCs w:val="28"/>
        </w:rPr>
        <w:t>9</w:t>
      </w:r>
      <w:r w:rsidRPr="00A11650">
        <w:rPr>
          <w:rFonts w:ascii="Times New Roman" w:hAnsi="Times New Roman"/>
          <w:sz w:val="28"/>
          <w:szCs w:val="28"/>
        </w:rPr>
        <w:t xml:space="preserve"> – Динамика безвозвратного водопотребления на орошение (регулярное и лиманное) и сельхозводоснабжение в бассейне р. Есиль</w:t>
      </w:r>
    </w:p>
    <w:p w:rsidR="00B25077" w:rsidRPr="00A11650" w:rsidRDefault="00B25077" w:rsidP="00E645CB">
      <w:pPr>
        <w:spacing w:after="0" w:line="240" w:lineRule="auto"/>
        <w:ind w:firstLine="709"/>
        <w:jc w:val="both"/>
        <w:rPr>
          <w:rFonts w:ascii="Times New Roman" w:hAnsi="Times New Roman"/>
          <w:sz w:val="28"/>
          <w:szCs w:val="28"/>
        </w:rPr>
      </w:pPr>
    </w:p>
    <w:p w:rsidR="00B25077" w:rsidRPr="00A11650" w:rsidRDefault="00B25077" w:rsidP="00E645CB">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Обращает на себя внимание очень резкое уменьшение безвозвратного водопотребления за последние десять лет в рассматриваемом регионе, орошаемые площади в бассейне р. Есиль по сравнению с 1990 г. уменьшились в 1,2 раза (таблица </w:t>
      </w:r>
      <w:r w:rsidR="005331C2" w:rsidRPr="00A11650">
        <w:rPr>
          <w:rFonts w:ascii="Times New Roman" w:hAnsi="Times New Roman"/>
          <w:sz w:val="28"/>
          <w:szCs w:val="28"/>
        </w:rPr>
        <w:t>40</w:t>
      </w:r>
      <w:r w:rsidRPr="00A11650">
        <w:rPr>
          <w:rFonts w:ascii="Times New Roman" w:hAnsi="Times New Roman"/>
          <w:sz w:val="28"/>
          <w:szCs w:val="28"/>
        </w:rPr>
        <w:t>). Это объясняется интенсивным сокращением фактически поливаемых земель в бассейне, которое сопровождается уменьшением поливных норм. В сельском хозяйстве, помимо орошения, вода расходуется на хозяйственно-бытовые нужды сельского населения, потребляется домашними животными, затрачивается на полив огородов и благоустройство сельских населенных пунктов. Потребление воды на сельскохозяйственное водоснабжение зависит в основном от численности населения и животных, наличия систем водопроводов и канализации, от климатических условий и изменяется обычно от 200-270 до 20-30 л/сут на человека.</w:t>
      </w:r>
    </w:p>
    <w:p w:rsidR="00B25077" w:rsidRPr="00A11650" w:rsidRDefault="00B25077" w:rsidP="00E645CB">
      <w:pPr>
        <w:spacing w:after="0" w:line="240" w:lineRule="auto"/>
        <w:ind w:firstLine="709"/>
        <w:jc w:val="both"/>
        <w:rPr>
          <w:rFonts w:ascii="Times New Roman" w:hAnsi="Times New Roman"/>
          <w:sz w:val="28"/>
          <w:szCs w:val="28"/>
        </w:rPr>
      </w:pPr>
    </w:p>
    <w:p w:rsidR="00B25077" w:rsidRPr="00A11650" w:rsidRDefault="00B25077" w:rsidP="00E645CB">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Таблица </w:t>
      </w:r>
      <w:r w:rsidR="005331C2" w:rsidRPr="00A11650">
        <w:rPr>
          <w:rFonts w:ascii="Times New Roman" w:hAnsi="Times New Roman"/>
          <w:sz w:val="28"/>
          <w:szCs w:val="28"/>
        </w:rPr>
        <w:t>40</w:t>
      </w:r>
      <w:r w:rsidRPr="00A11650">
        <w:rPr>
          <w:rFonts w:ascii="Times New Roman" w:hAnsi="Times New Roman"/>
          <w:sz w:val="28"/>
          <w:szCs w:val="28"/>
        </w:rPr>
        <w:t xml:space="preserve"> – Динамика площади орошаемых земель в Есильском водохозяйственном бассейне, тыс. га </w:t>
      </w:r>
    </w:p>
    <w:p w:rsidR="00B25077" w:rsidRPr="00A11650" w:rsidRDefault="00B25077" w:rsidP="00E645CB">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1606"/>
        <w:gridCol w:w="1607"/>
        <w:gridCol w:w="1607"/>
        <w:gridCol w:w="1607"/>
      </w:tblGrid>
      <w:tr w:rsidR="00B25077" w:rsidRPr="00A11650" w:rsidTr="005C188E">
        <w:tc>
          <w:tcPr>
            <w:tcW w:w="3227" w:type="dxa"/>
            <w:shd w:val="clear" w:color="auto" w:fill="auto"/>
            <w:vAlign w:val="center"/>
          </w:tcPr>
          <w:p w:rsidR="00B25077" w:rsidRPr="00A11650" w:rsidRDefault="00B25077" w:rsidP="004815C2">
            <w:pPr>
              <w:spacing w:after="0" w:line="240" w:lineRule="auto"/>
              <w:jc w:val="center"/>
              <w:rPr>
                <w:rFonts w:ascii="Times New Roman" w:hAnsi="Times New Roman"/>
                <w:sz w:val="20"/>
                <w:szCs w:val="20"/>
              </w:rPr>
            </w:pPr>
            <w:r w:rsidRPr="00A11650">
              <w:rPr>
                <w:rFonts w:ascii="Times New Roman" w:hAnsi="Times New Roman"/>
                <w:sz w:val="20"/>
                <w:szCs w:val="20"/>
              </w:rPr>
              <w:t>Область</w:t>
            </w:r>
          </w:p>
        </w:tc>
        <w:tc>
          <w:tcPr>
            <w:tcW w:w="1656"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1991</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2000</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2018</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2019</w:t>
            </w:r>
          </w:p>
        </w:tc>
      </w:tr>
      <w:tr w:rsidR="00B25077" w:rsidRPr="00A11650" w:rsidTr="004815C2">
        <w:tc>
          <w:tcPr>
            <w:tcW w:w="322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Акмолинская</w:t>
            </w:r>
          </w:p>
        </w:tc>
        <w:tc>
          <w:tcPr>
            <w:tcW w:w="1656"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45,2</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44,5</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31,6</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31,6</w:t>
            </w:r>
          </w:p>
        </w:tc>
      </w:tr>
      <w:tr w:rsidR="00B25077" w:rsidRPr="00A11650" w:rsidTr="004815C2">
        <w:tc>
          <w:tcPr>
            <w:tcW w:w="322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Карагандинская</w:t>
            </w:r>
          </w:p>
        </w:tc>
        <w:tc>
          <w:tcPr>
            <w:tcW w:w="1656"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96,6</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89,6</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93,0</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93,1</w:t>
            </w:r>
          </w:p>
        </w:tc>
      </w:tr>
      <w:tr w:rsidR="00B25077" w:rsidRPr="00A11650" w:rsidTr="004815C2">
        <w:tc>
          <w:tcPr>
            <w:tcW w:w="322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Костанайская</w:t>
            </w:r>
          </w:p>
        </w:tc>
        <w:tc>
          <w:tcPr>
            <w:tcW w:w="1656"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39,8</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41,6</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32,3</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32,3</w:t>
            </w:r>
          </w:p>
        </w:tc>
      </w:tr>
      <w:tr w:rsidR="00B25077" w:rsidRPr="00A11650" w:rsidTr="004815C2">
        <w:tc>
          <w:tcPr>
            <w:tcW w:w="322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Северо-Казахстанская</w:t>
            </w:r>
          </w:p>
        </w:tc>
        <w:tc>
          <w:tcPr>
            <w:tcW w:w="1656"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35,4</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22,8</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17,0</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17,0</w:t>
            </w:r>
          </w:p>
        </w:tc>
      </w:tr>
      <w:tr w:rsidR="00B25077" w:rsidRPr="00A11650" w:rsidTr="004815C2">
        <w:tc>
          <w:tcPr>
            <w:tcW w:w="322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Всего</w:t>
            </w:r>
          </w:p>
        </w:tc>
        <w:tc>
          <w:tcPr>
            <w:tcW w:w="1656"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217,0</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198,5</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173,9</w:t>
            </w:r>
          </w:p>
        </w:tc>
        <w:tc>
          <w:tcPr>
            <w:tcW w:w="1657" w:type="dxa"/>
            <w:shd w:val="clear" w:color="auto" w:fill="auto"/>
            <w:vAlign w:val="center"/>
          </w:tcPr>
          <w:p w:rsidR="00B25077" w:rsidRPr="00A11650" w:rsidRDefault="00B25077" w:rsidP="004815C2">
            <w:pPr>
              <w:spacing w:after="0" w:line="240" w:lineRule="auto"/>
              <w:jc w:val="center"/>
              <w:rPr>
                <w:rFonts w:ascii="Times New Roman" w:eastAsia="Times New Roman" w:hAnsi="Times New Roman"/>
                <w:color w:val="000000"/>
                <w:sz w:val="20"/>
                <w:szCs w:val="20"/>
                <w:lang w:eastAsia="ru-RU"/>
              </w:rPr>
            </w:pPr>
            <w:r w:rsidRPr="00A11650">
              <w:rPr>
                <w:rFonts w:ascii="Times New Roman" w:eastAsia="Times New Roman" w:hAnsi="Times New Roman"/>
                <w:color w:val="000000"/>
                <w:sz w:val="20"/>
                <w:szCs w:val="20"/>
                <w:lang w:eastAsia="ru-RU"/>
              </w:rPr>
              <w:t>174,0</w:t>
            </w:r>
          </w:p>
        </w:tc>
      </w:tr>
    </w:tbl>
    <w:p w:rsidR="00B25077" w:rsidRPr="00A11650" w:rsidRDefault="00B25077" w:rsidP="00B25077">
      <w:pPr>
        <w:spacing w:after="0" w:line="240" w:lineRule="auto"/>
        <w:ind w:firstLine="709"/>
        <w:jc w:val="both"/>
        <w:rPr>
          <w:rFonts w:ascii="Times New Roman" w:hAnsi="Times New Roman"/>
          <w:sz w:val="28"/>
          <w:szCs w:val="28"/>
        </w:rPr>
      </w:pPr>
    </w:p>
    <w:p w:rsidR="00B25077" w:rsidRPr="00A11650" w:rsidRDefault="00B25077" w:rsidP="00B2507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 бассейне р. Есиль наблюдается сокращение безвозвратного водопотребления на сельхозводоснабжение, значительное сокращение обусловлено резким уменьшением поголовья скота, сокращением численности сельского населения и переводом значительной части сельскохозяйственных водопроводов в систему жилищно-коммунального хозяйства. Безвозвратные потери, определяемые в процентах от водозабора, как и в коммунальном водопотреблении, зависят, прежде всего, от объема водозабора и климатических условий. При водопотреблении в 100-200 л/сут на человека безвозвратные потери воды обычно не превышают 15-30 % от водозабора (20-50 л/сут), в то время как при малых водозаборах 20-50 л/сут они могут составить до 70-100 %. </w:t>
      </w:r>
    </w:p>
    <w:p w:rsidR="00B25077" w:rsidRPr="00A11650" w:rsidRDefault="00B25077" w:rsidP="00B25077">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Во всех исследованиях по оценке динамики безвозвратного водопотребления по речным бассейнам, величины сельскохозяйственного водоснабжения не выделяются отдельно, а учитываются совместно с водопотреблением на орошаемое земледелие. </w:t>
      </w:r>
    </w:p>
    <w:p w:rsidR="008A2590" w:rsidRPr="00A11650" w:rsidRDefault="008A2590" w:rsidP="008A2590">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результате проведенных научных исследований были получены следующие основные выводы:</w:t>
      </w:r>
    </w:p>
    <w:p w:rsidR="008A2590" w:rsidRPr="00A11650" w:rsidRDefault="008A2590" w:rsidP="008A2590">
      <w:pPr>
        <w:spacing w:after="0" w:line="240" w:lineRule="auto"/>
        <w:ind w:firstLine="709"/>
        <w:jc w:val="both"/>
        <w:rPr>
          <w:rFonts w:ascii="Times New Roman" w:hAnsi="Times New Roman"/>
          <w:sz w:val="28"/>
          <w:szCs w:val="28"/>
        </w:rPr>
      </w:pPr>
      <w:r w:rsidRPr="00A11650">
        <w:rPr>
          <w:rFonts w:ascii="Times New Roman" w:hAnsi="Times New Roman"/>
          <w:sz w:val="28"/>
          <w:szCs w:val="28"/>
        </w:rPr>
        <w:t>1. Безвозвратное водопотребление по хозяйственно-питьевому виду использования в Есильском бассейне составляет от 33 до 54 % от суммарного безвозвратного водопотребления, максимальное значение по безвозвратному хозяйственно-питьевому водопотреблению было в 2016 г. Безвозвратное водопотребление по производственному виду использования составляет от 24 до 64 % от суммарного безвозвратного водопотребления, максимальное значение было в 2019 г. Безвозвратное водопотребление (сельское хозяйство) от полного безвозвратного водопотребления составляет до 30 % (максимальное значение наблюдалось в 2005 г.).</w:t>
      </w:r>
    </w:p>
    <w:p w:rsidR="008A2590" w:rsidRPr="00A11650" w:rsidRDefault="008A2590" w:rsidP="008A2590">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2. В Есильском бассейне на фоне резкого увеличения объема общего водопотребления за период с 2017-2019 гг., объем коммунального водопотребления увеличился. Применяя методику ГГИ для оценки влияния коммунального водопотребления на годовой сток, в данной диссертации рассчитано значение уменьшение среднегодового стока рек за счет коммунального водопотребления за период с 2005 по 2019 гг. </w:t>
      </w:r>
      <w:r w:rsidR="001D5EAF" w:rsidRPr="00A11650">
        <w:rPr>
          <w:rFonts w:ascii="Times New Roman" w:hAnsi="Times New Roman"/>
          <w:sz w:val="28"/>
          <w:szCs w:val="28"/>
        </w:rPr>
        <w:t>У</w:t>
      </w:r>
      <w:r w:rsidRPr="00A11650">
        <w:rPr>
          <w:rFonts w:ascii="Times New Roman" w:hAnsi="Times New Roman"/>
          <w:sz w:val="28"/>
          <w:szCs w:val="28"/>
        </w:rPr>
        <w:t>меньшение среднегодового стока рек за счет коммунального водопотребления составило в среднем от 10 до 16 %, максимальное уменьшение среднегодового стока рек за счет коммунального водопотребления наблюдалось в 2006, 2008-2009, 2011-2016 гг.</w:t>
      </w:r>
    </w:p>
    <w:p w:rsidR="008A2590" w:rsidRPr="00A11650" w:rsidRDefault="008A2590" w:rsidP="008A2590">
      <w:pPr>
        <w:spacing w:after="0" w:line="240" w:lineRule="auto"/>
        <w:ind w:firstLine="709"/>
        <w:jc w:val="both"/>
        <w:rPr>
          <w:rFonts w:ascii="Times New Roman" w:hAnsi="Times New Roman"/>
          <w:sz w:val="28"/>
          <w:szCs w:val="28"/>
        </w:rPr>
      </w:pPr>
      <w:r w:rsidRPr="00A11650">
        <w:rPr>
          <w:rFonts w:ascii="Times New Roman" w:hAnsi="Times New Roman"/>
          <w:sz w:val="28"/>
          <w:szCs w:val="28"/>
        </w:rPr>
        <w:t>3. В Есильском бассейне уменьшение среднегодового стока рек за счет промышленного водопотребления составило в среднем от 5 до 10 %, максимальное уменьшение среднегодового стока рек за счет промышленного водопотребления наблюдалось в 2017, 2018, 2019 гг. Рассчитанные величины уменьшения годового стока р. Есиль за счет промышленного водопотребления составили до 40988 тыс. м</w:t>
      </w:r>
      <w:r w:rsidRPr="00A11650">
        <w:rPr>
          <w:rFonts w:ascii="Times New Roman" w:hAnsi="Times New Roman"/>
          <w:sz w:val="28"/>
          <w:szCs w:val="28"/>
          <w:vertAlign w:val="superscript"/>
        </w:rPr>
        <w:t xml:space="preserve">3 </w:t>
      </w:r>
      <w:r w:rsidRPr="00A11650">
        <w:rPr>
          <w:rFonts w:ascii="Times New Roman" w:hAnsi="Times New Roman"/>
          <w:sz w:val="28"/>
          <w:szCs w:val="28"/>
        </w:rPr>
        <w:t xml:space="preserve">(2019 г.), или примерно 10 % от водозабора в бассейне. В данном бассейне, начиная с 2017 г. наметился рост промышленного производства и стали сооружаться новые предприятия с современными водосберегающими технологиями использования воды, следовательно, при расчетах на перспективу до 2030 г. необходимо учитывать тенденцию возможного уменьшение среднегодового стока рек за счет промышленного водопотребления. </w:t>
      </w:r>
    </w:p>
    <w:p w:rsidR="008A2590" w:rsidRPr="00A11650" w:rsidRDefault="008A2590" w:rsidP="008A2590">
      <w:pPr>
        <w:spacing w:after="0" w:line="240" w:lineRule="auto"/>
        <w:ind w:firstLine="709"/>
        <w:jc w:val="both"/>
        <w:rPr>
          <w:rFonts w:ascii="Times New Roman" w:hAnsi="Times New Roman"/>
          <w:sz w:val="28"/>
          <w:szCs w:val="28"/>
        </w:rPr>
      </w:pPr>
      <w:r w:rsidRPr="00A11650">
        <w:rPr>
          <w:rFonts w:ascii="Times New Roman" w:hAnsi="Times New Roman"/>
          <w:sz w:val="28"/>
          <w:szCs w:val="28"/>
        </w:rPr>
        <w:t>4. К максимальным величинам безвозвратного водопотребления на орошение и сельскохозяйственное водоснабжение в рассматриваемом бассейне относятся следующие годы: 2007, 2009 гг. (сельхозводоснабжение), 2005, 2010, 2017 гг. (регулярное орошение), 2005, 2007 гг. – лиманное орошение.</w:t>
      </w:r>
      <w:r w:rsidR="003608A1" w:rsidRPr="00A11650">
        <w:rPr>
          <w:rFonts w:ascii="Times New Roman" w:hAnsi="Times New Roman"/>
          <w:sz w:val="28"/>
          <w:szCs w:val="28"/>
        </w:rPr>
        <w:t xml:space="preserve"> </w:t>
      </w:r>
      <w:r w:rsidRPr="00A11650">
        <w:rPr>
          <w:rFonts w:ascii="Times New Roman" w:hAnsi="Times New Roman"/>
          <w:sz w:val="28"/>
          <w:szCs w:val="28"/>
        </w:rPr>
        <w:t xml:space="preserve">Обращает на себя внимание очень резкое уменьшение безвозвратного водопотребления за последние десять лет в рассматриваемом регионе, орошаемые площади в бассейне р. Есиль по сравнению с 1990 г. уменьшились в 1,2 раза. Это объясняется интенсивным сокращением фактически поливаемых земель в бассейне, которое сопровождается уменьшением поливных норм. </w:t>
      </w:r>
    </w:p>
    <w:p w:rsidR="008420E0" w:rsidRPr="00A11650" w:rsidRDefault="008420E0" w:rsidP="008A2590">
      <w:pPr>
        <w:spacing w:after="0" w:line="240" w:lineRule="auto"/>
        <w:ind w:firstLine="709"/>
        <w:jc w:val="both"/>
        <w:rPr>
          <w:rFonts w:ascii="Times New Roman" w:hAnsi="Times New Roman" w:cs="Times New Roman"/>
          <w:sz w:val="28"/>
          <w:szCs w:val="28"/>
        </w:rPr>
      </w:pPr>
    </w:p>
    <w:p w:rsidR="00E16FAC" w:rsidRPr="00A11650" w:rsidRDefault="00E16FAC" w:rsidP="008A2590">
      <w:pPr>
        <w:spacing w:after="0" w:line="240" w:lineRule="auto"/>
        <w:ind w:firstLine="709"/>
        <w:jc w:val="both"/>
        <w:rPr>
          <w:rFonts w:ascii="Times New Roman" w:hAnsi="Times New Roman"/>
          <w:sz w:val="28"/>
          <w:szCs w:val="28"/>
        </w:rPr>
      </w:pPr>
      <w:r w:rsidRPr="00A11650">
        <w:rPr>
          <w:rFonts w:ascii="Times New Roman" w:hAnsi="Times New Roman"/>
          <w:b/>
          <w:bCs/>
          <w:sz w:val="28"/>
          <w:szCs w:val="28"/>
        </w:rPr>
        <w:t>6.</w:t>
      </w:r>
      <w:r w:rsidR="00B231CB" w:rsidRPr="00A11650">
        <w:rPr>
          <w:rFonts w:ascii="Times New Roman" w:hAnsi="Times New Roman"/>
          <w:b/>
          <w:bCs/>
          <w:sz w:val="28"/>
          <w:szCs w:val="28"/>
        </w:rPr>
        <w:t>3</w:t>
      </w:r>
      <w:r w:rsidRPr="00A11650">
        <w:rPr>
          <w:rFonts w:ascii="Times New Roman" w:hAnsi="Times New Roman"/>
          <w:b/>
          <w:bCs/>
          <w:sz w:val="28"/>
          <w:szCs w:val="28"/>
        </w:rPr>
        <w:t> Рекомендации по управлению водными ресурсами рассматриваемой территории</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cs="Times New Roman"/>
          <w:bCs/>
          <w:i/>
          <w:iCs/>
          <w:sz w:val="28"/>
          <w:szCs w:val="28"/>
          <w:lang w:eastAsia="ru-RU"/>
        </w:rPr>
        <w:t>Ключевая концепция управления водными ресурсами</w:t>
      </w:r>
      <w:r w:rsidRPr="00A11650">
        <w:rPr>
          <w:rFonts w:ascii="Times New Roman" w:eastAsia="Times New Roman" w:hAnsi="Times New Roman" w:cs="Times New Roman"/>
          <w:bCs/>
          <w:sz w:val="28"/>
          <w:szCs w:val="28"/>
          <w:lang w:eastAsia="ru-RU"/>
        </w:rPr>
        <w:t xml:space="preserve">. </w:t>
      </w:r>
      <w:r w:rsidRPr="00A11650">
        <w:rPr>
          <w:rFonts w:ascii="Times New Roman" w:eastAsia="Times New Roman" w:hAnsi="Times New Roman"/>
          <w:bCs/>
          <w:sz w:val="28"/>
          <w:szCs w:val="28"/>
          <w:lang w:eastAsia="ru-RU"/>
        </w:rPr>
        <w:t xml:space="preserve">Концепция водной безопасности выражает главную цель управления водными ресурсами, которая состоит в улучшении качества жизни для всех.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Водная безопасность является отправной точкой для переговоров по сложным вопросам распределения ограниченных водных ресурсов среди многих конкурирующих, и часто противоречивых потребностей. Мир, в котором обеспечена водная безопасность – это мир, где каждый человек имеет доступ к необходимому количеству безопасной, доступной и чистой воды для здорового и продуктивного образа жизни и где общины защищены от наводнений, засух и заболеваний, передаваемых через воду</w:t>
      </w:r>
      <w:r w:rsidR="00FA00EE" w:rsidRPr="00A11650">
        <w:rPr>
          <w:rFonts w:ascii="Times New Roman" w:eastAsia="Times New Roman" w:hAnsi="Times New Roman"/>
          <w:bCs/>
          <w:sz w:val="28"/>
          <w:szCs w:val="28"/>
          <w:lang w:eastAsia="ru-RU"/>
        </w:rPr>
        <w:t xml:space="preserve"> [1</w:t>
      </w:r>
      <w:r w:rsidR="00CF258B" w:rsidRPr="00A11650">
        <w:rPr>
          <w:rFonts w:ascii="Times New Roman" w:eastAsia="Times New Roman" w:hAnsi="Times New Roman"/>
          <w:bCs/>
          <w:sz w:val="28"/>
          <w:szCs w:val="28"/>
          <w:lang w:eastAsia="ru-RU"/>
        </w:rPr>
        <w:t>4</w:t>
      </w:r>
      <w:r w:rsidR="00FA00EE" w:rsidRPr="00A11650">
        <w:rPr>
          <w:rFonts w:ascii="Times New Roman" w:eastAsia="Times New Roman" w:hAnsi="Times New Roman"/>
          <w:bCs/>
          <w:sz w:val="28"/>
          <w:szCs w:val="28"/>
          <w:lang w:eastAsia="ru-RU"/>
        </w:rPr>
        <w:t>4-1</w:t>
      </w:r>
      <w:r w:rsidR="00CF258B" w:rsidRPr="00A11650">
        <w:rPr>
          <w:rFonts w:ascii="Times New Roman" w:eastAsia="Times New Roman" w:hAnsi="Times New Roman"/>
          <w:bCs/>
          <w:sz w:val="28"/>
          <w:szCs w:val="28"/>
          <w:lang w:eastAsia="ru-RU"/>
        </w:rPr>
        <w:t>4</w:t>
      </w:r>
      <w:r w:rsidR="00FA00EE" w:rsidRPr="00A11650">
        <w:rPr>
          <w:rFonts w:ascii="Times New Roman" w:eastAsia="Times New Roman" w:hAnsi="Times New Roman"/>
          <w:bCs/>
          <w:sz w:val="28"/>
          <w:szCs w:val="28"/>
          <w:lang w:eastAsia="ru-RU"/>
        </w:rPr>
        <w:t>7]</w:t>
      </w:r>
      <w:r w:rsidRPr="00A11650">
        <w:rPr>
          <w:rFonts w:ascii="Times New Roman" w:eastAsia="Times New Roman" w:hAnsi="Times New Roman"/>
          <w:bCs/>
          <w:sz w:val="28"/>
          <w:szCs w:val="28"/>
          <w:lang w:eastAsia="ru-RU"/>
        </w:rPr>
        <w:t xml:space="preserve">.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Реализация концепции водной безопасности означает определение ее различных параметров, установку целевых показателей, и поиск мер для достижения этих целей. Повышение водной уровня водной безопасности лежит в следующем: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 обеспечение наличия достаточных и надежных водных ресурсов приемлемого качества для предоставления услуг водоснабжения для всех видов социально-экономической деятельности экологически устойчивым способом;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 снижение рисков, связанных с водой, таких как наводнения, засухи и загрязнения;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решение конфликтов, которые могут возникнуть в связи со спорами по поводу совместных водных ресурсов, особенно в ситуациях растущего стресса, и превращение их в беспроигрышные решения.</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i/>
          <w:iCs/>
          <w:sz w:val="28"/>
          <w:szCs w:val="28"/>
          <w:lang w:eastAsia="ru-RU"/>
        </w:rPr>
        <w:t>Формулирование параметров водной безопасности</w:t>
      </w:r>
      <w:r w:rsidRPr="00A11650">
        <w:rPr>
          <w:rFonts w:ascii="Times New Roman" w:eastAsia="Times New Roman" w:hAnsi="Times New Roman"/>
          <w:bCs/>
          <w:sz w:val="28"/>
          <w:szCs w:val="28"/>
          <w:lang w:eastAsia="ru-RU"/>
        </w:rPr>
        <w:t xml:space="preserve">. Водная безопасность касается не только наличия достаточного количества воды. Она включает в себя все вопросы, связанные с водой. Водная безопасность решает вопросы управления водными ресурсами, когда их «слишком мало», «слишком много», и они «слишком грязные».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Речь идет о смягчении связанных с водой рисков, таких как наводнения и засухи, урегулировании конфликтов, возникающих из споров по поводу совместных водных ресурсов, и снятии напряжения между различными заинтересованными сторонами, которые конкурируют за ограниченный ресурс. Вода признана в качестве главного принципа «зеленой» экономики. Она имеет решающее значение для устойчивого управления природными ресурсами и вплетена во все аспекты развития:</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сокращение бедности, обеспечение продовольственной безопасности и здравоохранение;</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 в процессы обеспечения устойчивого экономического роста в сельском хозяйстве, промышленности и энергетике.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Водная безопасность имеет три ключевых аспекта – социальная справедливость, экологическая устойчивость и экономическая эффективность.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i/>
          <w:iCs/>
          <w:sz w:val="28"/>
          <w:szCs w:val="28"/>
          <w:lang w:eastAsia="ru-RU"/>
        </w:rPr>
        <w:t>Экономический аспект</w:t>
      </w:r>
      <w:r w:rsidRPr="00A11650">
        <w:rPr>
          <w:rFonts w:ascii="Times New Roman" w:eastAsia="Times New Roman" w:hAnsi="Times New Roman"/>
          <w:bCs/>
          <w:sz w:val="28"/>
          <w:szCs w:val="28"/>
          <w:lang w:eastAsia="ru-RU"/>
        </w:rPr>
        <w:t xml:space="preserve">: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 повышение продуктивности воды и ее сбережение во всех секторах, использующих воду;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 совместное использование экономических, социальных и экологических выгод в управлении трансграничных рек, озер и водоносных горизонтов.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i/>
          <w:iCs/>
          <w:sz w:val="28"/>
          <w:szCs w:val="28"/>
          <w:lang w:eastAsia="ru-RU"/>
        </w:rPr>
        <w:t>Социальный аспект</w:t>
      </w:r>
      <w:r w:rsidRPr="00A11650">
        <w:rPr>
          <w:rFonts w:ascii="Times New Roman" w:eastAsia="Times New Roman" w:hAnsi="Times New Roman"/>
          <w:bCs/>
          <w:sz w:val="28"/>
          <w:szCs w:val="28"/>
          <w:lang w:eastAsia="ru-RU"/>
        </w:rPr>
        <w:t xml:space="preserve">: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обеспечение равноправного доступа к водным услугам и ресурсам для всех через тщательно проработанные нормативно-правовые базы на всех уровнях;</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 формирование устойчивости сообществ перед лицом экстремальных явлений посредством проведения «мягких» и «твердых» мер.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i/>
          <w:iCs/>
          <w:sz w:val="28"/>
          <w:szCs w:val="28"/>
          <w:lang w:eastAsia="ru-RU"/>
        </w:rPr>
        <w:t>Экологический аспект</w:t>
      </w:r>
      <w:r w:rsidRPr="00A11650">
        <w:rPr>
          <w:rFonts w:ascii="Times New Roman" w:eastAsia="Times New Roman" w:hAnsi="Times New Roman"/>
          <w:bCs/>
          <w:sz w:val="28"/>
          <w:szCs w:val="28"/>
          <w:lang w:eastAsia="ru-RU"/>
        </w:rPr>
        <w:t>:</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управление водными ресурсами на устойчивой основе в рамках «зеленой» экономики;</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 восстановление экосистемных услуг в бассейнах рек для улучшения здоровья рек.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Есть два подхода к решению вопроса водной безопасности. Одним из них является подход развития, направленный на повышение водной безопасности в течение долгого времени, данный подход стремится к достижению результатов, в виде целей и задач, через сочетание реформ и инвестиционных проектов. Второй подход, основанный на оценке рисков, стремится управлять рисками и снизить уязвимость перед </w:t>
      </w:r>
      <w:r w:rsidR="00A4051C" w:rsidRPr="00A11650">
        <w:rPr>
          <w:rFonts w:ascii="Times New Roman" w:eastAsia="Times New Roman" w:hAnsi="Times New Roman"/>
          <w:bCs/>
          <w:sz w:val="28"/>
          <w:szCs w:val="28"/>
          <w:lang w:eastAsia="ru-RU"/>
        </w:rPr>
        <w:t>процессами</w:t>
      </w:r>
      <w:r w:rsidRPr="00A11650">
        <w:rPr>
          <w:rFonts w:ascii="Times New Roman" w:eastAsia="Times New Roman" w:hAnsi="Times New Roman"/>
          <w:bCs/>
          <w:sz w:val="28"/>
          <w:szCs w:val="28"/>
          <w:lang w:eastAsia="ru-RU"/>
        </w:rPr>
        <w:t>, возникающими в результате изменчивости климата и связанных с водой бедствиями. Два подхода дополняют друг друга, и их необходимо осуществлять одновременно и сбалансировано.</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Подход развития может сформулировать водную безопасность различными способами: от узкого дисциплинарного или с акцентом на «особый интерес», до широкого, комплексного, и всеобъемлющего. Узкий дисциплинарный подход обоснован, и даже предпочтителен в некоторых ситуациях, так как он акцентирует внимание на основных, важнейших вопросах водной безопасности для конкретной страны или территории (таблица </w:t>
      </w:r>
      <w:r w:rsidR="00A4051C" w:rsidRPr="00A11650">
        <w:rPr>
          <w:rFonts w:ascii="Times New Roman" w:eastAsia="Times New Roman" w:hAnsi="Times New Roman"/>
          <w:bCs/>
          <w:sz w:val="28"/>
          <w:szCs w:val="28"/>
          <w:lang w:eastAsia="ru-RU"/>
        </w:rPr>
        <w:t>4</w:t>
      </w:r>
      <w:r w:rsidRPr="00A11650">
        <w:rPr>
          <w:rFonts w:ascii="Times New Roman" w:eastAsia="Times New Roman" w:hAnsi="Times New Roman"/>
          <w:bCs/>
          <w:sz w:val="28"/>
          <w:szCs w:val="28"/>
          <w:lang w:eastAsia="ru-RU"/>
        </w:rPr>
        <w:t>1)</w:t>
      </w:r>
      <w:r w:rsidR="00FA00EE" w:rsidRPr="00A11650">
        <w:rPr>
          <w:rFonts w:ascii="Times New Roman" w:eastAsia="Times New Roman" w:hAnsi="Times New Roman"/>
          <w:bCs/>
          <w:sz w:val="28"/>
          <w:szCs w:val="28"/>
          <w:lang w:eastAsia="ru-RU"/>
        </w:rPr>
        <w:t xml:space="preserve"> [1</w:t>
      </w:r>
      <w:r w:rsidR="00CF258B" w:rsidRPr="00A11650">
        <w:rPr>
          <w:rFonts w:ascii="Times New Roman" w:eastAsia="Times New Roman" w:hAnsi="Times New Roman"/>
          <w:bCs/>
          <w:sz w:val="28"/>
          <w:szCs w:val="28"/>
          <w:lang w:eastAsia="ru-RU"/>
        </w:rPr>
        <w:t>4</w:t>
      </w:r>
      <w:r w:rsidR="00FA00EE" w:rsidRPr="00A11650">
        <w:rPr>
          <w:rFonts w:ascii="Times New Roman" w:eastAsia="Times New Roman" w:hAnsi="Times New Roman"/>
          <w:bCs/>
          <w:sz w:val="28"/>
          <w:szCs w:val="28"/>
          <w:lang w:eastAsia="ru-RU"/>
        </w:rPr>
        <w:t>4-1</w:t>
      </w:r>
      <w:r w:rsidR="00CF258B" w:rsidRPr="00A11650">
        <w:rPr>
          <w:rFonts w:ascii="Times New Roman" w:eastAsia="Times New Roman" w:hAnsi="Times New Roman"/>
          <w:bCs/>
          <w:sz w:val="28"/>
          <w:szCs w:val="28"/>
          <w:lang w:eastAsia="ru-RU"/>
        </w:rPr>
        <w:t>4</w:t>
      </w:r>
      <w:r w:rsidR="00FA00EE" w:rsidRPr="00A11650">
        <w:rPr>
          <w:rFonts w:ascii="Times New Roman" w:eastAsia="Times New Roman" w:hAnsi="Times New Roman"/>
          <w:bCs/>
          <w:sz w:val="28"/>
          <w:szCs w:val="28"/>
          <w:lang w:eastAsia="ru-RU"/>
        </w:rPr>
        <w:t>7]</w:t>
      </w:r>
      <w:r w:rsidRPr="00A11650">
        <w:rPr>
          <w:rFonts w:ascii="Times New Roman" w:eastAsia="Times New Roman" w:hAnsi="Times New Roman"/>
          <w:bCs/>
          <w:sz w:val="28"/>
          <w:szCs w:val="28"/>
          <w:lang w:eastAsia="ru-RU"/>
        </w:rPr>
        <w:t xml:space="preserve">. </w:t>
      </w:r>
    </w:p>
    <w:p w:rsidR="00FA00EE" w:rsidRPr="00A11650" w:rsidRDefault="00FA00EE"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br w:type="page"/>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Таблица </w:t>
      </w:r>
      <w:r w:rsidR="00A4051C" w:rsidRPr="00A11650">
        <w:rPr>
          <w:rFonts w:ascii="Times New Roman" w:eastAsia="Times New Roman" w:hAnsi="Times New Roman"/>
          <w:bCs/>
          <w:sz w:val="28"/>
          <w:szCs w:val="28"/>
          <w:lang w:eastAsia="ru-RU"/>
        </w:rPr>
        <w:t>4</w:t>
      </w:r>
      <w:r w:rsidRPr="00A11650">
        <w:rPr>
          <w:rFonts w:ascii="Times New Roman" w:eastAsia="Times New Roman" w:hAnsi="Times New Roman"/>
          <w:bCs/>
          <w:sz w:val="28"/>
          <w:szCs w:val="28"/>
          <w:lang w:eastAsia="ru-RU"/>
        </w:rPr>
        <w:t>1 – Узкое дисциплинарное формулирование водной безопасности (отдельные примеры)</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p>
    <w:tbl>
      <w:tblPr>
        <w:tblStyle w:val="a3"/>
        <w:tblW w:w="9570" w:type="dxa"/>
        <w:jc w:val="center"/>
        <w:tblLook w:val="04A0" w:firstRow="1" w:lastRow="0" w:firstColumn="1" w:lastColumn="0" w:noHBand="0" w:noVBand="1"/>
      </w:tblPr>
      <w:tblGrid>
        <w:gridCol w:w="2802"/>
        <w:gridCol w:w="6768"/>
      </w:tblGrid>
      <w:tr w:rsidR="00445127" w:rsidRPr="00A11650" w:rsidTr="00445127">
        <w:trPr>
          <w:jc w:val="center"/>
        </w:trPr>
        <w:tc>
          <w:tcPr>
            <w:tcW w:w="2802" w:type="dxa"/>
            <w:vAlign w:val="center"/>
          </w:tcPr>
          <w:p w:rsidR="00445127" w:rsidRPr="00A11650" w:rsidRDefault="00445127" w:rsidP="00445127">
            <w:pPr>
              <w:jc w:val="center"/>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Дисциплина</w:t>
            </w:r>
          </w:p>
        </w:tc>
        <w:tc>
          <w:tcPr>
            <w:tcW w:w="6768" w:type="dxa"/>
            <w:vAlign w:val="center"/>
          </w:tcPr>
          <w:p w:rsidR="00445127" w:rsidRPr="00A11650" w:rsidRDefault="00445127" w:rsidP="00445127">
            <w:pPr>
              <w:jc w:val="center"/>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Фокус определения водной безопасности</w:t>
            </w:r>
          </w:p>
        </w:tc>
      </w:tr>
      <w:tr w:rsidR="00445127" w:rsidRPr="00A11650" w:rsidTr="00445127">
        <w:trPr>
          <w:jc w:val="center"/>
        </w:trPr>
        <w:tc>
          <w:tcPr>
            <w:tcW w:w="2802" w:type="dxa"/>
            <w:vAlign w:val="center"/>
          </w:tcPr>
          <w:p w:rsidR="00445127" w:rsidRPr="00A11650" w:rsidRDefault="00445127" w:rsidP="00445127">
            <w:pPr>
              <w:jc w:val="center"/>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Сельское хозяйство</w:t>
            </w:r>
          </w:p>
        </w:tc>
        <w:tc>
          <w:tcPr>
            <w:tcW w:w="6768" w:type="dxa"/>
            <w:vAlign w:val="center"/>
          </w:tcPr>
          <w:p w:rsidR="00445127" w:rsidRPr="00A11650" w:rsidRDefault="00445127" w:rsidP="00445127">
            <w:pPr>
              <w:jc w:val="both"/>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 ресурс сельскохозяйственного производства и продовольственной безопасности</w:t>
            </w:r>
          </w:p>
        </w:tc>
      </w:tr>
      <w:tr w:rsidR="00445127" w:rsidRPr="00A11650" w:rsidTr="00445127">
        <w:trPr>
          <w:jc w:val="center"/>
        </w:trPr>
        <w:tc>
          <w:tcPr>
            <w:tcW w:w="2802" w:type="dxa"/>
            <w:vAlign w:val="center"/>
          </w:tcPr>
          <w:p w:rsidR="00445127" w:rsidRPr="00A11650" w:rsidRDefault="00445127" w:rsidP="00445127">
            <w:pPr>
              <w:jc w:val="center"/>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Инжиниринг</w:t>
            </w:r>
          </w:p>
        </w:tc>
        <w:tc>
          <w:tcPr>
            <w:tcW w:w="6768" w:type="dxa"/>
            <w:vAlign w:val="center"/>
          </w:tcPr>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защита от опасностей, связанных с водой (наводнения, засухи, загрязнение);</w:t>
            </w:r>
          </w:p>
          <w:p w:rsidR="00445127" w:rsidRPr="00A11650" w:rsidRDefault="00445127" w:rsidP="00445127">
            <w:pPr>
              <w:jc w:val="both"/>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 гарантия поставок (процент удовлетворенного спроса)</w:t>
            </w:r>
          </w:p>
        </w:tc>
      </w:tr>
      <w:tr w:rsidR="00445127" w:rsidRPr="00A11650" w:rsidTr="00445127">
        <w:trPr>
          <w:jc w:val="center"/>
        </w:trPr>
        <w:tc>
          <w:tcPr>
            <w:tcW w:w="2802" w:type="dxa"/>
            <w:vAlign w:val="center"/>
          </w:tcPr>
          <w:p w:rsidR="00445127" w:rsidRPr="00A11650" w:rsidRDefault="00445127" w:rsidP="00445127">
            <w:pPr>
              <w:jc w:val="center"/>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Экология</w:t>
            </w:r>
          </w:p>
        </w:tc>
        <w:tc>
          <w:tcPr>
            <w:tcW w:w="6768" w:type="dxa"/>
            <w:vAlign w:val="center"/>
          </w:tcPr>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доступ к водным функциям и услугам для человека и окружающей среды; – доступность воды с точки зрения качества и количества;</w:t>
            </w:r>
          </w:p>
          <w:p w:rsidR="00445127" w:rsidRPr="00A11650" w:rsidRDefault="00445127" w:rsidP="00445127">
            <w:pPr>
              <w:jc w:val="both"/>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 минимизация последствий гидрологической изменчивости</w:t>
            </w:r>
          </w:p>
        </w:tc>
      </w:tr>
      <w:tr w:rsidR="00445127" w:rsidRPr="00A11650" w:rsidTr="00445127">
        <w:trPr>
          <w:jc w:val="center"/>
        </w:trPr>
        <w:tc>
          <w:tcPr>
            <w:tcW w:w="2802" w:type="dxa"/>
            <w:vAlign w:val="center"/>
          </w:tcPr>
          <w:p w:rsidR="00445127" w:rsidRPr="00A11650" w:rsidRDefault="00445127" w:rsidP="00445127">
            <w:pPr>
              <w:jc w:val="center"/>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Рыбное хозяйство, геология, гидрология</w:t>
            </w:r>
          </w:p>
        </w:tc>
        <w:tc>
          <w:tcPr>
            <w:tcW w:w="6768" w:type="dxa"/>
            <w:vAlign w:val="center"/>
          </w:tcPr>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гидрологическая изменчивость (подземных вод);</w:t>
            </w:r>
          </w:p>
          <w:p w:rsidR="00445127" w:rsidRPr="00A11650" w:rsidRDefault="00445127" w:rsidP="00445127">
            <w:pPr>
              <w:jc w:val="both"/>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 безопасность всего гидрологического цикла</w:t>
            </w:r>
          </w:p>
        </w:tc>
      </w:tr>
      <w:tr w:rsidR="00445127" w:rsidRPr="00A11650" w:rsidTr="00445127">
        <w:trPr>
          <w:jc w:val="center"/>
        </w:trPr>
        <w:tc>
          <w:tcPr>
            <w:tcW w:w="2802" w:type="dxa"/>
            <w:vAlign w:val="center"/>
          </w:tcPr>
          <w:p w:rsidR="00445127" w:rsidRPr="00A11650" w:rsidRDefault="00445127" w:rsidP="00445127">
            <w:pPr>
              <w:jc w:val="center"/>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Здравоохранение</w:t>
            </w:r>
          </w:p>
        </w:tc>
        <w:tc>
          <w:tcPr>
            <w:tcW w:w="6768" w:type="dxa"/>
            <w:vAlign w:val="center"/>
          </w:tcPr>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гарантия поставок и доступа к безопасной воде;</w:t>
            </w:r>
          </w:p>
          <w:p w:rsidR="00445127" w:rsidRPr="00A11650" w:rsidRDefault="00445127" w:rsidP="00445127">
            <w:pPr>
              <w:jc w:val="both"/>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 профилактика и оценка загрязнения воды в системах распределения</w:t>
            </w:r>
          </w:p>
        </w:tc>
      </w:tr>
      <w:tr w:rsidR="00445127" w:rsidRPr="00A11650" w:rsidTr="00445127">
        <w:trPr>
          <w:jc w:val="center"/>
        </w:trPr>
        <w:tc>
          <w:tcPr>
            <w:tcW w:w="2802" w:type="dxa"/>
            <w:vAlign w:val="center"/>
          </w:tcPr>
          <w:p w:rsidR="00445127" w:rsidRPr="00A11650" w:rsidRDefault="00445127" w:rsidP="00445127">
            <w:pPr>
              <w:jc w:val="center"/>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Антропология, экономика, география, история, право, менеджмент, политология</w:t>
            </w:r>
          </w:p>
        </w:tc>
        <w:tc>
          <w:tcPr>
            <w:tcW w:w="6768" w:type="dxa"/>
            <w:vAlign w:val="center"/>
          </w:tcPr>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безопасность инфраструктуры питьевого водоснабжения;</w:t>
            </w:r>
          </w:p>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ресурс производства продуктов питания, здоровья, благополучие человека;</w:t>
            </w:r>
          </w:p>
          <w:p w:rsidR="00445127" w:rsidRPr="00A11650" w:rsidRDefault="00445127" w:rsidP="00445127">
            <w:pPr>
              <w:jc w:val="both"/>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 минимизация (бытовой) уязвимости к гидрологической изменчивости</w:t>
            </w:r>
          </w:p>
        </w:tc>
      </w:tr>
      <w:tr w:rsidR="00445127" w:rsidRPr="00A11650" w:rsidTr="00445127">
        <w:trPr>
          <w:jc w:val="center"/>
        </w:trPr>
        <w:tc>
          <w:tcPr>
            <w:tcW w:w="2802" w:type="dxa"/>
            <w:vAlign w:val="center"/>
          </w:tcPr>
          <w:p w:rsidR="00445127" w:rsidRPr="00A11650" w:rsidRDefault="00445127" w:rsidP="00445127">
            <w:pPr>
              <w:jc w:val="center"/>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Политика</w:t>
            </w:r>
          </w:p>
        </w:tc>
        <w:tc>
          <w:tcPr>
            <w:tcW w:w="6768" w:type="dxa"/>
            <w:vAlign w:val="center"/>
          </w:tcPr>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междисциплинарные связи (продовольственная, климатическая, энергетическая, экономическая и человеческая безопасность);</w:t>
            </w:r>
          </w:p>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устойчивое развитие;</w:t>
            </w:r>
          </w:p>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защита от опасностей, связанных с водой;</w:t>
            </w:r>
          </w:p>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xml:space="preserve">– охрана водных систем и от наводнений и засух; </w:t>
            </w:r>
          </w:p>
          <w:p w:rsidR="00445127" w:rsidRPr="00A11650" w:rsidRDefault="00445127" w:rsidP="00445127">
            <w:pPr>
              <w:jc w:val="both"/>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 устойчивое развитие водных ресурсов для обеспечения доступа к водным функциям и услугам</w:t>
            </w:r>
          </w:p>
        </w:tc>
      </w:tr>
      <w:tr w:rsidR="00445127" w:rsidRPr="00A11650" w:rsidTr="00445127">
        <w:trPr>
          <w:jc w:val="center"/>
        </w:trPr>
        <w:tc>
          <w:tcPr>
            <w:tcW w:w="2802" w:type="dxa"/>
            <w:vAlign w:val="center"/>
          </w:tcPr>
          <w:p w:rsidR="00445127" w:rsidRPr="00A11650" w:rsidRDefault="00445127" w:rsidP="00445127">
            <w:pPr>
              <w:jc w:val="center"/>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Водные ресурсы</w:t>
            </w:r>
          </w:p>
        </w:tc>
        <w:tc>
          <w:tcPr>
            <w:tcW w:w="6768" w:type="dxa"/>
            <w:vAlign w:val="center"/>
          </w:tcPr>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нехватка воды;</w:t>
            </w:r>
          </w:p>
          <w:p w:rsidR="00445127" w:rsidRPr="00A11650" w:rsidRDefault="00445127" w:rsidP="00445127">
            <w:pPr>
              <w:jc w:val="both"/>
              <w:rPr>
                <w:rFonts w:ascii="Times New Roman" w:eastAsia="Times New Roman" w:hAnsi="Times New Roman"/>
                <w:sz w:val="24"/>
                <w:szCs w:val="24"/>
                <w:lang w:eastAsia="ru-RU"/>
              </w:rPr>
            </w:pPr>
            <w:r w:rsidRPr="00A11650">
              <w:rPr>
                <w:rFonts w:ascii="Times New Roman" w:eastAsia="Times New Roman" w:hAnsi="Times New Roman"/>
                <w:sz w:val="24"/>
                <w:szCs w:val="24"/>
                <w:lang w:eastAsia="ru-RU"/>
              </w:rPr>
              <w:t>– гарантии поставок (управление спросом);</w:t>
            </w:r>
          </w:p>
          <w:p w:rsidR="00445127" w:rsidRPr="00A11650" w:rsidRDefault="00445127" w:rsidP="00445127">
            <w:pPr>
              <w:jc w:val="both"/>
              <w:rPr>
                <w:rFonts w:ascii="Times New Roman" w:eastAsia="Times New Roman" w:hAnsi="Times New Roman"/>
                <w:bCs/>
                <w:sz w:val="24"/>
                <w:szCs w:val="24"/>
                <w:lang w:eastAsia="ru-RU"/>
              </w:rPr>
            </w:pPr>
            <w:r w:rsidRPr="00A11650">
              <w:rPr>
                <w:rFonts w:ascii="Times New Roman" w:eastAsia="Times New Roman" w:hAnsi="Times New Roman"/>
                <w:sz w:val="24"/>
                <w:szCs w:val="24"/>
                <w:lang w:eastAsia="ru-RU"/>
              </w:rPr>
              <w:t>– «зеленая» водная безопасность</w:t>
            </w:r>
          </w:p>
        </w:tc>
      </w:tr>
    </w:tbl>
    <w:p w:rsidR="00A4051C" w:rsidRPr="00A11650" w:rsidRDefault="00A4051C" w:rsidP="00291C3C">
      <w:pPr>
        <w:shd w:val="clear" w:color="auto" w:fill="FFFFFF"/>
        <w:spacing w:after="0" w:line="240" w:lineRule="auto"/>
        <w:ind w:firstLine="709"/>
        <w:jc w:val="both"/>
        <w:rPr>
          <w:rFonts w:ascii="Times New Roman" w:eastAsia="Times New Roman" w:hAnsi="Times New Roman"/>
          <w:bCs/>
          <w:sz w:val="28"/>
          <w:szCs w:val="28"/>
          <w:lang w:eastAsia="ru-RU"/>
        </w:rPr>
      </w:pP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Подход к водной безопасности на основе оценки рисков рассматривает вопросы того, как общество справляется с изменчивостью. Осадки, в частности, могут быть непредсказуемы и сильно варьируются. Всегда будут засушливые и многоводные годы, и в течение этих лет будут засушливые и влажные периоды. Многие общества справляются с изменчивостью, выращивая богарные культуры в течение влажных периодов, инвестируя в орошение, а также путем создания водохранилищ многолетнего регулирования для обеспечения питьевого водоснабжения городов. Независимо от того, какие шаги предпринимаются, не представляется возможным устранить все риски, связанные с водой. Это может быть технически возможным, но может быть слишком дорогостоящим:</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 в сельском хозяйстве 20 % риск (1 </w:t>
      </w:r>
      <w:r w:rsidR="004D22CC" w:rsidRPr="00A11650">
        <w:rPr>
          <w:rFonts w:ascii="Times New Roman" w:eastAsia="Times New Roman" w:hAnsi="Times New Roman"/>
          <w:bCs/>
          <w:sz w:val="28"/>
          <w:szCs w:val="28"/>
          <w:lang w:eastAsia="ru-RU"/>
        </w:rPr>
        <w:t xml:space="preserve">раз </w:t>
      </w:r>
      <w:r w:rsidRPr="00A11650">
        <w:rPr>
          <w:rFonts w:ascii="Times New Roman" w:eastAsia="Times New Roman" w:hAnsi="Times New Roman"/>
          <w:bCs/>
          <w:sz w:val="28"/>
          <w:szCs w:val="28"/>
          <w:lang w:eastAsia="ru-RU"/>
        </w:rPr>
        <w:t xml:space="preserve">в 5 лет) часто считается приемлемым;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 проекты городских систем питьевого водоснабжения считают приемлемым гораздо более низкий уровень риска (например, 1 день в течение 5 лет).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Подход на основе оценки риска к вопросу водной безопасности обычно состоит из трех этапов: I – определение рисков; II – постановка целей; III – управление рисками. Различные структуры применяют этот подход </w:t>
      </w:r>
      <w:r w:rsidR="00FA00EE" w:rsidRPr="00A11650">
        <w:rPr>
          <w:rFonts w:ascii="Times New Roman" w:eastAsia="Times New Roman" w:hAnsi="Times New Roman"/>
          <w:bCs/>
          <w:sz w:val="28"/>
          <w:szCs w:val="28"/>
          <w:lang w:eastAsia="ru-RU"/>
        </w:rPr>
        <w:t>[1</w:t>
      </w:r>
      <w:r w:rsidR="00CF258B" w:rsidRPr="00A11650">
        <w:rPr>
          <w:rFonts w:ascii="Times New Roman" w:eastAsia="Times New Roman" w:hAnsi="Times New Roman"/>
          <w:bCs/>
          <w:sz w:val="28"/>
          <w:szCs w:val="28"/>
          <w:lang w:eastAsia="ru-RU"/>
        </w:rPr>
        <w:t>4</w:t>
      </w:r>
      <w:r w:rsidR="00FA00EE" w:rsidRPr="00A11650">
        <w:rPr>
          <w:rFonts w:ascii="Times New Roman" w:eastAsia="Times New Roman" w:hAnsi="Times New Roman"/>
          <w:bCs/>
          <w:sz w:val="28"/>
          <w:szCs w:val="28"/>
          <w:lang w:eastAsia="ru-RU"/>
        </w:rPr>
        <w:t>5,</w:t>
      </w:r>
      <w:r w:rsidR="00FA00EE" w:rsidRPr="00A11650">
        <w:rPr>
          <w:rFonts w:ascii="Times New Roman" w:eastAsia="Times New Roman" w:hAnsi="Times New Roman"/>
          <w:bCs/>
          <w:sz w:val="28"/>
          <w:szCs w:val="28"/>
          <w:lang w:val="en-US" w:eastAsia="ru-RU"/>
        </w:rPr>
        <w:t> </w:t>
      </w:r>
      <w:r w:rsidR="00FA00EE" w:rsidRPr="00A11650">
        <w:rPr>
          <w:rFonts w:ascii="Times New Roman" w:eastAsia="Times New Roman" w:hAnsi="Times New Roman"/>
          <w:bCs/>
          <w:sz w:val="28"/>
          <w:szCs w:val="28"/>
          <w:lang w:eastAsia="ru-RU"/>
        </w:rPr>
        <w:t>1</w:t>
      </w:r>
      <w:r w:rsidR="00CF258B" w:rsidRPr="00A11650">
        <w:rPr>
          <w:rFonts w:ascii="Times New Roman" w:eastAsia="Times New Roman" w:hAnsi="Times New Roman"/>
          <w:bCs/>
          <w:sz w:val="28"/>
          <w:szCs w:val="28"/>
          <w:lang w:eastAsia="ru-RU"/>
        </w:rPr>
        <w:t>4</w:t>
      </w:r>
      <w:r w:rsidR="00FA00EE" w:rsidRPr="00A11650">
        <w:rPr>
          <w:rFonts w:ascii="Times New Roman" w:eastAsia="Times New Roman" w:hAnsi="Times New Roman"/>
          <w:bCs/>
          <w:sz w:val="28"/>
          <w:szCs w:val="28"/>
          <w:lang w:eastAsia="ru-RU"/>
        </w:rPr>
        <w:t>8,</w:t>
      </w:r>
      <w:r w:rsidR="00FA00EE" w:rsidRPr="00A11650">
        <w:rPr>
          <w:rFonts w:ascii="Times New Roman" w:eastAsia="Times New Roman" w:hAnsi="Times New Roman"/>
          <w:bCs/>
          <w:sz w:val="28"/>
          <w:szCs w:val="28"/>
          <w:lang w:val="en-US" w:eastAsia="ru-RU"/>
        </w:rPr>
        <w:t> </w:t>
      </w:r>
      <w:r w:rsidR="00FA00EE" w:rsidRPr="00A11650">
        <w:rPr>
          <w:rFonts w:ascii="Times New Roman" w:eastAsia="Times New Roman" w:hAnsi="Times New Roman"/>
          <w:bCs/>
          <w:sz w:val="28"/>
          <w:szCs w:val="28"/>
          <w:lang w:eastAsia="ru-RU"/>
        </w:rPr>
        <w:t>1</w:t>
      </w:r>
      <w:r w:rsidR="00CF258B" w:rsidRPr="00A11650">
        <w:rPr>
          <w:rFonts w:ascii="Times New Roman" w:eastAsia="Times New Roman" w:hAnsi="Times New Roman"/>
          <w:bCs/>
          <w:sz w:val="28"/>
          <w:szCs w:val="28"/>
          <w:lang w:eastAsia="ru-RU"/>
        </w:rPr>
        <w:t>4</w:t>
      </w:r>
      <w:r w:rsidR="00FA00EE" w:rsidRPr="00A11650">
        <w:rPr>
          <w:rFonts w:ascii="Times New Roman" w:eastAsia="Times New Roman" w:hAnsi="Times New Roman"/>
          <w:bCs/>
          <w:sz w:val="28"/>
          <w:szCs w:val="28"/>
          <w:lang w:eastAsia="ru-RU"/>
        </w:rPr>
        <w:t>9]</w:t>
      </w:r>
      <w:r w:rsidRPr="00A11650">
        <w:rPr>
          <w:rFonts w:ascii="Times New Roman" w:eastAsia="Times New Roman" w:hAnsi="Times New Roman"/>
          <w:bCs/>
          <w:sz w:val="28"/>
          <w:szCs w:val="28"/>
          <w:lang w:eastAsia="ru-RU"/>
        </w:rPr>
        <w:t xml:space="preserve">. Основная задача состоит в определении на стадии рисков, которые являются приемлемыми, терпимыми, или невыносимыми.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В то время как «текущие» риски изменчивости климата достаточно хорошо известны из статистического анализа исторических записей, «будущие» риски неизвестны. Эта неопределенность относится не только к изменению климата и социально-экономическому развитию, но и перспективам общества относительно того, что является приемлемым и терпимым. Перспективы могут изменяться, в зависимости от социально-экономических условий. Два вопроса заслуживают особого внимания в подходе, основанном на оценке риска.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Во-первых, некоторые страны с низким уровнем дохода являются весьма уязвимыми перед лицом связанных с водой бедствий и плохо обеспечены водными ресурсами. В таких странах, достижения экономического роста могут быть повторно обращены вспять в порочном круге засух и наводнений. Чтобы предотвратить эти обратные процессы, страны должны снизить риски и достичь минимального (порогового) уровня водной безопасности. Это может означать объединение инвестиции в инфраструктуру с улучшением руководства с целью направить свою экономику на более устойчивый путь роста.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Второй вопрос гармонизации точек зрения на риски государственного и частного секторов. Частные компании все чаще признают необходимость партнерств в городах и речных бассейнах в целях управления их краткосрочными, среднесрочными и долгосрочными рисками на основе интегрированного подхода. </w:t>
      </w:r>
      <w:bookmarkStart w:id="3" w:name="_Hlk142051221"/>
      <w:r w:rsidRPr="00A11650">
        <w:rPr>
          <w:rFonts w:ascii="Times New Roman" w:eastAsia="Times New Roman" w:hAnsi="Times New Roman"/>
          <w:bCs/>
          <w:sz w:val="28"/>
          <w:szCs w:val="28"/>
          <w:lang w:eastAsia="ru-RU"/>
        </w:rPr>
        <w:t xml:space="preserve">Интегрированный подход к управлению водными ресурсами помогает устойчиво и сбалансировано управлять и развивать водные ресурсы, учитывая социальные, экономические и природоохранные интересы.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С помощью интегрированного подхода координируется управление водными ресурсами в различных секторах экономики или заинтересованными группами в различных масштабах, от местного до межгосударственного уровня. Он подчеркивает необходимость включения в процессы разработки национальной политики и законодательной базы, учреждая более совершенную систему управления и создавая эффективные институциональные и регулирующие структуры, необходимые для выработки более справедливых и устойчивых решений. Набор инструментов, таких как социальная и экологическая оценки, экономические показатели и системы мониторинга, сбора и обмена информацией, поддерживают этот процесс.</w:t>
      </w:r>
    </w:p>
    <w:bookmarkEnd w:id="3"/>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Ключевые цели управления водными ресурсами могут быть сформулированы для следующих главных областей:</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в международном контексте водные ресурсы должны управляться с соблюдением международных соглашений, конвенций, глобальных ценностей и хорошего добрососедства, что обеспечивает равноправное совместное использование водных ресурсов и выгод от трансграничных водотоков;</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в национальном контексте водные ресурсы должны управляться, обеспечивая достижение национальных целей развития, таких как борьба с бедностью, целей развития тысячелетия и отраслевых целей в производстве продуктов питания, энергетике, промышленности и защите окружающей среды;</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в контексте нужд населения и экосистем водные ресурсы должны управляться таким способом, чтобы они были доступными для каждого, удовлетворяя основным потребностям людей и экосистем, эти потребности населения и экологические требования должны обладать приоритетом при распределении водных ресурсов;</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в контексте управленческих принципов наиболее важные принципы включают децентрализацию обязанностей до самого низкого уровня, участие общественности в управлении и процессе принятия решений, включая участие женщин, совместное управление (межведомственное и различных агентств) и управление в границах гидрологических единиц (бассейны рек);</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в контексте финансовой устойчивости управление водными ресурсами выигрывает от полного возмещения издержек производства в пределах системы управления, при этом пользователи и загрязнители воды оплачивают услуги.</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Проблемы управления водными ресурсами в конкретной стране определяют, какие инструменты управления являются наиболее приемлемыми, и где их усилия должны быть сконцентрированы. Такие проблемы, как риски наводнения, дефицит воды, загрязнение, истощение подземных вод, конфликты между пользователями в верхнем или нижнем течении, эрозия и заиление все они требуют специального сочетания инструментальных средств управления, которое будет эффективно использовано. </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Ключевыми целями в контексте инструментальных средств управления являются:</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создание гидрологических и гидрогеологических служб, соответствующих конкретному состоянию водных ресурсов и ключевым проблемам управления водными ресурсами;</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сбор информации по водным ресурсам, основанной на мониторинге и оценке состояния водных ресурсов, которая, в случае необходимости, дополняется данными моделирования и используется для повышения информированности общественности;</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разработка механизма водораспределения, разрешительной системы на забор поверхностных и подземных вод и сбросы сточных вод и связанных баз данных;</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разработка стратегии и структур планирования, и подготовка специалистов в области оценки рисков, проведения экологической, социальной и экономической оценок;</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подготовка специалистов по управлению спросом и использованию цен и стоимости для повышения уровня эффективности использования и справедливости доступа к ресурсам;</w:t>
      </w:r>
    </w:p>
    <w:p w:rsidR="00291C3C" w:rsidRPr="00A11650" w:rsidRDefault="00291C3C" w:rsidP="00291C3C">
      <w:pPr>
        <w:shd w:val="clear" w:color="auto" w:fill="FFFFFF"/>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развитие людских ресурсов и создание потенциала для управления водными ресурсами и решения институциональных проблем.</w:t>
      </w:r>
    </w:p>
    <w:p w:rsidR="00CA3FEE" w:rsidRPr="00A11650" w:rsidRDefault="00CA3FEE" w:rsidP="004D22CC">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П</w:t>
      </w:r>
      <w:r w:rsidR="00C678F9" w:rsidRPr="00A11650">
        <w:rPr>
          <w:rFonts w:ascii="Times New Roman" w:hAnsi="Times New Roman" w:cs="Times New Roman"/>
          <w:sz w:val="28"/>
          <w:szCs w:val="28"/>
        </w:rPr>
        <w:t>роблема управления водными ресурсами относится к классу многоуровневых и оптимизационных задач, где необходимо использование эколог</w:t>
      </w:r>
      <w:r w:rsidR="00A90058" w:rsidRPr="00A11650">
        <w:rPr>
          <w:rFonts w:ascii="Times New Roman" w:hAnsi="Times New Roman" w:cs="Times New Roman"/>
          <w:sz w:val="28"/>
          <w:szCs w:val="28"/>
        </w:rPr>
        <w:t>о</w:t>
      </w:r>
      <w:r w:rsidR="00C678F9" w:rsidRPr="00A11650">
        <w:rPr>
          <w:rFonts w:ascii="Times New Roman" w:hAnsi="Times New Roman" w:cs="Times New Roman"/>
          <w:sz w:val="28"/>
          <w:szCs w:val="28"/>
        </w:rPr>
        <w:t xml:space="preserve">-экономических критерий </w:t>
      </w:r>
      <w:r w:rsidR="00FA00EE" w:rsidRPr="00A11650">
        <w:rPr>
          <w:rFonts w:ascii="Times New Roman" w:hAnsi="Times New Roman" w:cs="Times New Roman"/>
          <w:sz w:val="28"/>
          <w:szCs w:val="28"/>
        </w:rPr>
        <w:t>[1</w:t>
      </w:r>
      <w:r w:rsidR="00CF258B" w:rsidRPr="00A11650">
        <w:rPr>
          <w:rFonts w:ascii="Times New Roman" w:hAnsi="Times New Roman" w:cs="Times New Roman"/>
          <w:sz w:val="28"/>
          <w:szCs w:val="28"/>
        </w:rPr>
        <w:t>5</w:t>
      </w:r>
      <w:r w:rsidR="00FA00EE" w:rsidRPr="00A11650">
        <w:rPr>
          <w:rFonts w:ascii="Times New Roman" w:hAnsi="Times New Roman" w:cs="Times New Roman"/>
          <w:sz w:val="28"/>
          <w:szCs w:val="28"/>
        </w:rPr>
        <w:t>0]</w:t>
      </w:r>
      <w:r w:rsidR="00C678F9" w:rsidRPr="00A11650">
        <w:rPr>
          <w:rFonts w:ascii="Times New Roman" w:hAnsi="Times New Roman" w:cs="Times New Roman"/>
          <w:sz w:val="28"/>
          <w:szCs w:val="28"/>
        </w:rPr>
        <w:t>. Задачи подобного рода базируются на информации и закономерностях пространственно-временных колебаний стока рек и формах его использования (пространственно-временные колебания стока рек рассмотрены во 2</w:t>
      </w:r>
      <w:r w:rsidR="00A90058" w:rsidRPr="00A11650">
        <w:rPr>
          <w:rFonts w:ascii="Times New Roman" w:hAnsi="Times New Roman" w:cs="Times New Roman"/>
          <w:sz w:val="28"/>
          <w:szCs w:val="28"/>
        </w:rPr>
        <w:t xml:space="preserve"> </w:t>
      </w:r>
      <w:r w:rsidR="00C678F9" w:rsidRPr="00A11650">
        <w:rPr>
          <w:rFonts w:ascii="Times New Roman" w:hAnsi="Times New Roman" w:cs="Times New Roman"/>
          <w:sz w:val="28"/>
          <w:szCs w:val="28"/>
        </w:rPr>
        <w:t>раздел</w:t>
      </w:r>
      <w:r w:rsidR="00A90058" w:rsidRPr="00A11650">
        <w:rPr>
          <w:rFonts w:ascii="Times New Roman" w:hAnsi="Times New Roman" w:cs="Times New Roman"/>
          <w:sz w:val="28"/>
          <w:szCs w:val="28"/>
        </w:rPr>
        <w:t>е</w:t>
      </w:r>
      <w:r w:rsidR="00C678F9" w:rsidRPr="00A11650">
        <w:rPr>
          <w:rFonts w:ascii="Times New Roman" w:hAnsi="Times New Roman" w:cs="Times New Roman"/>
          <w:sz w:val="28"/>
          <w:szCs w:val="28"/>
        </w:rPr>
        <w:t xml:space="preserve"> диссертации). </w:t>
      </w:r>
    </w:p>
    <w:p w:rsidR="007C4158" w:rsidRPr="00A11650" w:rsidRDefault="00C678F9" w:rsidP="004D22CC">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Особую сложность проблема управления поверхностными водными ресурсами приобретает в условиях нестационарности стокового процесса, возникающие в связи с прямым воздействием хозяйственной деятельности на сток рек и из-за </w:t>
      </w:r>
      <w:r w:rsidR="00CA3FEE" w:rsidRPr="00A11650">
        <w:rPr>
          <w:rFonts w:ascii="Times New Roman" w:hAnsi="Times New Roman" w:cs="Times New Roman"/>
          <w:sz w:val="28"/>
          <w:szCs w:val="28"/>
        </w:rPr>
        <w:t xml:space="preserve">последствий антропогенных изменений климата </w:t>
      </w:r>
      <w:r w:rsidRPr="00A11650">
        <w:rPr>
          <w:rFonts w:ascii="Times New Roman" w:hAnsi="Times New Roman" w:cs="Times New Roman"/>
          <w:sz w:val="28"/>
          <w:szCs w:val="28"/>
        </w:rPr>
        <w:t>(рассмотрено в 4 разделе диссертации)</w:t>
      </w:r>
      <w:r w:rsidR="00CA3FEE" w:rsidRPr="00A11650">
        <w:rPr>
          <w:rFonts w:ascii="Times New Roman" w:hAnsi="Times New Roman" w:cs="Times New Roman"/>
          <w:sz w:val="28"/>
          <w:szCs w:val="28"/>
        </w:rPr>
        <w:t xml:space="preserve">. </w:t>
      </w:r>
    </w:p>
    <w:p w:rsidR="00997569" w:rsidRPr="00A11650" w:rsidRDefault="00CA3FEE" w:rsidP="004D22CC">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Для Есильского водохозяйственного бассейна рекомендуется разработка основных положений концепции управления поверхностными водными ресурсами в условиях нестационарности климата и стока</w:t>
      </w:r>
      <w:r w:rsidR="00A90058" w:rsidRPr="00A11650">
        <w:rPr>
          <w:rFonts w:ascii="Times New Roman" w:hAnsi="Times New Roman" w:cs="Times New Roman"/>
          <w:sz w:val="28"/>
          <w:szCs w:val="28"/>
        </w:rPr>
        <w:t xml:space="preserve"> – в качестве основного </w:t>
      </w:r>
      <w:r w:rsidR="00735C3E" w:rsidRPr="00A11650">
        <w:rPr>
          <w:rFonts w:ascii="Times New Roman" w:hAnsi="Times New Roman" w:cs="Times New Roman"/>
          <w:sz w:val="28"/>
          <w:szCs w:val="28"/>
        </w:rPr>
        <w:t>критерия, например, можно</w:t>
      </w:r>
      <w:r w:rsidRPr="00A11650">
        <w:rPr>
          <w:rFonts w:ascii="Times New Roman" w:hAnsi="Times New Roman" w:cs="Times New Roman"/>
          <w:sz w:val="28"/>
          <w:szCs w:val="28"/>
        </w:rPr>
        <w:t xml:space="preserve"> принять надежность водоснабжения (расчетная обеспеченность).</w:t>
      </w:r>
      <w:r w:rsidR="00A90058" w:rsidRPr="00A11650">
        <w:rPr>
          <w:rFonts w:ascii="Times New Roman" w:hAnsi="Times New Roman" w:cs="Times New Roman"/>
          <w:sz w:val="28"/>
          <w:szCs w:val="28"/>
        </w:rPr>
        <w:t xml:space="preserve"> Согласно исследованиям </w:t>
      </w:r>
      <w:r w:rsidR="00FA00EE" w:rsidRPr="00A11650">
        <w:rPr>
          <w:rFonts w:ascii="Times New Roman" w:hAnsi="Times New Roman" w:cs="Times New Roman"/>
          <w:sz w:val="28"/>
          <w:szCs w:val="28"/>
        </w:rPr>
        <w:t>[1</w:t>
      </w:r>
      <w:r w:rsidR="00CF258B" w:rsidRPr="00A11650">
        <w:rPr>
          <w:rFonts w:ascii="Times New Roman" w:hAnsi="Times New Roman" w:cs="Times New Roman"/>
          <w:sz w:val="28"/>
          <w:szCs w:val="28"/>
        </w:rPr>
        <w:t>5</w:t>
      </w:r>
      <w:r w:rsidR="00FA00EE" w:rsidRPr="00A11650">
        <w:rPr>
          <w:rFonts w:ascii="Times New Roman" w:hAnsi="Times New Roman" w:cs="Times New Roman"/>
          <w:sz w:val="28"/>
          <w:szCs w:val="28"/>
        </w:rPr>
        <w:t>1]</w:t>
      </w:r>
      <w:r w:rsidR="00A90058" w:rsidRPr="00A11650">
        <w:rPr>
          <w:rFonts w:ascii="Times New Roman" w:hAnsi="Times New Roman" w:cs="Times New Roman"/>
          <w:sz w:val="28"/>
          <w:szCs w:val="28"/>
        </w:rPr>
        <w:t xml:space="preserve"> концепция управления поверхностными водными ресурсами для условий нестационарности должна включать следующие блоки:</w:t>
      </w:r>
    </w:p>
    <w:p w:rsidR="00A90058" w:rsidRPr="00A11650" w:rsidRDefault="00A90058" w:rsidP="004D22CC">
      <w:pPr>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анализ исходной информации по стоку рек (оценка однородности исходной информации, содержащейся в рядах наблюдений за стоком</w:t>
      </w:r>
      <w:r w:rsidR="00E6698B" w:rsidRPr="00A11650">
        <w:rPr>
          <w:rFonts w:ascii="Times New Roman" w:eastAsia="Times New Roman" w:hAnsi="Times New Roman"/>
          <w:bCs/>
          <w:sz w:val="28"/>
          <w:szCs w:val="28"/>
          <w:lang w:eastAsia="ru-RU"/>
        </w:rPr>
        <w:t>:</w:t>
      </w:r>
      <w:r w:rsidRPr="00A11650">
        <w:rPr>
          <w:rFonts w:ascii="Times New Roman" w:eastAsia="Times New Roman" w:hAnsi="Times New Roman"/>
          <w:bCs/>
          <w:sz w:val="28"/>
          <w:szCs w:val="28"/>
          <w:lang w:eastAsia="ru-RU"/>
        </w:rPr>
        <w:t xml:space="preserve"> стоковые характеристики рек Есильского водохозяйственного бассейна рассмотрены в 3 разделе диссертации);</w:t>
      </w:r>
    </w:p>
    <w:p w:rsidR="00E6698B" w:rsidRPr="00A11650" w:rsidRDefault="00A90058" w:rsidP="004D22CC">
      <w:pPr>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выбор стоковой модели, определение сценариев модификации, установление характеристик</w:t>
      </w:r>
      <w:r w:rsidR="00E6698B" w:rsidRPr="00A11650">
        <w:rPr>
          <w:rFonts w:ascii="Times New Roman" w:eastAsia="Times New Roman" w:hAnsi="Times New Roman"/>
          <w:bCs/>
          <w:sz w:val="28"/>
          <w:szCs w:val="28"/>
          <w:lang w:eastAsia="ru-RU"/>
        </w:rPr>
        <w:t xml:space="preserve"> модифицированного стока (ряды наблюдений с минимальным антропогенным воздействием: </w:t>
      </w:r>
      <w:r w:rsidR="00E6698B" w:rsidRPr="00A11650">
        <w:rPr>
          <w:rFonts w:ascii="Times New Roman" w:hAnsi="Times New Roman" w:cs="Times New Roman"/>
          <w:sz w:val="28"/>
          <w:szCs w:val="28"/>
        </w:rPr>
        <w:t>изменение нагрузки на водные ресурсы Есильского водохозяйственного бассейна под влиянием климатических и антропогенных факторов</w:t>
      </w:r>
      <w:r w:rsidR="00E6698B" w:rsidRPr="00A11650">
        <w:rPr>
          <w:rFonts w:ascii="Times New Roman" w:eastAsia="Times New Roman" w:hAnsi="Times New Roman"/>
          <w:bCs/>
          <w:sz w:val="28"/>
          <w:szCs w:val="28"/>
          <w:lang w:eastAsia="ru-RU"/>
        </w:rPr>
        <w:t xml:space="preserve"> рассмотрены в 4 разделе диссертации)</w:t>
      </w:r>
      <w:r w:rsidR="00482A78" w:rsidRPr="00A11650">
        <w:rPr>
          <w:rFonts w:ascii="Times New Roman" w:eastAsia="Times New Roman" w:hAnsi="Times New Roman"/>
          <w:bCs/>
          <w:sz w:val="28"/>
          <w:szCs w:val="28"/>
          <w:lang w:eastAsia="ru-RU"/>
        </w:rPr>
        <w:t>;</w:t>
      </w:r>
    </w:p>
    <w:p w:rsidR="00482A78" w:rsidRPr="00A11650" w:rsidRDefault="00482A78" w:rsidP="004D22CC">
      <w:pPr>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стратегия управления при регулировании речного стока.</w:t>
      </w:r>
    </w:p>
    <w:p w:rsidR="007A26BE" w:rsidRPr="00A11650" w:rsidRDefault="00E6698B" w:rsidP="004D22CC">
      <w:pPr>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В процессе антропогенного воздействия может происходить как уменьшение, так и увеличение стока: первое из них (уменьшение) является более сложным в методическом отношении и более важным с экономической точки зрения, поэтому сценариям изъятия в дальнейших исследованиях необходимо уделить предпочтение. </w:t>
      </w:r>
    </w:p>
    <w:p w:rsidR="00E6698B" w:rsidRPr="00A11650" w:rsidRDefault="007A26BE" w:rsidP="004D22CC">
      <w:pPr>
        <w:spacing w:after="0" w:line="240" w:lineRule="auto"/>
        <w:ind w:firstLine="709"/>
        <w:jc w:val="both"/>
        <w:rPr>
          <w:rFonts w:ascii="Times New Roman" w:eastAsia="Times New Roman" w:hAnsi="Times New Roman"/>
          <w:bCs/>
          <w:sz w:val="28"/>
          <w:szCs w:val="28"/>
          <w:lang w:eastAsia="ru-RU"/>
        </w:rPr>
      </w:pPr>
      <w:r w:rsidRPr="00A11650">
        <w:rPr>
          <w:rFonts w:ascii="Times New Roman" w:eastAsia="Times New Roman" w:hAnsi="Times New Roman"/>
          <w:bCs/>
          <w:sz w:val="28"/>
          <w:szCs w:val="28"/>
          <w:lang w:eastAsia="ru-RU"/>
        </w:rPr>
        <w:t xml:space="preserve">Разработка данной концепции в условиях Есильского водохозяйственного бассейна даст возможность улучшить качество управления организациям, принимающим решения в области водохозяйственного природообустройства, что в конечном итоге повысит безопасность водопользования. </w:t>
      </w:r>
    </w:p>
    <w:p w:rsidR="00CA3FEE" w:rsidRPr="00A11650" w:rsidRDefault="00CA3FEE" w:rsidP="00CA3FEE">
      <w:pPr>
        <w:spacing w:after="0" w:line="240" w:lineRule="auto"/>
        <w:ind w:firstLine="709"/>
        <w:jc w:val="both"/>
        <w:rPr>
          <w:rFonts w:ascii="Times New Roman" w:hAnsi="Times New Roman" w:cs="Times New Roman"/>
          <w:sz w:val="28"/>
          <w:szCs w:val="28"/>
        </w:rPr>
      </w:pPr>
      <w:r w:rsidRPr="00A11650">
        <w:rPr>
          <w:rFonts w:ascii="Times New Roman" w:eastAsia="Times New Roman" w:hAnsi="Times New Roman"/>
          <w:bCs/>
          <w:sz w:val="28"/>
          <w:szCs w:val="28"/>
          <w:lang w:eastAsia="ru-RU"/>
        </w:rPr>
        <w:t>Таким образом резюмируя все вышесказанное д</w:t>
      </w:r>
      <w:r w:rsidRPr="00A11650">
        <w:rPr>
          <w:rFonts w:ascii="Times New Roman" w:hAnsi="Times New Roman" w:cs="Times New Roman"/>
          <w:sz w:val="28"/>
          <w:szCs w:val="28"/>
        </w:rPr>
        <w:t xml:space="preserve">ля решения проблем </w:t>
      </w:r>
      <w:r w:rsidR="00F3142F" w:rsidRPr="00A11650">
        <w:rPr>
          <w:rFonts w:ascii="Times New Roman" w:hAnsi="Times New Roman" w:cs="Times New Roman"/>
          <w:sz w:val="28"/>
          <w:szCs w:val="28"/>
        </w:rPr>
        <w:t xml:space="preserve">и </w:t>
      </w:r>
      <w:r w:rsidR="0022049B" w:rsidRPr="00A11650">
        <w:rPr>
          <w:rFonts w:ascii="Times New Roman" w:hAnsi="Times New Roman" w:cs="Times New Roman"/>
          <w:sz w:val="28"/>
          <w:szCs w:val="28"/>
        </w:rPr>
        <w:t xml:space="preserve">для </w:t>
      </w:r>
      <w:r w:rsidR="00F3142F" w:rsidRPr="00A11650">
        <w:rPr>
          <w:rFonts w:ascii="Times New Roman" w:hAnsi="Times New Roman" w:cs="Times New Roman"/>
          <w:sz w:val="28"/>
          <w:szCs w:val="28"/>
        </w:rPr>
        <w:t>повышени</w:t>
      </w:r>
      <w:r w:rsidR="0022049B" w:rsidRPr="00A11650">
        <w:rPr>
          <w:rFonts w:ascii="Times New Roman" w:hAnsi="Times New Roman" w:cs="Times New Roman"/>
          <w:sz w:val="28"/>
          <w:szCs w:val="28"/>
        </w:rPr>
        <w:t>я</w:t>
      </w:r>
      <w:r w:rsidR="00F3142F" w:rsidRPr="00A11650">
        <w:rPr>
          <w:rFonts w:ascii="Times New Roman" w:hAnsi="Times New Roman" w:cs="Times New Roman"/>
          <w:sz w:val="28"/>
          <w:szCs w:val="28"/>
        </w:rPr>
        <w:t xml:space="preserve"> эффективности использования водных ресурсов в</w:t>
      </w:r>
      <w:r w:rsidRPr="00A11650">
        <w:rPr>
          <w:rFonts w:ascii="Times New Roman" w:hAnsi="Times New Roman" w:cs="Times New Roman"/>
          <w:sz w:val="28"/>
          <w:szCs w:val="28"/>
        </w:rPr>
        <w:t xml:space="preserve"> Есильском водохозяйственном бассейне, были предложены следующие рекомендации:</w:t>
      </w:r>
    </w:p>
    <w:p w:rsidR="00CA3FEE" w:rsidRPr="00A11650" w:rsidRDefault="00CA3FEE" w:rsidP="00CA3FE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 дальнейшее совершенствование нормативно-правовых актов в области использования и реализации мер по защите водных ресурсов рассматриваемого бассейна, в том числе по решению вопросов загрязнения и сокращения воды в реках; </w:t>
      </w:r>
    </w:p>
    <w:p w:rsidR="00F3142F" w:rsidRPr="00A11650" w:rsidRDefault="00F3142F" w:rsidP="00CA3FE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разработка концепции управления поверхностными водными ресурсами для условий нестационарности климата и стока;</w:t>
      </w:r>
    </w:p>
    <w:p w:rsidR="00F3142F" w:rsidRPr="00A11650" w:rsidRDefault="00F3142F" w:rsidP="00F3142F">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обеспечение устойчивого экономического роста в сельском хозяйстве, промышленности и энергетике (водосберегающие меры; эффективное использование воды; совершенствование технологий по утилизации и повторному использованию сточных вод и т.д.);</w:t>
      </w:r>
    </w:p>
    <w:p w:rsidR="00CA3FEE" w:rsidRPr="00A11650" w:rsidRDefault="00CA3FEE" w:rsidP="00CA3FE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 использование технологий дистанционного зондирования для оценки состояния водных ресурсов на территории Есильского водохозяйственного бассейна и применение цифровых технологий для оценки и прогнозирования (моделирования) состояния водных ресурсов на рассматриваемой территории; </w:t>
      </w:r>
    </w:p>
    <w:p w:rsidR="00CA3FEE" w:rsidRPr="00A11650" w:rsidRDefault="00CA3FEE" w:rsidP="00CA3FEE">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развитие государственно-частного партнерства в сфере управления водными ресурсами рассматриваемого водохозяйственного бассейна</w:t>
      </w:r>
      <w:r w:rsidR="00F3142F" w:rsidRPr="00A11650">
        <w:rPr>
          <w:rFonts w:ascii="Times New Roman" w:hAnsi="Times New Roman" w:cs="Times New Roman"/>
          <w:sz w:val="28"/>
          <w:szCs w:val="28"/>
        </w:rPr>
        <w:t>.</w:t>
      </w:r>
    </w:p>
    <w:p w:rsidR="007C4158" w:rsidRPr="00A11650" w:rsidRDefault="007C4158" w:rsidP="004D22CC">
      <w:pPr>
        <w:spacing w:after="0" w:line="240" w:lineRule="auto"/>
        <w:ind w:firstLine="709"/>
        <w:jc w:val="both"/>
        <w:rPr>
          <w:rFonts w:ascii="Times New Roman" w:hAnsi="Times New Roman" w:cs="Times New Roman"/>
          <w:sz w:val="28"/>
          <w:szCs w:val="28"/>
        </w:rPr>
      </w:pPr>
    </w:p>
    <w:p w:rsidR="002064BB" w:rsidRPr="00A11650" w:rsidRDefault="002064BB" w:rsidP="004D22CC">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b/>
          <w:bCs/>
          <w:sz w:val="28"/>
          <w:szCs w:val="28"/>
        </w:rPr>
        <w:t>Выводы по шестому разделу</w:t>
      </w:r>
      <w:r w:rsidRPr="00A11650">
        <w:rPr>
          <w:rFonts w:ascii="Times New Roman" w:hAnsi="Times New Roman" w:cs="Times New Roman"/>
          <w:sz w:val="28"/>
          <w:szCs w:val="28"/>
        </w:rPr>
        <w:t>.</w:t>
      </w:r>
    </w:p>
    <w:p w:rsidR="0022049B" w:rsidRPr="00A11650" w:rsidRDefault="0022049B" w:rsidP="0022049B">
      <w:pPr>
        <w:spacing w:after="0" w:line="240" w:lineRule="auto"/>
        <w:ind w:firstLine="709"/>
        <w:jc w:val="both"/>
        <w:rPr>
          <w:rFonts w:ascii="Times New Roman" w:hAnsi="Times New Roman"/>
          <w:sz w:val="28"/>
          <w:szCs w:val="28"/>
        </w:rPr>
      </w:pPr>
      <w:r w:rsidRPr="00A11650">
        <w:rPr>
          <w:rFonts w:ascii="Times New Roman" w:hAnsi="Times New Roman"/>
          <w:sz w:val="28"/>
          <w:szCs w:val="28"/>
        </w:rPr>
        <w:t>В результате проведенных научных исследований были получены следующие основные выводы:</w:t>
      </w:r>
    </w:p>
    <w:p w:rsidR="0022049B" w:rsidRPr="00A11650" w:rsidRDefault="0022049B" w:rsidP="0022049B">
      <w:pPr>
        <w:spacing w:after="0" w:line="240" w:lineRule="auto"/>
        <w:ind w:firstLine="709"/>
        <w:jc w:val="both"/>
        <w:rPr>
          <w:rFonts w:ascii="Times New Roman" w:hAnsi="Times New Roman"/>
          <w:sz w:val="28"/>
          <w:szCs w:val="28"/>
        </w:rPr>
      </w:pPr>
      <w:r w:rsidRPr="00A11650">
        <w:rPr>
          <w:rFonts w:ascii="Times New Roman" w:hAnsi="Times New Roman"/>
          <w:sz w:val="28"/>
          <w:szCs w:val="28"/>
        </w:rPr>
        <w:t>1. Безвозвратное водопотребление по хозяйственно-питьевому виду использования в Есильском бассейне составляет от 33 до 54 % от суммарного безвозвратного водопотребления. Безвозвратное водопотребление по производственному виду использования составляет от 24 до 64 % от суммарного безвозвратного водопотребления.</w:t>
      </w:r>
    </w:p>
    <w:p w:rsidR="0022049B" w:rsidRPr="00A11650" w:rsidRDefault="0022049B" w:rsidP="0022049B">
      <w:pPr>
        <w:spacing w:after="0" w:line="240" w:lineRule="auto"/>
        <w:ind w:firstLine="709"/>
        <w:jc w:val="both"/>
        <w:rPr>
          <w:rFonts w:ascii="Times New Roman" w:hAnsi="Times New Roman"/>
          <w:sz w:val="28"/>
          <w:szCs w:val="28"/>
        </w:rPr>
      </w:pPr>
      <w:r w:rsidRPr="00A11650">
        <w:rPr>
          <w:rFonts w:ascii="Times New Roman" w:hAnsi="Times New Roman"/>
          <w:sz w:val="28"/>
          <w:szCs w:val="28"/>
        </w:rPr>
        <w:t>2. Уменьшение среднегодового стока рек за счет коммунального водопотребления составило в среднем от 10 до 16 %.</w:t>
      </w:r>
    </w:p>
    <w:p w:rsidR="0022049B" w:rsidRPr="00A11650" w:rsidRDefault="0022049B" w:rsidP="0022049B">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3. В Есильском бассейне уменьшение среднегодового стока рек за счет промышленного водопотребления составило в среднем от 5 до 10 %. </w:t>
      </w:r>
    </w:p>
    <w:p w:rsidR="009C3EC3" w:rsidRPr="00A11650" w:rsidRDefault="0022049B" w:rsidP="0022049B">
      <w:pPr>
        <w:spacing w:after="0" w:line="240" w:lineRule="auto"/>
        <w:ind w:firstLine="709"/>
        <w:jc w:val="both"/>
        <w:rPr>
          <w:rFonts w:ascii="Times New Roman" w:hAnsi="Times New Roman" w:cs="Times New Roman"/>
          <w:sz w:val="28"/>
          <w:szCs w:val="28"/>
        </w:rPr>
      </w:pPr>
      <w:r w:rsidRPr="00A11650">
        <w:rPr>
          <w:rFonts w:ascii="Times New Roman" w:hAnsi="Times New Roman"/>
          <w:sz w:val="28"/>
          <w:szCs w:val="28"/>
        </w:rPr>
        <w:t>4. Д</w:t>
      </w:r>
      <w:r w:rsidRPr="00A11650">
        <w:rPr>
          <w:rFonts w:ascii="Times New Roman" w:hAnsi="Times New Roman" w:cs="Times New Roman"/>
          <w:sz w:val="28"/>
          <w:szCs w:val="28"/>
        </w:rPr>
        <w:t>ля решения проблем и для повышения эффективности использования водных ресурсов в Есильском водохозяйственном бассейне, были предложены рекомендации</w:t>
      </w:r>
      <w:r w:rsidR="00E07464" w:rsidRPr="00A11650">
        <w:rPr>
          <w:rFonts w:ascii="Times New Roman" w:hAnsi="Times New Roman" w:cs="Times New Roman"/>
          <w:sz w:val="28"/>
          <w:szCs w:val="28"/>
        </w:rPr>
        <w:t xml:space="preserve"> (дальнейшее совершенствование нормативно-правовых актов; разработка концепции управления поверхностными водными ресурсами для условий нестационарности климата и стока; обеспечение устойчивого экономического роста в сельском хозяйстве, промышленности и энергетике).</w:t>
      </w:r>
      <w:r w:rsidR="009C3EC3" w:rsidRPr="00A11650">
        <w:rPr>
          <w:rFonts w:ascii="Times New Roman" w:hAnsi="Times New Roman" w:cs="Times New Roman"/>
          <w:sz w:val="28"/>
          <w:szCs w:val="28"/>
        </w:rPr>
        <w:br w:type="page"/>
      </w:r>
    </w:p>
    <w:p w:rsidR="0022049B" w:rsidRPr="00A11650" w:rsidRDefault="009C3EC3" w:rsidP="009C3EC3">
      <w:pPr>
        <w:spacing w:after="0" w:line="240" w:lineRule="auto"/>
        <w:ind w:firstLine="709"/>
        <w:jc w:val="center"/>
        <w:rPr>
          <w:rFonts w:ascii="Times New Roman" w:hAnsi="Times New Roman" w:cs="Times New Roman"/>
          <w:sz w:val="28"/>
          <w:szCs w:val="28"/>
        </w:rPr>
      </w:pPr>
      <w:r w:rsidRPr="00A11650">
        <w:rPr>
          <w:rFonts w:ascii="Times New Roman" w:hAnsi="Times New Roman" w:cs="Times New Roman"/>
          <w:b/>
          <w:bCs/>
          <w:sz w:val="28"/>
          <w:szCs w:val="28"/>
        </w:rPr>
        <w:t>ЗАКЛЮЧЕНИЕ</w:t>
      </w:r>
    </w:p>
    <w:p w:rsidR="009C3EC3" w:rsidRPr="00A11650" w:rsidRDefault="009C3EC3" w:rsidP="0022049B">
      <w:pPr>
        <w:spacing w:after="0" w:line="240" w:lineRule="auto"/>
        <w:ind w:firstLine="709"/>
        <w:jc w:val="both"/>
        <w:rPr>
          <w:rFonts w:ascii="Times New Roman" w:hAnsi="Times New Roman"/>
          <w:sz w:val="28"/>
          <w:szCs w:val="28"/>
        </w:rPr>
      </w:pPr>
    </w:p>
    <w:p w:rsidR="00981966" w:rsidRPr="00A11650" w:rsidRDefault="00981966" w:rsidP="0022049B">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Значение воды в жизни общества сложно переоценить, поскольку количество и качество водных ресурсов определяет все виды хозяйственной, культурной, социальной и экологической деятельности человека. </w:t>
      </w:r>
      <w:r w:rsidR="00CF7B53" w:rsidRPr="00A11650">
        <w:rPr>
          <w:rFonts w:ascii="Times New Roman" w:hAnsi="Times New Roman"/>
          <w:sz w:val="28"/>
          <w:szCs w:val="28"/>
        </w:rPr>
        <w:t xml:space="preserve">В результате научных исследований произведены следующие работы и получены </w:t>
      </w:r>
      <w:r w:rsidR="00F93D3F" w:rsidRPr="00A11650">
        <w:rPr>
          <w:rFonts w:ascii="Times New Roman" w:hAnsi="Times New Roman"/>
          <w:sz w:val="28"/>
          <w:szCs w:val="28"/>
        </w:rPr>
        <w:t xml:space="preserve">следующие </w:t>
      </w:r>
      <w:r w:rsidR="00CF7B53" w:rsidRPr="00A11650">
        <w:rPr>
          <w:rFonts w:ascii="Times New Roman" w:hAnsi="Times New Roman"/>
          <w:sz w:val="28"/>
          <w:szCs w:val="28"/>
        </w:rPr>
        <w:t>результаты:</w:t>
      </w:r>
    </w:p>
    <w:p w:rsidR="00CF7B53" w:rsidRPr="00A11650" w:rsidRDefault="00CF7B53" w:rsidP="0022049B">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1. Для целостного понимания всех особенностей рассматриваемого региона была описана краткая характеристика природных условий формирования речного стока и особенностей гидрологического режима рек Есильского водохозяйственного бассейна (строение поверхности, климатические факторы формирования стока, условия и факторы формирования снежного покрова, гидрографическая сеть и гидрологическая изученность территории). В Есильском водохозяйственном бассейне установлена </w:t>
      </w:r>
      <w:r w:rsidRPr="00A11650">
        <w:rPr>
          <w:rFonts w:ascii="Times New Roman" w:hAnsi="Times New Roman" w:cs="Times New Roman"/>
          <w:sz w:val="28"/>
          <w:szCs w:val="28"/>
        </w:rPr>
        <w:t>отличительная черта поверхности рассматриваемой территории – большое количество плоских бессточных понижений, имеющих характер степных блюдец, диаметром от 100 до 1000 м, при глубине от 1-2 м до 4-5 м</w:t>
      </w:r>
      <w:r w:rsidR="008E06F9" w:rsidRPr="00A11650">
        <w:rPr>
          <w:rFonts w:ascii="Times New Roman" w:hAnsi="Times New Roman" w:cs="Times New Roman"/>
          <w:sz w:val="28"/>
          <w:szCs w:val="28"/>
          <w:lang w:val="kk-KZ"/>
        </w:rPr>
        <w:t xml:space="preserve"> </w:t>
      </w:r>
      <w:r w:rsidR="008E06F9" w:rsidRPr="00A11650">
        <w:rPr>
          <w:rFonts w:ascii="Times New Roman" w:hAnsi="Times New Roman" w:cs="Times New Roman"/>
          <w:sz w:val="28"/>
          <w:szCs w:val="28"/>
        </w:rPr>
        <w:t>[153]</w:t>
      </w:r>
      <w:r w:rsidRPr="00A11650">
        <w:rPr>
          <w:rFonts w:ascii="Times New Roman" w:hAnsi="Times New Roman" w:cs="Times New Roman"/>
          <w:sz w:val="28"/>
          <w:szCs w:val="28"/>
        </w:rPr>
        <w:t>.</w:t>
      </w:r>
    </w:p>
    <w:p w:rsidR="00CF7B53" w:rsidRPr="00A11650" w:rsidRDefault="00CF7B53" w:rsidP="00CF7B53">
      <w:pPr>
        <w:spacing w:after="0" w:line="240" w:lineRule="auto"/>
        <w:ind w:firstLine="709"/>
        <w:jc w:val="both"/>
        <w:rPr>
          <w:rFonts w:ascii="Times New Roman" w:hAnsi="Times New Roman"/>
          <w:sz w:val="28"/>
          <w:szCs w:val="28"/>
        </w:rPr>
      </w:pPr>
      <w:r w:rsidRPr="00A11650">
        <w:rPr>
          <w:rFonts w:ascii="Times New Roman" w:hAnsi="Times New Roman"/>
          <w:sz w:val="28"/>
          <w:szCs w:val="28"/>
        </w:rPr>
        <w:t xml:space="preserve">Поверхностный сток формируется главным образом за счет талых снеговых вод. </w:t>
      </w:r>
      <w:r w:rsidRPr="00A11650">
        <w:rPr>
          <w:rFonts w:ascii="Times New Roman" w:hAnsi="Times New Roman" w:cs="Times New Roman"/>
          <w:sz w:val="28"/>
          <w:szCs w:val="28"/>
        </w:rPr>
        <w:t>Повышение температуры приземного воздуха холодного периода происходило со скоростью 0,5 </w:t>
      </w:r>
      <w:r w:rsidRPr="00A11650">
        <w:rPr>
          <w:rFonts w:ascii="Times New Roman" w:hAnsi="Times New Roman" w:cs="Times New Roman"/>
          <w:sz w:val="28"/>
          <w:szCs w:val="28"/>
        </w:rPr>
        <w:sym w:font="Symbol" w:char="F0B0"/>
      </w:r>
      <w:r w:rsidRPr="00A11650">
        <w:rPr>
          <w:rFonts w:ascii="Times New Roman" w:hAnsi="Times New Roman" w:cs="Times New Roman"/>
          <w:sz w:val="28"/>
          <w:szCs w:val="28"/>
        </w:rPr>
        <w:t xml:space="preserve">С за каждые 10 лет. </w:t>
      </w:r>
      <w:r w:rsidRPr="00A11650">
        <w:rPr>
          <w:rFonts w:ascii="Times New Roman" w:hAnsi="Times New Roman"/>
          <w:sz w:val="28"/>
          <w:szCs w:val="28"/>
        </w:rPr>
        <w:t>Характерной особенностью изученности речного стока рассматриваемой территории является кратковременность наблюдений на большинстве постов и неравномерность их размещения по территории. Исходя из вышеизложенного, гидрологическая изученность рассматриваемого района недостаточна.</w:t>
      </w:r>
    </w:p>
    <w:p w:rsidR="00CF7B53" w:rsidRPr="00A11650" w:rsidRDefault="002E12E4" w:rsidP="0022049B">
      <w:pPr>
        <w:spacing w:after="0" w:line="240" w:lineRule="auto"/>
        <w:ind w:firstLine="709"/>
        <w:jc w:val="both"/>
        <w:rPr>
          <w:rFonts w:ascii="Times New Roman" w:hAnsi="Times New Roman"/>
          <w:sz w:val="28"/>
          <w:szCs w:val="28"/>
        </w:rPr>
      </w:pPr>
      <w:r w:rsidRPr="00A11650">
        <w:rPr>
          <w:rFonts w:ascii="Times New Roman" w:hAnsi="Times New Roman"/>
          <w:sz w:val="28"/>
          <w:szCs w:val="28"/>
        </w:rPr>
        <w:t>2. </w:t>
      </w:r>
      <w:r w:rsidR="0033514F" w:rsidRPr="00A11650">
        <w:rPr>
          <w:rFonts w:ascii="Times New Roman" w:hAnsi="Times New Roman"/>
          <w:sz w:val="28"/>
          <w:szCs w:val="28"/>
        </w:rPr>
        <w:t>Проведенные исследования выявили цикличность стока в реках, принадлежащих Есильскому водохозяйственному бассейну, с периодом колебаний от 15 до 25 лет. Для рек, входящих в состав Есильского водохозяйственного бассейна, выявлена выраженная тенденция к формированию группировок многоводных и маловодных лет. Вероятность того, что маловодный год следует за многоводным, составляет 50%, в то время как за маловодным годом маловодный год наступает с вероятностью 55%. Напротив, вероятность того, что многоводный год следует за другим многоводным, на реке Есиль составляет всего 14%, и за маловодным годом вероятность наступления многоводного года составляет 30%. Эти результаты указывают на сложную и цикличную динамику гидрологического режима в регионе</w:t>
      </w:r>
      <w:r w:rsidR="004A568D" w:rsidRPr="00A11650">
        <w:rPr>
          <w:rFonts w:ascii="Times New Roman" w:hAnsi="Times New Roman"/>
          <w:sz w:val="28"/>
          <w:szCs w:val="28"/>
        </w:rPr>
        <w:t xml:space="preserve"> [153]</w:t>
      </w:r>
      <w:r w:rsidR="0033514F" w:rsidRPr="00A11650">
        <w:rPr>
          <w:rFonts w:ascii="Times New Roman" w:hAnsi="Times New Roman"/>
          <w:sz w:val="28"/>
          <w:szCs w:val="28"/>
        </w:rPr>
        <w:t>.</w:t>
      </w:r>
    </w:p>
    <w:p w:rsidR="00CF7B53" w:rsidRPr="00A11650" w:rsidRDefault="00283C7D" w:rsidP="0022049B">
      <w:pPr>
        <w:spacing w:after="0" w:line="240" w:lineRule="auto"/>
        <w:ind w:firstLine="709"/>
        <w:jc w:val="both"/>
        <w:rPr>
          <w:rFonts w:ascii="Times New Roman" w:hAnsi="Times New Roman"/>
          <w:sz w:val="28"/>
          <w:szCs w:val="28"/>
        </w:rPr>
      </w:pPr>
      <w:r w:rsidRPr="00A11650">
        <w:rPr>
          <w:rFonts w:ascii="Times New Roman" w:hAnsi="Times New Roman"/>
          <w:sz w:val="28"/>
          <w:szCs w:val="28"/>
        </w:rPr>
        <w:t>3. По выбранным методикам был восстановлен сток рек, с пропусками данных наблюдений, были определены основные гидрологические характеристики рек Есильского водохозяйственного бассейна (для многолетнего периода 1933-2019 гг., и современного периода 1974-2019 гг.).</w:t>
      </w:r>
    </w:p>
    <w:p w:rsidR="00CB31CC" w:rsidRPr="00A11650" w:rsidRDefault="00283C7D" w:rsidP="00093221">
      <w:pPr>
        <w:spacing w:after="0" w:line="240" w:lineRule="auto"/>
        <w:ind w:firstLine="709"/>
        <w:jc w:val="both"/>
        <w:rPr>
          <w:rFonts w:ascii="Times New Roman" w:hAnsi="Times New Roman"/>
          <w:color w:val="000000"/>
          <w:sz w:val="28"/>
          <w:szCs w:val="28"/>
          <w:lang w:val="kk-KZ"/>
        </w:rPr>
      </w:pPr>
      <w:r w:rsidRPr="00A11650">
        <w:rPr>
          <w:rFonts w:ascii="Times New Roman" w:hAnsi="Times New Roman"/>
          <w:sz w:val="28"/>
          <w:szCs w:val="28"/>
        </w:rPr>
        <w:t>4. </w:t>
      </w:r>
      <w:r w:rsidR="002F68A7" w:rsidRPr="00A11650">
        <w:rPr>
          <w:rFonts w:ascii="Times New Roman" w:hAnsi="Times New Roman"/>
          <w:sz w:val="28"/>
          <w:szCs w:val="28"/>
        </w:rPr>
        <w:t xml:space="preserve">Результаты расчетов </w:t>
      </w:r>
      <w:r w:rsidR="00093221" w:rsidRPr="00A11650">
        <w:rPr>
          <w:rFonts w:ascii="Times New Roman" w:hAnsi="Times New Roman"/>
          <w:sz w:val="28"/>
          <w:szCs w:val="28"/>
        </w:rPr>
        <w:t xml:space="preserve">позволили оценить внутригодовое распределение стока, оценить влияние водохранилищ на речной сток, и оценить изменение нагрузки на водные ресурсы под влиянием климатических и антропогенных </w:t>
      </w:r>
      <w:r w:rsidR="00E61D5F" w:rsidRPr="00A11650">
        <w:rPr>
          <w:rFonts w:ascii="Times New Roman" w:hAnsi="Times New Roman"/>
          <w:sz w:val="28"/>
          <w:szCs w:val="28"/>
        </w:rPr>
        <w:t xml:space="preserve">факторов </w:t>
      </w:r>
      <w:r w:rsidR="00093221" w:rsidRPr="00A11650">
        <w:rPr>
          <w:rFonts w:ascii="Times New Roman" w:hAnsi="Times New Roman"/>
          <w:sz w:val="28"/>
          <w:szCs w:val="28"/>
        </w:rPr>
        <w:t xml:space="preserve">в рассматриваемом регионе. </w:t>
      </w:r>
      <w:r w:rsidR="00093221" w:rsidRPr="00A11650">
        <w:rPr>
          <w:rFonts w:ascii="Times New Roman" w:hAnsi="Times New Roman"/>
          <w:color w:val="000000"/>
          <w:sz w:val="28"/>
          <w:szCs w:val="28"/>
        </w:rPr>
        <w:t xml:space="preserve">Из анализа изменения стока и его внутригодового распределения стока, очевидно, что гидрологический режим р. Есиль претерпел серьезные изменения на большей своей части. </w:t>
      </w:r>
      <w:r w:rsidR="00CB31CC" w:rsidRPr="00A11650">
        <w:rPr>
          <w:rFonts w:ascii="Times New Roman" w:hAnsi="Times New Roman"/>
          <w:color w:val="000000"/>
          <w:sz w:val="28"/>
          <w:szCs w:val="28"/>
        </w:rPr>
        <w:t>В верхнем течении реки Есиль отчетливо проявляется снижение весеннего стока. В то время как в нижнем течении, в районе города Петропавловск, весенний сток в период с нарушенным режимом значительно превышает весенний сток в естественный период. Отмечается увеличение сезонного стока, особенно зимнего, в периоды с низким уровнем воды при обеспеченности на уровне 95% [153].</w:t>
      </w:r>
    </w:p>
    <w:p w:rsidR="00093221" w:rsidRPr="00A11650" w:rsidRDefault="00093221" w:rsidP="00093221">
      <w:pPr>
        <w:spacing w:after="0" w:line="240" w:lineRule="auto"/>
        <w:ind w:firstLine="709"/>
        <w:jc w:val="both"/>
        <w:rPr>
          <w:rFonts w:ascii="Times New Roman" w:hAnsi="Times New Roman"/>
          <w:color w:val="000000"/>
          <w:sz w:val="28"/>
          <w:szCs w:val="28"/>
        </w:rPr>
      </w:pPr>
      <w:r w:rsidRPr="00A11650">
        <w:rPr>
          <w:rFonts w:ascii="Times New Roman" w:hAnsi="Times New Roman"/>
          <w:color w:val="000000"/>
          <w:sz w:val="28"/>
          <w:szCs w:val="28"/>
        </w:rPr>
        <w:t xml:space="preserve">Увеличение коэффициента естественной зарегулированности стока, который выражает комплексное влияние физико-географических факторов на внутригодовое распределение стока сопровождается существенным уменьшением стока за половодье и со значимым увеличением меженного стока за зимний и летний периоды. В результате увеличения коэффициента естественной зарегулированности стока зимний сток р. Есиль в среднем течении увеличился в два-три раза. </w:t>
      </w:r>
    </w:p>
    <w:p w:rsidR="00CF7B53" w:rsidRPr="00A11650" w:rsidRDefault="00F00545" w:rsidP="0022049B">
      <w:pPr>
        <w:spacing w:after="0" w:line="240" w:lineRule="auto"/>
        <w:ind w:firstLine="709"/>
        <w:jc w:val="both"/>
        <w:rPr>
          <w:rFonts w:ascii="Times New Roman" w:hAnsi="Times New Roman"/>
          <w:sz w:val="28"/>
          <w:szCs w:val="28"/>
        </w:rPr>
      </w:pPr>
      <w:r w:rsidRPr="00A11650">
        <w:rPr>
          <w:rFonts w:ascii="Times New Roman" w:hAnsi="Times New Roman"/>
          <w:sz w:val="28"/>
          <w:szCs w:val="28"/>
        </w:rPr>
        <w:t>Анализ результатов оценки влияния на сток объемов заполнения водохранилищ</w:t>
      </w:r>
      <w:r w:rsidR="00D66AC0" w:rsidRPr="00A11650">
        <w:rPr>
          <w:rFonts w:ascii="Times New Roman" w:hAnsi="Times New Roman"/>
          <w:sz w:val="28"/>
          <w:szCs w:val="28"/>
        </w:rPr>
        <w:t xml:space="preserve"> выявил, что</w:t>
      </w:r>
      <w:r w:rsidRPr="00A11650">
        <w:rPr>
          <w:rFonts w:ascii="Times New Roman" w:hAnsi="Times New Roman"/>
          <w:sz w:val="28"/>
          <w:szCs w:val="28"/>
        </w:rPr>
        <w:t xml:space="preserve"> хозяйственная деятельность с 1974 г. по 2019 г. обусловила уменьшение стока в створе р. Есиль – г. Астана в средние по водности годы (50 % обеспеченности) на 30 %, а в замыкающем створе р. Есиль – г. Петропавловск уменьшение стока составляет до 7 %.</w:t>
      </w:r>
    </w:p>
    <w:p w:rsidR="00E61D5F" w:rsidRPr="00A11650" w:rsidRDefault="00E61D5F" w:rsidP="00E61D5F">
      <w:pPr>
        <w:spacing w:after="0" w:line="240" w:lineRule="auto"/>
        <w:ind w:firstLine="709"/>
        <w:jc w:val="both"/>
      </w:pPr>
      <w:r w:rsidRPr="00A11650">
        <w:rPr>
          <w:rFonts w:ascii="Times New Roman" w:hAnsi="Times New Roman"/>
          <w:sz w:val="28"/>
          <w:szCs w:val="28"/>
        </w:rPr>
        <w:t>Выявленные тенденции изменения нагрузки на водные ресурсы под влиянием климатических и антропогенных факторов показывают, что в период зимней межени в Есильском водохозяйственном бассейне водные ресурсы подвергаются критический сильной нагрузке V категории. Острая нехватка водных ресурсов становится лимитирующим фактором развития экономики и улучшения благосостояния населения. Территория Есильского водохозяйственного бассейна уже имеет высокую нагрузку на водные ресурсы, требуется особенное внимание и при дальнейшем освоении территории рекомендуется внедрение эффективных водосберегающих технологий, необходимо ограничение заборов воды из природных</w:t>
      </w:r>
      <w:r w:rsidRPr="00A11650">
        <w:rPr>
          <w:rFonts w:ascii="Times New Roman" w:hAnsi="Times New Roman" w:cs="Times New Roman"/>
          <w:color w:val="000000" w:themeColor="text1"/>
          <w:sz w:val="28"/>
          <w:szCs w:val="28"/>
        </w:rPr>
        <w:t xml:space="preserve"> объектов. </w:t>
      </w:r>
    </w:p>
    <w:p w:rsidR="00CC50E7" w:rsidRPr="00A11650" w:rsidRDefault="00CC50E7" w:rsidP="00CC50E7">
      <w:pPr>
        <w:spacing w:after="0" w:line="240" w:lineRule="auto"/>
        <w:ind w:firstLine="709"/>
        <w:jc w:val="both"/>
        <w:rPr>
          <w:rFonts w:ascii="Times New Roman" w:hAnsi="Times New Roman"/>
          <w:color w:val="000000"/>
          <w:sz w:val="28"/>
          <w:szCs w:val="28"/>
        </w:rPr>
      </w:pPr>
      <w:r w:rsidRPr="00A11650">
        <w:rPr>
          <w:rFonts w:ascii="Times New Roman" w:hAnsi="Times New Roman"/>
          <w:sz w:val="28"/>
          <w:szCs w:val="28"/>
        </w:rPr>
        <w:t>5. Результаты оценки риска наводнений позволили выявить количественные оценки гидрологических экстремумов, характеризующих опасность наводнений они показали, что максимальные расходы воды могут превосходить на р. Есиль – 4 тыс. м</w:t>
      </w:r>
      <w:r w:rsidRPr="00A11650">
        <w:rPr>
          <w:rFonts w:ascii="Times New Roman" w:hAnsi="Times New Roman"/>
          <w:sz w:val="28"/>
          <w:szCs w:val="28"/>
          <w:vertAlign w:val="superscript"/>
        </w:rPr>
        <w:t>3</w:t>
      </w:r>
      <w:r w:rsidRPr="00A11650">
        <w:rPr>
          <w:rFonts w:ascii="Times New Roman" w:hAnsi="Times New Roman"/>
          <w:sz w:val="28"/>
          <w:szCs w:val="28"/>
        </w:rPr>
        <w:t>/с, на р. Жабай – 1,7 тыс. м</w:t>
      </w:r>
      <w:r w:rsidRPr="00A11650">
        <w:rPr>
          <w:rFonts w:ascii="Times New Roman" w:hAnsi="Times New Roman"/>
          <w:sz w:val="28"/>
          <w:szCs w:val="28"/>
          <w:vertAlign w:val="superscript"/>
        </w:rPr>
        <w:t>3</w:t>
      </w:r>
      <w:r w:rsidRPr="00A11650">
        <w:rPr>
          <w:rFonts w:ascii="Times New Roman" w:hAnsi="Times New Roman"/>
          <w:sz w:val="28"/>
          <w:szCs w:val="28"/>
        </w:rPr>
        <w:t>/с; амплитуды уровней воды на р. Есиль превышают 12 м. Были получены количественные результаты по максимальной глубине затопления поймы: наибольшие</w:t>
      </w:r>
      <w:r w:rsidRPr="00A11650">
        <w:rPr>
          <w:rFonts w:ascii="Times New Roman" w:hAnsi="Times New Roman"/>
          <w:color w:val="000000"/>
          <w:sz w:val="28"/>
          <w:szCs w:val="28"/>
        </w:rPr>
        <w:t xml:space="preserve"> глубины затопления поймы в бассейне р. Есиль наблюдаются на гидрологических постах г. Астана, с. Каменный Карьер, с. Покровка, г. Петропавловск г. Атбасар, выявлено, что периодичность затопления прибрежной территории происходит один раз в 2 года по р. Есиль, по р. Жабай периодичность составляет один раз в 3-5 лет.</w:t>
      </w:r>
    </w:p>
    <w:p w:rsidR="00894B82" w:rsidRPr="00A11650" w:rsidRDefault="00894B82" w:rsidP="00894B82">
      <w:pPr>
        <w:spacing w:after="0" w:line="240" w:lineRule="auto"/>
        <w:ind w:firstLine="709"/>
        <w:jc w:val="both"/>
        <w:rPr>
          <w:rFonts w:ascii="Times New Roman" w:hAnsi="Times New Roman"/>
          <w:sz w:val="28"/>
          <w:szCs w:val="28"/>
        </w:rPr>
      </w:pPr>
      <w:r w:rsidRPr="00A11650">
        <w:rPr>
          <w:rFonts w:ascii="Times New Roman" w:hAnsi="Times New Roman"/>
          <w:color w:val="000000"/>
          <w:sz w:val="28"/>
          <w:szCs w:val="28"/>
        </w:rPr>
        <w:t>6. </w:t>
      </w:r>
      <w:r w:rsidR="00E91D18" w:rsidRPr="00A11650">
        <w:rPr>
          <w:rFonts w:ascii="Times New Roman" w:hAnsi="Times New Roman"/>
          <w:color w:val="000000"/>
          <w:sz w:val="28"/>
          <w:szCs w:val="28"/>
        </w:rPr>
        <w:t xml:space="preserve">Результаты анализа </w:t>
      </w:r>
      <w:r w:rsidR="00E91D18" w:rsidRPr="00A11650">
        <w:rPr>
          <w:rFonts w:ascii="Times New Roman" w:hAnsi="Times New Roman" w:cs="Times New Roman"/>
          <w:sz w:val="28"/>
          <w:szCs w:val="28"/>
        </w:rPr>
        <w:t>использования водных ресурсов Есильского водохозяйственного бассейна в отраслях экономики</w:t>
      </w:r>
      <w:r w:rsidR="00E91D18" w:rsidRPr="00A11650">
        <w:rPr>
          <w:rFonts w:ascii="Times New Roman" w:hAnsi="Times New Roman"/>
          <w:sz w:val="28"/>
          <w:szCs w:val="28"/>
        </w:rPr>
        <w:t xml:space="preserve"> позволили выявить следующее: б</w:t>
      </w:r>
      <w:r w:rsidRPr="00A11650">
        <w:rPr>
          <w:rFonts w:ascii="Times New Roman" w:hAnsi="Times New Roman"/>
          <w:sz w:val="28"/>
          <w:szCs w:val="28"/>
        </w:rPr>
        <w:t>езвозвратное водопотребление по хозяйственно-питьевому виду использования в Есильском бассейне составляет от 33 до 54 % от суммарного безвозвратного водопотребления</w:t>
      </w:r>
      <w:r w:rsidR="00E91D18" w:rsidRPr="00A11650">
        <w:rPr>
          <w:rFonts w:ascii="Times New Roman" w:hAnsi="Times New Roman"/>
          <w:sz w:val="28"/>
          <w:szCs w:val="28"/>
        </w:rPr>
        <w:t>;</w:t>
      </w:r>
      <w:r w:rsidRPr="00A11650">
        <w:rPr>
          <w:rFonts w:ascii="Times New Roman" w:hAnsi="Times New Roman"/>
          <w:sz w:val="28"/>
          <w:szCs w:val="28"/>
        </w:rPr>
        <w:t xml:space="preserve"> </w:t>
      </w:r>
      <w:r w:rsidR="00E91D18" w:rsidRPr="00A11650">
        <w:rPr>
          <w:rFonts w:ascii="Times New Roman" w:hAnsi="Times New Roman"/>
          <w:sz w:val="28"/>
          <w:szCs w:val="28"/>
        </w:rPr>
        <w:t>б</w:t>
      </w:r>
      <w:r w:rsidRPr="00A11650">
        <w:rPr>
          <w:rFonts w:ascii="Times New Roman" w:hAnsi="Times New Roman"/>
          <w:sz w:val="28"/>
          <w:szCs w:val="28"/>
        </w:rPr>
        <w:t>езвозвратное водопотребление по производственному виду использования составляет от 24 до 64 % от суммарного безвозвратного водопотребления</w:t>
      </w:r>
      <w:r w:rsidR="00E91D18" w:rsidRPr="00A11650">
        <w:rPr>
          <w:rFonts w:ascii="Times New Roman" w:hAnsi="Times New Roman"/>
          <w:sz w:val="28"/>
          <w:szCs w:val="28"/>
        </w:rPr>
        <w:t>; у</w:t>
      </w:r>
      <w:r w:rsidRPr="00A11650">
        <w:rPr>
          <w:rFonts w:ascii="Times New Roman" w:hAnsi="Times New Roman"/>
          <w:sz w:val="28"/>
          <w:szCs w:val="28"/>
        </w:rPr>
        <w:t>меньшение среднегодового стока рек за счет коммунального водопотребления составило в среднем от 10 до 16 %</w:t>
      </w:r>
      <w:r w:rsidR="00E91D18" w:rsidRPr="00A11650">
        <w:rPr>
          <w:rFonts w:ascii="Times New Roman" w:hAnsi="Times New Roman"/>
          <w:sz w:val="28"/>
          <w:szCs w:val="28"/>
        </w:rPr>
        <w:t>; в</w:t>
      </w:r>
      <w:r w:rsidRPr="00A11650">
        <w:rPr>
          <w:rFonts w:ascii="Times New Roman" w:hAnsi="Times New Roman"/>
          <w:sz w:val="28"/>
          <w:szCs w:val="28"/>
        </w:rPr>
        <w:t xml:space="preserve"> Есильском бассейне уменьшение среднегодового стока рек за счет промышленного водопотребления составило в среднем от 5 до 10 %. </w:t>
      </w:r>
    </w:p>
    <w:p w:rsidR="00894B82" w:rsidRPr="00A11650" w:rsidRDefault="00894B82" w:rsidP="00894B82">
      <w:pPr>
        <w:spacing w:after="0" w:line="240" w:lineRule="auto"/>
        <w:ind w:firstLine="709"/>
        <w:jc w:val="both"/>
        <w:rPr>
          <w:rFonts w:ascii="Times New Roman" w:hAnsi="Times New Roman" w:cs="Times New Roman"/>
          <w:sz w:val="28"/>
          <w:szCs w:val="28"/>
        </w:rPr>
      </w:pPr>
      <w:r w:rsidRPr="00A11650">
        <w:rPr>
          <w:rFonts w:ascii="Times New Roman" w:eastAsia="Times New Roman" w:hAnsi="Times New Roman"/>
          <w:bCs/>
          <w:sz w:val="28"/>
          <w:szCs w:val="28"/>
          <w:lang w:eastAsia="ru-RU"/>
        </w:rPr>
        <w:t>В завершении диссертационной работы</w:t>
      </w:r>
      <w:r w:rsidR="00E91D18" w:rsidRPr="00A11650">
        <w:rPr>
          <w:rFonts w:ascii="Times New Roman" w:eastAsia="Times New Roman" w:hAnsi="Times New Roman"/>
          <w:bCs/>
          <w:sz w:val="28"/>
          <w:szCs w:val="28"/>
          <w:lang w:eastAsia="ru-RU"/>
        </w:rPr>
        <w:t xml:space="preserve"> </w:t>
      </w:r>
      <w:r w:rsidRPr="00A11650">
        <w:rPr>
          <w:rFonts w:ascii="Times New Roman" w:eastAsia="Times New Roman" w:hAnsi="Times New Roman"/>
          <w:bCs/>
          <w:sz w:val="28"/>
          <w:szCs w:val="28"/>
          <w:lang w:eastAsia="ru-RU"/>
        </w:rPr>
        <w:t>д</w:t>
      </w:r>
      <w:r w:rsidRPr="00A11650">
        <w:rPr>
          <w:rFonts w:ascii="Times New Roman" w:hAnsi="Times New Roman" w:cs="Times New Roman"/>
          <w:sz w:val="28"/>
          <w:szCs w:val="28"/>
        </w:rPr>
        <w:t>ля решения проблем и для повышения эффективности использования водных ресурсов в Есильском водохозяйственном бассейне, были предложены следующие рекомендации:</w:t>
      </w:r>
    </w:p>
    <w:p w:rsidR="00894B82" w:rsidRPr="00A11650" w:rsidRDefault="00894B82" w:rsidP="00894B8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 дальнейшее совершенствование нормативно-правовых актов в области использования и реализации мер по защите водных ресурсов рассматриваемого бассейна, в том числе по решению вопросов загрязнения и сокращения воды в реках; </w:t>
      </w:r>
    </w:p>
    <w:p w:rsidR="00894B82" w:rsidRPr="00A11650" w:rsidRDefault="00894B82" w:rsidP="00894B8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разработка концепции управления поверхностными водными ресурсами для условий нестационарности климата и стока;</w:t>
      </w:r>
    </w:p>
    <w:p w:rsidR="00894B82" w:rsidRPr="00A11650" w:rsidRDefault="00894B82" w:rsidP="00894B8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обеспечение устойчивого экономического роста в сельском хозяйстве, промышленности и энергетике (водосберегающие меры; эффективное использование воды; совершенствование технологий по утилизации и повторному использованию сточных вод и т.д.);</w:t>
      </w:r>
    </w:p>
    <w:p w:rsidR="00894B82" w:rsidRPr="00A11650" w:rsidRDefault="00894B82" w:rsidP="00894B8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xml:space="preserve">– использование технологий дистанционного зондирования для оценки состояния водных ресурсов на территории Есильского водохозяйственного бассейна и применение цифровых технологий для оценки и прогнозирования (моделирования) состояния водных ресурсов на рассматриваемой территории; </w:t>
      </w:r>
    </w:p>
    <w:p w:rsidR="00894B82" w:rsidRPr="00A11650" w:rsidRDefault="00894B82" w:rsidP="00894B82">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t>– развитие государственно-частного партнерства в сфере управления водными ресурсами рассматриваемого водохозяйственного бассейна.</w:t>
      </w:r>
    </w:p>
    <w:p w:rsidR="00894B82" w:rsidRPr="00A11650" w:rsidRDefault="00894B82" w:rsidP="00894B82">
      <w:pPr>
        <w:spacing w:after="0" w:line="240" w:lineRule="auto"/>
        <w:ind w:firstLine="709"/>
        <w:jc w:val="both"/>
        <w:rPr>
          <w:rFonts w:ascii="Times New Roman" w:hAnsi="Times New Roman"/>
          <w:sz w:val="28"/>
          <w:szCs w:val="28"/>
        </w:rPr>
      </w:pPr>
    </w:p>
    <w:p w:rsidR="00CF7C76" w:rsidRPr="00A11650" w:rsidRDefault="00CF7C76" w:rsidP="004D22CC">
      <w:pPr>
        <w:spacing w:after="0" w:line="240" w:lineRule="auto"/>
        <w:ind w:firstLine="709"/>
        <w:jc w:val="both"/>
        <w:rPr>
          <w:rFonts w:ascii="Times New Roman" w:hAnsi="Times New Roman" w:cs="Times New Roman"/>
          <w:sz w:val="28"/>
          <w:szCs w:val="28"/>
        </w:rPr>
      </w:pPr>
      <w:r w:rsidRPr="00A11650">
        <w:rPr>
          <w:rFonts w:ascii="Times New Roman" w:hAnsi="Times New Roman" w:cs="Times New Roman"/>
          <w:sz w:val="28"/>
          <w:szCs w:val="28"/>
        </w:rPr>
        <w:br w:type="page"/>
      </w:r>
    </w:p>
    <w:p w:rsidR="002064BB" w:rsidRPr="00A11650" w:rsidRDefault="00CF7C76" w:rsidP="00CF7C76">
      <w:pPr>
        <w:spacing w:after="0" w:line="240" w:lineRule="auto"/>
        <w:ind w:firstLine="709"/>
        <w:jc w:val="center"/>
        <w:rPr>
          <w:rFonts w:ascii="Times New Roman" w:hAnsi="Times New Roman" w:cs="Times New Roman"/>
          <w:sz w:val="28"/>
          <w:szCs w:val="28"/>
        </w:rPr>
      </w:pPr>
      <w:r w:rsidRPr="00A11650">
        <w:rPr>
          <w:rFonts w:ascii="Times New Roman" w:hAnsi="Times New Roman" w:cs="Times New Roman"/>
          <w:b/>
          <w:bCs/>
          <w:sz w:val="28"/>
          <w:szCs w:val="28"/>
        </w:rPr>
        <w:t>СПИСОК ИСПОЛЬЗОВАННЫХ ИСТОЧНИКОВ</w:t>
      </w:r>
    </w:p>
    <w:p w:rsidR="00CF7C76" w:rsidRPr="00A11650" w:rsidRDefault="00CF7C76" w:rsidP="00010B71">
      <w:pPr>
        <w:spacing w:after="0" w:line="240" w:lineRule="auto"/>
        <w:ind w:firstLine="709"/>
        <w:jc w:val="both"/>
        <w:rPr>
          <w:rFonts w:ascii="Times New Roman" w:hAnsi="Times New Roman" w:cs="Times New Roman"/>
          <w:sz w:val="28"/>
          <w:szCs w:val="28"/>
        </w:rPr>
      </w:pP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 Данилов-Данильян В.И., Лосев К.С. Потребление воды: экологический, экономический, социальный и политический аспекты. М.: Наука, – 2006. – 221 с.</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 xml:space="preserve">2. Бекниязов М.К. Опыт управления водными ресурсами в развитых странах. Международный научный комплекс «Астана». 2017. Режим доступа: </w:t>
      </w:r>
      <w:r w:rsidRPr="00A11650">
        <w:rPr>
          <w:rStyle w:val="af1"/>
          <w:rFonts w:ascii="Times New Roman" w:hAnsi="Times New Roman" w:cs="Times New Roman"/>
          <w:sz w:val="28"/>
          <w:szCs w:val="28"/>
          <w:lang w:val="de-DE"/>
        </w:rPr>
        <w:t>http</w:t>
      </w:r>
      <w:r w:rsidRPr="00A11650">
        <w:rPr>
          <w:rStyle w:val="af1"/>
          <w:rFonts w:ascii="Times New Roman" w:hAnsi="Times New Roman" w:cs="Times New Roman"/>
          <w:sz w:val="28"/>
          <w:szCs w:val="28"/>
        </w:rPr>
        <w:t>://</w:t>
      </w:r>
      <w:r w:rsidRPr="00A11650">
        <w:rPr>
          <w:rStyle w:val="af1"/>
          <w:rFonts w:ascii="Times New Roman" w:hAnsi="Times New Roman" w:cs="Times New Roman"/>
          <w:sz w:val="28"/>
          <w:szCs w:val="28"/>
          <w:lang w:val="de-DE"/>
        </w:rPr>
        <w:t>isca</w:t>
      </w:r>
      <w:r w:rsidRPr="00A11650">
        <w:rPr>
          <w:rStyle w:val="af1"/>
          <w:rFonts w:ascii="Times New Roman" w:hAnsi="Times New Roman" w:cs="Times New Roman"/>
          <w:sz w:val="28"/>
          <w:szCs w:val="28"/>
        </w:rPr>
        <w:t xml:space="preserve">. </w:t>
      </w:r>
      <w:r w:rsidRPr="00A11650">
        <w:rPr>
          <w:rStyle w:val="af1"/>
          <w:rFonts w:ascii="Times New Roman" w:hAnsi="Times New Roman" w:cs="Times New Roman"/>
          <w:sz w:val="28"/>
          <w:szCs w:val="28"/>
          <w:lang w:val="de-DE"/>
        </w:rPr>
        <w:t>kz</w:t>
      </w:r>
      <w:r w:rsidRPr="00A11650">
        <w:rPr>
          <w:rStyle w:val="af1"/>
          <w:rFonts w:ascii="Times New Roman" w:hAnsi="Times New Roman" w:cs="Times New Roman"/>
          <w:sz w:val="28"/>
          <w:szCs w:val="28"/>
        </w:rPr>
        <w:t>/</w:t>
      </w:r>
      <w:r w:rsidRPr="00A11650">
        <w:rPr>
          <w:rStyle w:val="af1"/>
          <w:rFonts w:ascii="Times New Roman" w:hAnsi="Times New Roman" w:cs="Times New Roman"/>
          <w:sz w:val="28"/>
          <w:szCs w:val="28"/>
          <w:lang w:val="de-DE"/>
        </w:rPr>
        <w:t>ru</w:t>
      </w:r>
      <w:r w:rsidRPr="00A11650">
        <w:rPr>
          <w:rStyle w:val="af1"/>
          <w:rFonts w:ascii="Times New Roman" w:hAnsi="Times New Roman" w:cs="Times New Roman"/>
          <w:sz w:val="28"/>
          <w:szCs w:val="28"/>
        </w:rPr>
        <w:t>/</w:t>
      </w:r>
      <w:r w:rsidRPr="00A11650">
        <w:rPr>
          <w:rStyle w:val="af1"/>
          <w:rFonts w:ascii="Times New Roman" w:hAnsi="Times New Roman" w:cs="Times New Roman"/>
          <w:sz w:val="28"/>
          <w:szCs w:val="28"/>
          <w:lang w:val="de-DE"/>
        </w:rPr>
        <w:t>pubs</w:t>
      </w:r>
      <w:r w:rsidRPr="00A11650">
        <w:rPr>
          <w:rStyle w:val="af1"/>
          <w:rFonts w:ascii="Times New Roman" w:hAnsi="Times New Roman" w:cs="Times New Roman"/>
          <w:sz w:val="28"/>
          <w:szCs w:val="28"/>
        </w:rPr>
        <w:t>-</w:t>
      </w:r>
      <w:r w:rsidRPr="00A11650">
        <w:rPr>
          <w:rStyle w:val="af1"/>
          <w:rFonts w:ascii="Times New Roman" w:hAnsi="Times New Roman" w:cs="Times New Roman"/>
          <w:sz w:val="28"/>
          <w:szCs w:val="28"/>
          <w:lang w:val="de-DE"/>
        </w:rPr>
        <w:t>ru</w:t>
      </w:r>
      <w:r w:rsidRPr="00A11650">
        <w:rPr>
          <w:rStyle w:val="af1"/>
          <w:rFonts w:ascii="Times New Roman" w:hAnsi="Times New Roman" w:cs="Times New Roman"/>
          <w:sz w:val="28"/>
          <w:szCs w:val="28"/>
        </w:rPr>
        <w:t>/</w:t>
      </w:r>
      <w:r w:rsidRPr="00A11650">
        <w:rPr>
          <w:rStyle w:val="af1"/>
          <w:rFonts w:ascii="Times New Roman" w:hAnsi="Times New Roman" w:cs="Times New Roman"/>
          <w:sz w:val="28"/>
          <w:szCs w:val="28"/>
          <w:lang w:val="de-DE"/>
        </w:rPr>
        <w:t>analytics</w:t>
      </w:r>
      <w:r w:rsidRPr="00A11650">
        <w:rPr>
          <w:rStyle w:val="af1"/>
          <w:rFonts w:ascii="Times New Roman" w:hAnsi="Times New Roman" w:cs="Times New Roman"/>
          <w:sz w:val="28"/>
          <w:szCs w:val="28"/>
        </w:rPr>
        <w:t>-</w:t>
      </w:r>
      <w:r w:rsidRPr="00A11650">
        <w:rPr>
          <w:rStyle w:val="af1"/>
          <w:rFonts w:ascii="Times New Roman" w:hAnsi="Times New Roman" w:cs="Times New Roman"/>
          <w:sz w:val="28"/>
          <w:szCs w:val="28"/>
          <w:lang w:val="de-DE"/>
        </w:rPr>
        <w:t>ru</w:t>
      </w:r>
      <w:r w:rsidRPr="00A11650">
        <w:rPr>
          <w:rStyle w:val="af1"/>
          <w:rFonts w:ascii="Times New Roman" w:hAnsi="Times New Roman" w:cs="Times New Roman"/>
          <w:sz w:val="28"/>
          <w:szCs w:val="28"/>
        </w:rPr>
        <w:t>/2361</w:t>
      </w:r>
      <w:r w:rsidRPr="00A11650">
        <w:rPr>
          <w:rFonts w:ascii="Times New Roman" w:hAnsi="Times New Roman" w:cs="Times New Roman"/>
          <w:bCs/>
          <w:sz w:val="28"/>
          <w:szCs w:val="28"/>
        </w:rPr>
        <w:t xml:space="preserve"> </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 xml:space="preserve">3. Falkenmark M., Wang-Erlandsson L., Rockström J. Understanding of water resilience in the Anthropocene // Journal of Hydrology. 2019. № 2. </w:t>
      </w:r>
      <w:hyperlink r:id="rId60" w:history="1">
        <w:r w:rsidRPr="00A11650">
          <w:rPr>
            <w:rStyle w:val="af1"/>
            <w:rFonts w:ascii="Times New Roman" w:hAnsi="Times New Roman" w:cs="Times New Roman"/>
            <w:sz w:val="28"/>
            <w:szCs w:val="28"/>
            <w:lang w:val="en-US"/>
          </w:rPr>
          <w:t>https://doi.org/10.1016/j.hydroa.2018.100009</w:t>
        </w:r>
      </w:hyperlink>
      <w:r w:rsidRPr="00A11650">
        <w:rPr>
          <w:rFonts w:ascii="Times New Roman" w:hAnsi="Times New Roman" w:cs="Times New Roman"/>
          <w:bCs/>
          <w:sz w:val="28"/>
          <w:szCs w:val="28"/>
          <w:lang w:val="en-US"/>
        </w:rPr>
        <w:t>.</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 xml:space="preserve">4. WWDR. 2019. The United Nations World Water Development Report 10. Leaving No One Behind // World Water Assessment Programme (WWAP). </w:t>
      </w:r>
      <w:hyperlink r:id="rId61" w:history="1">
        <w:r w:rsidRPr="00A11650">
          <w:rPr>
            <w:rStyle w:val="af1"/>
            <w:rFonts w:ascii="Times New Roman" w:hAnsi="Times New Roman" w:cs="Times New Roman"/>
            <w:bCs/>
            <w:sz w:val="28"/>
            <w:szCs w:val="28"/>
            <w:lang w:val="en-US"/>
          </w:rPr>
          <w:t>https://www.unwater.org/publication_categories/world-waterdevelopment-report/</w:t>
        </w:r>
      </w:hyperlink>
      <w:r w:rsidRPr="00A11650">
        <w:rPr>
          <w:rFonts w:ascii="Times New Roman" w:hAnsi="Times New Roman" w:cs="Times New Roman"/>
          <w:bCs/>
          <w:sz w:val="28"/>
          <w:szCs w:val="28"/>
          <w:lang w:val="en-US"/>
        </w:rPr>
        <w:t>.</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5. Mahmoud Abu-Zeid, Shiklomanov I.A. Water resources as a challenge of the twenty-first century. Tenth WMO lecture // WMO. – 2004. – № 959. – 152 p.</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lang w:val="en-US"/>
        </w:rPr>
        <w:t xml:space="preserve">6. Volk M., Hirschfeld J., Schmidt G. et al. A SDSS-based Ecological-economic Modelling Approach for Integrated River Basin Management on Different Scale Levels – The Project FlumaGIS // Water Resources Management. – 2007. </w:t>
      </w:r>
      <w:r w:rsidRPr="00A11650">
        <w:rPr>
          <w:rFonts w:ascii="Times New Roman" w:hAnsi="Times New Roman" w:cs="Times New Roman"/>
          <w:bCs/>
          <w:sz w:val="28"/>
          <w:szCs w:val="28"/>
        </w:rPr>
        <w:t>Vol. 21. Is. 12. pp. 2049-2061</w:t>
      </w:r>
      <w:r w:rsidRPr="00A11650">
        <w:rPr>
          <w:rFonts w:ascii="Times New Roman" w:hAnsi="Times New Roman" w:cs="Times New Roman"/>
          <w:sz w:val="28"/>
          <w:szCs w:val="28"/>
        </w:rPr>
        <w:t xml:space="preserve"> </w:t>
      </w:r>
      <w:hyperlink r:id="rId62" w:history="1">
        <w:r w:rsidRPr="00A11650">
          <w:rPr>
            <w:rStyle w:val="af1"/>
            <w:rFonts w:ascii="Times New Roman" w:hAnsi="Times New Roman" w:cs="Times New Roman"/>
            <w:bCs/>
            <w:sz w:val="28"/>
            <w:szCs w:val="28"/>
          </w:rPr>
          <w:t>https://doi.org10.1007/s11269-007-9158-z</w:t>
        </w:r>
      </w:hyperlink>
      <w:r w:rsidRPr="00A11650">
        <w:rPr>
          <w:rFonts w:ascii="Times New Roman" w:hAnsi="Times New Roman" w:cs="Times New Roman"/>
          <w:bCs/>
          <w:sz w:val="28"/>
          <w:szCs w:val="28"/>
        </w:rPr>
        <w:t>.</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7. Данилов-Данильян В.И., Асарин А.Е., Балонишникова Ж.А., Иванов А.Л., Прохорова Н.Б. Задачи оптимального управления водными ресурсами в целях устойчивого развития регионов России // Доклады VII Всероссийского Гидрологического съезда. СПб: Гидрометеоиздат, – 2013.</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rPr>
        <w:t>8. Шикломанов И.А., Георгиевский В.Ю. Изменение стока рек России при глобальном потеплении климата // Доклады VI Всероссийского Гидрологического съезда. М</w:t>
      </w:r>
      <w:r w:rsidRPr="00A11650">
        <w:rPr>
          <w:rFonts w:ascii="Times New Roman" w:hAnsi="Times New Roman" w:cs="Times New Roman"/>
          <w:bCs/>
          <w:sz w:val="28"/>
          <w:szCs w:val="28"/>
          <w:lang w:val="en-US"/>
        </w:rPr>
        <w:t>.: </w:t>
      </w:r>
      <w:r w:rsidRPr="00A11650">
        <w:rPr>
          <w:rFonts w:ascii="Times New Roman" w:hAnsi="Times New Roman" w:cs="Times New Roman"/>
          <w:bCs/>
          <w:sz w:val="28"/>
          <w:szCs w:val="28"/>
        </w:rPr>
        <w:t>Метеоагентство</w:t>
      </w:r>
      <w:r w:rsidRPr="00A11650">
        <w:rPr>
          <w:rFonts w:ascii="Times New Roman" w:hAnsi="Times New Roman" w:cs="Times New Roman"/>
          <w:bCs/>
          <w:sz w:val="28"/>
          <w:szCs w:val="28"/>
          <w:lang w:val="en-US"/>
        </w:rPr>
        <w:t xml:space="preserve"> </w:t>
      </w:r>
      <w:r w:rsidRPr="00A11650">
        <w:rPr>
          <w:rFonts w:ascii="Times New Roman" w:hAnsi="Times New Roman" w:cs="Times New Roman"/>
          <w:bCs/>
          <w:sz w:val="28"/>
          <w:szCs w:val="28"/>
        </w:rPr>
        <w:t>Росгидромета</w:t>
      </w:r>
      <w:r w:rsidRPr="00A11650">
        <w:rPr>
          <w:rFonts w:ascii="Times New Roman" w:hAnsi="Times New Roman" w:cs="Times New Roman"/>
          <w:bCs/>
          <w:sz w:val="28"/>
          <w:szCs w:val="28"/>
          <w:lang w:val="en-US"/>
        </w:rPr>
        <w:t xml:space="preserve">, – 2008. – </w:t>
      </w:r>
      <w:r w:rsidRPr="00A11650">
        <w:rPr>
          <w:rFonts w:ascii="Times New Roman" w:hAnsi="Times New Roman" w:cs="Times New Roman"/>
          <w:bCs/>
          <w:sz w:val="28"/>
          <w:szCs w:val="28"/>
        </w:rPr>
        <w:t>Секция</w:t>
      </w:r>
      <w:r w:rsidRPr="00A11650">
        <w:rPr>
          <w:rFonts w:ascii="Times New Roman" w:hAnsi="Times New Roman" w:cs="Times New Roman"/>
          <w:bCs/>
          <w:sz w:val="28"/>
          <w:szCs w:val="28"/>
          <w:lang w:val="en-US"/>
        </w:rPr>
        <w:t xml:space="preserve"> 3. – </w:t>
      </w:r>
      <w:r w:rsidRPr="00A11650">
        <w:rPr>
          <w:rFonts w:ascii="Times New Roman" w:hAnsi="Times New Roman" w:cs="Times New Roman"/>
          <w:bCs/>
          <w:sz w:val="28"/>
          <w:szCs w:val="28"/>
        </w:rPr>
        <w:t>Ч</w:t>
      </w:r>
      <w:r w:rsidRPr="00A11650">
        <w:rPr>
          <w:rFonts w:ascii="Times New Roman" w:hAnsi="Times New Roman" w:cs="Times New Roman"/>
          <w:bCs/>
          <w:sz w:val="28"/>
          <w:szCs w:val="28"/>
          <w:lang w:val="en-US"/>
        </w:rPr>
        <w:t xml:space="preserve">. 2. – </w:t>
      </w:r>
      <w:r w:rsidRPr="00A11650">
        <w:rPr>
          <w:rFonts w:ascii="Times New Roman" w:hAnsi="Times New Roman" w:cs="Times New Roman"/>
          <w:bCs/>
          <w:sz w:val="28"/>
          <w:szCs w:val="28"/>
        </w:rPr>
        <w:t>С</w:t>
      </w:r>
      <w:r w:rsidRPr="00A11650">
        <w:rPr>
          <w:rFonts w:ascii="Times New Roman" w:hAnsi="Times New Roman" w:cs="Times New Roman"/>
          <w:bCs/>
          <w:sz w:val="28"/>
          <w:szCs w:val="28"/>
          <w:lang w:val="en-US"/>
        </w:rPr>
        <w:t>. 159-163.</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 xml:space="preserve">9. Makhmudova L., Kozykeyeva A., Kambarbekov G., Karimova G., Zhulkainarova M. Hydrological bases of water resources management of the rivers of Northern Kazakhstan // </w:t>
      </w:r>
      <w:hyperlink r:id="rId63" w:tooltip="Go to Journal of Contaminant Hydrology on ScienceDirect" w:history="1">
        <w:r w:rsidRPr="00A11650">
          <w:rPr>
            <w:rFonts w:ascii="Times New Roman" w:hAnsi="Times New Roman" w:cs="Times New Roman"/>
            <w:bCs/>
            <w:sz w:val="28"/>
            <w:szCs w:val="28"/>
            <w:lang w:val="en-US"/>
          </w:rPr>
          <w:t>Journal of Contaminant Hydrology</w:t>
        </w:r>
      </w:hyperlink>
      <w:r w:rsidRPr="00A11650">
        <w:rPr>
          <w:rFonts w:ascii="Times New Roman" w:hAnsi="Times New Roman" w:cs="Times New Roman"/>
          <w:bCs/>
          <w:sz w:val="28"/>
          <w:szCs w:val="28"/>
          <w:lang w:val="en-US"/>
        </w:rPr>
        <w:t xml:space="preserve">. </w:t>
      </w:r>
      <w:hyperlink r:id="rId64" w:tooltip="Go to table of contents for this volume/issue" w:history="1">
        <w:r w:rsidRPr="00A11650">
          <w:rPr>
            <w:rFonts w:ascii="Times New Roman" w:hAnsi="Times New Roman" w:cs="Times New Roman"/>
            <w:bCs/>
            <w:sz w:val="28"/>
            <w:szCs w:val="28"/>
            <w:lang w:val="en-US"/>
          </w:rPr>
          <w:t>Volume 256</w:t>
        </w:r>
      </w:hyperlink>
      <w:r w:rsidRPr="00A11650">
        <w:rPr>
          <w:rFonts w:ascii="Times New Roman" w:hAnsi="Times New Roman" w:cs="Times New Roman"/>
          <w:bCs/>
          <w:sz w:val="28"/>
          <w:szCs w:val="28"/>
          <w:lang w:val="en-US"/>
        </w:rPr>
        <w:t xml:space="preserve">, May 2023, 104182. </w:t>
      </w:r>
      <w:hyperlink r:id="rId65" w:history="1">
        <w:r w:rsidRPr="00A11650">
          <w:rPr>
            <w:rStyle w:val="af1"/>
            <w:rFonts w:ascii="Times New Roman" w:hAnsi="Times New Roman" w:cs="Times New Roman"/>
            <w:bCs/>
            <w:sz w:val="28"/>
            <w:szCs w:val="28"/>
            <w:lang w:val="en-US"/>
          </w:rPr>
          <w:t>https://doi.org/10.1016/j.jconhyd.2023.104182</w:t>
        </w:r>
      </w:hyperlink>
      <w:r w:rsidRPr="00A11650">
        <w:rPr>
          <w:rFonts w:ascii="Times New Roman" w:hAnsi="Times New Roman" w:cs="Times New Roman"/>
          <w:bCs/>
          <w:sz w:val="28"/>
          <w:szCs w:val="28"/>
          <w:lang w:val="en-US"/>
        </w:rPr>
        <w:t>.</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lang w:val="en-US"/>
        </w:rPr>
        <w:t>10. Makhmudova L., Sagin J., Kanatuly A., Zharylkassyn </w:t>
      </w:r>
      <w:r w:rsidRPr="00A11650">
        <w:rPr>
          <w:rFonts w:ascii="Times New Roman" w:hAnsi="Times New Roman" w:cs="Times New Roman"/>
          <w:bCs/>
          <w:sz w:val="28"/>
          <w:szCs w:val="28"/>
        </w:rPr>
        <w:t>А</w:t>
      </w:r>
      <w:r w:rsidRPr="00A11650">
        <w:rPr>
          <w:rFonts w:ascii="Times New Roman" w:hAnsi="Times New Roman" w:cs="Times New Roman"/>
          <w:bCs/>
          <w:sz w:val="28"/>
          <w:szCs w:val="28"/>
          <w:lang w:val="en-US"/>
        </w:rPr>
        <w:t xml:space="preserve">., Zhulkainarova M. Assessment of reservoirs impact on the river flow // </w:t>
      </w:r>
      <w:r w:rsidRPr="00A11650">
        <w:rPr>
          <w:rFonts w:ascii="Times New Roman" w:hAnsi="Times New Roman" w:cs="Times New Roman"/>
          <w:bCs/>
          <w:sz w:val="28"/>
          <w:szCs w:val="28"/>
        </w:rPr>
        <w:t>Вестник</w:t>
      </w:r>
      <w:r w:rsidRPr="00A11650">
        <w:rPr>
          <w:rFonts w:ascii="Times New Roman" w:hAnsi="Times New Roman" w:cs="Times New Roman"/>
          <w:bCs/>
          <w:sz w:val="28"/>
          <w:szCs w:val="28"/>
          <w:lang w:val="en-US"/>
        </w:rPr>
        <w:t xml:space="preserve"> </w:t>
      </w:r>
      <w:r w:rsidRPr="00A11650">
        <w:rPr>
          <w:rFonts w:ascii="Times New Roman" w:hAnsi="Times New Roman" w:cs="Times New Roman"/>
          <w:bCs/>
          <w:sz w:val="28"/>
          <w:szCs w:val="28"/>
        </w:rPr>
        <w:t>КазНУ</w:t>
      </w:r>
      <w:r w:rsidRPr="00A11650">
        <w:rPr>
          <w:rFonts w:ascii="Times New Roman" w:hAnsi="Times New Roman" w:cs="Times New Roman"/>
          <w:bCs/>
          <w:sz w:val="28"/>
          <w:szCs w:val="28"/>
          <w:lang w:val="en-US"/>
        </w:rPr>
        <w:t xml:space="preserve">. </w:t>
      </w:r>
      <w:r w:rsidRPr="00A11650">
        <w:rPr>
          <w:rFonts w:ascii="Times New Roman" w:hAnsi="Times New Roman" w:cs="Times New Roman"/>
          <w:bCs/>
          <w:sz w:val="28"/>
          <w:szCs w:val="28"/>
        </w:rPr>
        <w:t>Серия географическая. – Алматы: КазНУ, 2022. – №4(67). – С. 54-66.</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10B71" w:rsidRPr="00A11650">
        <w:rPr>
          <w:rFonts w:ascii="Times New Roman" w:hAnsi="Times New Roman" w:cs="Times New Roman"/>
          <w:bCs/>
          <w:sz w:val="28"/>
          <w:szCs w:val="28"/>
        </w:rPr>
        <w:t>1. Водные ресурсы Казахстана: оценка, прогноз, управление. Том VII. Ресурсы речного стока Казахстана. Книга 1. Возобновляемые ресурсы поверхностных вод Западного, Северного, Центрального и Восточного Казахстана / Под ред. Гальперина Р.И. – АО «Национальный научно-технический холдинг "Парасат" Институт Географии. – Алматы, 2012. – 684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10B71" w:rsidRPr="00A11650">
        <w:rPr>
          <w:rFonts w:ascii="Times New Roman" w:hAnsi="Times New Roman" w:cs="Times New Roman"/>
          <w:bCs/>
          <w:sz w:val="28"/>
          <w:szCs w:val="28"/>
        </w:rPr>
        <w:t>2. Молдахметов М.М., Махмудова Л.К. Основные гидрологические характеристики рек бассейна р. Есиль. Монография – Тараз: ТИГУ, 2018. 157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10B71" w:rsidRPr="00A11650">
        <w:rPr>
          <w:rFonts w:ascii="Times New Roman" w:hAnsi="Times New Roman" w:cs="Times New Roman"/>
          <w:bCs/>
          <w:sz w:val="28"/>
          <w:szCs w:val="28"/>
        </w:rPr>
        <w:t>3. Справочник по климату Казахстана. Многолетние данные. Температура воздуха. Северо-Казахстанская область. − Алматы, 2004. − Вып. 1, раздел 1.</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10B71" w:rsidRPr="00A11650">
        <w:rPr>
          <w:rFonts w:ascii="Times New Roman" w:hAnsi="Times New Roman" w:cs="Times New Roman"/>
          <w:bCs/>
          <w:sz w:val="28"/>
          <w:szCs w:val="28"/>
        </w:rPr>
        <w:t>4. Справочник по климату Казахстана. Многолетние данные. Температура воздуха. Акмолинская область. − Алматы, 2004. − Вып. 3, раздел 1.</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10B71" w:rsidRPr="00A11650">
        <w:rPr>
          <w:rFonts w:ascii="Times New Roman" w:hAnsi="Times New Roman" w:cs="Times New Roman"/>
          <w:bCs/>
          <w:sz w:val="28"/>
          <w:szCs w:val="28"/>
        </w:rPr>
        <w:t>5. Долгих С.А. О многолетних тенденциях термического режима на территории Республики Казахстан // Гидрометеорология и экология. – 1995. – № 3. – С. 68–77.</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10B71" w:rsidRPr="00A11650">
        <w:rPr>
          <w:rFonts w:ascii="Times New Roman" w:hAnsi="Times New Roman" w:cs="Times New Roman"/>
          <w:bCs/>
          <w:sz w:val="28"/>
          <w:szCs w:val="28"/>
        </w:rPr>
        <w:t>6. Справочник по климату Казахстана. Многолетние данные. Атмосферные осадки. Северо-Казахстанская область. − Алматы, 2004. − Вып. 1, раздел 2.</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10B71" w:rsidRPr="00A11650">
        <w:rPr>
          <w:rFonts w:ascii="Times New Roman" w:hAnsi="Times New Roman" w:cs="Times New Roman"/>
          <w:bCs/>
          <w:sz w:val="28"/>
          <w:szCs w:val="28"/>
        </w:rPr>
        <w:t>7. Справочник по климату Казахстана. Многолетние данные. Атмосферные осадки. Акмолинская область. – Алматы, 2004. − Вып. 3, раздел 2.</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10B71" w:rsidRPr="00A11650">
        <w:rPr>
          <w:rFonts w:ascii="Times New Roman" w:hAnsi="Times New Roman" w:cs="Times New Roman"/>
          <w:bCs/>
          <w:sz w:val="28"/>
          <w:szCs w:val="28"/>
        </w:rPr>
        <w:t>8. Ресурсы поверхностных вод районов освоения целинных и залежных земель, Акмолинская область Казахской ССР. Под редакцией В.А. Урываева. – Л.: Гидрометеоиздат, 1959. – Вып. 1. – 789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10B71" w:rsidRPr="00A11650">
        <w:rPr>
          <w:rFonts w:ascii="Times New Roman" w:hAnsi="Times New Roman" w:cs="Times New Roman"/>
          <w:bCs/>
          <w:sz w:val="28"/>
          <w:szCs w:val="28"/>
        </w:rPr>
        <w:t>9. Ресурсы поверхностных вод районов освоения целинных и залежных земель, Кокчетавская область Казахской ССР. – Л.: Гидрометеоиздат, 1959. – Вып. 3. – 569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2</w:t>
      </w:r>
      <w:r w:rsidR="00010B71" w:rsidRPr="00A11650">
        <w:rPr>
          <w:rFonts w:ascii="Times New Roman" w:hAnsi="Times New Roman" w:cs="Times New Roman"/>
          <w:bCs/>
          <w:sz w:val="28"/>
          <w:szCs w:val="28"/>
        </w:rPr>
        <w:t>0. Молдахметов М.М., Махмудова Л.К. Солтүстік Қазақстан аумағының қар жамылғысы сипаттамаларының аймақтық климаттық өзгерістер шеңберіндегі динамикасы // Гидрометеорология және экология, №4. Алматы, 2013, С. 32-44.</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2</w:t>
      </w:r>
      <w:r w:rsidR="00010B71" w:rsidRPr="00A11650">
        <w:rPr>
          <w:rFonts w:ascii="Times New Roman" w:hAnsi="Times New Roman" w:cs="Times New Roman"/>
          <w:bCs/>
          <w:sz w:val="28"/>
          <w:szCs w:val="28"/>
        </w:rPr>
        <w:t>1. Молдахметов М.М., Махмудова Л.К. Пространственно-временная изменчивость максимальной высоты снежного покрова на территории Северного и Центрального Казахстана // Гидрометеорология и экология, №3. Алматы, 2015, С. 28-38.</w:t>
      </w:r>
    </w:p>
    <w:p w:rsidR="00010B71" w:rsidRPr="00A11650" w:rsidRDefault="00375963" w:rsidP="00010B71">
      <w:pPr>
        <w:spacing w:after="0" w:line="240" w:lineRule="auto"/>
        <w:ind w:firstLine="709"/>
        <w:jc w:val="both"/>
        <w:rPr>
          <w:rStyle w:val="af1"/>
          <w:rFonts w:ascii="Times New Roman" w:hAnsi="Times New Roman" w:cs="Times New Roman"/>
          <w:sz w:val="28"/>
          <w:szCs w:val="28"/>
          <w:lang w:val="en-US"/>
        </w:rPr>
      </w:pPr>
      <w:r w:rsidRPr="00A11650">
        <w:rPr>
          <w:rFonts w:ascii="Times New Roman" w:hAnsi="Times New Roman" w:cs="Times New Roman"/>
          <w:bCs/>
          <w:sz w:val="28"/>
          <w:szCs w:val="28"/>
          <w:lang w:val="en-US"/>
        </w:rPr>
        <w:t>2</w:t>
      </w:r>
      <w:r w:rsidR="00010B71" w:rsidRPr="00A11650">
        <w:rPr>
          <w:rFonts w:ascii="Times New Roman" w:hAnsi="Times New Roman" w:cs="Times New Roman"/>
          <w:bCs/>
          <w:sz w:val="28"/>
          <w:szCs w:val="28"/>
          <w:lang w:val="en-US"/>
        </w:rPr>
        <w:t xml:space="preserve">2. Moldakhmetov M.M., Makhmudova L.K., Zhanabayeva Z.A., Kumeiko A., Hamid M.D., and Sagin Jay (2019). Spatial and temporal variabilities of maximum snow depth in the Northern and Central Kazakhstan. Arabian Journal of Geosciences. </w:t>
      </w:r>
      <w:hyperlink r:id="rId66" w:history="1">
        <w:r w:rsidR="00010B71" w:rsidRPr="00A11650">
          <w:rPr>
            <w:rStyle w:val="af1"/>
            <w:rFonts w:ascii="Times New Roman" w:hAnsi="Times New Roman" w:cs="Times New Roman"/>
            <w:sz w:val="28"/>
            <w:szCs w:val="28"/>
            <w:lang w:val="en-US"/>
          </w:rPr>
          <w:t>https://doi.org/10.1007/s12517-019-4505-y</w:t>
        </w:r>
      </w:hyperlink>
      <w:r w:rsidR="00010B71" w:rsidRPr="00A11650">
        <w:rPr>
          <w:rStyle w:val="af1"/>
          <w:rFonts w:ascii="Times New Roman" w:hAnsi="Times New Roman" w:cs="Times New Roman"/>
          <w:sz w:val="28"/>
          <w:szCs w:val="28"/>
          <w:lang w:val="en-US"/>
        </w:rPr>
        <w:t>.</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lang w:val="en-US"/>
        </w:rPr>
        <w:t>2</w:t>
      </w:r>
      <w:r w:rsidR="00010B71" w:rsidRPr="00A11650">
        <w:rPr>
          <w:rFonts w:ascii="Times New Roman" w:hAnsi="Times New Roman" w:cs="Times New Roman"/>
          <w:bCs/>
          <w:sz w:val="28"/>
          <w:szCs w:val="28"/>
          <w:lang w:val="en-US"/>
        </w:rPr>
        <w:t>3. </w:t>
      </w:r>
      <w:r w:rsidR="00010B71" w:rsidRPr="00A11650">
        <w:rPr>
          <w:rFonts w:ascii="Times New Roman" w:hAnsi="Times New Roman" w:cs="Times New Roman"/>
          <w:bCs/>
          <w:sz w:val="28"/>
          <w:szCs w:val="28"/>
        </w:rPr>
        <w:t>Тиллакарим</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Т</w:t>
      </w:r>
      <w:r w:rsidR="00010B71" w:rsidRPr="00A11650">
        <w:rPr>
          <w:rFonts w:ascii="Times New Roman" w:hAnsi="Times New Roman" w:cs="Times New Roman"/>
          <w:bCs/>
          <w:sz w:val="28"/>
          <w:szCs w:val="28"/>
          <w:lang w:val="en-US"/>
        </w:rPr>
        <w:t xml:space="preserve">., </w:t>
      </w:r>
      <w:r w:rsidR="00010B71" w:rsidRPr="00A11650">
        <w:rPr>
          <w:rFonts w:ascii="Times New Roman" w:hAnsi="Times New Roman" w:cs="Times New Roman"/>
          <w:bCs/>
          <w:sz w:val="28"/>
          <w:szCs w:val="28"/>
        </w:rPr>
        <w:t>Кауазов</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А</w:t>
      </w:r>
      <w:r w:rsidR="00010B71" w:rsidRPr="00A11650">
        <w:rPr>
          <w:rFonts w:ascii="Times New Roman" w:hAnsi="Times New Roman" w:cs="Times New Roman"/>
          <w:bCs/>
          <w:sz w:val="28"/>
          <w:szCs w:val="28"/>
          <w:lang w:val="en-US"/>
        </w:rPr>
        <w:t xml:space="preserve">., </w:t>
      </w:r>
      <w:r w:rsidR="00010B71" w:rsidRPr="00A11650">
        <w:rPr>
          <w:rFonts w:ascii="Times New Roman" w:hAnsi="Times New Roman" w:cs="Times New Roman"/>
          <w:bCs/>
          <w:sz w:val="28"/>
          <w:szCs w:val="28"/>
        </w:rPr>
        <w:t>Гафуров</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А</w:t>
      </w:r>
      <w:r w:rsidR="00010B71" w:rsidRPr="00A11650">
        <w:rPr>
          <w:rFonts w:ascii="Times New Roman" w:hAnsi="Times New Roman" w:cs="Times New Roman"/>
          <w:bCs/>
          <w:sz w:val="28"/>
          <w:szCs w:val="28"/>
          <w:lang w:val="en-US"/>
        </w:rPr>
        <w:t xml:space="preserve">. (2023). </w:t>
      </w:r>
      <w:r w:rsidR="00010B71" w:rsidRPr="00A11650">
        <w:rPr>
          <w:rFonts w:ascii="Times New Roman" w:hAnsi="Times New Roman" w:cs="Times New Roman"/>
          <w:bCs/>
          <w:sz w:val="28"/>
          <w:szCs w:val="28"/>
        </w:rPr>
        <w:t xml:space="preserve">Динамика изменения запасов воды в снежном покрове в Есильском водохозяйственном бассейне. Центральноазиатский журнал исследований водных ресурсов, 9(2), р. 1-16. </w:t>
      </w:r>
      <w:hyperlink r:id="rId67" w:history="1">
        <w:r w:rsidR="00010B71" w:rsidRPr="00A11650">
          <w:rPr>
            <w:rStyle w:val="af1"/>
            <w:rFonts w:ascii="Times New Roman" w:hAnsi="Times New Roman" w:cs="Times New Roman"/>
            <w:bCs/>
            <w:sz w:val="28"/>
            <w:szCs w:val="28"/>
          </w:rPr>
          <w:t>https://doi.org/10.29258/CAJWR/2023-R1.v9-2/1-16.rus</w:t>
        </w:r>
      </w:hyperlink>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2</w:t>
      </w:r>
      <w:r w:rsidR="00010B71" w:rsidRPr="00A11650">
        <w:rPr>
          <w:rFonts w:ascii="Times New Roman" w:hAnsi="Times New Roman" w:cs="Times New Roman"/>
          <w:bCs/>
          <w:sz w:val="28"/>
          <w:szCs w:val="28"/>
        </w:rPr>
        <w:t>4. Гальперин Р.И. Материалы по гидрографии Казахстана. Части 1, 2, 3. Алматы: КазНУ им. аль-Фараби, 1997. – 90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2</w:t>
      </w:r>
      <w:r w:rsidR="00010B71" w:rsidRPr="00A11650">
        <w:rPr>
          <w:rFonts w:ascii="Times New Roman" w:hAnsi="Times New Roman" w:cs="Times New Roman"/>
          <w:bCs/>
          <w:sz w:val="28"/>
          <w:szCs w:val="28"/>
        </w:rPr>
        <w:t>5. Гальперин Р.И. Водные ресурсы бессточной впадины Шалкар-Тениз // Вестник КазГУ. Сер. геогр. − 1994. − С. 65-71.</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2</w:t>
      </w:r>
      <w:r w:rsidR="00010B71" w:rsidRPr="00A11650">
        <w:rPr>
          <w:rFonts w:ascii="Times New Roman" w:hAnsi="Times New Roman" w:cs="Times New Roman"/>
          <w:bCs/>
          <w:sz w:val="28"/>
          <w:szCs w:val="28"/>
        </w:rPr>
        <w:t>6. Бейлинсон М.М. Формирование и разрушение ледяного покрова. – Алма-Ата: Наука, 1989. – 261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2</w:t>
      </w:r>
      <w:r w:rsidR="00010B71" w:rsidRPr="00A11650">
        <w:rPr>
          <w:rFonts w:ascii="Times New Roman" w:hAnsi="Times New Roman" w:cs="Times New Roman"/>
          <w:bCs/>
          <w:sz w:val="28"/>
          <w:szCs w:val="28"/>
        </w:rPr>
        <w:t>7. Современные глобальные изменения природной среды. Под. ред. Клиге Р.К. Т.1. – М.: Научный мир, 2006. – 696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2</w:t>
      </w:r>
      <w:r w:rsidR="00010B71" w:rsidRPr="00A11650">
        <w:rPr>
          <w:rFonts w:ascii="Times New Roman" w:hAnsi="Times New Roman" w:cs="Times New Roman"/>
          <w:bCs/>
          <w:sz w:val="28"/>
          <w:szCs w:val="28"/>
        </w:rPr>
        <w:t>8. Мелешко В.П. и др. Климат России в ХХI веке. Часть 1 – Новые свидетельства антропогенного изменения климата и современные возможности его расчета // Метеорология и гидрология, 2008, № 6. – С. 5-19.</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2</w:t>
      </w:r>
      <w:r w:rsidR="00010B71" w:rsidRPr="00A11650">
        <w:rPr>
          <w:rFonts w:ascii="Times New Roman" w:hAnsi="Times New Roman" w:cs="Times New Roman"/>
          <w:bCs/>
          <w:sz w:val="28"/>
          <w:szCs w:val="28"/>
        </w:rPr>
        <w:t>9. Мелешко В.П. Климат России в ХХI веке. Часть 3 – Будущие изменения климата, рассчитанные с помощью ансамбля моделей общей циркуляции атмосферы и океана СМIР3 //, Метеорология и гидрология, 2008, № 9. – С. 5-21.</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3</w:t>
      </w:r>
      <w:r w:rsidR="00010B71" w:rsidRPr="00A11650">
        <w:rPr>
          <w:rFonts w:ascii="Times New Roman" w:hAnsi="Times New Roman" w:cs="Times New Roman"/>
          <w:bCs/>
          <w:sz w:val="28"/>
          <w:szCs w:val="28"/>
        </w:rPr>
        <w:t>0. Дроздов О.А. Надежность использования аналогов прошлого для прогнозов водного режима на будущее // Водные ресурсы, 1992, № 4. – С. 7-12.</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3</w:t>
      </w:r>
      <w:r w:rsidR="00010B71" w:rsidRPr="00A11650">
        <w:rPr>
          <w:rFonts w:ascii="Times New Roman" w:hAnsi="Times New Roman" w:cs="Times New Roman"/>
          <w:bCs/>
          <w:sz w:val="28"/>
          <w:szCs w:val="28"/>
        </w:rPr>
        <w:t>1. Водные ресурсы России и их использование / Под. ред. Шикломанов И.А. – СПб., 2008. – 600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3</w:t>
      </w:r>
      <w:r w:rsidR="00010B71" w:rsidRPr="00A11650">
        <w:rPr>
          <w:rFonts w:ascii="Times New Roman" w:hAnsi="Times New Roman" w:cs="Times New Roman"/>
          <w:bCs/>
          <w:sz w:val="28"/>
          <w:szCs w:val="28"/>
        </w:rPr>
        <w:t>2. Чичасов Г.А. Технология долгосрочных прогнозов погоды. Спб: Гидрометеоиздат, 1991. – 304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3</w:t>
      </w:r>
      <w:r w:rsidR="00010B71" w:rsidRPr="00A11650">
        <w:rPr>
          <w:rFonts w:ascii="Times New Roman" w:hAnsi="Times New Roman" w:cs="Times New Roman"/>
          <w:bCs/>
          <w:sz w:val="28"/>
          <w:szCs w:val="28"/>
        </w:rPr>
        <w:t>3. Долгих С.А. Мониторинг и сценарий изменения климата Республики Казахстан с учетом глобального потепления. Автореф. дисс. канд. геогр. наук. – Алматы, 1999. – 23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3</w:t>
      </w:r>
      <w:r w:rsidR="00010B71" w:rsidRPr="00A11650">
        <w:rPr>
          <w:rFonts w:ascii="Times New Roman" w:hAnsi="Times New Roman" w:cs="Times New Roman"/>
          <w:bCs/>
          <w:sz w:val="28"/>
          <w:szCs w:val="28"/>
        </w:rPr>
        <w:t xml:space="preserve">4. О состоянии окружающей среды в РК в 2003 году Национальный доклад Министерства окружающей среды РК. – Астана, 2005. – 256 с. </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3</w:t>
      </w:r>
      <w:r w:rsidR="00010B71" w:rsidRPr="00A11650">
        <w:rPr>
          <w:rFonts w:ascii="Times New Roman" w:hAnsi="Times New Roman" w:cs="Times New Roman"/>
          <w:bCs/>
          <w:sz w:val="28"/>
          <w:szCs w:val="28"/>
        </w:rPr>
        <w:t>5. Ежегодный бюллетень мониторинга состояния и изменения климата Казахстана: 2019 год. – Министерство экологии, геологии и природных ресурсов (РГП «Казгидромет»). – Нур-Султан, 2020. – 62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3</w:t>
      </w:r>
      <w:r w:rsidR="00010B71" w:rsidRPr="00A11650">
        <w:rPr>
          <w:rFonts w:ascii="Times New Roman" w:hAnsi="Times New Roman" w:cs="Times New Roman"/>
          <w:bCs/>
          <w:sz w:val="28"/>
          <w:szCs w:val="28"/>
        </w:rPr>
        <w:t>6. Голубцов В.В. О внутривековых колебаниях водности рек // Тр. КазНИГМИ. – 1967. – Вып. 26. – С. 33-53.</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3</w:t>
      </w:r>
      <w:r w:rsidR="00010B71" w:rsidRPr="00A11650">
        <w:rPr>
          <w:rFonts w:ascii="Times New Roman" w:hAnsi="Times New Roman" w:cs="Times New Roman"/>
          <w:bCs/>
          <w:sz w:val="28"/>
          <w:szCs w:val="28"/>
        </w:rPr>
        <w:t>7. Агарков С.Г. Многолетние колебания речного стока в Западной Сибири: автореф. канд. геогр. наук. – М.: МГУ, 1973. −16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3</w:t>
      </w:r>
      <w:r w:rsidR="00010B71" w:rsidRPr="00A11650">
        <w:rPr>
          <w:rFonts w:ascii="Times New Roman" w:hAnsi="Times New Roman" w:cs="Times New Roman"/>
          <w:bCs/>
          <w:sz w:val="28"/>
          <w:szCs w:val="28"/>
        </w:rPr>
        <w:t>8. Государственный водный кадастр. Многолетние данные о режиме и ресурсах поверхностных вод суши. Бассейны Иртыша, Ишима, Тобола. − Л.: Гидрометеоиздат, 1987. − Т.5, вып. 1. – 467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3</w:t>
      </w:r>
      <w:r w:rsidR="00010B71" w:rsidRPr="00A11650">
        <w:rPr>
          <w:rFonts w:ascii="Times New Roman" w:hAnsi="Times New Roman" w:cs="Times New Roman"/>
          <w:bCs/>
          <w:sz w:val="28"/>
          <w:szCs w:val="28"/>
        </w:rPr>
        <w:t>9. Государственный водный кадастр Республики Казахстан. Многолетние данные о режиме и ресурсах поверхностных вод суши 1981-1990 гг. Бассейны рек Иртыш, Ишим, Тобол. – Алматы, 2002. − Книга 2, выпуск 1, часть 1. – 284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4</w:t>
      </w:r>
      <w:r w:rsidR="00010B71" w:rsidRPr="00A11650">
        <w:rPr>
          <w:rFonts w:ascii="Times New Roman" w:hAnsi="Times New Roman" w:cs="Times New Roman"/>
          <w:bCs/>
          <w:sz w:val="28"/>
          <w:szCs w:val="28"/>
        </w:rPr>
        <w:t>0. Государственный водный кадастр Республики Казахстан. Многолетние данные о режиме и ресурсах поверхностных вод суши 1991-2000 гг. Бассейны рек Иртыш, Ишим, Тобол. – Алматы, 2004. − Книга 1, выпуск 1, часть 1. – 171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4</w:t>
      </w:r>
      <w:r w:rsidR="00010B71" w:rsidRPr="00A11650">
        <w:rPr>
          <w:rFonts w:ascii="Times New Roman" w:hAnsi="Times New Roman" w:cs="Times New Roman"/>
          <w:bCs/>
          <w:sz w:val="28"/>
          <w:szCs w:val="28"/>
        </w:rPr>
        <w:t>1. Ресурсы поверхностных вод СССР. Основные гидрологические характеристики (за 1963-1970 и весь период наблюдений). Бассейны Иртыша, Ишима, Тобола. −Л.: Гидрометеоиздат, 1977. − Т.15, вып. 2. – 383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4</w:t>
      </w:r>
      <w:r w:rsidR="00010B71" w:rsidRPr="00A11650">
        <w:rPr>
          <w:rFonts w:ascii="Times New Roman" w:hAnsi="Times New Roman" w:cs="Times New Roman"/>
          <w:bCs/>
          <w:sz w:val="28"/>
          <w:szCs w:val="28"/>
        </w:rPr>
        <w:t>2. Ресурсы поверхностных вод СССР. Основные гидрологические характеристики (за 1971-1975 и весь период наблюдений). Бассейны Иртыша, Ишима, Тобола. − Л.: Гидрометеоиздат, 1980. − Т.15, вып. 2. – 291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4</w:t>
      </w:r>
      <w:r w:rsidR="00010B71" w:rsidRPr="00A11650">
        <w:rPr>
          <w:rFonts w:ascii="Times New Roman" w:hAnsi="Times New Roman" w:cs="Times New Roman"/>
          <w:bCs/>
          <w:sz w:val="28"/>
          <w:szCs w:val="28"/>
        </w:rPr>
        <w:t xml:space="preserve">3. Рождественский А.В., Лобанова А.Г., Лобанов В.А., Сахарюк А.В. Методические рекомендации по определению расчетных гидрологических характеристик при наличии данных гидрометрических наблюдений. Нижний Новгород: Вектор-ТиС, 2007. – 133 с. </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4</w:t>
      </w:r>
      <w:r w:rsidR="00010B71" w:rsidRPr="00A11650">
        <w:rPr>
          <w:rFonts w:ascii="Times New Roman" w:hAnsi="Times New Roman" w:cs="Times New Roman"/>
          <w:bCs/>
          <w:sz w:val="28"/>
          <w:szCs w:val="28"/>
        </w:rPr>
        <w:t xml:space="preserve">4. Рождественский А.В., Лобанова А.Г., Лобанов В.А., Сахарюк А.В. Методические рекомендации по определению расчетных гидрологических характеристик при недостаточности данных гидрометрических наблюдений. СПб: Ротапринт, 2007. – 66 с. </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4</w:t>
      </w:r>
      <w:r w:rsidR="00010B71" w:rsidRPr="00A11650">
        <w:rPr>
          <w:rFonts w:ascii="Times New Roman" w:hAnsi="Times New Roman" w:cs="Times New Roman"/>
          <w:bCs/>
          <w:sz w:val="28"/>
          <w:szCs w:val="28"/>
        </w:rPr>
        <w:t xml:space="preserve">5. Рождественский А.В., Лобанова А.Г., Лобанов В.А., Сахарюк А.В. Методические рекомендации по оценке однородности гидрологических характеристик и определение их расчетных значений по неоднородным данным. СПб: Нестор-История, 2010. – 162 с. </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4</w:t>
      </w:r>
      <w:r w:rsidR="00010B71" w:rsidRPr="00A11650">
        <w:rPr>
          <w:rFonts w:ascii="Times New Roman" w:hAnsi="Times New Roman" w:cs="Times New Roman"/>
          <w:bCs/>
          <w:sz w:val="28"/>
          <w:szCs w:val="28"/>
        </w:rPr>
        <w:t>6. Христофоров А.В. Теория случайных процессов в гидрологии. Учебное пособие. М.: Изд. МГУ, 1994. 143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4</w:t>
      </w:r>
      <w:r w:rsidR="00010B71" w:rsidRPr="00A11650">
        <w:rPr>
          <w:rFonts w:ascii="Times New Roman" w:hAnsi="Times New Roman" w:cs="Times New Roman"/>
          <w:bCs/>
          <w:sz w:val="28"/>
          <w:szCs w:val="28"/>
        </w:rPr>
        <w:t>7. Евстигнеев В.М., Магрицкий Д.В. Практические работы по курсу «Речной сток и гидрологические расчеты». Учебное пособие. М.: Географический факультет МГУ, 2013. – 108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4</w:t>
      </w:r>
      <w:r w:rsidR="00010B71" w:rsidRPr="00A11650">
        <w:rPr>
          <w:rFonts w:ascii="Times New Roman" w:hAnsi="Times New Roman" w:cs="Times New Roman"/>
          <w:bCs/>
          <w:sz w:val="28"/>
          <w:szCs w:val="28"/>
        </w:rPr>
        <w:t>8. Водные ресурсы Казахстана: оценка, прогноз, управление. Том V. Климат Казахстана – основа формирования водных ресурсов. / Под ред. Сальникова В.Г. – АО «Национальный научно-технический холдинг «Парасат» Институт Географии. – Алматы, 2012. – 430 с.</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4</w:t>
      </w:r>
      <w:r w:rsidR="00010B71" w:rsidRPr="00A11650">
        <w:rPr>
          <w:rFonts w:ascii="Times New Roman" w:hAnsi="Times New Roman" w:cs="Times New Roman"/>
          <w:bCs/>
          <w:sz w:val="28"/>
          <w:szCs w:val="28"/>
        </w:rPr>
        <w:t>9. Сальников В.Г., Турулина Г.К., Полякова С.Е. Атмосферная циркуляция и особенности распределения аномалий температуры и осадков в Казахстане // Вестник КазНУ. Серия географическая. 2010. №2 (31). – С. 62-75.</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5</w:t>
      </w:r>
      <w:r w:rsidR="00010B71" w:rsidRPr="00A11650">
        <w:rPr>
          <w:rFonts w:ascii="Times New Roman" w:hAnsi="Times New Roman" w:cs="Times New Roman"/>
          <w:bCs/>
          <w:sz w:val="28"/>
          <w:szCs w:val="28"/>
        </w:rPr>
        <w:t>0. Сальников В.Г., Турулина Г.К., Полякова С.Е., Долгих С.А. Особенности пространственно-временного распределения осадков в Казахстане // Вестник КазНУ. Серия географическая. 2009. №2 (29). – С. 70-78.</w:t>
      </w:r>
    </w:p>
    <w:p w:rsidR="00010B71" w:rsidRPr="00A11650" w:rsidRDefault="0037596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5</w:t>
      </w:r>
      <w:r w:rsidR="00010B71" w:rsidRPr="00A11650">
        <w:rPr>
          <w:rFonts w:ascii="Times New Roman" w:hAnsi="Times New Roman" w:cs="Times New Roman"/>
          <w:bCs/>
          <w:sz w:val="28"/>
          <w:szCs w:val="28"/>
        </w:rPr>
        <w:t>1. Гальперин Р.И. Нюансы статистической интерпретации гидрологических рядов // Материалы Международной научно-практической конференции «Проблемы гидрометеорологии и экологии». Алматы: КазНИИМОСК, 2001. – С. 103-105.</w:t>
      </w:r>
    </w:p>
    <w:p w:rsidR="00010B71" w:rsidRPr="00A11650" w:rsidRDefault="00375963"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rPr>
        <w:t>5</w:t>
      </w:r>
      <w:r w:rsidR="00010B71" w:rsidRPr="00A11650">
        <w:rPr>
          <w:rFonts w:ascii="Times New Roman" w:hAnsi="Times New Roman" w:cs="Times New Roman"/>
          <w:bCs/>
          <w:sz w:val="28"/>
          <w:szCs w:val="28"/>
        </w:rPr>
        <w:t xml:space="preserve">2. Коваленко В.В., Гайдукова Е.В., Куасси А.Б.Г. Фрактальная диагностика речного стока для устойчивого описания многолетних колебаний гидрологических характеристик // Метеорология и гидрология. </w:t>
      </w:r>
      <w:r w:rsidR="00010B71" w:rsidRPr="00A11650">
        <w:rPr>
          <w:rFonts w:ascii="Times New Roman" w:hAnsi="Times New Roman" w:cs="Times New Roman"/>
          <w:bCs/>
          <w:sz w:val="28"/>
          <w:szCs w:val="28"/>
          <w:lang w:val="en-US"/>
        </w:rPr>
        <w:t xml:space="preserve">2008. №4. – </w:t>
      </w:r>
      <w:r w:rsidR="00010B71" w:rsidRPr="00A11650">
        <w:rPr>
          <w:rFonts w:ascii="Times New Roman" w:hAnsi="Times New Roman" w:cs="Times New Roman"/>
          <w:bCs/>
          <w:sz w:val="28"/>
          <w:szCs w:val="28"/>
        </w:rPr>
        <w:t>С</w:t>
      </w:r>
      <w:r w:rsidR="00010B71" w:rsidRPr="00A11650">
        <w:rPr>
          <w:rFonts w:ascii="Times New Roman" w:hAnsi="Times New Roman" w:cs="Times New Roman"/>
          <w:bCs/>
          <w:sz w:val="28"/>
          <w:szCs w:val="28"/>
          <w:lang w:val="en-US"/>
        </w:rPr>
        <w:t>. 73-81.</w:t>
      </w:r>
    </w:p>
    <w:p w:rsidR="00010B71" w:rsidRPr="00A11650" w:rsidRDefault="00375963" w:rsidP="00010B71">
      <w:pPr>
        <w:spacing w:after="0" w:line="240" w:lineRule="auto"/>
        <w:ind w:firstLine="709"/>
        <w:jc w:val="both"/>
        <w:rPr>
          <w:rStyle w:val="af1"/>
          <w:rFonts w:ascii="Times New Roman" w:hAnsi="Times New Roman" w:cs="Times New Roman"/>
          <w:sz w:val="28"/>
          <w:szCs w:val="28"/>
          <w:lang w:val="en-US"/>
        </w:rPr>
      </w:pPr>
      <w:r w:rsidRPr="00A11650">
        <w:rPr>
          <w:rFonts w:ascii="Times New Roman" w:hAnsi="Times New Roman" w:cs="Times New Roman"/>
          <w:bCs/>
          <w:sz w:val="28"/>
          <w:szCs w:val="28"/>
          <w:lang w:val="en-US"/>
        </w:rPr>
        <w:t>5</w:t>
      </w:r>
      <w:r w:rsidR="00010B71" w:rsidRPr="00A11650">
        <w:rPr>
          <w:rFonts w:ascii="Times New Roman" w:hAnsi="Times New Roman" w:cs="Times New Roman"/>
          <w:bCs/>
          <w:sz w:val="28"/>
          <w:szCs w:val="28"/>
          <w:lang w:val="en-US"/>
        </w:rPr>
        <w:t xml:space="preserve">3. Ineson S., Maycock A., Gray L. et al. Regional climate impacts of a possible future grand solar minimum. </w:t>
      </w:r>
      <w:r w:rsidR="00010B71" w:rsidRPr="00A11650">
        <w:rPr>
          <w:rFonts w:ascii="Times New Roman" w:hAnsi="Times New Roman" w:cs="Times New Roman"/>
          <w:bCs/>
          <w:sz w:val="28"/>
          <w:szCs w:val="28"/>
          <w:lang w:val="fr-BE"/>
        </w:rPr>
        <w:t>Nat</w:t>
      </w:r>
      <w:r w:rsidR="00010B71" w:rsidRPr="00A11650">
        <w:rPr>
          <w:rFonts w:ascii="Times New Roman" w:hAnsi="Times New Roman" w:cs="Times New Roman"/>
          <w:bCs/>
          <w:sz w:val="28"/>
          <w:szCs w:val="28"/>
          <w:lang w:val="en-US"/>
        </w:rPr>
        <w:t xml:space="preserve"> </w:t>
      </w:r>
      <w:r w:rsidR="00010B71" w:rsidRPr="00A11650">
        <w:rPr>
          <w:rFonts w:ascii="Times New Roman" w:hAnsi="Times New Roman" w:cs="Times New Roman"/>
          <w:bCs/>
          <w:sz w:val="28"/>
          <w:szCs w:val="28"/>
          <w:lang w:val="fr-BE"/>
        </w:rPr>
        <w:t>Commun</w:t>
      </w:r>
      <w:r w:rsidR="00010B71" w:rsidRPr="00A11650">
        <w:rPr>
          <w:rFonts w:ascii="Times New Roman" w:hAnsi="Times New Roman" w:cs="Times New Roman"/>
          <w:bCs/>
          <w:sz w:val="28"/>
          <w:szCs w:val="28"/>
          <w:lang w:val="en-US"/>
        </w:rPr>
        <w:t xml:space="preserve"> 6, 7535 (2015). </w:t>
      </w:r>
      <w:hyperlink r:id="rId68" w:history="1">
        <w:r w:rsidR="00010B71" w:rsidRPr="00A11650">
          <w:rPr>
            <w:rStyle w:val="af1"/>
            <w:rFonts w:ascii="Times New Roman" w:hAnsi="Times New Roman" w:cs="Times New Roman"/>
            <w:sz w:val="28"/>
            <w:szCs w:val="28"/>
            <w:lang w:val="fr-BE"/>
          </w:rPr>
          <w:t>https</w:t>
        </w:r>
        <w:r w:rsidR="00010B71" w:rsidRPr="00A11650">
          <w:rPr>
            <w:rStyle w:val="af1"/>
            <w:rFonts w:ascii="Times New Roman" w:hAnsi="Times New Roman" w:cs="Times New Roman"/>
            <w:sz w:val="28"/>
            <w:szCs w:val="28"/>
            <w:lang w:val="en-US"/>
          </w:rPr>
          <w:t>://</w:t>
        </w:r>
        <w:r w:rsidR="00010B71" w:rsidRPr="00A11650">
          <w:rPr>
            <w:rStyle w:val="af1"/>
            <w:rFonts w:ascii="Times New Roman" w:hAnsi="Times New Roman" w:cs="Times New Roman"/>
            <w:sz w:val="28"/>
            <w:szCs w:val="28"/>
            <w:lang w:val="fr-BE"/>
          </w:rPr>
          <w:t>doi</w:t>
        </w:r>
        <w:r w:rsidR="00010B71" w:rsidRPr="00A11650">
          <w:rPr>
            <w:rStyle w:val="af1"/>
            <w:rFonts w:ascii="Times New Roman" w:hAnsi="Times New Roman" w:cs="Times New Roman"/>
            <w:sz w:val="28"/>
            <w:szCs w:val="28"/>
            <w:lang w:val="en-US"/>
          </w:rPr>
          <w:t>.</w:t>
        </w:r>
        <w:r w:rsidR="00010B71" w:rsidRPr="00A11650">
          <w:rPr>
            <w:rStyle w:val="af1"/>
            <w:rFonts w:ascii="Times New Roman" w:hAnsi="Times New Roman" w:cs="Times New Roman"/>
            <w:sz w:val="28"/>
            <w:szCs w:val="28"/>
            <w:lang w:val="fr-BE"/>
          </w:rPr>
          <w:t>org</w:t>
        </w:r>
        <w:r w:rsidR="00010B71" w:rsidRPr="00A11650">
          <w:rPr>
            <w:rStyle w:val="af1"/>
            <w:rFonts w:ascii="Times New Roman" w:hAnsi="Times New Roman" w:cs="Times New Roman"/>
            <w:sz w:val="28"/>
            <w:szCs w:val="28"/>
            <w:lang w:val="en-US"/>
          </w:rPr>
          <w:t>/10.1038/</w:t>
        </w:r>
        <w:r w:rsidR="00010B71" w:rsidRPr="00A11650">
          <w:rPr>
            <w:rStyle w:val="af1"/>
            <w:rFonts w:ascii="Times New Roman" w:hAnsi="Times New Roman" w:cs="Times New Roman"/>
            <w:sz w:val="28"/>
            <w:szCs w:val="28"/>
            <w:lang w:val="fr-BE"/>
          </w:rPr>
          <w:t>ncomms</w:t>
        </w:r>
        <w:r w:rsidR="00010B71" w:rsidRPr="00A11650">
          <w:rPr>
            <w:rStyle w:val="af1"/>
            <w:rFonts w:ascii="Times New Roman" w:hAnsi="Times New Roman" w:cs="Times New Roman"/>
            <w:sz w:val="28"/>
            <w:szCs w:val="28"/>
            <w:lang w:val="en-US"/>
          </w:rPr>
          <w:t>8535</w:t>
        </w:r>
      </w:hyperlink>
    </w:p>
    <w:p w:rsidR="00010B71" w:rsidRPr="00A11650" w:rsidRDefault="00375963"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fr-BE"/>
        </w:rPr>
        <w:t>5</w:t>
      </w:r>
      <w:r w:rsidR="00010B71" w:rsidRPr="00A11650">
        <w:rPr>
          <w:rFonts w:ascii="Times New Roman" w:hAnsi="Times New Roman" w:cs="Times New Roman"/>
          <w:bCs/>
          <w:sz w:val="28"/>
          <w:szCs w:val="28"/>
          <w:lang w:val="fr-BE"/>
        </w:rPr>
        <w:t xml:space="preserve">4. Gray L.J., et al. </w:t>
      </w:r>
      <w:r w:rsidR="00010B71" w:rsidRPr="00A11650">
        <w:rPr>
          <w:rFonts w:ascii="Times New Roman" w:hAnsi="Times New Roman" w:cs="Times New Roman"/>
          <w:bCs/>
          <w:sz w:val="28"/>
          <w:szCs w:val="28"/>
          <w:lang w:val="en-US"/>
        </w:rPr>
        <w:t>(2010). Solar influences on climate, Rev. Geophys., 48, RG4001</w:t>
      </w:r>
      <w:r w:rsidR="00B17D1F" w:rsidRPr="00A11650">
        <w:rPr>
          <w:rFonts w:ascii="Times New Roman" w:hAnsi="Times New Roman" w:cs="Times New Roman"/>
          <w:bCs/>
          <w:sz w:val="28"/>
          <w:szCs w:val="28"/>
          <w:lang w:val="en-US"/>
        </w:rPr>
        <w:t>.</w:t>
      </w:r>
      <w:r w:rsidR="00010B71" w:rsidRPr="00A11650">
        <w:rPr>
          <w:rFonts w:ascii="Times New Roman" w:hAnsi="Times New Roman" w:cs="Times New Roman"/>
          <w:bCs/>
          <w:sz w:val="28"/>
          <w:szCs w:val="28"/>
          <w:lang w:val="en-US"/>
        </w:rPr>
        <w:t xml:space="preserve"> </w:t>
      </w:r>
      <w:r w:rsidR="00010B71" w:rsidRPr="00A11650">
        <w:rPr>
          <w:rStyle w:val="af1"/>
          <w:rFonts w:ascii="Times New Roman" w:hAnsi="Times New Roman" w:cs="Times New Roman"/>
          <w:sz w:val="28"/>
          <w:szCs w:val="28"/>
          <w:lang w:val="en-US"/>
        </w:rPr>
        <w:t>doi:10.1029/2009RG000282</w:t>
      </w:r>
      <w:r w:rsidR="00010B71" w:rsidRPr="00A11650">
        <w:rPr>
          <w:rFonts w:ascii="Times New Roman" w:hAnsi="Times New Roman" w:cs="Times New Roman"/>
          <w:bCs/>
          <w:sz w:val="28"/>
          <w:szCs w:val="28"/>
          <w:lang w:val="en-US"/>
        </w:rPr>
        <w:t>.</w:t>
      </w:r>
    </w:p>
    <w:p w:rsidR="00010B71" w:rsidRPr="00A11650" w:rsidRDefault="00375963" w:rsidP="00010B71">
      <w:pPr>
        <w:spacing w:after="0" w:line="240" w:lineRule="auto"/>
        <w:ind w:firstLine="709"/>
        <w:jc w:val="both"/>
        <w:rPr>
          <w:rStyle w:val="af1"/>
          <w:rFonts w:ascii="Times New Roman" w:hAnsi="Times New Roman" w:cs="Times New Roman"/>
          <w:sz w:val="28"/>
          <w:szCs w:val="28"/>
          <w:lang w:val="en-US"/>
        </w:rPr>
      </w:pPr>
      <w:r w:rsidRPr="00A11650">
        <w:rPr>
          <w:rFonts w:ascii="Times New Roman" w:hAnsi="Times New Roman" w:cs="Times New Roman"/>
          <w:bCs/>
          <w:sz w:val="28"/>
          <w:szCs w:val="28"/>
          <w:lang w:val="en-US"/>
        </w:rPr>
        <w:t>5</w:t>
      </w:r>
      <w:r w:rsidR="00010B71" w:rsidRPr="00A11650">
        <w:rPr>
          <w:rFonts w:ascii="Times New Roman" w:hAnsi="Times New Roman" w:cs="Times New Roman"/>
          <w:bCs/>
          <w:sz w:val="28"/>
          <w:szCs w:val="28"/>
          <w:lang w:val="en-US"/>
        </w:rPr>
        <w:t xml:space="preserve">5. Makhmudova L., Moldakhmetov M., Mussina A., Kanatuly A. (2021). Perennial fluctuations of river runoff of the Yesil river basin. Periodicals of Engineering and Natural Sciences, No 4, p. 149-165. </w:t>
      </w:r>
      <w:hyperlink r:id="rId69" w:history="1">
        <w:r w:rsidR="00010B71" w:rsidRPr="00A11650">
          <w:rPr>
            <w:rStyle w:val="af1"/>
            <w:rFonts w:ascii="Times New Roman" w:hAnsi="Times New Roman" w:cs="Times New Roman"/>
            <w:bCs/>
            <w:sz w:val="28"/>
            <w:szCs w:val="28"/>
            <w:lang w:val="en-US"/>
          </w:rPr>
          <w:t>http://dx.doi.org/10.21533/pen.v9i4.2306</w:t>
        </w:r>
      </w:hyperlink>
    </w:p>
    <w:p w:rsidR="00010B71" w:rsidRPr="00A11650" w:rsidRDefault="00CA3894"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5</w:t>
      </w:r>
      <w:r w:rsidR="00010B71" w:rsidRPr="00A11650">
        <w:rPr>
          <w:rFonts w:ascii="Times New Roman" w:hAnsi="Times New Roman" w:cs="Times New Roman"/>
          <w:bCs/>
          <w:sz w:val="28"/>
          <w:szCs w:val="28"/>
        </w:rPr>
        <w:t>6. Махмудова Л.К., Канат</w:t>
      </w:r>
      <w:r w:rsidR="00010B71" w:rsidRPr="00A11650">
        <w:rPr>
          <w:rFonts w:ascii="Times New Roman" w:hAnsi="Times New Roman" w:cs="Times New Roman"/>
          <w:bCs/>
          <w:sz w:val="28"/>
          <w:szCs w:val="28"/>
          <w:lang w:val="kk-KZ"/>
        </w:rPr>
        <w:t>ұлы Ә.</w:t>
      </w:r>
      <w:r w:rsidR="00010B71" w:rsidRPr="00A11650">
        <w:rPr>
          <w:rFonts w:ascii="Times New Roman" w:hAnsi="Times New Roman" w:cs="Times New Roman"/>
          <w:bCs/>
          <w:sz w:val="28"/>
          <w:szCs w:val="28"/>
        </w:rPr>
        <w:t>, Жакен Қ., Абиев М.А., Амангельді Р. Оценка многолетних колебаний стока рек бассейна р. Есиль / Климат и водные ресурсы: мелиорация и экология. Сборник научных трудов. ТОО «КазНИИВХ». – Тараз, 2022. – С. 76-81.</w:t>
      </w:r>
    </w:p>
    <w:p w:rsidR="00010B71" w:rsidRPr="00A11650" w:rsidRDefault="00CA3894"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5</w:t>
      </w:r>
      <w:r w:rsidR="00010B71" w:rsidRPr="00A11650">
        <w:rPr>
          <w:rFonts w:ascii="Times New Roman" w:eastAsia="Calibri" w:hAnsi="Times New Roman" w:cs="Times New Roman"/>
          <w:bCs/>
          <w:sz w:val="28"/>
          <w:szCs w:val="28"/>
        </w:rPr>
        <w:t>7. </w:t>
      </w:r>
      <w:r w:rsidR="00010B71" w:rsidRPr="00A11650">
        <w:rPr>
          <w:rFonts w:ascii="Times New Roman" w:hAnsi="Times New Roman" w:cs="Times New Roman"/>
          <w:bCs/>
          <w:sz w:val="28"/>
          <w:szCs w:val="28"/>
        </w:rPr>
        <w:t>Определение основных расчетных гидрологических характеристик. СП 33-101-2003. − М.: Госстрой России, 2004. – 71 с.</w:t>
      </w:r>
    </w:p>
    <w:p w:rsidR="00010B71" w:rsidRPr="00A11650" w:rsidRDefault="00CA3894"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5</w:t>
      </w:r>
      <w:r w:rsidR="00010B71" w:rsidRPr="00A11650">
        <w:rPr>
          <w:rFonts w:ascii="Times New Roman" w:hAnsi="Times New Roman" w:cs="Times New Roman"/>
          <w:bCs/>
          <w:sz w:val="28"/>
          <w:szCs w:val="28"/>
        </w:rPr>
        <w:t>8. Пособие по определению расчетных гидрологических характеристик. − Л.: Гидрометеоиздат, 1984. − 448 с.</w:t>
      </w:r>
    </w:p>
    <w:p w:rsidR="00010B71" w:rsidRPr="00A11650" w:rsidRDefault="00CA3894"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5</w:t>
      </w:r>
      <w:r w:rsidR="00010B71" w:rsidRPr="00A11650">
        <w:rPr>
          <w:rFonts w:ascii="Times New Roman" w:hAnsi="Times New Roman" w:cs="Times New Roman"/>
          <w:bCs/>
          <w:sz w:val="28"/>
          <w:szCs w:val="28"/>
        </w:rPr>
        <w:t>9. Шульц В.Л. Реки Средней Азии. – Л.: Гидрометеоиздат, 1965. – Ч.1, Ч.2. – С. 115-215.</w:t>
      </w:r>
    </w:p>
    <w:p w:rsidR="00010B71" w:rsidRPr="00A11650" w:rsidRDefault="00CA3894"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6</w:t>
      </w:r>
      <w:r w:rsidR="00010B71" w:rsidRPr="00A11650">
        <w:rPr>
          <w:rFonts w:ascii="Times New Roman" w:hAnsi="Times New Roman" w:cs="Times New Roman"/>
          <w:bCs/>
          <w:sz w:val="28"/>
          <w:szCs w:val="28"/>
        </w:rPr>
        <w:t>0. Федорова И.С. Зависимость распределения стока горных рек в теплый период от видов питания. – Вестник МГУ, География, 1971, №4.</w:t>
      </w:r>
    </w:p>
    <w:p w:rsidR="00010B71" w:rsidRPr="00A11650" w:rsidRDefault="00CA3894"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6</w:t>
      </w:r>
      <w:r w:rsidR="00010B71" w:rsidRPr="00A11650">
        <w:rPr>
          <w:rFonts w:ascii="Times New Roman" w:hAnsi="Times New Roman" w:cs="Times New Roman"/>
          <w:bCs/>
          <w:sz w:val="28"/>
          <w:szCs w:val="28"/>
        </w:rPr>
        <w:t>1. Быков В.Д., Важнов Л.Н., Федорова И.С. Некоторые результаты исследования внутригодового распределения стока горных рек. – Тр. IV Всесоюзного гидрологического Съезда, 1975. – Т.3.</w:t>
      </w:r>
    </w:p>
    <w:p w:rsidR="00010B71" w:rsidRPr="00A11650" w:rsidRDefault="00CA3894"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6</w:t>
      </w:r>
      <w:r w:rsidR="00010B71" w:rsidRPr="00A11650">
        <w:rPr>
          <w:rFonts w:ascii="Times New Roman" w:hAnsi="Times New Roman" w:cs="Times New Roman"/>
          <w:bCs/>
          <w:sz w:val="28"/>
          <w:szCs w:val="28"/>
        </w:rPr>
        <w:t>2. Скоцеляс Н.И. Расчет внутригодового распределения стока для неизученных рек Горного Алтая. – Тр. КазНИГМИ, 1975. – С. 15-20.</w:t>
      </w:r>
    </w:p>
    <w:p w:rsidR="00010B71" w:rsidRPr="00A11650" w:rsidRDefault="00CA3894"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6</w:t>
      </w:r>
      <w:r w:rsidR="00010B71" w:rsidRPr="00A11650">
        <w:rPr>
          <w:rFonts w:ascii="Times New Roman" w:hAnsi="Times New Roman" w:cs="Times New Roman"/>
          <w:bCs/>
          <w:sz w:val="28"/>
          <w:szCs w:val="28"/>
        </w:rPr>
        <w:t>3. СНиП 2.01.14-83. Определение расчетных гидрологических характеристик. – М.: Стройиздат, 1983. – 36 с.</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6</w:t>
      </w:r>
      <w:r w:rsidR="00010B71" w:rsidRPr="00A11650">
        <w:rPr>
          <w:rFonts w:ascii="Times New Roman" w:hAnsi="Times New Roman" w:cs="Times New Roman"/>
          <w:bCs/>
          <w:sz w:val="28"/>
          <w:szCs w:val="28"/>
        </w:rPr>
        <w:t>4. Соколовский Д.Л. Речной сток. – Л.: Гидрометеоиздат, 1968. – 540 с.</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6</w:t>
      </w:r>
      <w:r w:rsidR="00010B71" w:rsidRPr="00A11650">
        <w:rPr>
          <w:rFonts w:ascii="Times New Roman" w:hAnsi="Times New Roman" w:cs="Times New Roman"/>
          <w:bCs/>
          <w:sz w:val="28"/>
          <w:szCs w:val="28"/>
        </w:rPr>
        <w:t>5. Швец Г.И. Восстановление характеристик годового стока Днепра за историческое время. В сборнике: Многолетние колебания стока и вероятностные методы его расчета. – М.: Изд-во МГУ, 1967. – 280 с.</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6</w:t>
      </w:r>
      <w:r w:rsidR="00010B71" w:rsidRPr="00A11650">
        <w:rPr>
          <w:rFonts w:ascii="Times New Roman" w:hAnsi="Times New Roman" w:cs="Times New Roman"/>
          <w:bCs/>
          <w:sz w:val="28"/>
          <w:szCs w:val="28"/>
        </w:rPr>
        <w:t>6. Андреянов В.Г. Внутригодовое распределение стока. – Л.: Гидрометеоиздат, 1960. – 327 с.</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6</w:t>
      </w:r>
      <w:r w:rsidR="00010B71" w:rsidRPr="00A11650">
        <w:rPr>
          <w:rFonts w:ascii="Times New Roman" w:hAnsi="Times New Roman" w:cs="Times New Roman"/>
          <w:bCs/>
          <w:sz w:val="28"/>
          <w:szCs w:val="28"/>
        </w:rPr>
        <w:t>7. Молдахметов М.М., Сарсенбаев М.Х., Махмудова Л.К. Влияние малых водохранилищ и прудов на речной сток р.</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Есиль: материалы Международной научной-практической конференции «Четвертые Жандаевские чтения». Проблемы экологической геоморфологии. − Алматы, 2007. – С. 175-180.</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6</w:t>
      </w:r>
      <w:r w:rsidR="00010B71" w:rsidRPr="00A11650">
        <w:rPr>
          <w:rFonts w:ascii="Times New Roman" w:hAnsi="Times New Roman" w:cs="Times New Roman"/>
          <w:bCs/>
          <w:sz w:val="28"/>
          <w:szCs w:val="28"/>
        </w:rPr>
        <w:t>8. Мустафаев Ж.С., Козыкеева А.Т., Калмашова А.Н. Особенности формирования водопользования в водосборах бассейна реки Есиль в условиях антропогенной деятельности. – Исследования, Результаты, 2019. – №4 (84). – С. 295-303.</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6</w:t>
      </w:r>
      <w:r w:rsidR="00010B71" w:rsidRPr="00A11650">
        <w:rPr>
          <w:rFonts w:ascii="Times New Roman" w:hAnsi="Times New Roman" w:cs="Times New Roman"/>
          <w:bCs/>
          <w:sz w:val="28"/>
          <w:szCs w:val="28"/>
        </w:rPr>
        <w:t>9. Фролова Н.Л., Агафонова С.А., Нестеренко Д.П., Повалишникова Е.С. Естественная зарегулированность стока рек бассейна Волги в условиях меняющегося климата. – Водное хозяйство России, 2013, №6. – С. 32-49.</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7</w:t>
      </w:r>
      <w:r w:rsidR="00010B71" w:rsidRPr="00A11650">
        <w:rPr>
          <w:rFonts w:ascii="Times New Roman" w:hAnsi="Times New Roman" w:cs="Times New Roman"/>
          <w:bCs/>
          <w:sz w:val="28"/>
          <w:szCs w:val="28"/>
        </w:rPr>
        <w:t>0. Авакян А.Б., Салтанкин В.П., Шарапов В.А. Водохранилища. – М.: Мысль, 1987. – 326 с.</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7</w:t>
      </w:r>
      <w:r w:rsidR="00010B71" w:rsidRPr="00A11650">
        <w:rPr>
          <w:rFonts w:ascii="Times New Roman" w:hAnsi="Times New Roman" w:cs="Times New Roman"/>
          <w:bCs/>
          <w:sz w:val="28"/>
          <w:szCs w:val="28"/>
        </w:rPr>
        <w:t>1. Авакян А.Б., Истомина М.Н. Наводнения в мире в последние годы ХХ в. // Водные ресурсы. – 2000. – Т. 27, №5. – С. 517-523.</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7</w:t>
      </w:r>
      <w:r w:rsidR="00010B71" w:rsidRPr="00A11650">
        <w:rPr>
          <w:rFonts w:ascii="Times New Roman" w:hAnsi="Times New Roman" w:cs="Times New Roman"/>
          <w:bCs/>
          <w:sz w:val="28"/>
          <w:szCs w:val="28"/>
        </w:rPr>
        <w:t>2. Гальперин Р.И., Молдахметов М.М. Проблема оценки водных ресурсов // Актуальные проблемы геосистем аридных территорий – Алматы: Қазақ университеті, 2003. – С. 41-46.</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7</w:t>
      </w:r>
      <w:r w:rsidR="00010B71" w:rsidRPr="00A11650">
        <w:rPr>
          <w:rFonts w:ascii="Times New Roman" w:hAnsi="Times New Roman" w:cs="Times New Roman"/>
          <w:bCs/>
          <w:sz w:val="28"/>
          <w:szCs w:val="28"/>
        </w:rPr>
        <w:t>3. Скоцеляс И.И. Весенний приток воды в Верхнетобольские водохранилища и его антропогенные изменения // Гидрометеорология и экология. – 1995. - № 2. – С. 34-56.</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7</w:t>
      </w:r>
      <w:r w:rsidR="00010B71" w:rsidRPr="00A11650">
        <w:rPr>
          <w:rFonts w:ascii="Times New Roman" w:hAnsi="Times New Roman" w:cs="Times New Roman"/>
          <w:bCs/>
          <w:sz w:val="28"/>
          <w:szCs w:val="28"/>
        </w:rPr>
        <w:t>4. Колмогоров В.П. Изменение режима стока р. Ишим у г. Целинограда под влиянием различных факторов // Сб. работ по гидрологии. – 1987. − № 19. – С. 70-75.</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7</w:t>
      </w:r>
      <w:r w:rsidR="00010B71" w:rsidRPr="00A11650">
        <w:rPr>
          <w:rFonts w:ascii="Times New Roman" w:hAnsi="Times New Roman" w:cs="Times New Roman"/>
          <w:bCs/>
          <w:sz w:val="28"/>
          <w:szCs w:val="28"/>
        </w:rPr>
        <w:t>5. Леонов Е.А., Леонов В.Е. Применение метода линейного тренда к оценке и прогноза изменения годового стока под влиянием орошения. – Известия ВГО, 1981. Том 113. Вып. 5. – С. 403-410.</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7</w:t>
      </w:r>
      <w:r w:rsidR="00010B71" w:rsidRPr="00A11650">
        <w:rPr>
          <w:rFonts w:ascii="Times New Roman" w:hAnsi="Times New Roman" w:cs="Times New Roman"/>
          <w:bCs/>
          <w:sz w:val="28"/>
          <w:szCs w:val="28"/>
        </w:rPr>
        <w:t>6. Гальперин Р.И., Васильев А.И. Анализ группировок маловодных и многоводных лет на реках Казахстана // Использование и охрана водных ресурсов Казахстана. – Алма-Ата: КазГУ, 1979. – С. 130-136.</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7</w:t>
      </w:r>
      <w:r w:rsidR="00010B71" w:rsidRPr="00A11650">
        <w:rPr>
          <w:rFonts w:ascii="Times New Roman" w:hAnsi="Times New Roman" w:cs="Times New Roman"/>
          <w:bCs/>
          <w:sz w:val="28"/>
          <w:szCs w:val="28"/>
        </w:rPr>
        <w:t>7. Гальперин Р.И. Нюансы статистической интерпретации гидрологических рядов // Материалы Международной научно-практической конференции «Проблемы гидрометеорологии и экологии». Алматы: КазНИИМОСК, 2001. С. 103-105.</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7</w:t>
      </w:r>
      <w:r w:rsidR="00010B71" w:rsidRPr="00A11650">
        <w:rPr>
          <w:rFonts w:ascii="Times New Roman" w:hAnsi="Times New Roman" w:cs="Times New Roman"/>
          <w:bCs/>
          <w:sz w:val="28"/>
          <w:szCs w:val="28"/>
        </w:rPr>
        <w:t>8. Леонов Е.А. Норма годового стока и ее изменения под влиянием хозяйственной деятельности // Тр. ГГИ. − 1986. – Вып. 315. – С. 68 – 83.</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7</w:t>
      </w:r>
      <w:r w:rsidR="00010B71" w:rsidRPr="00A11650">
        <w:rPr>
          <w:rFonts w:ascii="Times New Roman" w:hAnsi="Times New Roman" w:cs="Times New Roman"/>
          <w:bCs/>
          <w:sz w:val="28"/>
          <w:szCs w:val="28"/>
        </w:rPr>
        <w:t>9. Молдахметов М.М., Махмудова Л.К. Есіл және Тобыл өзендерінің жылдық ағынды үлестіріміне бөгендердің тигізетін ықпалы жөнінде // Географические проблему устойчивого развития: Теория и практика, – Алматы: Институт Географии АО ЦНЗМО МОН РК, 2008. – С. 288-293.</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8</w:t>
      </w:r>
      <w:r w:rsidR="00010B71" w:rsidRPr="00A11650">
        <w:rPr>
          <w:rFonts w:ascii="Times New Roman" w:hAnsi="Times New Roman" w:cs="Times New Roman"/>
          <w:bCs/>
          <w:sz w:val="28"/>
          <w:szCs w:val="28"/>
        </w:rPr>
        <w:t>0. Шикломанов И.А., Кожевников В.П. Потери стока р. Волги в Волго-Ахтубинской пойме и в дельте // Труды ГГИ. – 1974. – Вып. 221.</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8</w:t>
      </w:r>
      <w:r w:rsidR="00010B71" w:rsidRPr="00A11650">
        <w:rPr>
          <w:rFonts w:ascii="Times New Roman" w:hAnsi="Times New Roman" w:cs="Times New Roman"/>
          <w:bCs/>
          <w:sz w:val="28"/>
          <w:szCs w:val="28"/>
        </w:rPr>
        <w:t>1. Георгиевский В.Ю. и др. Оценка влияния возможных изменений климата на гидрологический режим и водные ресурсы рек территории бывшего СССР // Метеорология и гидрология, 1996, №11. – С. 89-99.</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8</w:t>
      </w:r>
      <w:r w:rsidR="00010B71" w:rsidRPr="00A11650">
        <w:rPr>
          <w:rFonts w:ascii="Times New Roman" w:hAnsi="Times New Roman" w:cs="Times New Roman"/>
          <w:bCs/>
          <w:sz w:val="28"/>
          <w:szCs w:val="28"/>
        </w:rPr>
        <w:t>2.</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ФАО. 2018. Прогресс в области определения уровня нагрузки на водные ресурсы: глобальный базисный уровень для показателя 6.4.2 ЦУР. Рим. – 58 с.</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8</w:t>
      </w:r>
      <w:r w:rsidR="00010B71" w:rsidRPr="00A11650">
        <w:rPr>
          <w:rFonts w:ascii="Times New Roman" w:hAnsi="Times New Roman" w:cs="Times New Roman"/>
          <w:bCs/>
          <w:sz w:val="28"/>
          <w:szCs w:val="28"/>
        </w:rPr>
        <w:t>3.</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Георгиади</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А.Г., Коронкевич</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Н.И., Кашутина</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Е.А., Барабанова Е.А. 2016. Природно-климатические и антропогенные изменения стока Волги и Дона. Фундаментальная и прикладная экология. Т.</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2. – С.</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55-78.</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8</w:t>
      </w:r>
      <w:r w:rsidR="00010B71" w:rsidRPr="00A11650">
        <w:rPr>
          <w:rFonts w:ascii="Times New Roman" w:hAnsi="Times New Roman" w:cs="Times New Roman"/>
          <w:bCs/>
          <w:sz w:val="28"/>
          <w:szCs w:val="28"/>
        </w:rPr>
        <w:t>4.</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Георгиевский</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В.Ю., Шалыгин</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А.Л. 2012. Гидрологический режим и водные ресурсы. Методы оценки последствий изменения климата для физических и биологических систем. Москва. – С.</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53-85.</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8</w:t>
      </w:r>
      <w:r w:rsidR="00010B71" w:rsidRPr="00A11650">
        <w:rPr>
          <w:rFonts w:ascii="Times New Roman" w:hAnsi="Times New Roman" w:cs="Times New Roman"/>
          <w:bCs/>
          <w:sz w:val="28"/>
          <w:szCs w:val="28"/>
        </w:rPr>
        <w:t>5.</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Джамалов</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Р.Г., Киреева</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М.Б., Косолапов</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А.Е., Фролова</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Н.Л. 2017. Водные ресурсы бассейна Дона и их экологическое состояние. М.: ГЕОС. – 205</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с.</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8</w:t>
      </w:r>
      <w:r w:rsidR="00010B71" w:rsidRPr="00A11650">
        <w:rPr>
          <w:rFonts w:ascii="Times New Roman" w:hAnsi="Times New Roman" w:cs="Times New Roman"/>
          <w:bCs/>
          <w:sz w:val="28"/>
          <w:szCs w:val="28"/>
        </w:rPr>
        <w:t>6.</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Джамалов</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Р.Г., Сафронова</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Т.И., Телегина</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Е.А. 2017. Внутригодовое распределение стока рек с оценкой роли зимней межени. Водные ресурсы. Т.</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44. №6. – С.</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603-611.</w:t>
      </w:r>
    </w:p>
    <w:p w:rsidR="00010B71" w:rsidRPr="00A11650" w:rsidRDefault="00AA3B93"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rPr>
        <w:t>8</w:t>
      </w:r>
      <w:r w:rsidR="00010B71" w:rsidRPr="00A11650">
        <w:rPr>
          <w:rFonts w:ascii="Times New Roman" w:hAnsi="Times New Roman" w:cs="Times New Roman"/>
          <w:bCs/>
          <w:sz w:val="28"/>
          <w:szCs w:val="28"/>
        </w:rPr>
        <w:t>7.</w:t>
      </w:r>
      <w:r w:rsidR="00010B71" w:rsidRPr="00A11650">
        <w:rPr>
          <w:rFonts w:ascii="Times New Roman" w:hAnsi="Times New Roman" w:cs="Times New Roman"/>
          <w:bCs/>
          <w:sz w:val="28"/>
          <w:szCs w:val="28"/>
          <w:lang w:val="en-US"/>
        </w:rPr>
        <w:t> Alimkulov S</w:t>
      </w:r>
      <w:r w:rsidR="00010B71" w:rsidRPr="00A11650">
        <w:rPr>
          <w:rFonts w:ascii="Times New Roman" w:hAnsi="Times New Roman" w:cs="Times New Roman"/>
          <w:bCs/>
          <w:sz w:val="28"/>
          <w:szCs w:val="28"/>
        </w:rPr>
        <w:t>.</w:t>
      </w:r>
      <w:r w:rsidR="00010B71" w:rsidRPr="00A11650">
        <w:rPr>
          <w:rFonts w:ascii="Times New Roman" w:hAnsi="Times New Roman" w:cs="Times New Roman"/>
          <w:bCs/>
          <w:sz w:val="28"/>
          <w:szCs w:val="28"/>
          <w:lang w:val="en-US"/>
        </w:rPr>
        <w:t>K</w:t>
      </w:r>
      <w:r w:rsidR="00010B71" w:rsidRPr="00A11650">
        <w:rPr>
          <w:rFonts w:ascii="Times New Roman" w:hAnsi="Times New Roman" w:cs="Times New Roman"/>
          <w:bCs/>
          <w:sz w:val="28"/>
          <w:szCs w:val="28"/>
        </w:rPr>
        <w:t xml:space="preserve">., </w:t>
      </w:r>
      <w:r w:rsidR="00010B71" w:rsidRPr="00A11650">
        <w:rPr>
          <w:rFonts w:ascii="Times New Roman" w:hAnsi="Times New Roman" w:cs="Times New Roman"/>
          <w:bCs/>
          <w:sz w:val="28"/>
          <w:szCs w:val="28"/>
          <w:lang w:val="en-US"/>
        </w:rPr>
        <w:t>Tursunova A</w:t>
      </w:r>
      <w:r w:rsidR="00010B71" w:rsidRPr="00A11650">
        <w:rPr>
          <w:rFonts w:ascii="Times New Roman" w:hAnsi="Times New Roman" w:cs="Times New Roman"/>
          <w:bCs/>
          <w:sz w:val="28"/>
          <w:szCs w:val="28"/>
        </w:rPr>
        <w:t>.</w:t>
      </w:r>
      <w:r w:rsidR="00010B71" w:rsidRPr="00A11650">
        <w:rPr>
          <w:rFonts w:ascii="Times New Roman" w:hAnsi="Times New Roman" w:cs="Times New Roman"/>
          <w:bCs/>
          <w:sz w:val="28"/>
          <w:szCs w:val="28"/>
          <w:lang w:val="en-US"/>
        </w:rPr>
        <w:t>A</w:t>
      </w:r>
      <w:r w:rsidR="00010B71" w:rsidRPr="00A11650">
        <w:rPr>
          <w:rFonts w:ascii="Times New Roman" w:hAnsi="Times New Roman" w:cs="Times New Roman"/>
          <w:bCs/>
          <w:sz w:val="28"/>
          <w:szCs w:val="28"/>
        </w:rPr>
        <w:t xml:space="preserve">., </w:t>
      </w:r>
      <w:r w:rsidR="00010B71" w:rsidRPr="00A11650">
        <w:rPr>
          <w:rFonts w:ascii="Times New Roman" w:hAnsi="Times New Roman" w:cs="Times New Roman"/>
          <w:bCs/>
          <w:sz w:val="28"/>
          <w:szCs w:val="28"/>
          <w:lang w:val="en-US"/>
        </w:rPr>
        <w:t>Saparova A</w:t>
      </w:r>
      <w:r w:rsidR="00010B71" w:rsidRPr="00A11650">
        <w:rPr>
          <w:rFonts w:ascii="Times New Roman" w:hAnsi="Times New Roman" w:cs="Times New Roman"/>
          <w:bCs/>
          <w:sz w:val="28"/>
          <w:szCs w:val="28"/>
        </w:rPr>
        <w:t>.</w:t>
      </w:r>
      <w:r w:rsidR="00010B71" w:rsidRPr="00A11650">
        <w:rPr>
          <w:rFonts w:ascii="Times New Roman" w:hAnsi="Times New Roman" w:cs="Times New Roman"/>
          <w:bCs/>
          <w:sz w:val="28"/>
          <w:szCs w:val="28"/>
          <w:lang w:val="en-US"/>
        </w:rPr>
        <w:t>A</w:t>
      </w:r>
      <w:r w:rsidR="00010B71" w:rsidRPr="00A11650">
        <w:rPr>
          <w:rFonts w:ascii="Times New Roman" w:hAnsi="Times New Roman" w:cs="Times New Roman"/>
          <w:bCs/>
          <w:sz w:val="28"/>
          <w:szCs w:val="28"/>
        </w:rPr>
        <w:t xml:space="preserve">. (2021). </w:t>
      </w:r>
      <w:r w:rsidR="00010B71" w:rsidRPr="00A11650">
        <w:rPr>
          <w:rFonts w:ascii="Times New Roman" w:hAnsi="Times New Roman" w:cs="Times New Roman"/>
          <w:bCs/>
          <w:sz w:val="28"/>
          <w:szCs w:val="28"/>
          <w:lang w:val="en-US"/>
        </w:rPr>
        <w:t>River flow resources of Kazakhstan in the context of future climatic and anthropogenic changes. The Journal of Hydrometeorology and ecology. No.1. p.  59-71.</w:t>
      </w:r>
    </w:p>
    <w:p w:rsidR="00010B71" w:rsidRPr="00A11650" w:rsidRDefault="00AA3B93"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8</w:t>
      </w:r>
      <w:r w:rsidR="00010B71" w:rsidRPr="00A11650">
        <w:rPr>
          <w:rFonts w:ascii="Times New Roman" w:hAnsi="Times New Roman" w:cs="Times New Roman"/>
          <w:bCs/>
          <w:sz w:val="28"/>
          <w:szCs w:val="28"/>
          <w:lang w:val="en-US"/>
        </w:rPr>
        <w:t>8. Meshyk A., Makhmudova L., Zharylkassyn A., Kanatuly A., Zhulkainarova M. (2022) The contribution of climatic and anthropogenic factors to changes in the runoff of plain rivers. Vestnik of Brest State Technical University. No3 (129). p. 37-40.</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lang w:val="en-US"/>
        </w:rPr>
        <w:t>8</w:t>
      </w:r>
      <w:r w:rsidR="00010B71" w:rsidRPr="00A11650">
        <w:rPr>
          <w:rFonts w:ascii="Times New Roman" w:hAnsi="Times New Roman" w:cs="Times New Roman"/>
          <w:bCs/>
          <w:sz w:val="28"/>
          <w:szCs w:val="28"/>
          <w:lang w:val="en-US"/>
        </w:rPr>
        <w:t>9. </w:t>
      </w:r>
      <w:r w:rsidR="00010B71" w:rsidRPr="00A11650">
        <w:rPr>
          <w:rFonts w:ascii="Times New Roman" w:hAnsi="Times New Roman" w:cs="Times New Roman"/>
          <w:bCs/>
          <w:sz w:val="28"/>
          <w:szCs w:val="28"/>
        </w:rPr>
        <w:t>Сивохип</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Ж</w:t>
      </w:r>
      <w:r w:rsidR="00010B71" w:rsidRPr="00A11650">
        <w:rPr>
          <w:rFonts w:ascii="Times New Roman" w:hAnsi="Times New Roman" w:cs="Times New Roman"/>
          <w:bCs/>
          <w:sz w:val="28"/>
          <w:szCs w:val="28"/>
          <w:lang w:val="en-US"/>
        </w:rPr>
        <w:t>.</w:t>
      </w:r>
      <w:r w:rsidR="00010B71" w:rsidRPr="00A11650">
        <w:rPr>
          <w:rFonts w:ascii="Times New Roman" w:hAnsi="Times New Roman" w:cs="Times New Roman"/>
          <w:bCs/>
          <w:sz w:val="28"/>
          <w:szCs w:val="28"/>
        </w:rPr>
        <w:t>Т</w:t>
      </w:r>
      <w:r w:rsidR="00010B71" w:rsidRPr="00A11650">
        <w:rPr>
          <w:rFonts w:ascii="Times New Roman" w:hAnsi="Times New Roman" w:cs="Times New Roman"/>
          <w:bCs/>
          <w:sz w:val="28"/>
          <w:szCs w:val="28"/>
          <w:lang w:val="en-US"/>
        </w:rPr>
        <w:t xml:space="preserve">., </w:t>
      </w:r>
      <w:r w:rsidR="00010B71" w:rsidRPr="00A11650">
        <w:rPr>
          <w:rFonts w:ascii="Times New Roman" w:hAnsi="Times New Roman" w:cs="Times New Roman"/>
          <w:bCs/>
          <w:sz w:val="28"/>
          <w:szCs w:val="28"/>
        </w:rPr>
        <w:t>Павлейчик</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В</w:t>
      </w:r>
      <w:r w:rsidR="00010B71" w:rsidRPr="00A11650">
        <w:rPr>
          <w:rFonts w:ascii="Times New Roman" w:hAnsi="Times New Roman" w:cs="Times New Roman"/>
          <w:bCs/>
          <w:sz w:val="28"/>
          <w:szCs w:val="28"/>
          <w:lang w:val="en-US"/>
        </w:rPr>
        <w:t>.</w:t>
      </w:r>
      <w:r w:rsidR="00010B71" w:rsidRPr="00A11650">
        <w:rPr>
          <w:rFonts w:ascii="Times New Roman" w:hAnsi="Times New Roman" w:cs="Times New Roman"/>
          <w:bCs/>
          <w:sz w:val="28"/>
          <w:szCs w:val="28"/>
        </w:rPr>
        <w:t>М</w:t>
      </w:r>
      <w:r w:rsidR="00010B71" w:rsidRPr="00A11650">
        <w:rPr>
          <w:rFonts w:ascii="Times New Roman" w:hAnsi="Times New Roman" w:cs="Times New Roman"/>
          <w:bCs/>
          <w:sz w:val="28"/>
          <w:szCs w:val="28"/>
          <w:lang w:val="en-US"/>
        </w:rPr>
        <w:t xml:space="preserve">., </w:t>
      </w:r>
      <w:r w:rsidR="00010B71" w:rsidRPr="00A11650">
        <w:rPr>
          <w:rFonts w:ascii="Times New Roman" w:hAnsi="Times New Roman" w:cs="Times New Roman"/>
          <w:bCs/>
          <w:sz w:val="28"/>
          <w:szCs w:val="28"/>
        </w:rPr>
        <w:t>Падалко</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Ю</w:t>
      </w:r>
      <w:r w:rsidR="00010B71" w:rsidRPr="00A11650">
        <w:rPr>
          <w:rFonts w:ascii="Times New Roman" w:hAnsi="Times New Roman" w:cs="Times New Roman"/>
          <w:bCs/>
          <w:sz w:val="28"/>
          <w:szCs w:val="28"/>
          <w:lang w:val="en-US"/>
        </w:rPr>
        <w:t>.</w:t>
      </w:r>
      <w:r w:rsidR="00010B71" w:rsidRPr="00A11650">
        <w:rPr>
          <w:rFonts w:ascii="Times New Roman" w:hAnsi="Times New Roman" w:cs="Times New Roman"/>
          <w:bCs/>
          <w:sz w:val="28"/>
          <w:szCs w:val="28"/>
        </w:rPr>
        <w:t>А</w:t>
      </w:r>
      <w:r w:rsidR="00010B71" w:rsidRPr="00A11650">
        <w:rPr>
          <w:rFonts w:ascii="Times New Roman" w:hAnsi="Times New Roman" w:cs="Times New Roman"/>
          <w:bCs/>
          <w:sz w:val="28"/>
          <w:szCs w:val="28"/>
          <w:lang w:val="en-US"/>
        </w:rPr>
        <w:t xml:space="preserve">. 2021. </w:t>
      </w:r>
      <w:r w:rsidR="00010B71" w:rsidRPr="00A11650">
        <w:rPr>
          <w:rFonts w:ascii="Times New Roman" w:hAnsi="Times New Roman" w:cs="Times New Roman"/>
          <w:bCs/>
          <w:sz w:val="28"/>
          <w:szCs w:val="28"/>
        </w:rPr>
        <w:t>Изменение минимального стока в бассейне реки Урал. Известия РАН. Серия географическая. Т.</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85. №6. – С.</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 xml:space="preserve">900-913. </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9</w:t>
      </w:r>
      <w:r w:rsidR="00010B71" w:rsidRPr="00A11650">
        <w:rPr>
          <w:rFonts w:ascii="Times New Roman" w:hAnsi="Times New Roman" w:cs="Times New Roman"/>
          <w:bCs/>
          <w:sz w:val="28"/>
          <w:szCs w:val="28"/>
        </w:rPr>
        <w:t>0.</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Молдахметов</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М.М., Махмудова</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Л.К., Құрманғазы</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Е. Статистические параметры временных рядов стока весеннего половодья рек Есильского водохозяйственного бассейна // Вестник КазНУ. Сер. Геогр. – 2020. №56. – С.</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39-49.</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9</w:t>
      </w:r>
      <w:r w:rsidR="00010B71" w:rsidRPr="00A11650">
        <w:rPr>
          <w:rFonts w:ascii="Times New Roman" w:hAnsi="Times New Roman" w:cs="Times New Roman"/>
          <w:bCs/>
          <w:sz w:val="28"/>
          <w:szCs w:val="28"/>
        </w:rPr>
        <w:t>1.</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Болгов</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М.В., Коробкина</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Е.А., Трубецкова</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М.Д., Филимонова</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М.К., Филиппова</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И.А. 2014. Современные изменения минимального стока на реках бассейна р.</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Волга. Метеорология и гидрология. №3. – С.</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75-85.</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9</w:t>
      </w:r>
      <w:r w:rsidR="00010B71" w:rsidRPr="00A11650">
        <w:rPr>
          <w:rFonts w:ascii="Times New Roman" w:hAnsi="Times New Roman" w:cs="Times New Roman"/>
          <w:bCs/>
          <w:sz w:val="28"/>
          <w:szCs w:val="28"/>
        </w:rPr>
        <w:t>2. Дмитриева В.А., Нефедова Е.Г. 2018. Гидрологическая реакция на меняющиеся климатические условия и антропогенную деятельность в бассейне Верхнего Дона. Вопросы географии. Т. 145– С. 285-297.</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9</w:t>
      </w:r>
      <w:r w:rsidR="00010B71" w:rsidRPr="00A11650">
        <w:rPr>
          <w:rFonts w:ascii="Times New Roman" w:hAnsi="Times New Roman" w:cs="Times New Roman"/>
          <w:bCs/>
          <w:sz w:val="28"/>
          <w:szCs w:val="28"/>
        </w:rPr>
        <w:t>3. Джамалов Р.Г., Фролова Н.Л., Телегина Е.А. 2015. Изменение зимнего стока рек Европейской части России. Водные ресурсы. Т.</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42. №6. – С.</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581-588.</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9</w:t>
      </w:r>
      <w:r w:rsidR="00010B71" w:rsidRPr="00A11650">
        <w:rPr>
          <w:rFonts w:ascii="Times New Roman" w:hAnsi="Times New Roman" w:cs="Times New Roman"/>
          <w:bCs/>
          <w:sz w:val="28"/>
          <w:szCs w:val="28"/>
        </w:rPr>
        <w:t>4.</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Молдахметов М.М., Махмудова</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 xml:space="preserve">Л.К., </w:t>
      </w:r>
      <w:r w:rsidR="00010B71" w:rsidRPr="00A11650">
        <w:rPr>
          <w:rFonts w:ascii="Times New Roman" w:hAnsi="Times New Roman" w:cs="Times New Roman"/>
          <w:bCs/>
          <w:sz w:val="28"/>
          <w:szCs w:val="28"/>
          <w:lang w:val="kk-KZ"/>
        </w:rPr>
        <w:t>Құрманғазы</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Е. 2020. Минимальный сток рек Есильского водохозяйственного бассейна. Гидрометеорология и экология. №1. – P. 64-78.</w:t>
      </w:r>
    </w:p>
    <w:p w:rsidR="00010B71" w:rsidRPr="00A11650" w:rsidRDefault="00AA3B93" w:rsidP="00010B71">
      <w:pPr>
        <w:spacing w:after="0" w:line="240" w:lineRule="auto"/>
        <w:ind w:firstLine="709"/>
        <w:jc w:val="both"/>
        <w:rPr>
          <w:rStyle w:val="af1"/>
          <w:rFonts w:ascii="Times New Roman" w:hAnsi="Times New Roman" w:cs="Times New Roman"/>
          <w:sz w:val="28"/>
          <w:szCs w:val="28"/>
        </w:rPr>
      </w:pPr>
      <w:r w:rsidRPr="00A11650">
        <w:rPr>
          <w:rFonts w:ascii="Times New Roman" w:hAnsi="Times New Roman" w:cs="Times New Roman"/>
          <w:bCs/>
          <w:sz w:val="28"/>
          <w:szCs w:val="28"/>
          <w:lang w:val="en-US"/>
        </w:rPr>
        <w:t>9</w:t>
      </w:r>
      <w:r w:rsidR="00010B71" w:rsidRPr="00A11650">
        <w:rPr>
          <w:rFonts w:ascii="Times New Roman" w:hAnsi="Times New Roman" w:cs="Times New Roman"/>
          <w:bCs/>
          <w:sz w:val="28"/>
          <w:szCs w:val="28"/>
          <w:lang w:val="en-US"/>
        </w:rPr>
        <w:t xml:space="preserve">5. Absametov M., Sagin J., Adenova D., Smolyar V., Murtazin E. 2023. Assessment of the groundwater for household and drinking purposes in central Kazakhstan. </w:t>
      </w:r>
      <w:hyperlink r:id="rId70" w:tooltip="Go to Groundwater for Sustainable Development on ScienceDirect" w:history="1">
        <w:r w:rsidR="00010B71" w:rsidRPr="00A11650">
          <w:rPr>
            <w:rFonts w:ascii="Times New Roman" w:hAnsi="Times New Roman" w:cs="Times New Roman"/>
            <w:bCs/>
            <w:sz w:val="28"/>
            <w:szCs w:val="28"/>
            <w:lang w:val="en-US"/>
          </w:rPr>
          <w:t>Groundwater</w:t>
        </w:r>
        <w:r w:rsidR="00010B71" w:rsidRPr="00A11650">
          <w:rPr>
            <w:rFonts w:ascii="Times New Roman" w:hAnsi="Times New Roman" w:cs="Times New Roman"/>
            <w:bCs/>
            <w:sz w:val="28"/>
            <w:szCs w:val="28"/>
          </w:rPr>
          <w:t xml:space="preserve"> </w:t>
        </w:r>
        <w:r w:rsidR="00010B71" w:rsidRPr="00A11650">
          <w:rPr>
            <w:rFonts w:ascii="Times New Roman" w:hAnsi="Times New Roman" w:cs="Times New Roman"/>
            <w:bCs/>
            <w:sz w:val="28"/>
            <w:szCs w:val="28"/>
            <w:lang w:val="en-US"/>
          </w:rPr>
          <w:t>for</w:t>
        </w:r>
        <w:r w:rsidR="00010B71" w:rsidRPr="00A11650">
          <w:rPr>
            <w:rFonts w:ascii="Times New Roman" w:hAnsi="Times New Roman" w:cs="Times New Roman"/>
            <w:bCs/>
            <w:sz w:val="28"/>
            <w:szCs w:val="28"/>
          </w:rPr>
          <w:t xml:space="preserve"> </w:t>
        </w:r>
        <w:r w:rsidR="00010B71" w:rsidRPr="00A11650">
          <w:rPr>
            <w:rFonts w:ascii="Times New Roman" w:hAnsi="Times New Roman" w:cs="Times New Roman"/>
            <w:bCs/>
            <w:sz w:val="28"/>
            <w:szCs w:val="28"/>
            <w:lang w:val="en-US"/>
          </w:rPr>
          <w:t>Sustainable</w:t>
        </w:r>
        <w:r w:rsidR="00010B71" w:rsidRPr="00A11650">
          <w:rPr>
            <w:rFonts w:ascii="Times New Roman" w:hAnsi="Times New Roman" w:cs="Times New Roman"/>
            <w:bCs/>
            <w:sz w:val="28"/>
            <w:szCs w:val="28"/>
          </w:rPr>
          <w:t xml:space="preserve"> </w:t>
        </w:r>
        <w:r w:rsidR="00010B71" w:rsidRPr="00A11650">
          <w:rPr>
            <w:rFonts w:ascii="Times New Roman" w:hAnsi="Times New Roman" w:cs="Times New Roman"/>
            <w:bCs/>
            <w:sz w:val="28"/>
            <w:szCs w:val="28"/>
            <w:lang w:val="en-US"/>
          </w:rPr>
          <w:t>Development</w:t>
        </w:r>
      </w:hyperlink>
      <w:r w:rsidR="00010B71" w:rsidRPr="00A11650">
        <w:rPr>
          <w:rFonts w:ascii="Times New Roman" w:hAnsi="Times New Roman" w:cs="Times New Roman"/>
          <w:bCs/>
          <w:sz w:val="28"/>
          <w:szCs w:val="28"/>
        </w:rPr>
        <w:t xml:space="preserve">. </w:t>
      </w:r>
      <w:hyperlink r:id="rId71" w:tgtFrame="_blank" w:tooltip="Persistent link using digital object identifier" w:history="1">
        <w:r w:rsidR="00010B71" w:rsidRPr="00A11650">
          <w:rPr>
            <w:rStyle w:val="af1"/>
            <w:rFonts w:ascii="Times New Roman" w:hAnsi="Times New Roman" w:cs="Times New Roman"/>
            <w:sz w:val="28"/>
            <w:szCs w:val="28"/>
            <w:lang w:val="en-US"/>
          </w:rPr>
          <w:t>doi</w:t>
        </w:r>
        <w:r w:rsidR="00010B71" w:rsidRPr="00A11650">
          <w:rPr>
            <w:rStyle w:val="af1"/>
            <w:rFonts w:ascii="Times New Roman" w:hAnsi="Times New Roman" w:cs="Times New Roman"/>
            <w:sz w:val="28"/>
            <w:szCs w:val="28"/>
          </w:rPr>
          <w:t>.</w:t>
        </w:r>
        <w:r w:rsidR="00010B71" w:rsidRPr="00A11650">
          <w:rPr>
            <w:rStyle w:val="af1"/>
            <w:rFonts w:ascii="Times New Roman" w:hAnsi="Times New Roman" w:cs="Times New Roman"/>
            <w:sz w:val="28"/>
            <w:szCs w:val="28"/>
            <w:lang w:val="en-US"/>
          </w:rPr>
          <w:t>org</w:t>
        </w:r>
        <w:r w:rsidR="00010B71" w:rsidRPr="00A11650">
          <w:rPr>
            <w:rStyle w:val="af1"/>
            <w:rFonts w:ascii="Times New Roman" w:hAnsi="Times New Roman" w:cs="Times New Roman"/>
            <w:sz w:val="28"/>
            <w:szCs w:val="28"/>
          </w:rPr>
          <w:t>/10.1016/</w:t>
        </w:r>
        <w:r w:rsidR="00010B71" w:rsidRPr="00A11650">
          <w:rPr>
            <w:rStyle w:val="af1"/>
            <w:rFonts w:ascii="Times New Roman" w:hAnsi="Times New Roman" w:cs="Times New Roman"/>
            <w:sz w:val="28"/>
            <w:szCs w:val="28"/>
            <w:lang w:val="en-US"/>
          </w:rPr>
          <w:t>j</w:t>
        </w:r>
        <w:r w:rsidR="00010B71" w:rsidRPr="00A11650">
          <w:rPr>
            <w:rStyle w:val="af1"/>
            <w:rFonts w:ascii="Times New Roman" w:hAnsi="Times New Roman" w:cs="Times New Roman"/>
            <w:sz w:val="28"/>
            <w:szCs w:val="28"/>
          </w:rPr>
          <w:t>.</w:t>
        </w:r>
        <w:r w:rsidR="00010B71" w:rsidRPr="00A11650">
          <w:rPr>
            <w:rStyle w:val="af1"/>
            <w:rFonts w:ascii="Times New Roman" w:hAnsi="Times New Roman" w:cs="Times New Roman"/>
            <w:sz w:val="28"/>
            <w:szCs w:val="28"/>
            <w:lang w:val="en-US"/>
          </w:rPr>
          <w:t>gsd</w:t>
        </w:r>
        <w:r w:rsidR="00010B71" w:rsidRPr="00A11650">
          <w:rPr>
            <w:rStyle w:val="af1"/>
            <w:rFonts w:ascii="Times New Roman" w:hAnsi="Times New Roman" w:cs="Times New Roman"/>
            <w:sz w:val="28"/>
            <w:szCs w:val="28"/>
          </w:rPr>
          <w:t>.2023.100907</w:t>
        </w:r>
      </w:hyperlink>
      <w:r w:rsidR="00B17D1F" w:rsidRPr="00A11650">
        <w:rPr>
          <w:rStyle w:val="af1"/>
          <w:rFonts w:ascii="Times New Roman" w:hAnsi="Times New Roman" w:cs="Times New Roman"/>
          <w:sz w:val="28"/>
          <w:szCs w:val="28"/>
        </w:rPr>
        <w:t>.</w:t>
      </w:r>
    </w:p>
    <w:p w:rsidR="00010B71" w:rsidRPr="00A11650" w:rsidRDefault="00AA3B93"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9</w:t>
      </w:r>
      <w:r w:rsidR="00010B71" w:rsidRPr="00A11650">
        <w:rPr>
          <w:rFonts w:ascii="Times New Roman" w:hAnsi="Times New Roman" w:cs="Times New Roman"/>
          <w:bCs/>
          <w:sz w:val="28"/>
          <w:szCs w:val="28"/>
          <w:lang w:val="en-US"/>
        </w:rPr>
        <w:t xml:space="preserve">6. Kristen M. Whitney, Enrique R. Vivoni, Theodore J. Bohn, Giuseppe Mascaro, Zhaocheng Wang, Mu Xiao, Mohammed I. Mahmoudde, Chuck Cullom, Dave D. White. 2023. Spatial attribution of declining Colorado River streamflow under future warming. </w:t>
      </w:r>
      <w:hyperlink r:id="rId72" w:tooltip="Go to Journal of Hydrology on ScienceDirect" w:history="1">
        <w:r w:rsidR="00010B71" w:rsidRPr="00A11650">
          <w:rPr>
            <w:rFonts w:ascii="Times New Roman" w:hAnsi="Times New Roman" w:cs="Times New Roman"/>
            <w:bCs/>
            <w:sz w:val="28"/>
            <w:szCs w:val="28"/>
            <w:lang w:val="en-US"/>
          </w:rPr>
          <w:t>Journal of Hydrology</w:t>
        </w:r>
      </w:hyperlink>
      <w:r w:rsidR="00010B71" w:rsidRPr="00A11650">
        <w:rPr>
          <w:rFonts w:ascii="Times New Roman" w:hAnsi="Times New Roman" w:cs="Times New Roman"/>
          <w:bCs/>
          <w:sz w:val="28"/>
          <w:szCs w:val="28"/>
          <w:lang w:val="en-US"/>
        </w:rPr>
        <w:t>. V. 617. Part C. </w:t>
      </w:r>
      <w:hyperlink r:id="rId73" w:tgtFrame="_blank" w:tooltip="Persistent link using digital object identifier" w:history="1">
        <w:r w:rsidR="00010B71" w:rsidRPr="00A11650">
          <w:rPr>
            <w:rStyle w:val="af1"/>
            <w:rFonts w:ascii="Times New Roman" w:hAnsi="Times New Roman" w:cs="Times New Roman"/>
            <w:sz w:val="28"/>
            <w:szCs w:val="28"/>
            <w:lang w:val="en-US"/>
          </w:rPr>
          <w:t>doi.org/10.1016/j.jhydrol.2023.129125</w:t>
        </w:r>
      </w:hyperlink>
      <w:r w:rsidR="00B17D1F" w:rsidRPr="00A11650">
        <w:rPr>
          <w:rFonts w:ascii="Times New Roman" w:hAnsi="Times New Roman" w:cs="Times New Roman"/>
          <w:bCs/>
          <w:sz w:val="28"/>
          <w:szCs w:val="28"/>
          <w:lang w:val="en-US"/>
        </w:rPr>
        <w:t>.</w:t>
      </w:r>
    </w:p>
    <w:p w:rsidR="00010B71" w:rsidRPr="00A11650" w:rsidRDefault="00AA3B93"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9</w:t>
      </w:r>
      <w:r w:rsidR="00010B71" w:rsidRPr="00A11650">
        <w:rPr>
          <w:rFonts w:ascii="Times New Roman" w:hAnsi="Times New Roman" w:cs="Times New Roman"/>
          <w:bCs/>
          <w:sz w:val="28"/>
          <w:szCs w:val="28"/>
          <w:lang w:val="en-US"/>
        </w:rPr>
        <w:t xml:space="preserve">7. Ruxin Zhao, Hongquan Sun, Lisong Xing, Renzhi Li, Ming Li. 2023. Effects of anthropogenic climate change on the drought characteristics in China: From frequency, duration, intensity, and affected area. Journal of Hydrology. V. 617. Part B. </w:t>
      </w:r>
      <w:hyperlink r:id="rId74" w:tgtFrame="_blank" w:tooltip="Persistent link using digital object identifier" w:history="1">
        <w:r w:rsidR="00010B71" w:rsidRPr="00A11650">
          <w:rPr>
            <w:rStyle w:val="af1"/>
            <w:rFonts w:ascii="Times New Roman" w:hAnsi="Times New Roman" w:cs="Times New Roman"/>
            <w:sz w:val="28"/>
            <w:szCs w:val="28"/>
            <w:lang w:val="en-US"/>
          </w:rPr>
          <w:t>doi.org/10.1016/j.jhydrol.2022.129008</w:t>
        </w:r>
      </w:hyperlink>
      <w:r w:rsidR="00B17D1F" w:rsidRPr="00A11650">
        <w:rPr>
          <w:rStyle w:val="af1"/>
          <w:rFonts w:ascii="Times New Roman" w:hAnsi="Times New Roman" w:cs="Times New Roman"/>
          <w:sz w:val="28"/>
          <w:szCs w:val="28"/>
          <w:lang w:val="en-US"/>
        </w:rPr>
        <w:t>.</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9</w:t>
      </w:r>
      <w:r w:rsidR="00010B71" w:rsidRPr="00A11650">
        <w:rPr>
          <w:rFonts w:ascii="Times New Roman" w:hAnsi="Times New Roman" w:cs="Times New Roman"/>
          <w:bCs/>
          <w:sz w:val="28"/>
          <w:szCs w:val="28"/>
        </w:rPr>
        <w:t>8. Шикломанов И.А., Бабкин В.И., Балонишникова Ж.А. 2011. Водные ресурсы, их использование и водообеспеченность в России: современные и перспективные оценки. Водные ресурсы. Т. 38. №2. – С. 131-141.</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9</w:t>
      </w:r>
      <w:r w:rsidR="00010B71" w:rsidRPr="00A11650">
        <w:rPr>
          <w:rFonts w:ascii="Times New Roman" w:hAnsi="Times New Roman" w:cs="Times New Roman"/>
          <w:bCs/>
          <w:sz w:val="28"/>
          <w:szCs w:val="28"/>
        </w:rPr>
        <w:t>9. Демин А.П., Болгов М.В., Филиппова И.А. 2015. Изменение нагрузки на водные ресурсы бассейна реки Оки под влиянием климатических и антропогенных факторов. Научное обеспечение реализации Водной стратегии Российской Федерации на период до 2020 г. Сборник научных трудов. Петрозаводск. Т. 2 – С. 86-93.</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10</w:t>
      </w:r>
      <w:r w:rsidR="00010B71" w:rsidRPr="00A11650">
        <w:rPr>
          <w:rFonts w:ascii="Times New Roman" w:hAnsi="Times New Roman" w:cs="Times New Roman"/>
          <w:bCs/>
          <w:sz w:val="28"/>
          <w:szCs w:val="28"/>
        </w:rPr>
        <w:t>0. Коробкина Е.А., Филиппова И.А., Харламов М.А. 2020. Оценка стока в бассейне р. Дон: необходимость смены парадигмы гидрологических расчетов. Водные ресурсы. Т. 47. №6. – С. 663-673.</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10</w:t>
      </w:r>
      <w:r w:rsidR="00010B71" w:rsidRPr="00A11650">
        <w:rPr>
          <w:rFonts w:ascii="Times New Roman" w:hAnsi="Times New Roman" w:cs="Times New Roman"/>
          <w:bCs/>
          <w:sz w:val="28"/>
          <w:szCs w:val="28"/>
        </w:rPr>
        <w:t>1. Плеханов П.А. Закономерности чрезвычайных ситуаций природного и техногенного характера в Казахстане // Гидрометеорология и экология. – Алматы, Казгидромет, – 2004. – №3. − С. 120-133.</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10</w:t>
      </w:r>
      <w:r w:rsidR="00010B71" w:rsidRPr="00A11650">
        <w:rPr>
          <w:rFonts w:ascii="Times New Roman" w:hAnsi="Times New Roman" w:cs="Times New Roman"/>
          <w:bCs/>
          <w:sz w:val="28"/>
          <w:szCs w:val="28"/>
        </w:rPr>
        <w:t>2. Гальперин Р.И., Авезова А., Медеу Н.Н. Много воды – тоже плохо – 2016. – №1. – С.</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31-40.</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10</w:t>
      </w:r>
      <w:r w:rsidR="00010B71" w:rsidRPr="00A11650">
        <w:rPr>
          <w:rFonts w:ascii="Times New Roman" w:hAnsi="Times New Roman" w:cs="Times New Roman"/>
          <w:bCs/>
          <w:sz w:val="28"/>
          <w:szCs w:val="28"/>
        </w:rPr>
        <w:t>3. Шарипханов С.Д., Раимбеков К.Ж., Кусаинов А.Б. Управление рисками наводнений. Методическое пособие. – Кокшетау: Кокшетауский технический институт КЧС МВД Республики Казахстан, 2015. – 94 с.</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10</w:t>
      </w:r>
      <w:r w:rsidR="00010B71" w:rsidRPr="00A11650">
        <w:rPr>
          <w:rFonts w:ascii="Times New Roman" w:hAnsi="Times New Roman" w:cs="Times New Roman"/>
          <w:bCs/>
          <w:sz w:val="28"/>
          <w:szCs w:val="28"/>
        </w:rPr>
        <w:t>4. Голицын Г.С., Васильев А.А. Гидрометеорологические опасности. Тематический том. – М.: Издательская фирма «КРУК», 2001. – 296 с.</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10</w:t>
      </w:r>
      <w:r w:rsidR="00010B71" w:rsidRPr="00A11650">
        <w:rPr>
          <w:rFonts w:ascii="Times New Roman" w:hAnsi="Times New Roman" w:cs="Times New Roman"/>
          <w:bCs/>
          <w:sz w:val="28"/>
          <w:szCs w:val="28"/>
        </w:rPr>
        <w:t>5.</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 xml:space="preserve">Найденов, В.И. Математические модели эффекта Харста / В.И. Найденов, И.А. Кожевникова // Российская наука: дорога жизни. – М.: Октопус, 2002. – С. 44-58. </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10</w:t>
      </w:r>
      <w:r w:rsidR="00010B71" w:rsidRPr="00A11650">
        <w:rPr>
          <w:rFonts w:ascii="Times New Roman" w:hAnsi="Times New Roman" w:cs="Times New Roman"/>
          <w:bCs/>
          <w:sz w:val="28"/>
          <w:szCs w:val="28"/>
        </w:rPr>
        <w:t>6.  Найденов, В.И. Почему так часто происходят наводнения? / В.И. Найденов, И.А. Кожевникова // Природа, – 2003. – №9. – С. 12-20.</w:t>
      </w:r>
    </w:p>
    <w:p w:rsidR="00010B71" w:rsidRPr="00A11650" w:rsidRDefault="00AA3B93"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10</w:t>
      </w:r>
      <w:r w:rsidR="00010B71" w:rsidRPr="00A11650">
        <w:rPr>
          <w:rFonts w:ascii="Times New Roman" w:hAnsi="Times New Roman" w:cs="Times New Roman"/>
          <w:bCs/>
          <w:sz w:val="28"/>
          <w:szCs w:val="28"/>
          <w:lang w:val="en-US"/>
        </w:rPr>
        <w:t>7. Chen Y. Water Resources Research in Northwest China – Dordrecht: Springer Netherlands, 2014. – pp. 444.</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10</w:t>
      </w:r>
      <w:r w:rsidR="00010B71" w:rsidRPr="00A11650">
        <w:rPr>
          <w:rFonts w:ascii="Times New Roman" w:hAnsi="Times New Roman" w:cs="Times New Roman"/>
          <w:bCs/>
          <w:sz w:val="28"/>
          <w:szCs w:val="28"/>
        </w:rPr>
        <w:t>8.</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Гальперин</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Р.И. Использование усеченных кривых распределения для расчета максимальных уровней воды в реках // Вестник КазНУ. Сер. Геогр. – 1999. №8-9. С.</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109-111.</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10</w:t>
      </w:r>
      <w:r w:rsidR="00010B71" w:rsidRPr="00A11650">
        <w:rPr>
          <w:rFonts w:ascii="Times New Roman" w:hAnsi="Times New Roman" w:cs="Times New Roman"/>
          <w:bCs/>
          <w:sz w:val="28"/>
          <w:szCs w:val="28"/>
        </w:rPr>
        <w:t>9.</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Гальперин Р.И. Высокие уровни воды на реках равнинного Казахстана. – Алматы: КазГУ, 1994. – 172</w:t>
      </w:r>
      <w:r w:rsidR="00010B71" w:rsidRPr="00A11650">
        <w:rPr>
          <w:rFonts w:ascii="Times New Roman" w:hAnsi="Times New Roman" w:cs="Times New Roman"/>
          <w:bCs/>
          <w:sz w:val="28"/>
          <w:szCs w:val="28"/>
          <w:lang w:val="en-US"/>
        </w:rPr>
        <w:t> </w:t>
      </w:r>
      <w:r w:rsidR="00010B71" w:rsidRPr="00A11650">
        <w:rPr>
          <w:rFonts w:ascii="Times New Roman" w:hAnsi="Times New Roman" w:cs="Times New Roman"/>
          <w:bCs/>
          <w:sz w:val="28"/>
          <w:szCs w:val="28"/>
        </w:rPr>
        <w:t xml:space="preserve">с. </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AA3B93" w:rsidRPr="00A11650">
        <w:rPr>
          <w:rFonts w:ascii="Times New Roman" w:hAnsi="Times New Roman" w:cs="Times New Roman"/>
          <w:bCs/>
          <w:sz w:val="28"/>
          <w:szCs w:val="28"/>
        </w:rPr>
        <w:t>1</w:t>
      </w:r>
      <w:r w:rsidRPr="00A11650">
        <w:rPr>
          <w:rFonts w:ascii="Times New Roman" w:hAnsi="Times New Roman" w:cs="Times New Roman"/>
          <w:bCs/>
          <w:sz w:val="28"/>
          <w:szCs w:val="28"/>
        </w:rPr>
        <w:t>0.</w:t>
      </w:r>
      <w:r w:rsidRPr="00A11650">
        <w:rPr>
          <w:rFonts w:ascii="Times New Roman" w:hAnsi="Times New Roman" w:cs="Times New Roman"/>
          <w:bCs/>
          <w:sz w:val="28"/>
          <w:szCs w:val="28"/>
          <w:lang w:val="en-US"/>
        </w:rPr>
        <w:t> </w:t>
      </w:r>
      <w:r w:rsidRPr="00A11650">
        <w:rPr>
          <w:rFonts w:ascii="Times New Roman" w:hAnsi="Times New Roman" w:cs="Times New Roman"/>
          <w:bCs/>
          <w:sz w:val="28"/>
          <w:szCs w:val="28"/>
        </w:rPr>
        <w:t>Атлас природных и техногенных опасностей в Российской Федерации. – М.:</w:t>
      </w:r>
      <w:r w:rsidRPr="00A11650">
        <w:rPr>
          <w:rFonts w:ascii="Times New Roman" w:hAnsi="Times New Roman" w:cs="Times New Roman"/>
          <w:bCs/>
          <w:sz w:val="28"/>
          <w:szCs w:val="28"/>
          <w:lang w:val="en-US"/>
        </w:rPr>
        <w:t> </w:t>
      </w:r>
      <w:r w:rsidRPr="00A11650">
        <w:rPr>
          <w:rFonts w:ascii="Times New Roman" w:hAnsi="Times New Roman" w:cs="Times New Roman"/>
          <w:bCs/>
          <w:sz w:val="28"/>
          <w:szCs w:val="28"/>
        </w:rPr>
        <w:t>РАН, 2008. – 271</w:t>
      </w:r>
      <w:r w:rsidRPr="00A11650">
        <w:rPr>
          <w:rFonts w:ascii="Times New Roman" w:hAnsi="Times New Roman" w:cs="Times New Roman"/>
          <w:bCs/>
          <w:sz w:val="28"/>
          <w:szCs w:val="28"/>
          <w:lang w:val="en-US"/>
        </w:rPr>
        <w:t> </w:t>
      </w:r>
      <w:r w:rsidRPr="00A11650">
        <w:rPr>
          <w:rFonts w:ascii="Times New Roman" w:hAnsi="Times New Roman" w:cs="Times New Roman"/>
          <w:bCs/>
          <w:sz w:val="28"/>
          <w:szCs w:val="28"/>
        </w:rPr>
        <w:t>с.</w:t>
      </w:r>
    </w:p>
    <w:p w:rsidR="00010B71" w:rsidRPr="00A11650" w:rsidRDefault="00AA3B93"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11</w:t>
      </w:r>
      <w:r w:rsidR="00010B71" w:rsidRPr="00A11650">
        <w:rPr>
          <w:rFonts w:ascii="Times New Roman" w:hAnsi="Times New Roman" w:cs="Times New Roman"/>
          <w:bCs/>
          <w:sz w:val="28"/>
          <w:szCs w:val="28"/>
        </w:rPr>
        <w:t xml:space="preserve">1. Лутц М., Копп С.-Д., Ведель М., Ибатуллин С.Р. Обзор политики и рекомендации для Республики Казахстан в сфере управления трансграничными водными ресурсами. Подготовлен в рамках проекта ЕС/ПРООН/ЕЭК ООН «Поддержка Казахстана по переходу к модели зеленой экономики», 2016. – 68 с. </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1</w:t>
      </w:r>
      <w:r w:rsidRPr="00A11650">
        <w:rPr>
          <w:rFonts w:ascii="Times New Roman" w:hAnsi="Times New Roman" w:cs="Times New Roman"/>
          <w:bCs/>
          <w:sz w:val="28"/>
          <w:szCs w:val="28"/>
          <w:lang w:val="en-US"/>
        </w:rPr>
        <w:t xml:space="preserve">2. The United Nations world water development report 2021: Valuing water // UNESCO. – 2021. </w:t>
      </w:r>
      <w:hyperlink r:id="rId75" w:history="1">
        <w:r w:rsidRPr="00A11650">
          <w:rPr>
            <w:rStyle w:val="af1"/>
            <w:rFonts w:ascii="Times New Roman" w:hAnsi="Times New Roman" w:cs="Times New Roman"/>
            <w:bCs/>
            <w:sz w:val="28"/>
            <w:szCs w:val="28"/>
            <w:lang w:val="en-US"/>
          </w:rPr>
          <w:t>https</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www</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unesco</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org</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reports</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wwdr</w:t>
        </w:r>
        <w:r w:rsidRPr="00A11650">
          <w:rPr>
            <w:rStyle w:val="af1"/>
            <w:rFonts w:ascii="Times New Roman" w:hAnsi="Times New Roman" w:cs="Times New Roman"/>
            <w:bCs/>
            <w:sz w:val="28"/>
            <w:szCs w:val="28"/>
          </w:rPr>
          <w:t>/2021/</w:t>
        </w:r>
        <w:r w:rsidRPr="00A11650">
          <w:rPr>
            <w:rStyle w:val="af1"/>
            <w:rFonts w:ascii="Times New Roman" w:hAnsi="Times New Roman" w:cs="Times New Roman"/>
            <w:bCs/>
            <w:sz w:val="28"/>
            <w:szCs w:val="28"/>
            <w:lang w:val="en-US"/>
          </w:rPr>
          <w:t>en</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download</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report</w:t>
        </w:r>
      </w:hyperlink>
      <w:r w:rsidRPr="00A11650">
        <w:rPr>
          <w:rFonts w:ascii="Times New Roman" w:hAnsi="Times New Roman" w:cs="Times New Roman"/>
          <w:bCs/>
          <w:sz w:val="28"/>
          <w:szCs w:val="28"/>
        </w:rPr>
        <w:t>.</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1</w:t>
      </w:r>
      <w:r w:rsidRPr="00A11650">
        <w:rPr>
          <w:rFonts w:ascii="Times New Roman" w:hAnsi="Times New Roman" w:cs="Times New Roman"/>
          <w:bCs/>
          <w:sz w:val="28"/>
          <w:szCs w:val="28"/>
        </w:rPr>
        <w:t>3. Водный кодекс Республики Казахстан от 9 июля 2003 года № 481-</w:t>
      </w:r>
      <w:r w:rsidRPr="00A11650">
        <w:rPr>
          <w:rFonts w:ascii="Times New Roman" w:hAnsi="Times New Roman" w:cs="Times New Roman"/>
          <w:bCs/>
          <w:sz w:val="28"/>
          <w:szCs w:val="28"/>
          <w:lang w:val="en-US"/>
        </w:rPr>
        <w:t>II</w:t>
      </w:r>
      <w:r w:rsidRPr="00A11650">
        <w:rPr>
          <w:rFonts w:ascii="Times New Roman" w:hAnsi="Times New Roman" w:cs="Times New Roman"/>
          <w:bCs/>
          <w:sz w:val="28"/>
          <w:szCs w:val="28"/>
        </w:rPr>
        <w:t xml:space="preserve"> (с изменениями и дополнениями по состоянию на 01.01.2022 г.) // </w:t>
      </w:r>
      <w:hyperlink r:id="rId76" w:history="1">
        <w:r w:rsidRPr="00A11650">
          <w:rPr>
            <w:rStyle w:val="af1"/>
            <w:rFonts w:ascii="Times New Roman" w:hAnsi="Times New Roman" w:cs="Times New Roman"/>
            <w:bCs/>
            <w:sz w:val="28"/>
            <w:szCs w:val="28"/>
            <w:lang w:val="en-US"/>
          </w:rPr>
          <w:t>https</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online</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zakon</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kz</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Document</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doc</w:t>
        </w:r>
        <w:r w:rsidRPr="00A11650">
          <w:rPr>
            <w:rStyle w:val="af1"/>
            <w:rFonts w:ascii="Times New Roman" w:hAnsi="Times New Roman" w:cs="Times New Roman"/>
            <w:bCs/>
            <w:sz w:val="28"/>
            <w:szCs w:val="28"/>
          </w:rPr>
          <w:t>_</w:t>
        </w:r>
        <w:r w:rsidRPr="00A11650">
          <w:rPr>
            <w:rStyle w:val="af1"/>
            <w:rFonts w:ascii="Times New Roman" w:hAnsi="Times New Roman" w:cs="Times New Roman"/>
            <w:bCs/>
            <w:sz w:val="28"/>
            <w:szCs w:val="28"/>
            <w:lang w:val="en-US"/>
          </w:rPr>
          <w:t>id</w:t>
        </w:r>
        <w:r w:rsidRPr="00A11650">
          <w:rPr>
            <w:rStyle w:val="af1"/>
            <w:rFonts w:ascii="Times New Roman" w:hAnsi="Times New Roman" w:cs="Times New Roman"/>
            <w:bCs/>
            <w:sz w:val="28"/>
            <w:szCs w:val="28"/>
          </w:rPr>
          <w:t>=1042116&amp;</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1</w:t>
      </w:r>
      <w:r w:rsidRPr="00A11650">
        <w:rPr>
          <w:rFonts w:ascii="Times New Roman" w:hAnsi="Times New Roman" w:cs="Times New Roman"/>
          <w:bCs/>
          <w:sz w:val="28"/>
          <w:szCs w:val="28"/>
        </w:rPr>
        <w:t xml:space="preserve">4. Об утверждении Государственной программы управления водными ресурсами Республики Казахстан на 2020 – 2030 годы // Открытые НПА. – </w:t>
      </w:r>
      <w:hyperlink r:id="rId77" w:history="1">
        <w:r w:rsidRPr="00A11650">
          <w:rPr>
            <w:rStyle w:val="af1"/>
            <w:rFonts w:ascii="Times New Roman" w:hAnsi="Times New Roman" w:cs="Times New Roman"/>
            <w:bCs/>
            <w:sz w:val="28"/>
            <w:szCs w:val="28"/>
          </w:rPr>
          <w:t>https://legalacts.egov.kz/application/downloadnpa?id=4275600</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1</w:t>
      </w:r>
      <w:r w:rsidRPr="00A11650">
        <w:rPr>
          <w:rFonts w:ascii="Times New Roman" w:hAnsi="Times New Roman" w:cs="Times New Roman"/>
          <w:bCs/>
          <w:sz w:val="28"/>
          <w:szCs w:val="28"/>
        </w:rPr>
        <w:t xml:space="preserve">5. Проект Концепции развития системы управления водными ресурсами Республики Казахстан на 2021-2025 годы // Открытые НПА. – URL: </w:t>
      </w:r>
      <w:hyperlink r:id="rId78" w:history="1">
        <w:r w:rsidRPr="00A11650">
          <w:rPr>
            <w:rStyle w:val="af1"/>
            <w:rFonts w:ascii="Times New Roman" w:hAnsi="Times New Roman" w:cs="Times New Roman"/>
            <w:bCs/>
            <w:sz w:val="28"/>
            <w:szCs w:val="28"/>
          </w:rPr>
          <w:t>https://legalacts.egov.kz/application/downloadnpa?id=12660453</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1</w:t>
      </w:r>
      <w:r w:rsidRPr="00A11650">
        <w:rPr>
          <w:rFonts w:ascii="Times New Roman" w:hAnsi="Times New Roman" w:cs="Times New Roman"/>
          <w:bCs/>
          <w:sz w:val="28"/>
          <w:szCs w:val="28"/>
        </w:rPr>
        <w:t>6. О текущей водохозяйственной ситуации и перспективах развития водной отрасли // Официальный сайт Министерства экологии, геологии и природных ресурсов Республики Казахстан.</w:t>
      </w:r>
    </w:p>
    <w:p w:rsidR="00010B71" w:rsidRPr="00A11650" w:rsidRDefault="0057441A" w:rsidP="00B17D1F">
      <w:pPr>
        <w:spacing w:after="0" w:line="240" w:lineRule="auto"/>
        <w:jc w:val="both"/>
        <w:rPr>
          <w:rFonts w:ascii="Times New Roman" w:hAnsi="Times New Roman" w:cs="Times New Roman"/>
          <w:bCs/>
          <w:sz w:val="28"/>
          <w:szCs w:val="28"/>
        </w:rPr>
      </w:pPr>
      <w:hyperlink r:id="rId79" w:history="1">
        <w:r w:rsidR="00010B71" w:rsidRPr="00A11650">
          <w:rPr>
            <w:rStyle w:val="af1"/>
            <w:rFonts w:ascii="Times New Roman" w:hAnsi="Times New Roman" w:cs="Times New Roman"/>
            <w:bCs/>
            <w:sz w:val="28"/>
            <w:szCs w:val="28"/>
          </w:rPr>
          <w:t>https://www.gov.kz/memleket/entities/ecogeo/press/news/details/318809?lang=ru</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1</w:t>
      </w:r>
      <w:r w:rsidRPr="00A11650">
        <w:rPr>
          <w:rFonts w:ascii="Times New Roman" w:hAnsi="Times New Roman" w:cs="Times New Roman"/>
          <w:bCs/>
          <w:sz w:val="28"/>
          <w:szCs w:val="28"/>
        </w:rPr>
        <w:t xml:space="preserve">7. Информационно-аналитический обзор к парламентским слушаниям на тему: «Водная безопасность Казахстана: состояние, проблемы и рекомендации» // Сенат Парламента Республики Казахстан. </w:t>
      </w:r>
      <w:hyperlink r:id="rId80" w:history="1">
        <w:r w:rsidRPr="00A11650">
          <w:rPr>
            <w:rStyle w:val="af1"/>
            <w:rFonts w:ascii="Times New Roman" w:hAnsi="Times New Roman" w:cs="Times New Roman"/>
            <w:bCs/>
            <w:sz w:val="28"/>
            <w:szCs w:val="28"/>
          </w:rPr>
          <w:t>https://senate.parlam.kz/storage/536c3d72c4494ae687e43510c22c78f1.pdf?ysclid=kzhxb64cfv</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1</w:t>
      </w:r>
      <w:r w:rsidRPr="00A11650">
        <w:rPr>
          <w:rFonts w:ascii="Times New Roman" w:hAnsi="Times New Roman" w:cs="Times New Roman"/>
          <w:bCs/>
          <w:sz w:val="28"/>
          <w:szCs w:val="28"/>
        </w:rPr>
        <w:t>8. Рыбкина И.Д., Сивохип Ж.Т. Водные ресурсы российско‐казахстанского трансграничного региона и их использование // Юг России: экология, развитие. 2019. – №2. – C. 70‐86.</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1</w:t>
      </w:r>
      <w:r w:rsidRPr="00A11650">
        <w:rPr>
          <w:rFonts w:ascii="Times New Roman" w:hAnsi="Times New Roman" w:cs="Times New Roman"/>
          <w:bCs/>
          <w:sz w:val="28"/>
          <w:szCs w:val="28"/>
        </w:rPr>
        <w:t xml:space="preserve">9. Зауирбек А.К. Принципиальные основы разрешения водохозяйственных проблем в бассейне трансграничной реки Cырдарья // Sciences of Europe. – 2020. – №53. – С. 13-27. </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2</w:t>
      </w:r>
      <w:r w:rsidRPr="00A11650">
        <w:rPr>
          <w:rFonts w:ascii="Times New Roman" w:hAnsi="Times New Roman" w:cs="Times New Roman"/>
          <w:bCs/>
          <w:sz w:val="28"/>
          <w:szCs w:val="28"/>
          <w:lang w:val="en-US"/>
        </w:rPr>
        <w:t xml:space="preserve">0. Sustainable management of water resources in agriculture // Organisation for Economic Co-operation and Development. </w:t>
      </w:r>
      <w:hyperlink r:id="rId81" w:history="1">
        <w:r w:rsidRPr="00A11650">
          <w:rPr>
            <w:rStyle w:val="af1"/>
            <w:rFonts w:ascii="Times New Roman" w:hAnsi="Times New Roman" w:cs="Times New Roman"/>
            <w:bCs/>
            <w:sz w:val="28"/>
            <w:szCs w:val="28"/>
            <w:lang w:val="en-US"/>
          </w:rPr>
          <w:t>https://www.oecd.org/greengrowth/sustainable-agriculture/49040929.pdf</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2</w:t>
      </w:r>
      <w:r w:rsidRPr="00A11650">
        <w:rPr>
          <w:rFonts w:ascii="Times New Roman" w:hAnsi="Times New Roman" w:cs="Times New Roman"/>
          <w:bCs/>
          <w:sz w:val="28"/>
          <w:szCs w:val="28"/>
          <w:lang w:val="en-US"/>
        </w:rPr>
        <w:t xml:space="preserve">1. UN Report on the state of the World's water resources. World Water Resources Assessment Program «Water for people, water for life» // United Nations. </w:t>
      </w:r>
      <w:hyperlink r:id="rId82" w:history="1">
        <w:r w:rsidRPr="00A11650">
          <w:rPr>
            <w:rStyle w:val="af1"/>
            <w:rFonts w:ascii="Times New Roman" w:hAnsi="Times New Roman" w:cs="Times New Roman"/>
            <w:bCs/>
            <w:sz w:val="28"/>
            <w:szCs w:val="28"/>
            <w:lang w:val="en-US"/>
          </w:rPr>
          <w:t>https</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www</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un</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ilibrary</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org</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content</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books</w:t>
        </w:r>
        <w:r w:rsidRPr="00A11650">
          <w:rPr>
            <w:rStyle w:val="af1"/>
            <w:rFonts w:ascii="Times New Roman" w:hAnsi="Times New Roman" w:cs="Times New Roman"/>
            <w:bCs/>
            <w:sz w:val="28"/>
            <w:szCs w:val="28"/>
          </w:rPr>
          <w:t>/9789210047012</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2</w:t>
      </w:r>
      <w:r w:rsidRPr="00A11650">
        <w:rPr>
          <w:rFonts w:ascii="Times New Roman" w:hAnsi="Times New Roman" w:cs="Times New Roman"/>
          <w:bCs/>
          <w:sz w:val="28"/>
          <w:szCs w:val="28"/>
        </w:rPr>
        <w:t xml:space="preserve">2. Бояркина О.А. Российско-казахско-китайские взаимоотношения на трансграничных реках // Известия ИГУ. – 2017. – №. 22. – С. 211-216. </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2</w:t>
      </w:r>
      <w:r w:rsidRPr="00A11650">
        <w:rPr>
          <w:rFonts w:ascii="Times New Roman" w:hAnsi="Times New Roman" w:cs="Times New Roman"/>
          <w:bCs/>
          <w:sz w:val="28"/>
          <w:szCs w:val="28"/>
        </w:rPr>
        <w:t xml:space="preserve">3. Разработан и утверждён План работы МЭГПР в межвегетационный и вегетационный периоды 2021-2022 годов // Служба центральных коммуникаций при Президенте Республики Казахстан. </w:t>
      </w:r>
      <w:hyperlink r:id="rId83" w:history="1">
        <w:r w:rsidRPr="00A11650">
          <w:rPr>
            <w:rStyle w:val="af1"/>
            <w:rFonts w:ascii="Times New Roman" w:hAnsi="Times New Roman" w:cs="Times New Roman"/>
            <w:bCs/>
            <w:sz w:val="28"/>
            <w:szCs w:val="28"/>
          </w:rPr>
          <w:t>https://ortcom.kz/ru/novosti/1643367864</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2</w:t>
      </w:r>
      <w:r w:rsidRPr="00A11650">
        <w:rPr>
          <w:rFonts w:ascii="Times New Roman" w:hAnsi="Times New Roman" w:cs="Times New Roman"/>
          <w:bCs/>
          <w:sz w:val="28"/>
          <w:szCs w:val="28"/>
        </w:rPr>
        <w:t xml:space="preserve">4. Государственная программа управления водными ресурсами Республики Казахстан до 2030 года: презентация // Официальный сайт Министерства экологии, геологии и природных ресурсов Республики Казахстан. </w:t>
      </w:r>
      <w:hyperlink r:id="rId84" w:history="1">
        <w:r w:rsidRPr="00A11650">
          <w:rPr>
            <w:rStyle w:val="af1"/>
            <w:rFonts w:ascii="Times New Roman" w:hAnsi="Times New Roman" w:cs="Times New Roman"/>
            <w:bCs/>
            <w:sz w:val="28"/>
            <w:szCs w:val="28"/>
          </w:rPr>
          <w:t>https://wecoop.eu/wp-content/uploads</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2</w:t>
      </w:r>
      <w:r w:rsidRPr="00A11650">
        <w:rPr>
          <w:rFonts w:ascii="Times New Roman" w:hAnsi="Times New Roman" w:cs="Times New Roman"/>
          <w:bCs/>
          <w:sz w:val="28"/>
          <w:szCs w:val="28"/>
        </w:rPr>
        <w:t>5. Проблемы в области управления водными ресурсами и рекомендации // Европейская экономическая комиссия Организации Объединенных Наций.</w:t>
      </w:r>
    </w:p>
    <w:p w:rsidR="00010B71" w:rsidRPr="00A11650" w:rsidRDefault="0057441A" w:rsidP="00B17D1F">
      <w:pPr>
        <w:spacing w:after="0" w:line="240" w:lineRule="auto"/>
        <w:jc w:val="both"/>
        <w:rPr>
          <w:rFonts w:ascii="Times New Roman" w:hAnsi="Times New Roman" w:cs="Times New Roman"/>
          <w:bCs/>
          <w:sz w:val="28"/>
          <w:szCs w:val="28"/>
        </w:rPr>
      </w:pPr>
      <w:hyperlink r:id="rId85" w:history="1">
        <w:r w:rsidR="00010B71" w:rsidRPr="00A11650">
          <w:rPr>
            <w:rStyle w:val="af1"/>
            <w:rFonts w:ascii="Times New Roman" w:hAnsi="Times New Roman" w:cs="Times New Roman"/>
            <w:bCs/>
            <w:sz w:val="28"/>
            <w:szCs w:val="28"/>
          </w:rPr>
          <w:t>https://unece.org/fileadmin/DAM/env/water/meetings/Water_Convention/2016/Projects_in_Central_Asia/Review_of_the_main_challenges_of_the_river_basin_principles_implementation_in_Kazakhstan_and_recommendations.pdf</w:t>
        </w:r>
      </w:hyperlink>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2</w:t>
      </w:r>
      <w:r w:rsidRPr="00A11650">
        <w:rPr>
          <w:rFonts w:ascii="Times New Roman" w:hAnsi="Times New Roman" w:cs="Times New Roman"/>
          <w:bCs/>
          <w:sz w:val="28"/>
          <w:szCs w:val="28"/>
          <w:lang w:val="en-US"/>
        </w:rPr>
        <w:t>6. Kuncham, V., Rao N.V. Water Management Using Remote Sensing Techniques // National Institute of Technology Tiruchirappalli. CVR Journal of Science and Technology.</w:t>
      </w:r>
    </w:p>
    <w:p w:rsidR="00010B71" w:rsidRPr="00A11650" w:rsidRDefault="0057441A" w:rsidP="00B17D1F">
      <w:pPr>
        <w:spacing w:after="0" w:line="240" w:lineRule="auto"/>
        <w:jc w:val="both"/>
        <w:rPr>
          <w:rFonts w:ascii="Times New Roman" w:hAnsi="Times New Roman" w:cs="Times New Roman"/>
          <w:bCs/>
          <w:sz w:val="28"/>
          <w:szCs w:val="28"/>
          <w:lang w:val="en-US"/>
        </w:rPr>
      </w:pPr>
      <w:hyperlink r:id="rId86" w:history="1">
        <w:r w:rsidR="00010B71" w:rsidRPr="00A11650">
          <w:rPr>
            <w:rStyle w:val="af1"/>
            <w:rFonts w:ascii="Times New Roman" w:hAnsi="Times New Roman" w:cs="Times New Roman"/>
            <w:bCs/>
            <w:sz w:val="28"/>
            <w:szCs w:val="28"/>
            <w:lang w:val="en-US"/>
          </w:rPr>
          <w:t>https://www.researchgate.net/publication/340584282_Water_Management_Using_Remote_Sensing_Techniques</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2</w:t>
      </w:r>
      <w:r w:rsidRPr="00A11650">
        <w:rPr>
          <w:rFonts w:ascii="Times New Roman" w:hAnsi="Times New Roman" w:cs="Times New Roman"/>
          <w:bCs/>
          <w:sz w:val="28"/>
          <w:szCs w:val="28"/>
          <w:lang w:val="en-US"/>
        </w:rPr>
        <w:t xml:space="preserve">7. Water Management // International Water Association. </w:t>
      </w:r>
      <w:hyperlink r:id="rId87" w:history="1">
        <w:r w:rsidRPr="00A11650">
          <w:rPr>
            <w:rStyle w:val="af1"/>
            <w:rFonts w:ascii="Times New Roman" w:hAnsi="Times New Roman" w:cs="Times New Roman"/>
            <w:bCs/>
            <w:sz w:val="28"/>
            <w:szCs w:val="28"/>
            <w:lang w:val="en-US"/>
          </w:rPr>
          <w:t>https</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library</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uniteddiversity</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coop</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Water</w:t>
        </w:r>
        <w:r w:rsidRPr="00A11650">
          <w:rPr>
            <w:rStyle w:val="af1"/>
            <w:rFonts w:ascii="Times New Roman" w:hAnsi="Times New Roman" w:cs="Times New Roman"/>
            <w:bCs/>
            <w:sz w:val="28"/>
            <w:szCs w:val="28"/>
          </w:rPr>
          <w:t>_</w:t>
        </w:r>
        <w:r w:rsidRPr="00A11650">
          <w:rPr>
            <w:rStyle w:val="af1"/>
            <w:rFonts w:ascii="Times New Roman" w:hAnsi="Times New Roman" w:cs="Times New Roman"/>
            <w:bCs/>
            <w:sz w:val="28"/>
            <w:szCs w:val="28"/>
            <w:lang w:val="en-US"/>
          </w:rPr>
          <w:t>and</w:t>
        </w:r>
        <w:r w:rsidRPr="00A11650">
          <w:rPr>
            <w:rStyle w:val="af1"/>
            <w:rFonts w:ascii="Times New Roman" w:hAnsi="Times New Roman" w:cs="Times New Roman"/>
            <w:bCs/>
            <w:sz w:val="28"/>
            <w:szCs w:val="28"/>
          </w:rPr>
          <w:t>_</w:t>
        </w:r>
        <w:r w:rsidRPr="00A11650">
          <w:rPr>
            <w:rStyle w:val="af1"/>
            <w:rFonts w:ascii="Times New Roman" w:hAnsi="Times New Roman" w:cs="Times New Roman"/>
            <w:bCs/>
            <w:sz w:val="28"/>
            <w:szCs w:val="28"/>
            <w:lang w:val="en-US"/>
          </w:rPr>
          <w:t>Sanitation</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water</w:t>
        </w:r>
        <w:r w:rsidRPr="00A11650">
          <w:rPr>
            <w:rStyle w:val="af1"/>
            <w:rFonts w:ascii="Times New Roman" w:hAnsi="Times New Roman" w:cs="Times New Roman"/>
            <w:bCs/>
            <w:sz w:val="28"/>
            <w:szCs w:val="28"/>
          </w:rPr>
          <w:t>_</w:t>
        </w:r>
        <w:r w:rsidRPr="00A11650">
          <w:rPr>
            <w:rStyle w:val="af1"/>
            <w:rFonts w:ascii="Times New Roman" w:hAnsi="Times New Roman" w:cs="Times New Roman"/>
            <w:bCs/>
            <w:sz w:val="28"/>
            <w:szCs w:val="28"/>
            <w:lang w:val="en-US"/>
          </w:rPr>
          <w:t>management</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pdf</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2</w:t>
      </w:r>
      <w:r w:rsidRPr="00A11650">
        <w:rPr>
          <w:rFonts w:ascii="Times New Roman" w:hAnsi="Times New Roman" w:cs="Times New Roman"/>
          <w:bCs/>
          <w:sz w:val="28"/>
          <w:szCs w:val="28"/>
        </w:rPr>
        <w:t xml:space="preserve">8. Бейсембин К.Р. Мынбаев М.С. Интегрированное управление водными ресурсами Казахстана // Фундаментальные и прикладные исследования: проблемы и результаты. – 2016. – №3. – С. 29-33. </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2</w:t>
      </w:r>
      <w:r w:rsidRPr="00A11650">
        <w:rPr>
          <w:rFonts w:ascii="Times New Roman" w:hAnsi="Times New Roman" w:cs="Times New Roman"/>
          <w:bCs/>
          <w:sz w:val="28"/>
          <w:szCs w:val="28"/>
          <w:lang w:val="en-US"/>
        </w:rPr>
        <w:t xml:space="preserve">9. UN Report on the state of the World's water resources. World Water Resources Assessment Program «Water for people, water for life» // United Nations. </w:t>
      </w:r>
      <w:hyperlink r:id="rId88" w:history="1">
        <w:r w:rsidRPr="00A11650">
          <w:rPr>
            <w:rStyle w:val="af1"/>
            <w:rFonts w:ascii="Times New Roman" w:hAnsi="Times New Roman" w:cs="Times New Roman"/>
            <w:bCs/>
            <w:sz w:val="28"/>
            <w:szCs w:val="28"/>
            <w:lang w:val="en-US"/>
          </w:rPr>
          <w:t>https://www.un-ilibrary.org/content/books/9789210047012</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3</w:t>
      </w:r>
      <w:r w:rsidRPr="00A11650">
        <w:rPr>
          <w:rFonts w:ascii="Times New Roman" w:hAnsi="Times New Roman" w:cs="Times New Roman"/>
          <w:bCs/>
          <w:sz w:val="28"/>
          <w:szCs w:val="28"/>
          <w:lang w:val="en-US"/>
        </w:rPr>
        <w:t xml:space="preserve">0. Convention on the Protection and Use of Transboundary Watercourses and International Lakes // United Nations treaty collection. </w:t>
      </w:r>
      <w:hyperlink r:id="rId89" w:history="1">
        <w:r w:rsidRPr="00A11650">
          <w:rPr>
            <w:rStyle w:val="af1"/>
            <w:rFonts w:ascii="Times New Roman" w:hAnsi="Times New Roman" w:cs="Times New Roman"/>
            <w:bCs/>
            <w:sz w:val="28"/>
            <w:szCs w:val="28"/>
            <w:lang w:val="en-US"/>
          </w:rPr>
          <w:t>https</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treaties</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un</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org</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doc</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Treaties</w:t>
        </w:r>
        <w:r w:rsidRPr="00A11650">
          <w:rPr>
            <w:rStyle w:val="af1"/>
            <w:rFonts w:ascii="Times New Roman" w:hAnsi="Times New Roman" w:cs="Times New Roman"/>
            <w:bCs/>
            <w:sz w:val="28"/>
            <w:szCs w:val="28"/>
          </w:rPr>
          <w:t>/1992/03/19920317%2005-46%20</w:t>
        </w:r>
        <w:r w:rsidRPr="00A11650">
          <w:rPr>
            <w:rStyle w:val="af1"/>
            <w:rFonts w:ascii="Times New Roman" w:hAnsi="Times New Roman" w:cs="Times New Roman"/>
            <w:bCs/>
            <w:sz w:val="28"/>
            <w:szCs w:val="28"/>
            <w:lang w:val="en-US"/>
          </w:rPr>
          <w:t>AM</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Ch</w:t>
        </w:r>
        <w:r w:rsidRPr="00A11650">
          <w:rPr>
            <w:rStyle w:val="af1"/>
            <w:rFonts w:ascii="Times New Roman" w:hAnsi="Times New Roman" w:cs="Times New Roman"/>
            <w:bCs/>
            <w:sz w:val="28"/>
            <w:szCs w:val="28"/>
          </w:rPr>
          <w:t>_</w:t>
        </w:r>
        <w:r w:rsidRPr="00A11650">
          <w:rPr>
            <w:rStyle w:val="af1"/>
            <w:rFonts w:ascii="Times New Roman" w:hAnsi="Times New Roman" w:cs="Times New Roman"/>
            <w:bCs/>
            <w:sz w:val="28"/>
            <w:szCs w:val="28"/>
            <w:lang w:val="en-US"/>
          </w:rPr>
          <w:t>XXVII</w:t>
        </w:r>
        <w:r w:rsidRPr="00A11650">
          <w:rPr>
            <w:rStyle w:val="af1"/>
            <w:rFonts w:ascii="Times New Roman" w:hAnsi="Times New Roman" w:cs="Times New Roman"/>
            <w:bCs/>
            <w:sz w:val="28"/>
            <w:szCs w:val="28"/>
          </w:rPr>
          <w:t>_05</w:t>
        </w:r>
        <w:r w:rsidRPr="00A11650">
          <w:rPr>
            <w:rStyle w:val="af1"/>
            <w:rFonts w:ascii="Times New Roman" w:hAnsi="Times New Roman" w:cs="Times New Roman"/>
            <w:bCs/>
            <w:sz w:val="28"/>
            <w:szCs w:val="28"/>
            <w:lang w:val="en-US"/>
          </w:rPr>
          <w:t>p</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pdf</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3</w:t>
      </w:r>
      <w:r w:rsidRPr="00A11650">
        <w:rPr>
          <w:rFonts w:ascii="Times New Roman" w:hAnsi="Times New Roman" w:cs="Times New Roman"/>
          <w:bCs/>
          <w:sz w:val="28"/>
          <w:szCs w:val="28"/>
          <w:lang w:val="en-US"/>
        </w:rPr>
        <w:t xml:space="preserve">1. Torkil J.-C. Integrated Water Resources Management (IWRM) and Water Efficiency Plans by 2005: Why, what and how? // Global Water Partnership.  </w:t>
      </w:r>
      <w:hyperlink r:id="rId90" w:history="1">
        <w:r w:rsidRPr="00A11650">
          <w:rPr>
            <w:rStyle w:val="af1"/>
            <w:rFonts w:ascii="Times New Roman" w:hAnsi="Times New Roman" w:cs="Times New Roman"/>
            <w:bCs/>
            <w:sz w:val="28"/>
            <w:szCs w:val="28"/>
            <w:lang w:val="en-US"/>
          </w:rPr>
          <w:t>http</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www</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ecoaccord</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org</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english</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wi</w:t>
        </w:r>
        <w:r w:rsidRPr="00A11650">
          <w:rPr>
            <w:rStyle w:val="af1"/>
            <w:rFonts w:ascii="Times New Roman" w:hAnsi="Times New Roman" w:cs="Times New Roman"/>
            <w:bCs/>
            <w:sz w:val="28"/>
            <w:szCs w:val="28"/>
          </w:rPr>
          <w:t>/2004/</w:t>
        </w:r>
        <w:r w:rsidRPr="00A11650">
          <w:rPr>
            <w:rStyle w:val="af1"/>
            <w:rFonts w:ascii="Times New Roman" w:hAnsi="Times New Roman" w:cs="Times New Roman"/>
            <w:bCs/>
            <w:sz w:val="28"/>
            <w:szCs w:val="28"/>
            <w:lang w:val="en-US"/>
          </w:rPr>
          <w:t>IWRM</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Eng</w:t>
        </w:r>
        <w:r w:rsidRPr="00A11650">
          <w:rPr>
            <w:rStyle w:val="af1"/>
            <w:rFonts w:ascii="Times New Roman" w:hAnsi="Times New Roman" w:cs="Times New Roman"/>
            <w:bCs/>
            <w:sz w:val="28"/>
            <w:szCs w:val="28"/>
          </w:rPr>
          <w:t>.</w:t>
        </w:r>
        <w:r w:rsidRPr="00A11650">
          <w:rPr>
            <w:rStyle w:val="af1"/>
            <w:rFonts w:ascii="Times New Roman" w:hAnsi="Times New Roman" w:cs="Times New Roman"/>
            <w:bCs/>
            <w:sz w:val="28"/>
            <w:szCs w:val="28"/>
            <w:lang w:val="en-US"/>
          </w:rPr>
          <w:t>pdf</w:t>
        </w:r>
      </w:hyperlink>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3</w:t>
      </w:r>
      <w:r w:rsidRPr="00A11650">
        <w:rPr>
          <w:rFonts w:ascii="Times New Roman" w:hAnsi="Times New Roman" w:cs="Times New Roman"/>
          <w:bCs/>
          <w:sz w:val="28"/>
          <w:szCs w:val="28"/>
        </w:rPr>
        <w:t>2. Охрана окружающей среды в Республике Казахстан. Статистический сборник (2016-2020). Агентство по стратегическому планированию и реформам РК. Бюро Национальной статистики. – Нур-Султан, 2021. – 244 с.</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3</w:t>
      </w:r>
      <w:r w:rsidRPr="00A11650">
        <w:rPr>
          <w:rFonts w:ascii="Times New Roman" w:hAnsi="Times New Roman" w:cs="Times New Roman"/>
          <w:bCs/>
          <w:sz w:val="28"/>
          <w:szCs w:val="28"/>
        </w:rPr>
        <w:t>3. Охрана окружающей среды в Республике Казахстан. Статистический сборник (2015-2019). Агентство по стратегическому планированию и реформам РК. Бюро Национальной статистики. – Нур-Султан, 2020. – 253 с.</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3</w:t>
      </w:r>
      <w:r w:rsidRPr="00A11650">
        <w:rPr>
          <w:rFonts w:ascii="Times New Roman" w:hAnsi="Times New Roman" w:cs="Times New Roman"/>
          <w:bCs/>
          <w:sz w:val="28"/>
          <w:szCs w:val="28"/>
        </w:rPr>
        <w:t>4. Охрана окружающей среды в Республике Казахстан. Статистический сборник (2010-2014). Комитет по статистике Министерства национальной экономики Республики Казахстан. – Астана, 2015. – 159 с.</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3</w:t>
      </w:r>
      <w:r w:rsidRPr="00A11650">
        <w:rPr>
          <w:rFonts w:ascii="Times New Roman" w:hAnsi="Times New Roman" w:cs="Times New Roman"/>
          <w:bCs/>
          <w:sz w:val="28"/>
          <w:szCs w:val="28"/>
        </w:rPr>
        <w:t>5. Охрана окружающей среды в Республике Казахстан. Статистический сборник (2006-2010). Агентство Республики Казахстан по статистике. – Астана, 2011. – 192 с.</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3</w:t>
      </w:r>
      <w:r w:rsidRPr="00A11650">
        <w:rPr>
          <w:rFonts w:ascii="Times New Roman" w:hAnsi="Times New Roman" w:cs="Times New Roman"/>
          <w:bCs/>
          <w:sz w:val="28"/>
          <w:szCs w:val="28"/>
          <w:lang w:val="en-US"/>
        </w:rPr>
        <w:t>6. Tate D.M. Water Demand Management in Canada: A State-of-the-Art Review. Ottawa. Canada, 1990</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3</w:t>
      </w:r>
      <w:r w:rsidRPr="00A11650">
        <w:rPr>
          <w:rFonts w:ascii="Times New Roman" w:hAnsi="Times New Roman" w:cs="Times New Roman"/>
          <w:bCs/>
          <w:sz w:val="28"/>
          <w:szCs w:val="28"/>
          <w:lang w:val="en-US"/>
        </w:rPr>
        <w:t>7. Fleming N.S., Daniell T.M. Sustainable water resources management. // Water resources Journal. – 1994. – №183. – P. 16-23.</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3</w:t>
      </w:r>
      <w:r w:rsidRPr="00A11650">
        <w:rPr>
          <w:rFonts w:ascii="Times New Roman" w:hAnsi="Times New Roman" w:cs="Times New Roman"/>
          <w:bCs/>
          <w:sz w:val="28"/>
          <w:szCs w:val="28"/>
          <w:lang w:val="en-US"/>
        </w:rPr>
        <w:t xml:space="preserve">8. Seckler D., et. al. World Water Demand and Supply, 1990-2025. // IWMI Research Report. – 1998. </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3</w:t>
      </w:r>
      <w:r w:rsidRPr="00A11650">
        <w:rPr>
          <w:rFonts w:ascii="Times New Roman" w:hAnsi="Times New Roman" w:cs="Times New Roman"/>
          <w:bCs/>
          <w:sz w:val="28"/>
          <w:szCs w:val="28"/>
        </w:rPr>
        <w:t>9. Шикломанов И.А. Антропогенные изменения водности рек. – Л.: Гидрометоиздат, 1979. – 302 с.</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4</w:t>
      </w:r>
      <w:r w:rsidRPr="00A11650">
        <w:rPr>
          <w:rFonts w:ascii="Times New Roman" w:hAnsi="Times New Roman" w:cs="Times New Roman"/>
          <w:bCs/>
          <w:sz w:val="28"/>
          <w:szCs w:val="28"/>
        </w:rPr>
        <w:t>0. Шикломанов И.А. Влияние хозяйственной деятельности на речной сток. – Л.: Гидрометоиздат, 1989. – 335 с.</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4</w:t>
      </w:r>
      <w:r w:rsidRPr="00A11650">
        <w:rPr>
          <w:rFonts w:ascii="Times New Roman" w:hAnsi="Times New Roman" w:cs="Times New Roman"/>
          <w:bCs/>
          <w:sz w:val="28"/>
          <w:szCs w:val="28"/>
        </w:rPr>
        <w:t>1. Шикломанов И.А., Маркова О.Л. Проблемы водообеспечения и переброски стока в мире. – Л.: Гидрометеоиздат, 1987. – 293 с.</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4</w:t>
      </w:r>
      <w:r w:rsidRPr="00A11650">
        <w:rPr>
          <w:rFonts w:ascii="Times New Roman" w:hAnsi="Times New Roman" w:cs="Times New Roman"/>
          <w:bCs/>
          <w:sz w:val="28"/>
          <w:szCs w:val="28"/>
          <w:lang w:val="en-US"/>
        </w:rPr>
        <w:t>2. Gleick P.H. The Worlds Water: Report on Fresh Water Resources. – Washington: DC, 1998.</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4</w:t>
      </w:r>
      <w:r w:rsidRPr="00A11650">
        <w:rPr>
          <w:rFonts w:ascii="Times New Roman" w:hAnsi="Times New Roman" w:cs="Times New Roman"/>
          <w:bCs/>
          <w:sz w:val="28"/>
          <w:szCs w:val="28"/>
        </w:rPr>
        <w:t>3. Харченко С.И. Гидрология орошаемых земель. – Л.: Гидрометеоиздат, 1975. – 374 с.</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4</w:t>
      </w:r>
      <w:r w:rsidRPr="00A11650">
        <w:rPr>
          <w:rFonts w:ascii="Times New Roman" w:hAnsi="Times New Roman" w:cs="Times New Roman"/>
          <w:bCs/>
          <w:sz w:val="28"/>
          <w:szCs w:val="28"/>
          <w:lang w:val="en-US"/>
        </w:rPr>
        <w:t>4. GWP. (2014). Assessing Water Security with Appropriate Indicators. Proceedings from the GWP Workshop. Global Water Partnership, Stockholm.</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4</w:t>
      </w:r>
      <w:r w:rsidRPr="00A11650">
        <w:rPr>
          <w:rFonts w:ascii="Times New Roman" w:hAnsi="Times New Roman" w:cs="Times New Roman"/>
          <w:bCs/>
          <w:sz w:val="28"/>
          <w:szCs w:val="28"/>
          <w:lang w:val="en-US"/>
        </w:rPr>
        <w:t xml:space="preserve">5. Bakker K. and C. Morinville. (2013). «The governance dimensions of water security: a review» Philosophical Transactions of the Royal Society, A Vol. 371, No. 2002: 20130116. </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4</w:t>
      </w:r>
      <w:r w:rsidRPr="00A11650">
        <w:rPr>
          <w:rFonts w:ascii="Times New Roman" w:hAnsi="Times New Roman" w:cs="Times New Roman"/>
          <w:bCs/>
          <w:sz w:val="28"/>
          <w:szCs w:val="28"/>
          <w:lang w:val="en-US"/>
        </w:rPr>
        <w:t xml:space="preserve">6. Cook C. and K. Bakker. (2012). «Water Security: Debating an emerging paradigm» Global Environmental Change 22. </w:t>
      </w:r>
      <w:r w:rsidRPr="00A11650">
        <w:rPr>
          <w:rFonts w:ascii="Times New Roman" w:hAnsi="Times New Roman" w:cs="Times New Roman"/>
          <w:bCs/>
          <w:sz w:val="28"/>
          <w:szCs w:val="28"/>
        </w:rPr>
        <w:t>р</w:t>
      </w:r>
      <w:r w:rsidRPr="00A11650">
        <w:rPr>
          <w:rFonts w:ascii="Times New Roman" w:hAnsi="Times New Roman" w:cs="Times New Roman"/>
          <w:bCs/>
          <w:sz w:val="28"/>
          <w:szCs w:val="28"/>
          <w:lang w:val="en-US"/>
        </w:rPr>
        <w:t>p. 94-102.</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4</w:t>
      </w:r>
      <w:r w:rsidRPr="00A11650">
        <w:rPr>
          <w:rFonts w:ascii="Times New Roman" w:hAnsi="Times New Roman" w:cs="Times New Roman"/>
          <w:bCs/>
          <w:sz w:val="28"/>
          <w:szCs w:val="28"/>
          <w:lang w:val="en-US"/>
        </w:rPr>
        <w:t>7. ICA. (2012). Global Water Security. Intelligence Community Assessment 2012-08. USA.</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4</w:t>
      </w:r>
      <w:r w:rsidRPr="00A11650">
        <w:rPr>
          <w:rFonts w:ascii="Times New Roman" w:hAnsi="Times New Roman" w:cs="Times New Roman"/>
          <w:bCs/>
          <w:sz w:val="28"/>
          <w:szCs w:val="28"/>
          <w:lang w:val="en-US"/>
        </w:rPr>
        <w:t xml:space="preserve">8. Rees J.A. (2002). Risk and Integrated Water Management. TEC Background Papers, No. 6. Global Water Partnership, Stockholm. </w:t>
      </w:r>
    </w:p>
    <w:p w:rsidR="00010B71" w:rsidRPr="00A11650" w:rsidRDefault="00010B71" w:rsidP="00010B71">
      <w:pPr>
        <w:spacing w:after="0" w:line="240" w:lineRule="auto"/>
        <w:ind w:firstLine="709"/>
        <w:jc w:val="both"/>
        <w:rPr>
          <w:rFonts w:ascii="Times New Roman" w:hAnsi="Times New Roman" w:cs="Times New Roman"/>
          <w:bCs/>
          <w:sz w:val="28"/>
          <w:szCs w:val="28"/>
          <w:lang w:val="en-US"/>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4</w:t>
      </w:r>
      <w:r w:rsidRPr="00A11650">
        <w:rPr>
          <w:rFonts w:ascii="Times New Roman" w:hAnsi="Times New Roman" w:cs="Times New Roman"/>
          <w:bCs/>
          <w:sz w:val="28"/>
          <w:szCs w:val="28"/>
          <w:lang w:val="en-US"/>
        </w:rPr>
        <w:t>9. Renn O. and P. Graham. (2006). Risk Governance: Towards an Integrative Approach. White Paper. International Risk Governance Council (IRGC).</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lang w:val="en-US"/>
        </w:rPr>
        <w:t>1</w:t>
      </w:r>
      <w:r w:rsidR="00047D04" w:rsidRPr="00A11650">
        <w:rPr>
          <w:rFonts w:ascii="Times New Roman" w:hAnsi="Times New Roman" w:cs="Times New Roman"/>
          <w:bCs/>
          <w:sz w:val="28"/>
          <w:szCs w:val="28"/>
          <w:lang w:val="en-US"/>
        </w:rPr>
        <w:t>5</w:t>
      </w:r>
      <w:r w:rsidRPr="00A11650">
        <w:rPr>
          <w:rFonts w:ascii="Times New Roman" w:hAnsi="Times New Roman" w:cs="Times New Roman"/>
          <w:bCs/>
          <w:sz w:val="28"/>
          <w:szCs w:val="28"/>
          <w:lang w:val="en-US"/>
        </w:rPr>
        <w:t>0. </w:t>
      </w:r>
      <w:r w:rsidRPr="00A11650">
        <w:rPr>
          <w:rFonts w:ascii="Times New Roman" w:hAnsi="Times New Roman" w:cs="Times New Roman"/>
          <w:bCs/>
          <w:sz w:val="28"/>
          <w:szCs w:val="28"/>
        </w:rPr>
        <w:t>Данилов</w:t>
      </w:r>
      <w:r w:rsidRPr="00A11650">
        <w:rPr>
          <w:rFonts w:ascii="Times New Roman" w:hAnsi="Times New Roman" w:cs="Times New Roman"/>
          <w:bCs/>
          <w:sz w:val="28"/>
          <w:szCs w:val="28"/>
          <w:lang w:val="en-US"/>
        </w:rPr>
        <w:t>-</w:t>
      </w:r>
      <w:r w:rsidRPr="00A11650">
        <w:rPr>
          <w:rFonts w:ascii="Times New Roman" w:hAnsi="Times New Roman" w:cs="Times New Roman"/>
          <w:bCs/>
          <w:sz w:val="28"/>
          <w:szCs w:val="28"/>
        </w:rPr>
        <w:t>Данильян</w:t>
      </w:r>
      <w:r w:rsidRPr="00A11650">
        <w:rPr>
          <w:rFonts w:ascii="Times New Roman" w:hAnsi="Times New Roman" w:cs="Times New Roman"/>
          <w:bCs/>
          <w:sz w:val="28"/>
          <w:szCs w:val="28"/>
          <w:lang w:val="en-US"/>
        </w:rPr>
        <w:t> </w:t>
      </w:r>
      <w:r w:rsidRPr="00A11650">
        <w:rPr>
          <w:rFonts w:ascii="Times New Roman" w:hAnsi="Times New Roman" w:cs="Times New Roman"/>
          <w:bCs/>
          <w:sz w:val="28"/>
          <w:szCs w:val="28"/>
        </w:rPr>
        <w:t>В</w:t>
      </w:r>
      <w:r w:rsidRPr="00A11650">
        <w:rPr>
          <w:rFonts w:ascii="Times New Roman" w:hAnsi="Times New Roman" w:cs="Times New Roman"/>
          <w:bCs/>
          <w:sz w:val="28"/>
          <w:szCs w:val="28"/>
          <w:lang w:val="en-US"/>
        </w:rPr>
        <w:t>.</w:t>
      </w:r>
      <w:r w:rsidRPr="00A11650">
        <w:rPr>
          <w:rFonts w:ascii="Times New Roman" w:hAnsi="Times New Roman" w:cs="Times New Roman"/>
          <w:bCs/>
          <w:sz w:val="28"/>
          <w:szCs w:val="28"/>
        </w:rPr>
        <w:t>И</w:t>
      </w:r>
      <w:r w:rsidRPr="00A11650">
        <w:rPr>
          <w:rFonts w:ascii="Times New Roman" w:hAnsi="Times New Roman" w:cs="Times New Roman"/>
          <w:bCs/>
          <w:sz w:val="28"/>
          <w:szCs w:val="28"/>
          <w:lang w:val="en-US"/>
        </w:rPr>
        <w:t xml:space="preserve">., </w:t>
      </w:r>
      <w:r w:rsidRPr="00A11650">
        <w:rPr>
          <w:rFonts w:ascii="Times New Roman" w:hAnsi="Times New Roman" w:cs="Times New Roman"/>
          <w:bCs/>
          <w:sz w:val="28"/>
          <w:szCs w:val="28"/>
        </w:rPr>
        <w:t>Хранович</w:t>
      </w:r>
      <w:r w:rsidRPr="00A11650">
        <w:rPr>
          <w:rFonts w:ascii="Times New Roman" w:hAnsi="Times New Roman" w:cs="Times New Roman"/>
          <w:bCs/>
          <w:sz w:val="28"/>
          <w:szCs w:val="28"/>
          <w:lang w:val="en-US"/>
        </w:rPr>
        <w:t> </w:t>
      </w:r>
      <w:r w:rsidRPr="00A11650">
        <w:rPr>
          <w:rFonts w:ascii="Times New Roman" w:hAnsi="Times New Roman" w:cs="Times New Roman"/>
          <w:bCs/>
          <w:sz w:val="28"/>
          <w:szCs w:val="28"/>
        </w:rPr>
        <w:t>И</w:t>
      </w:r>
      <w:r w:rsidRPr="00A11650">
        <w:rPr>
          <w:rFonts w:ascii="Times New Roman" w:hAnsi="Times New Roman" w:cs="Times New Roman"/>
          <w:bCs/>
          <w:sz w:val="28"/>
          <w:szCs w:val="28"/>
          <w:lang w:val="en-US"/>
        </w:rPr>
        <w:t>.</w:t>
      </w:r>
      <w:r w:rsidRPr="00A11650">
        <w:rPr>
          <w:rFonts w:ascii="Times New Roman" w:hAnsi="Times New Roman" w:cs="Times New Roman"/>
          <w:bCs/>
          <w:sz w:val="28"/>
          <w:szCs w:val="28"/>
        </w:rPr>
        <w:t>Л</w:t>
      </w:r>
      <w:r w:rsidRPr="00A11650">
        <w:rPr>
          <w:rFonts w:ascii="Times New Roman" w:hAnsi="Times New Roman" w:cs="Times New Roman"/>
          <w:bCs/>
          <w:sz w:val="28"/>
          <w:szCs w:val="28"/>
          <w:lang w:val="en-US"/>
        </w:rPr>
        <w:t xml:space="preserve">. </w:t>
      </w:r>
      <w:r w:rsidRPr="00A11650">
        <w:rPr>
          <w:rFonts w:ascii="Times New Roman" w:hAnsi="Times New Roman" w:cs="Times New Roman"/>
          <w:bCs/>
          <w:sz w:val="28"/>
          <w:szCs w:val="28"/>
        </w:rPr>
        <w:t>Управление</w:t>
      </w:r>
      <w:r w:rsidRPr="00A11650">
        <w:rPr>
          <w:rFonts w:ascii="Times New Roman" w:hAnsi="Times New Roman" w:cs="Times New Roman"/>
          <w:bCs/>
          <w:sz w:val="28"/>
          <w:szCs w:val="28"/>
          <w:lang w:val="en-US"/>
        </w:rPr>
        <w:t xml:space="preserve"> </w:t>
      </w:r>
      <w:r w:rsidRPr="00A11650">
        <w:rPr>
          <w:rFonts w:ascii="Times New Roman" w:hAnsi="Times New Roman" w:cs="Times New Roman"/>
          <w:bCs/>
          <w:sz w:val="28"/>
          <w:szCs w:val="28"/>
        </w:rPr>
        <w:t>водными</w:t>
      </w:r>
      <w:r w:rsidRPr="00A11650">
        <w:rPr>
          <w:rFonts w:ascii="Times New Roman" w:hAnsi="Times New Roman" w:cs="Times New Roman"/>
          <w:bCs/>
          <w:sz w:val="28"/>
          <w:szCs w:val="28"/>
          <w:lang w:val="en-US"/>
        </w:rPr>
        <w:t xml:space="preserve"> </w:t>
      </w:r>
      <w:r w:rsidRPr="00A11650">
        <w:rPr>
          <w:rFonts w:ascii="Times New Roman" w:hAnsi="Times New Roman" w:cs="Times New Roman"/>
          <w:bCs/>
          <w:sz w:val="28"/>
          <w:szCs w:val="28"/>
        </w:rPr>
        <w:t>ресурсами</w:t>
      </w:r>
      <w:r w:rsidRPr="00A11650">
        <w:rPr>
          <w:rFonts w:ascii="Times New Roman" w:hAnsi="Times New Roman" w:cs="Times New Roman"/>
          <w:bCs/>
          <w:sz w:val="28"/>
          <w:szCs w:val="28"/>
          <w:lang w:val="en-US"/>
        </w:rPr>
        <w:t xml:space="preserve">. </w:t>
      </w:r>
      <w:r w:rsidRPr="00A11650">
        <w:rPr>
          <w:rFonts w:ascii="Times New Roman" w:hAnsi="Times New Roman" w:cs="Times New Roman"/>
          <w:bCs/>
          <w:sz w:val="28"/>
          <w:szCs w:val="28"/>
        </w:rPr>
        <w:t>Согласование стратегий водопользования. М.: Научный мир, – 2010. – 229</w:t>
      </w:r>
      <w:r w:rsidRPr="00A11650">
        <w:rPr>
          <w:rFonts w:ascii="Times New Roman" w:hAnsi="Times New Roman" w:cs="Times New Roman"/>
          <w:bCs/>
          <w:sz w:val="28"/>
          <w:szCs w:val="28"/>
          <w:lang w:val="en-US"/>
        </w:rPr>
        <w:t> </w:t>
      </w:r>
      <w:r w:rsidRPr="00A11650">
        <w:rPr>
          <w:rFonts w:ascii="Times New Roman" w:hAnsi="Times New Roman" w:cs="Times New Roman"/>
          <w:bCs/>
          <w:sz w:val="28"/>
          <w:szCs w:val="28"/>
        </w:rPr>
        <w:t>с.</w:t>
      </w:r>
    </w:p>
    <w:p w:rsidR="00010B71" w:rsidRPr="00A11650" w:rsidRDefault="00010B71" w:rsidP="00010B71">
      <w:pPr>
        <w:spacing w:after="0" w:line="240" w:lineRule="auto"/>
        <w:ind w:firstLine="709"/>
        <w:jc w:val="both"/>
        <w:rPr>
          <w:rFonts w:ascii="Times New Roman" w:hAnsi="Times New Roman" w:cs="Times New Roman"/>
          <w:bCs/>
          <w:sz w:val="28"/>
          <w:szCs w:val="28"/>
        </w:rPr>
      </w:pPr>
      <w:r w:rsidRPr="00A11650">
        <w:rPr>
          <w:rFonts w:ascii="Times New Roman" w:hAnsi="Times New Roman" w:cs="Times New Roman"/>
          <w:bCs/>
          <w:sz w:val="28"/>
          <w:szCs w:val="28"/>
        </w:rPr>
        <w:t>1</w:t>
      </w:r>
      <w:r w:rsidR="00047D04" w:rsidRPr="00A11650">
        <w:rPr>
          <w:rFonts w:ascii="Times New Roman" w:hAnsi="Times New Roman" w:cs="Times New Roman"/>
          <w:bCs/>
          <w:sz w:val="28"/>
          <w:szCs w:val="28"/>
        </w:rPr>
        <w:t>5</w:t>
      </w:r>
      <w:r w:rsidRPr="00A11650">
        <w:rPr>
          <w:rFonts w:ascii="Times New Roman" w:hAnsi="Times New Roman" w:cs="Times New Roman"/>
          <w:bCs/>
          <w:sz w:val="28"/>
          <w:szCs w:val="28"/>
        </w:rPr>
        <w:t>1.</w:t>
      </w:r>
      <w:r w:rsidRPr="00A11650">
        <w:rPr>
          <w:rFonts w:ascii="Times New Roman" w:hAnsi="Times New Roman" w:cs="Times New Roman"/>
          <w:bCs/>
          <w:sz w:val="28"/>
          <w:szCs w:val="28"/>
          <w:lang w:val="en-US"/>
        </w:rPr>
        <w:t> </w:t>
      </w:r>
      <w:r w:rsidRPr="00A11650">
        <w:rPr>
          <w:rFonts w:ascii="Times New Roman" w:hAnsi="Times New Roman" w:cs="Times New Roman"/>
          <w:bCs/>
          <w:sz w:val="28"/>
          <w:szCs w:val="28"/>
        </w:rPr>
        <w:t>Красов В.Д. Управление поверхностными водными ресурсами при нестационарности их формирования и использования // Вестник ВГУ. Сер. География. Геоэкология. – Воронеж, 2013. – и №1. – С. 102-109.</w:t>
      </w:r>
    </w:p>
    <w:p w:rsidR="004A568D" w:rsidRPr="00A11650" w:rsidRDefault="004A568D" w:rsidP="004A568D">
      <w:pPr>
        <w:spacing w:after="0" w:line="240" w:lineRule="auto"/>
        <w:ind w:firstLine="709"/>
        <w:jc w:val="both"/>
        <w:rPr>
          <w:rFonts w:ascii="Times New Roman" w:hAnsi="Times New Roman" w:cs="Times New Roman"/>
          <w:bCs/>
          <w:sz w:val="28"/>
          <w:szCs w:val="28"/>
          <w:lang w:val="kk-KZ"/>
        </w:rPr>
      </w:pPr>
      <w:r w:rsidRPr="00A11650">
        <w:rPr>
          <w:rFonts w:ascii="Times New Roman" w:hAnsi="Times New Roman" w:cs="Times New Roman"/>
          <w:bCs/>
          <w:sz w:val="28"/>
          <w:szCs w:val="28"/>
        </w:rPr>
        <w:t>152.</w:t>
      </w:r>
      <w:r w:rsidRPr="00A11650">
        <w:rPr>
          <w:rFonts w:ascii="Times New Roman" w:hAnsi="Times New Roman" w:cs="Times New Roman"/>
          <w:b/>
          <w:sz w:val="28"/>
          <w:szCs w:val="28"/>
        </w:rPr>
        <w:t xml:space="preserve"> </w:t>
      </w:r>
      <w:r w:rsidRPr="00A11650">
        <w:rPr>
          <w:rFonts w:ascii="Times New Roman" w:hAnsi="Times New Roman" w:cs="Times New Roman"/>
          <w:sz w:val="28"/>
          <w:szCs w:val="28"/>
        </w:rPr>
        <w:t>Молдахметов Марат Молдабекович / роль природных и антропогенных факторов в формировании стока рек центрального казахстана (бассейны рек торгай, сарысу)</w:t>
      </w:r>
      <w:r w:rsidR="00BD68FA" w:rsidRPr="00A11650">
        <w:rPr>
          <w:rFonts w:ascii="Times New Roman" w:hAnsi="Times New Roman" w:cs="Times New Roman"/>
          <w:sz w:val="28"/>
          <w:szCs w:val="28"/>
          <w:lang w:val="kk-KZ"/>
        </w:rPr>
        <w:t xml:space="preserve"> </w:t>
      </w:r>
      <w:r w:rsidR="00BD68FA" w:rsidRPr="00A11650">
        <w:rPr>
          <w:rFonts w:ascii="Times New Roman" w:hAnsi="Times New Roman" w:cs="Times New Roman"/>
          <w:sz w:val="28"/>
          <w:szCs w:val="28"/>
        </w:rPr>
        <w:t>(Кандидатская 1999)</w:t>
      </w:r>
    </w:p>
    <w:p w:rsidR="004A568D" w:rsidRPr="00A11650" w:rsidRDefault="004A568D" w:rsidP="004A568D">
      <w:pPr>
        <w:spacing w:after="0" w:line="240" w:lineRule="auto"/>
        <w:ind w:firstLine="709"/>
        <w:jc w:val="both"/>
        <w:rPr>
          <w:rFonts w:ascii="Times New Roman" w:hAnsi="Times New Roman" w:cs="Times New Roman"/>
          <w:bCs/>
          <w:sz w:val="28"/>
          <w:szCs w:val="28"/>
          <w:lang w:val="kk-KZ"/>
        </w:rPr>
      </w:pPr>
      <w:r w:rsidRPr="00A11650">
        <w:rPr>
          <w:rFonts w:ascii="Times New Roman" w:hAnsi="Times New Roman" w:cs="Times New Roman"/>
          <w:bCs/>
          <w:sz w:val="28"/>
          <w:szCs w:val="28"/>
        </w:rPr>
        <w:t>153.</w:t>
      </w:r>
      <w:r w:rsidRPr="00A11650">
        <w:rPr>
          <w:rFonts w:ascii="Times New Roman" w:hAnsi="Times New Roman" w:cs="Times New Roman"/>
          <w:b/>
          <w:sz w:val="28"/>
          <w:szCs w:val="28"/>
        </w:rPr>
        <w:t xml:space="preserve"> </w:t>
      </w:r>
      <w:r w:rsidRPr="00A11650">
        <w:rPr>
          <w:rFonts w:ascii="Times New Roman" w:hAnsi="Times New Roman" w:cs="Times New Roman"/>
          <w:sz w:val="28"/>
          <w:szCs w:val="28"/>
        </w:rPr>
        <w:t>Махмудова Ляззат Камаловна / Оценка водных ресурсов рек Центрального Казахстана (на примере рек Есиль и Нура) с учетом антропогенного влияния на сток</w:t>
      </w:r>
      <w:r w:rsidR="00BD68FA" w:rsidRPr="00A11650">
        <w:rPr>
          <w:rFonts w:ascii="Times New Roman" w:hAnsi="Times New Roman" w:cs="Times New Roman"/>
          <w:sz w:val="28"/>
          <w:szCs w:val="28"/>
          <w:lang w:val="kk-KZ"/>
        </w:rPr>
        <w:t xml:space="preserve"> </w:t>
      </w:r>
      <w:r w:rsidR="00BD68FA" w:rsidRPr="00A11650">
        <w:rPr>
          <w:rFonts w:ascii="Times New Roman" w:hAnsi="Times New Roman" w:cs="Times New Roman"/>
          <w:sz w:val="28"/>
          <w:szCs w:val="28"/>
        </w:rPr>
        <w:t>(Кандидатская 2010)</w:t>
      </w:r>
    </w:p>
    <w:p w:rsidR="004A568D" w:rsidRPr="00BD68FA" w:rsidRDefault="004A568D" w:rsidP="004A568D">
      <w:pPr>
        <w:spacing w:after="0" w:line="240" w:lineRule="auto"/>
        <w:ind w:firstLine="709"/>
        <w:jc w:val="both"/>
        <w:rPr>
          <w:rFonts w:ascii="Times New Roman" w:hAnsi="Times New Roman" w:cs="Times New Roman"/>
          <w:sz w:val="28"/>
          <w:szCs w:val="28"/>
          <w:lang w:val="kk-KZ"/>
        </w:rPr>
      </w:pPr>
      <w:r w:rsidRPr="00A11650">
        <w:rPr>
          <w:rFonts w:ascii="Times New Roman" w:hAnsi="Times New Roman" w:cs="Times New Roman"/>
          <w:bCs/>
          <w:sz w:val="28"/>
          <w:szCs w:val="28"/>
        </w:rPr>
        <w:t>154.</w:t>
      </w:r>
      <w:r w:rsidRPr="00A11650">
        <w:rPr>
          <w:rFonts w:ascii="Times New Roman" w:hAnsi="Times New Roman" w:cs="Times New Roman"/>
          <w:b/>
          <w:sz w:val="28"/>
          <w:szCs w:val="28"/>
        </w:rPr>
        <w:t xml:space="preserve"> </w:t>
      </w:r>
      <w:r w:rsidRPr="00A11650">
        <w:rPr>
          <w:rFonts w:ascii="Times New Roman" w:hAnsi="Times New Roman" w:cs="Times New Roman"/>
          <w:sz w:val="28"/>
          <w:szCs w:val="28"/>
        </w:rPr>
        <w:t>Калиева Карлыгаш Есимовна / Исследование и предложения по оценке поверхностного стока рек Центрального Казахстана (на примере рек Есиль и Нура) для использования различных отраслей экономики</w:t>
      </w:r>
      <w:r w:rsidR="00BD68FA" w:rsidRPr="00A11650">
        <w:rPr>
          <w:rFonts w:ascii="Times New Roman" w:hAnsi="Times New Roman" w:cs="Times New Roman"/>
          <w:sz w:val="28"/>
          <w:szCs w:val="28"/>
          <w:lang w:val="kk-KZ"/>
        </w:rPr>
        <w:t xml:space="preserve"> </w:t>
      </w:r>
      <w:r w:rsidR="00BD68FA" w:rsidRPr="00A11650">
        <w:rPr>
          <w:rFonts w:ascii="Times New Roman" w:hAnsi="Times New Roman" w:cs="Times New Roman"/>
          <w:sz w:val="28"/>
          <w:szCs w:val="28"/>
        </w:rPr>
        <w:t>(Магистрская 2016)</w:t>
      </w:r>
    </w:p>
    <w:p w:rsidR="00010B71" w:rsidRDefault="00010B71" w:rsidP="004D22CC">
      <w:pPr>
        <w:spacing w:after="0" w:line="240" w:lineRule="auto"/>
        <w:ind w:firstLine="709"/>
        <w:jc w:val="both"/>
        <w:rPr>
          <w:rFonts w:ascii="Times New Roman" w:hAnsi="Times New Roman" w:cs="Times New Roman"/>
          <w:sz w:val="28"/>
          <w:szCs w:val="28"/>
        </w:rPr>
      </w:pPr>
    </w:p>
    <w:sectPr w:rsidR="00010B71" w:rsidSect="00BF0FB8">
      <w:footerReference w:type="default" r:id="rId9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2044" w:rsidRDefault="00512044" w:rsidP="006E3E53">
      <w:pPr>
        <w:spacing w:after="0" w:line="240" w:lineRule="auto"/>
      </w:pPr>
      <w:r>
        <w:separator/>
      </w:r>
    </w:p>
  </w:endnote>
  <w:endnote w:type="continuationSeparator" w:id="0">
    <w:p w:rsidR="00512044" w:rsidRDefault="00512044" w:rsidP="006E3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Kaz">
    <w:altName w:val="Courier New"/>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4667520"/>
      <w:docPartObj>
        <w:docPartGallery w:val="Page Numbers (Bottom of Page)"/>
        <w:docPartUnique/>
      </w:docPartObj>
    </w:sdtPr>
    <w:sdtEndPr>
      <w:rPr>
        <w:rFonts w:ascii="Times New Roman" w:hAnsi="Times New Roman" w:cs="Times New Roman"/>
        <w:sz w:val="20"/>
        <w:szCs w:val="20"/>
      </w:rPr>
    </w:sdtEndPr>
    <w:sdtContent>
      <w:p w:rsidR="003620BE" w:rsidRPr="00C1660E" w:rsidRDefault="003620BE" w:rsidP="00C1660E">
        <w:pPr>
          <w:pStyle w:val="a6"/>
          <w:jc w:val="center"/>
          <w:rPr>
            <w:rFonts w:ascii="Times New Roman" w:hAnsi="Times New Roman" w:cs="Times New Roman"/>
            <w:sz w:val="20"/>
            <w:szCs w:val="20"/>
          </w:rPr>
        </w:pPr>
        <w:r w:rsidRPr="00C1660E">
          <w:rPr>
            <w:rFonts w:ascii="Times New Roman" w:hAnsi="Times New Roman" w:cs="Times New Roman"/>
            <w:sz w:val="20"/>
            <w:szCs w:val="20"/>
          </w:rPr>
          <w:fldChar w:fldCharType="begin"/>
        </w:r>
        <w:r w:rsidRPr="00C1660E">
          <w:rPr>
            <w:rFonts w:ascii="Times New Roman" w:hAnsi="Times New Roman" w:cs="Times New Roman"/>
            <w:sz w:val="20"/>
            <w:szCs w:val="20"/>
          </w:rPr>
          <w:instrText>PAGE   \* MERGEFORMAT</w:instrText>
        </w:r>
        <w:r w:rsidRPr="00C1660E">
          <w:rPr>
            <w:rFonts w:ascii="Times New Roman" w:hAnsi="Times New Roman" w:cs="Times New Roman"/>
            <w:sz w:val="20"/>
            <w:szCs w:val="20"/>
          </w:rPr>
          <w:fldChar w:fldCharType="separate"/>
        </w:r>
        <w:r w:rsidR="00A11650">
          <w:rPr>
            <w:rFonts w:ascii="Times New Roman" w:hAnsi="Times New Roman" w:cs="Times New Roman"/>
            <w:noProof/>
            <w:sz w:val="20"/>
            <w:szCs w:val="20"/>
          </w:rPr>
          <w:t>90</w:t>
        </w:r>
        <w:r w:rsidRPr="00C1660E">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2044" w:rsidRDefault="00512044" w:rsidP="006E3E53">
      <w:pPr>
        <w:spacing w:after="0" w:line="240" w:lineRule="auto"/>
      </w:pPr>
      <w:r>
        <w:separator/>
      </w:r>
    </w:p>
  </w:footnote>
  <w:footnote w:type="continuationSeparator" w:id="0">
    <w:p w:rsidR="00512044" w:rsidRDefault="00512044" w:rsidP="006E3E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87D59"/>
    <w:multiLevelType w:val="hybridMultilevel"/>
    <w:tmpl w:val="371EEB24"/>
    <w:lvl w:ilvl="0" w:tplc="4C107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E053DE3"/>
    <w:multiLevelType w:val="hybridMultilevel"/>
    <w:tmpl w:val="F7DC5EE4"/>
    <w:lvl w:ilvl="0" w:tplc="4C107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4DB41AA"/>
    <w:multiLevelType w:val="hybridMultilevel"/>
    <w:tmpl w:val="F274E0A0"/>
    <w:lvl w:ilvl="0" w:tplc="4C107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4345"/>
    <w:rsid w:val="00006CC4"/>
    <w:rsid w:val="000077A1"/>
    <w:rsid w:val="00010B71"/>
    <w:rsid w:val="00010CDC"/>
    <w:rsid w:val="000125B5"/>
    <w:rsid w:val="00012ED7"/>
    <w:rsid w:val="000152C2"/>
    <w:rsid w:val="000153CD"/>
    <w:rsid w:val="00022C3B"/>
    <w:rsid w:val="000243A8"/>
    <w:rsid w:val="0002659E"/>
    <w:rsid w:val="000356CE"/>
    <w:rsid w:val="0004336D"/>
    <w:rsid w:val="00047D04"/>
    <w:rsid w:val="00056ABA"/>
    <w:rsid w:val="000618A6"/>
    <w:rsid w:val="00063B2D"/>
    <w:rsid w:val="00066010"/>
    <w:rsid w:val="00066596"/>
    <w:rsid w:val="00074010"/>
    <w:rsid w:val="0007615E"/>
    <w:rsid w:val="00086A3B"/>
    <w:rsid w:val="00087E82"/>
    <w:rsid w:val="00092498"/>
    <w:rsid w:val="00093221"/>
    <w:rsid w:val="000942C3"/>
    <w:rsid w:val="00094339"/>
    <w:rsid w:val="000947A9"/>
    <w:rsid w:val="00094EF7"/>
    <w:rsid w:val="000A13F2"/>
    <w:rsid w:val="000B0853"/>
    <w:rsid w:val="000B291E"/>
    <w:rsid w:val="000B3CE6"/>
    <w:rsid w:val="000C3470"/>
    <w:rsid w:val="000C4944"/>
    <w:rsid w:val="000C55A8"/>
    <w:rsid w:val="000D41E9"/>
    <w:rsid w:val="000E09E1"/>
    <w:rsid w:val="000E127A"/>
    <w:rsid w:val="000E1C4D"/>
    <w:rsid w:val="000F113B"/>
    <w:rsid w:val="000F2B2A"/>
    <w:rsid w:val="0010314C"/>
    <w:rsid w:val="0011266E"/>
    <w:rsid w:val="00114070"/>
    <w:rsid w:val="00117EF3"/>
    <w:rsid w:val="00120526"/>
    <w:rsid w:val="00123BD4"/>
    <w:rsid w:val="00127B38"/>
    <w:rsid w:val="00127D56"/>
    <w:rsid w:val="00130C5F"/>
    <w:rsid w:val="00132003"/>
    <w:rsid w:val="00135850"/>
    <w:rsid w:val="001433F8"/>
    <w:rsid w:val="001440B7"/>
    <w:rsid w:val="00144C58"/>
    <w:rsid w:val="00147F35"/>
    <w:rsid w:val="0015073E"/>
    <w:rsid w:val="001513FF"/>
    <w:rsid w:val="0015195D"/>
    <w:rsid w:val="0016195A"/>
    <w:rsid w:val="001628A4"/>
    <w:rsid w:val="00165401"/>
    <w:rsid w:val="00171704"/>
    <w:rsid w:val="00173881"/>
    <w:rsid w:val="00174FB0"/>
    <w:rsid w:val="001764FE"/>
    <w:rsid w:val="00177950"/>
    <w:rsid w:val="00181729"/>
    <w:rsid w:val="001828C2"/>
    <w:rsid w:val="001830D3"/>
    <w:rsid w:val="0018498E"/>
    <w:rsid w:val="0019117D"/>
    <w:rsid w:val="001945F7"/>
    <w:rsid w:val="001954B6"/>
    <w:rsid w:val="00195DB3"/>
    <w:rsid w:val="00196117"/>
    <w:rsid w:val="001A243E"/>
    <w:rsid w:val="001A2DFD"/>
    <w:rsid w:val="001A4794"/>
    <w:rsid w:val="001A6023"/>
    <w:rsid w:val="001B3A52"/>
    <w:rsid w:val="001C06C7"/>
    <w:rsid w:val="001C1A31"/>
    <w:rsid w:val="001C4EBD"/>
    <w:rsid w:val="001C5561"/>
    <w:rsid w:val="001C5EA7"/>
    <w:rsid w:val="001C62E3"/>
    <w:rsid w:val="001C78AD"/>
    <w:rsid w:val="001D1810"/>
    <w:rsid w:val="001D3BD3"/>
    <w:rsid w:val="001D4A8B"/>
    <w:rsid w:val="001D5EAF"/>
    <w:rsid w:val="001F30D3"/>
    <w:rsid w:val="001F30DC"/>
    <w:rsid w:val="001F3AD2"/>
    <w:rsid w:val="001F5788"/>
    <w:rsid w:val="001F5B38"/>
    <w:rsid w:val="0020442D"/>
    <w:rsid w:val="002064BB"/>
    <w:rsid w:val="002119BB"/>
    <w:rsid w:val="0021528E"/>
    <w:rsid w:val="0022012D"/>
    <w:rsid w:val="0022049B"/>
    <w:rsid w:val="00221677"/>
    <w:rsid w:val="002234F8"/>
    <w:rsid w:val="00224FF1"/>
    <w:rsid w:val="0022614D"/>
    <w:rsid w:val="002349DF"/>
    <w:rsid w:val="00242004"/>
    <w:rsid w:val="002422F7"/>
    <w:rsid w:val="0024415D"/>
    <w:rsid w:val="00245E4D"/>
    <w:rsid w:val="002473CD"/>
    <w:rsid w:val="0024793D"/>
    <w:rsid w:val="00254645"/>
    <w:rsid w:val="0025673A"/>
    <w:rsid w:val="00262175"/>
    <w:rsid w:val="00264E6B"/>
    <w:rsid w:val="0026599B"/>
    <w:rsid w:val="00267345"/>
    <w:rsid w:val="00267550"/>
    <w:rsid w:val="0027063B"/>
    <w:rsid w:val="002776D0"/>
    <w:rsid w:val="00283C7D"/>
    <w:rsid w:val="00291C3C"/>
    <w:rsid w:val="00292A57"/>
    <w:rsid w:val="00292FB9"/>
    <w:rsid w:val="0029397F"/>
    <w:rsid w:val="002A1967"/>
    <w:rsid w:val="002A5957"/>
    <w:rsid w:val="002A60A5"/>
    <w:rsid w:val="002A6C6C"/>
    <w:rsid w:val="002B1CF0"/>
    <w:rsid w:val="002B1DC3"/>
    <w:rsid w:val="002B2F02"/>
    <w:rsid w:val="002B5071"/>
    <w:rsid w:val="002C3A9F"/>
    <w:rsid w:val="002D6A75"/>
    <w:rsid w:val="002D779A"/>
    <w:rsid w:val="002E12E4"/>
    <w:rsid w:val="002E3409"/>
    <w:rsid w:val="002E5C27"/>
    <w:rsid w:val="002F68A7"/>
    <w:rsid w:val="0030095F"/>
    <w:rsid w:val="003105FA"/>
    <w:rsid w:val="00311970"/>
    <w:rsid w:val="00314515"/>
    <w:rsid w:val="00316A88"/>
    <w:rsid w:val="00317C81"/>
    <w:rsid w:val="00320207"/>
    <w:rsid w:val="003267A5"/>
    <w:rsid w:val="00326EBA"/>
    <w:rsid w:val="0033299E"/>
    <w:rsid w:val="00332B50"/>
    <w:rsid w:val="0033514F"/>
    <w:rsid w:val="00335312"/>
    <w:rsid w:val="00336AC5"/>
    <w:rsid w:val="003402B6"/>
    <w:rsid w:val="00343F53"/>
    <w:rsid w:val="003447C1"/>
    <w:rsid w:val="00346D6D"/>
    <w:rsid w:val="003513B8"/>
    <w:rsid w:val="00351E19"/>
    <w:rsid w:val="003608A1"/>
    <w:rsid w:val="003620BE"/>
    <w:rsid w:val="00366206"/>
    <w:rsid w:val="0037440A"/>
    <w:rsid w:val="00375963"/>
    <w:rsid w:val="00382855"/>
    <w:rsid w:val="00382DD0"/>
    <w:rsid w:val="00384B10"/>
    <w:rsid w:val="00390166"/>
    <w:rsid w:val="00394F87"/>
    <w:rsid w:val="00397660"/>
    <w:rsid w:val="003A11FE"/>
    <w:rsid w:val="003B0E92"/>
    <w:rsid w:val="003B0FEB"/>
    <w:rsid w:val="003B22BD"/>
    <w:rsid w:val="003B2E64"/>
    <w:rsid w:val="003C08C5"/>
    <w:rsid w:val="003C0ACE"/>
    <w:rsid w:val="003C4D47"/>
    <w:rsid w:val="003C6AA4"/>
    <w:rsid w:val="003D40BF"/>
    <w:rsid w:val="003D46B0"/>
    <w:rsid w:val="003D56F2"/>
    <w:rsid w:val="003E14F6"/>
    <w:rsid w:val="003E438B"/>
    <w:rsid w:val="003E512D"/>
    <w:rsid w:val="003F2BAC"/>
    <w:rsid w:val="003F711F"/>
    <w:rsid w:val="004011E7"/>
    <w:rsid w:val="004049C1"/>
    <w:rsid w:val="004146ED"/>
    <w:rsid w:val="0041581D"/>
    <w:rsid w:val="00432685"/>
    <w:rsid w:val="00445127"/>
    <w:rsid w:val="00445D9C"/>
    <w:rsid w:val="00445DE3"/>
    <w:rsid w:val="00450FA8"/>
    <w:rsid w:val="00453616"/>
    <w:rsid w:val="00453894"/>
    <w:rsid w:val="00464CB3"/>
    <w:rsid w:val="00466910"/>
    <w:rsid w:val="00471110"/>
    <w:rsid w:val="004721B8"/>
    <w:rsid w:val="004725D3"/>
    <w:rsid w:val="0048008C"/>
    <w:rsid w:val="004815C2"/>
    <w:rsid w:val="00482A78"/>
    <w:rsid w:val="004855E4"/>
    <w:rsid w:val="004952D1"/>
    <w:rsid w:val="004962FD"/>
    <w:rsid w:val="004A0D46"/>
    <w:rsid w:val="004A19AF"/>
    <w:rsid w:val="004A2511"/>
    <w:rsid w:val="004A39DE"/>
    <w:rsid w:val="004A568D"/>
    <w:rsid w:val="004C26E1"/>
    <w:rsid w:val="004C7ABE"/>
    <w:rsid w:val="004D22CC"/>
    <w:rsid w:val="004D563D"/>
    <w:rsid w:val="004D5781"/>
    <w:rsid w:val="004D7632"/>
    <w:rsid w:val="004D7712"/>
    <w:rsid w:val="004E6C8F"/>
    <w:rsid w:val="004F13DB"/>
    <w:rsid w:val="004F500C"/>
    <w:rsid w:val="004F56FC"/>
    <w:rsid w:val="004F59B9"/>
    <w:rsid w:val="0050199F"/>
    <w:rsid w:val="00501D28"/>
    <w:rsid w:val="005053A4"/>
    <w:rsid w:val="00511C69"/>
    <w:rsid w:val="00512044"/>
    <w:rsid w:val="00522B15"/>
    <w:rsid w:val="00523FDC"/>
    <w:rsid w:val="00524C6C"/>
    <w:rsid w:val="00525E2C"/>
    <w:rsid w:val="005331C2"/>
    <w:rsid w:val="005503B2"/>
    <w:rsid w:val="00554A38"/>
    <w:rsid w:val="00556B64"/>
    <w:rsid w:val="005576C0"/>
    <w:rsid w:val="00557BB6"/>
    <w:rsid w:val="0056107D"/>
    <w:rsid w:val="00561AE4"/>
    <w:rsid w:val="0056244B"/>
    <w:rsid w:val="00567E40"/>
    <w:rsid w:val="005707F4"/>
    <w:rsid w:val="00572D69"/>
    <w:rsid w:val="0057441A"/>
    <w:rsid w:val="005803EA"/>
    <w:rsid w:val="00581BC1"/>
    <w:rsid w:val="00581ED2"/>
    <w:rsid w:val="005824F0"/>
    <w:rsid w:val="00583A2F"/>
    <w:rsid w:val="0058596F"/>
    <w:rsid w:val="00592677"/>
    <w:rsid w:val="005976BF"/>
    <w:rsid w:val="005A0D60"/>
    <w:rsid w:val="005A3424"/>
    <w:rsid w:val="005B334B"/>
    <w:rsid w:val="005B68D7"/>
    <w:rsid w:val="005C188E"/>
    <w:rsid w:val="005C19BC"/>
    <w:rsid w:val="005C4877"/>
    <w:rsid w:val="005D1C52"/>
    <w:rsid w:val="005E64BB"/>
    <w:rsid w:val="005F118C"/>
    <w:rsid w:val="005F6A14"/>
    <w:rsid w:val="00603986"/>
    <w:rsid w:val="00610438"/>
    <w:rsid w:val="00611C23"/>
    <w:rsid w:val="00612785"/>
    <w:rsid w:val="00627938"/>
    <w:rsid w:val="00633087"/>
    <w:rsid w:val="006347C3"/>
    <w:rsid w:val="00635E89"/>
    <w:rsid w:val="00636206"/>
    <w:rsid w:val="00637B1A"/>
    <w:rsid w:val="0064438F"/>
    <w:rsid w:val="00647867"/>
    <w:rsid w:val="00654C35"/>
    <w:rsid w:val="00656D31"/>
    <w:rsid w:val="00656DA3"/>
    <w:rsid w:val="0066769E"/>
    <w:rsid w:val="00667B08"/>
    <w:rsid w:val="00671927"/>
    <w:rsid w:val="00677F6E"/>
    <w:rsid w:val="006808F0"/>
    <w:rsid w:val="006859C5"/>
    <w:rsid w:val="0068702A"/>
    <w:rsid w:val="00692FA9"/>
    <w:rsid w:val="006A2C55"/>
    <w:rsid w:val="006A7FA4"/>
    <w:rsid w:val="006C0D93"/>
    <w:rsid w:val="006C20E2"/>
    <w:rsid w:val="006C2E93"/>
    <w:rsid w:val="006D66BB"/>
    <w:rsid w:val="006D7735"/>
    <w:rsid w:val="006E0CC6"/>
    <w:rsid w:val="006E1506"/>
    <w:rsid w:val="006E3E53"/>
    <w:rsid w:val="006E65F1"/>
    <w:rsid w:val="006F049C"/>
    <w:rsid w:val="006F6794"/>
    <w:rsid w:val="0071292F"/>
    <w:rsid w:val="00712963"/>
    <w:rsid w:val="00713F01"/>
    <w:rsid w:val="00720A9F"/>
    <w:rsid w:val="0072115B"/>
    <w:rsid w:val="00725F25"/>
    <w:rsid w:val="007261FF"/>
    <w:rsid w:val="007358B1"/>
    <w:rsid w:val="00735C3E"/>
    <w:rsid w:val="0074368F"/>
    <w:rsid w:val="007464AB"/>
    <w:rsid w:val="00747D30"/>
    <w:rsid w:val="00747F15"/>
    <w:rsid w:val="007622DF"/>
    <w:rsid w:val="00762866"/>
    <w:rsid w:val="00763291"/>
    <w:rsid w:val="00765433"/>
    <w:rsid w:val="007673CA"/>
    <w:rsid w:val="0077067E"/>
    <w:rsid w:val="00774DEF"/>
    <w:rsid w:val="00776BD6"/>
    <w:rsid w:val="007847FE"/>
    <w:rsid w:val="00792052"/>
    <w:rsid w:val="00794B0E"/>
    <w:rsid w:val="00797B14"/>
    <w:rsid w:val="007A26BE"/>
    <w:rsid w:val="007B0F82"/>
    <w:rsid w:val="007B16A6"/>
    <w:rsid w:val="007B402F"/>
    <w:rsid w:val="007B5EB5"/>
    <w:rsid w:val="007B7EDE"/>
    <w:rsid w:val="007C0A71"/>
    <w:rsid w:val="007C0E37"/>
    <w:rsid w:val="007C4158"/>
    <w:rsid w:val="007C5655"/>
    <w:rsid w:val="007C7BEC"/>
    <w:rsid w:val="007D2E53"/>
    <w:rsid w:val="007D3694"/>
    <w:rsid w:val="007D4345"/>
    <w:rsid w:val="007D47A2"/>
    <w:rsid w:val="007D7576"/>
    <w:rsid w:val="007E0227"/>
    <w:rsid w:val="007E488C"/>
    <w:rsid w:val="007E7670"/>
    <w:rsid w:val="007F00D5"/>
    <w:rsid w:val="007F19DD"/>
    <w:rsid w:val="007F5711"/>
    <w:rsid w:val="007F706B"/>
    <w:rsid w:val="00800BBC"/>
    <w:rsid w:val="00803919"/>
    <w:rsid w:val="0080593A"/>
    <w:rsid w:val="00811943"/>
    <w:rsid w:val="0081279B"/>
    <w:rsid w:val="008151E4"/>
    <w:rsid w:val="00815A04"/>
    <w:rsid w:val="008237EE"/>
    <w:rsid w:val="008314C3"/>
    <w:rsid w:val="008340B6"/>
    <w:rsid w:val="008416CC"/>
    <w:rsid w:val="008420E0"/>
    <w:rsid w:val="008445A9"/>
    <w:rsid w:val="00853309"/>
    <w:rsid w:val="008606E0"/>
    <w:rsid w:val="00863213"/>
    <w:rsid w:val="00863FD5"/>
    <w:rsid w:val="00871232"/>
    <w:rsid w:val="0087530B"/>
    <w:rsid w:val="00875C58"/>
    <w:rsid w:val="008768E0"/>
    <w:rsid w:val="00884365"/>
    <w:rsid w:val="00885DB3"/>
    <w:rsid w:val="00886FBA"/>
    <w:rsid w:val="008901FE"/>
    <w:rsid w:val="008924DF"/>
    <w:rsid w:val="008926B7"/>
    <w:rsid w:val="00894B82"/>
    <w:rsid w:val="008A07B2"/>
    <w:rsid w:val="008A13BF"/>
    <w:rsid w:val="008A2590"/>
    <w:rsid w:val="008B46E4"/>
    <w:rsid w:val="008B5685"/>
    <w:rsid w:val="008B62A9"/>
    <w:rsid w:val="008B74B1"/>
    <w:rsid w:val="008C33A3"/>
    <w:rsid w:val="008C367C"/>
    <w:rsid w:val="008D0CB8"/>
    <w:rsid w:val="008D4E92"/>
    <w:rsid w:val="008E06F9"/>
    <w:rsid w:val="008F5E7A"/>
    <w:rsid w:val="008F640E"/>
    <w:rsid w:val="008F77C3"/>
    <w:rsid w:val="00901724"/>
    <w:rsid w:val="00905598"/>
    <w:rsid w:val="00906611"/>
    <w:rsid w:val="0093139A"/>
    <w:rsid w:val="00934AB9"/>
    <w:rsid w:val="00943377"/>
    <w:rsid w:val="0094554E"/>
    <w:rsid w:val="009625C5"/>
    <w:rsid w:val="00971E7E"/>
    <w:rsid w:val="00981966"/>
    <w:rsid w:val="00981D58"/>
    <w:rsid w:val="00991E07"/>
    <w:rsid w:val="0099660B"/>
    <w:rsid w:val="00997569"/>
    <w:rsid w:val="009B24F5"/>
    <w:rsid w:val="009B6020"/>
    <w:rsid w:val="009C3EC3"/>
    <w:rsid w:val="009C52C7"/>
    <w:rsid w:val="009C5772"/>
    <w:rsid w:val="009C63C0"/>
    <w:rsid w:val="009D2FFA"/>
    <w:rsid w:val="009D3560"/>
    <w:rsid w:val="009D4433"/>
    <w:rsid w:val="009D47BF"/>
    <w:rsid w:val="009D4AF8"/>
    <w:rsid w:val="009D52BC"/>
    <w:rsid w:val="009D6ED0"/>
    <w:rsid w:val="009F2756"/>
    <w:rsid w:val="009F3EA9"/>
    <w:rsid w:val="009F4109"/>
    <w:rsid w:val="00A07B50"/>
    <w:rsid w:val="00A11650"/>
    <w:rsid w:val="00A2188B"/>
    <w:rsid w:val="00A220A7"/>
    <w:rsid w:val="00A30C2A"/>
    <w:rsid w:val="00A34159"/>
    <w:rsid w:val="00A4051C"/>
    <w:rsid w:val="00A40EAD"/>
    <w:rsid w:val="00A41296"/>
    <w:rsid w:val="00A4470E"/>
    <w:rsid w:val="00A47484"/>
    <w:rsid w:val="00A47995"/>
    <w:rsid w:val="00A51E8C"/>
    <w:rsid w:val="00A61D5A"/>
    <w:rsid w:val="00A67899"/>
    <w:rsid w:val="00A718C8"/>
    <w:rsid w:val="00A73513"/>
    <w:rsid w:val="00A77CE2"/>
    <w:rsid w:val="00A8560F"/>
    <w:rsid w:val="00A90058"/>
    <w:rsid w:val="00A95087"/>
    <w:rsid w:val="00A97421"/>
    <w:rsid w:val="00AA104F"/>
    <w:rsid w:val="00AA1E99"/>
    <w:rsid w:val="00AA3B93"/>
    <w:rsid w:val="00AA3F4E"/>
    <w:rsid w:val="00AB043C"/>
    <w:rsid w:val="00AB1C19"/>
    <w:rsid w:val="00AB1C80"/>
    <w:rsid w:val="00AB5662"/>
    <w:rsid w:val="00AB74D4"/>
    <w:rsid w:val="00AC2B26"/>
    <w:rsid w:val="00AC514E"/>
    <w:rsid w:val="00AC747C"/>
    <w:rsid w:val="00AC79E7"/>
    <w:rsid w:val="00AD27E8"/>
    <w:rsid w:val="00AE16E1"/>
    <w:rsid w:val="00AE5383"/>
    <w:rsid w:val="00AE6893"/>
    <w:rsid w:val="00AF50AD"/>
    <w:rsid w:val="00AF7361"/>
    <w:rsid w:val="00B04D7D"/>
    <w:rsid w:val="00B067E5"/>
    <w:rsid w:val="00B06EC9"/>
    <w:rsid w:val="00B12240"/>
    <w:rsid w:val="00B1516D"/>
    <w:rsid w:val="00B17D1F"/>
    <w:rsid w:val="00B231CB"/>
    <w:rsid w:val="00B242E5"/>
    <w:rsid w:val="00B25077"/>
    <w:rsid w:val="00B30114"/>
    <w:rsid w:val="00B309F8"/>
    <w:rsid w:val="00B30F36"/>
    <w:rsid w:val="00B33128"/>
    <w:rsid w:val="00B37EC6"/>
    <w:rsid w:val="00B41F56"/>
    <w:rsid w:val="00B42208"/>
    <w:rsid w:val="00B42AE6"/>
    <w:rsid w:val="00B438EB"/>
    <w:rsid w:val="00B45AA5"/>
    <w:rsid w:val="00B46129"/>
    <w:rsid w:val="00B54388"/>
    <w:rsid w:val="00B54709"/>
    <w:rsid w:val="00B56C01"/>
    <w:rsid w:val="00B61D29"/>
    <w:rsid w:val="00B63EDC"/>
    <w:rsid w:val="00B64DAB"/>
    <w:rsid w:val="00B719DF"/>
    <w:rsid w:val="00B73A80"/>
    <w:rsid w:val="00B74F18"/>
    <w:rsid w:val="00B763B7"/>
    <w:rsid w:val="00B80599"/>
    <w:rsid w:val="00B807D7"/>
    <w:rsid w:val="00B80ED1"/>
    <w:rsid w:val="00B82864"/>
    <w:rsid w:val="00B84A3E"/>
    <w:rsid w:val="00B938F2"/>
    <w:rsid w:val="00B94EFB"/>
    <w:rsid w:val="00B95B18"/>
    <w:rsid w:val="00BA3702"/>
    <w:rsid w:val="00BB6120"/>
    <w:rsid w:val="00BB6683"/>
    <w:rsid w:val="00BC4C62"/>
    <w:rsid w:val="00BC4FBB"/>
    <w:rsid w:val="00BC5C03"/>
    <w:rsid w:val="00BC7385"/>
    <w:rsid w:val="00BC7D82"/>
    <w:rsid w:val="00BD340A"/>
    <w:rsid w:val="00BD3DC9"/>
    <w:rsid w:val="00BD497B"/>
    <w:rsid w:val="00BD5C0E"/>
    <w:rsid w:val="00BD68FA"/>
    <w:rsid w:val="00BD6A1F"/>
    <w:rsid w:val="00BE1601"/>
    <w:rsid w:val="00BE767D"/>
    <w:rsid w:val="00BF0FB8"/>
    <w:rsid w:val="00BF25B5"/>
    <w:rsid w:val="00BF6551"/>
    <w:rsid w:val="00C01DC6"/>
    <w:rsid w:val="00C037EA"/>
    <w:rsid w:val="00C067B2"/>
    <w:rsid w:val="00C11C6F"/>
    <w:rsid w:val="00C1233B"/>
    <w:rsid w:val="00C1660E"/>
    <w:rsid w:val="00C16A96"/>
    <w:rsid w:val="00C16BBA"/>
    <w:rsid w:val="00C23DD8"/>
    <w:rsid w:val="00C26E36"/>
    <w:rsid w:val="00C26EFB"/>
    <w:rsid w:val="00C274E7"/>
    <w:rsid w:val="00C27675"/>
    <w:rsid w:val="00C37CE3"/>
    <w:rsid w:val="00C4362C"/>
    <w:rsid w:val="00C44BD0"/>
    <w:rsid w:val="00C54393"/>
    <w:rsid w:val="00C56BBE"/>
    <w:rsid w:val="00C656DF"/>
    <w:rsid w:val="00C66749"/>
    <w:rsid w:val="00C678F9"/>
    <w:rsid w:val="00C73847"/>
    <w:rsid w:val="00C74A29"/>
    <w:rsid w:val="00C8064B"/>
    <w:rsid w:val="00C813B2"/>
    <w:rsid w:val="00C946AE"/>
    <w:rsid w:val="00CA3057"/>
    <w:rsid w:val="00CA3894"/>
    <w:rsid w:val="00CA3FEE"/>
    <w:rsid w:val="00CA50EF"/>
    <w:rsid w:val="00CB0D2E"/>
    <w:rsid w:val="00CB31CC"/>
    <w:rsid w:val="00CB353F"/>
    <w:rsid w:val="00CC0ECB"/>
    <w:rsid w:val="00CC1FA6"/>
    <w:rsid w:val="00CC50E7"/>
    <w:rsid w:val="00CC7E90"/>
    <w:rsid w:val="00CD1FBB"/>
    <w:rsid w:val="00CD224F"/>
    <w:rsid w:val="00CD7D3E"/>
    <w:rsid w:val="00CE64BD"/>
    <w:rsid w:val="00CE69FB"/>
    <w:rsid w:val="00CE6B63"/>
    <w:rsid w:val="00CF15A7"/>
    <w:rsid w:val="00CF23A8"/>
    <w:rsid w:val="00CF258B"/>
    <w:rsid w:val="00CF445F"/>
    <w:rsid w:val="00CF5746"/>
    <w:rsid w:val="00CF7B53"/>
    <w:rsid w:val="00CF7C76"/>
    <w:rsid w:val="00D01CB7"/>
    <w:rsid w:val="00D0717C"/>
    <w:rsid w:val="00D12AB4"/>
    <w:rsid w:val="00D16DB8"/>
    <w:rsid w:val="00D17509"/>
    <w:rsid w:val="00D2374F"/>
    <w:rsid w:val="00D237DA"/>
    <w:rsid w:val="00D23EC3"/>
    <w:rsid w:val="00D267FE"/>
    <w:rsid w:val="00D3055C"/>
    <w:rsid w:val="00D311B9"/>
    <w:rsid w:val="00D31877"/>
    <w:rsid w:val="00D321EE"/>
    <w:rsid w:val="00D33640"/>
    <w:rsid w:val="00D34A7A"/>
    <w:rsid w:val="00D43F0C"/>
    <w:rsid w:val="00D4633A"/>
    <w:rsid w:val="00D559D6"/>
    <w:rsid w:val="00D60607"/>
    <w:rsid w:val="00D64D0D"/>
    <w:rsid w:val="00D66AC0"/>
    <w:rsid w:val="00D67846"/>
    <w:rsid w:val="00D7217A"/>
    <w:rsid w:val="00D72F81"/>
    <w:rsid w:val="00D74F9A"/>
    <w:rsid w:val="00D83B34"/>
    <w:rsid w:val="00D87449"/>
    <w:rsid w:val="00D925C5"/>
    <w:rsid w:val="00D935CF"/>
    <w:rsid w:val="00DA137F"/>
    <w:rsid w:val="00DA5C4C"/>
    <w:rsid w:val="00DB0D6D"/>
    <w:rsid w:val="00DB38E8"/>
    <w:rsid w:val="00DB7B6F"/>
    <w:rsid w:val="00DC0048"/>
    <w:rsid w:val="00DC052A"/>
    <w:rsid w:val="00DC2CDA"/>
    <w:rsid w:val="00DC697C"/>
    <w:rsid w:val="00DE15B4"/>
    <w:rsid w:val="00DE2B9F"/>
    <w:rsid w:val="00DE637A"/>
    <w:rsid w:val="00DE6CA7"/>
    <w:rsid w:val="00DF1631"/>
    <w:rsid w:val="00DF5074"/>
    <w:rsid w:val="00DF59B9"/>
    <w:rsid w:val="00DF5BE5"/>
    <w:rsid w:val="00DF643B"/>
    <w:rsid w:val="00E07464"/>
    <w:rsid w:val="00E1356A"/>
    <w:rsid w:val="00E15696"/>
    <w:rsid w:val="00E16511"/>
    <w:rsid w:val="00E16FAC"/>
    <w:rsid w:val="00E21875"/>
    <w:rsid w:val="00E30819"/>
    <w:rsid w:val="00E3099A"/>
    <w:rsid w:val="00E41940"/>
    <w:rsid w:val="00E41E13"/>
    <w:rsid w:val="00E438B9"/>
    <w:rsid w:val="00E47736"/>
    <w:rsid w:val="00E60E61"/>
    <w:rsid w:val="00E61470"/>
    <w:rsid w:val="00E61D5F"/>
    <w:rsid w:val="00E645CB"/>
    <w:rsid w:val="00E648CB"/>
    <w:rsid w:val="00E649D3"/>
    <w:rsid w:val="00E650BB"/>
    <w:rsid w:val="00E6698B"/>
    <w:rsid w:val="00E73D2B"/>
    <w:rsid w:val="00E80D6F"/>
    <w:rsid w:val="00E83469"/>
    <w:rsid w:val="00E9019B"/>
    <w:rsid w:val="00E91D18"/>
    <w:rsid w:val="00E93050"/>
    <w:rsid w:val="00E93282"/>
    <w:rsid w:val="00E93AB6"/>
    <w:rsid w:val="00EA0124"/>
    <w:rsid w:val="00EA3581"/>
    <w:rsid w:val="00EA38C3"/>
    <w:rsid w:val="00EA3CE7"/>
    <w:rsid w:val="00EB2A4B"/>
    <w:rsid w:val="00EC17B6"/>
    <w:rsid w:val="00EC2C2A"/>
    <w:rsid w:val="00EC430F"/>
    <w:rsid w:val="00ED39A4"/>
    <w:rsid w:val="00EE604C"/>
    <w:rsid w:val="00EF64EB"/>
    <w:rsid w:val="00F00545"/>
    <w:rsid w:val="00F02BCE"/>
    <w:rsid w:val="00F05A12"/>
    <w:rsid w:val="00F10F80"/>
    <w:rsid w:val="00F112B0"/>
    <w:rsid w:val="00F14032"/>
    <w:rsid w:val="00F20A4D"/>
    <w:rsid w:val="00F24FAF"/>
    <w:rsid w:val="00F25E87"/>
    <w:rsid w:val="00F30DF2"/>
    <w:rsid w:val="00F3142F"/>
    <w:rsid w:val="00F37D06"/>
    <w:rsid w:val="00F417DF"/>
    <w:rsid w:val="00F42874"/>
    <w:rsid w:val="00F50274"/>
    <w:rsid w:val="00F53D92"/>
    <w:rsid w:val="00F57BF0"/>
    <w:rsid w:val="00F60E71"/>
    <w:rsid w:val="00F61C2F"/>
    <w:rsid w:val="00F63CAA"/>
    <w:rsid w:val="00F64405"/>
    <w:rsid w:val="00F664FB"/>
    <w:rsid w:val="00F70743"/>
    <w:rsid w:val="00F75276"/>
    <w:rsid w:val="00F752FB"/>
    <w:rsid w:val="00F7713B"/>
    <w:rsid w:val="00F77428"/>
    <w:rsid w:val="00F827BE"/>
    <w:rsid w:val="00F850B8"/>
    <w:rsid w:val="00F87127"/>
    <w:rsid w:val="00F905C2"/>
    <w:rsid w:val="00F93D3F"/>
    <w:rsid w:val="00F947F0"/>
    <w:rsid w:val="00F97F4B"/>
    <w:rsid w:val="00FA00EE"/>
    <w:rsid w:val="00FA10FA"/>
    <w:rsid w:val="00FA7C90"/>
    <w:rsid w:val="00FB2E4F"/>
    <w:rsid w:val="00FB32F9"/>
    <w:rsid w:val="00FB5278"/>
    <w:rsid w:val="00FC44E3"/>
    <w:rsid w:val="00FD2629"/>
    <w:rsid w:val="00FD3F03"/>
    <w:rsid w:val="00FD4193"/>
    <w:rsid w:val="00FD69A8"/>
    <w:rsid w:val="00FD7BD6"/>
    <w:rsid w:val="00FE0F36"/>
    <w:rsid w:val="00FE60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0EF03E12"/>
  <w15:docId w15:val="{0B8A04C7-EE87-49B4-BF93-9E8DCF2E9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2866"/>
  </w:style>
  <w:style w:type="paragraph" w:styleId="1">
    <w:name w:val="heading 1"/>
    <w:basedOn w:val="a"/>
    <w:next w:val="a"/>
    <w:link w:val="10"/>
    <w:qFormat/>
    <w:rsid w:val="00B25077"/>
    <w:pPr>
      <w:keepNext/>
      <w:spacing w:after="0" w:line="240" w:lineRule="auto"/>
      <w:outlineLvl w:val="0"/>
    </w:pPr>
    <w:rPr>
      <w:rFonts w:ascii="Times Kaz" w:eastAsia="Times New Roman" w:hAnsi="Times Kaz" w:cs="Times New Roman"/>
      <w:sz w:val="28"/>
      <w:szCs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12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E3E5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3E53"/>
  </w:style>
  <w:style w:type="paragraph" w:styleId="a6">
    <w:name w:val="footer"/>
    <w:basedOn w:val="a"/>
    <w:link w:val="a7"/>
    <w:uiPriority w:val="99"/>
    <w:unhideWhenUsed/>
    <w:rsid w:val="006E3E5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3E53"/>
  </w:style>
  <w:style w:type="paragraph" w:styleId="a8">
    <w:name w:val="List Paragraph"/>
    <w:basedOn w:val="a"/>
    <w:uiPriority w:val="34"/>
    <w:qFormat/>
    <w:rsid w:val="003267A5"/>
    <w:pPr>
      <w:ind w:left="720"/>
      <w:contextualSpacing/>
    </w:pPr>
  </w:style>
  <w:style w:type="paragraph" w:styleId="a9">
    <w:name w:val="Body Text"/>
    <w:basedOn w:val="a"/>
    <w:link w:val="aa"/>
    <w:unhideWhenUsed/>
    <w:rsid w:val="00010CDC"/>
    <w:pPr>
      <w:spacing w:after="120"/>
    </w:pPr>
    <w:rPr>
      <w:rFonts w:ascii="Calibri" w:eastAsia="Times New Roman" w:hAnsi="Calibri" w:cs="Times New Roman"/>
      <w:lang w:eastAsia="ru-RU"/>
    </w:rPr>
  </w:style>
  <w:style w:type="character" w:customStyle="1" w:styleId="aa">
    <w:name w:val="Основной текст Знак"/>
    <w:basedOn w:val="a0"/>
    <w:link w:val="a9"/>
    <w:rsid w:val="00010CDC"/>
    <w:rPr>
      <w:rFonts w:ascii="Calibri" w:eastAsia="Times New Roman" w:hAnsi="Calibri" w:cs="Times New Roman"/>
      <w:lang w:eastAsia="ru-RU"/>
    </w:rPr>
  </w:style>
  <w:style w:type="paragraph" w:styleId="ab">
    <w:name w:val="Body Text Indent"/>
    <w:basedOn w:val="a"/>
    <w:link w:val="ac"/>
    <w:unhideWhenUsed/>
    <w:rsid w:val="002E5C27"/>
    <w:pPr>
      <w:spacing w:after="120"/>
      <w:ind w:left="283"/>
    </w:pPr>
  </w:style>
  <w:style w:type="character" w:customStyle="1" w:styleId="ac">
    <w:name w:val="Основной текст с отступом Знак"/>
    <w:basedOn w:val="a0"/>
    <w:link w:val="ab"/>
    <w:rsid w:val="002E5C27"/>
  </w:style>
  <w:style w:type="paragraph" w:customStyle="1" w:styleId="ad">
    <w:basedOn w:val="a"/>
    <w:next w:val="ae"/>
    <w:link w:val="af"/>
    <w:qFormat/>
    <w:rsid w:val="002E5C27"/>
    <w:pPr>
      <w:spacing w:after="0" w:line="240" w:lineRule="auto"/>
      <w:ind w:left="851" w:right="-766" w:firstLine="283"/>
      <w:jc w:val="center"/>
    </w:pPr>
    <w:rPr>
      <w:rFonts w:ascii="Times New Roman" w:eastAsia="Times New Roman" w:hAnsi="Times New Roman"/>
      <w:b/>
      <w:sz w:val="28"/>
    </w:rPr>
  </w:style>
  <w:style w:type="character" w:customStyle="1" w:styleId="af">
    <w:name w:val="Название Знак"/>
    <w:link w:val="ad"/>
    <w:rsid w:val="002E5C27"/>
    <w:rPr>
      <w:rFonts w:ascii="Times New Roman" w:eastAsia="Times New Roman" w:hAnsi="Times New Roman"/>
      <w:b/>
      <w:sz w:val="28"/>
    </w:rPr>
  </w:style>
  <w:style w:type="paragraph" w:styleId="ae">
    <w:name w:val="Title"/>
    <w:basedOn w:val="a"/>
    <w:next w:val="a"/>
    <w:link w:val="af0"/>
    <w:uiPriority w:val="10"/>
    <w:qFormat/>
    <w:rsid w:val="002E5C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e"/>
    <w:uiPriority w:val="10"/>
    <w:rsid w:val="002E5C27"/>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rsid w:val="00B25077"/>
    <w:rPr>
      <w:rFonts w:ascii="Times Kaz" w:eastAsia="Times New Roman" w:hAnsi="Times Kaz" w:cs="Times New Roman"/>
      <w:sz w:val="28"/>
      <w:szCs w:val="20"/>
      <w:lang w:eastAsia="ko-KR"/>
    </w:rPr>
  </w:style>
  <w:style w:type="character" w:styleId="af1">
    <w:name w:val="Hyperlink"/>
    <w:uiPriority w:val="99"/>
    <w:unhideWhenUsed/>
    <w:rsid w:val="00B25077"/>
    <w:rPr>
      <w:color w:val="0563C1"/>
      <w:u w:val="single"/>
    </w:rPr>
  </w:style>
  <w:style w:type="character" w:customStyle="1" w:styleId="11">
    <w:name w:val="Неразрешенное упоминание1"/>
    <w:uiPriority w:val="99"/>
    <w:semiHidden/>
    <w:unhideWhenUsed/>
    <w:rsid w:val="00B25077"/>
    <w:rPr>
      <w:color w:val="605E5C"/>
      <w:shd w:val="clear" w:color="auto" w:fill="E1DFDD"/>
    </w:rPr>
  </w:style>
  <w:style w:type="character" w:styleId="af2">
    <w:name w:val="FollowedHyperlink"/>
    <w:uiPriority w:val="99"/>
    <w:semiHidden/>
    <w:unhideWhenUsed/>
    <w:rsid w:val="00B25077"/>
    <w:rPr>
      <w:color w:val="954F72"/>
      <w:u w:val="single"/>
    </w:rPr>
  </w:style>
  <w:style w:type="paragraph" w:styleId="af3">
    <w:name w:val="No Spacing"/>
    <w:uiPriority w:val="1"/>
    <w:qFormat/>
    <w:rsid w:val="00B25077"/>
    <w:pPr>
      <w:spacing w:after="0" w:line="240" w:lineRule="auto"/>
    </w:pPr>
    <w:rPr>
      <w:rFonts w:ascii="Times New Roman" w:eastAsia="Times New Roman" w:hAnsi="Times New Roman" w:cs="Times New Roman"/>
      <w:sz w:val="24"/>
      <w:szCs w:val="24"/>
      <w:lang w:eastAsia="ru-RU"/>
    </w:rPr>
  </w:style>
  <w:style w:type="paragraph" w:styleId="af4">
    <w:name w:val="Balloon Text"/>
    <w:basedOn w:val="a"/>
    <w:link w:val="af5"/>
    <w:uiPriority w:val="99"/>
    <w:semiHidden/>
    <w:unhideWhenUsed/>
    <w:rsid w:val="00B25077"/>
    <w:pPr>
      <w:spacing w:after="0" w:line="240" w:lineRule="auto"/>
    </w:pPr>
    <w:rPr>
      <w:rFonts w:ascii="Segoe UI" w:eastAsia="Calibri" w:hAnsi="Segoe UI" w:cs="Segoe UI"/>
      <w:sz w:val="18"/>
      <w:szCs w:val="18"/>
    </w:rPr>
  </w:style>
  <w:style w:type="character" w:customStyle="1" w:styleId="af5">
    <w:name w:val="Текст выноски Знак"/>
    <w:basedOn w:val="a0"/>
    <w:link w:val="af4"/>
    <w:uiPriority w:val="99"/>
    <w:semiHidden/>
    <w:rsid w:val="00B25077"/>
    <w:rPr>
      <w:rFonts w:ascii="Segoe UI" w:eastAsia="Calibri" w:hAnsi="Segoe UI" w:cs="Segoe UI"/>
      <w:sz w:val="18"/>
      <w:szCs w:val="18"/>
    </w:rPr>
  </w:style>
  <w:style w:type="character" w:customStyle="1" w:styleId="2">
    <w:name w:val="Основной текст 2 Знак"/>
    <w:link w:val="20"/>
    <w:uiPriority w:val="99"/>
    <w:semiHidden/>
    <w:rsid w:val="00B25077"/>
    <w:rPr>
      <w:rFonts w:ascii="Calibri" w:eastAsia="Calibri" w:hAnsi="Calibri" w:cs="Times New Roman"/>
    </w:rPr>
  </w:style>
  <w:style w:type="paragraph" w:styleId="20">
    <w:name w:val="Body Text 2"/>
    <w:basedOn w:val="a"/>
    <w:link w:val="2"/>
    <w:uiPriority w:val="99"/>
    <w:semiHidden/>
    <w:unhideWhenUsed/>
    <w:rsid w:val="00B25077"/>
    <w:pPr>
      <w:spacing w:after="120" w:line="480" w:lineRule="auto"/>
    </w:pPr>
    <w:rPr>
      <w:rFonts w:ascii="Calibri" w:eastAsia="Calibri" w:hAnsi="Calibri" w:cs="Times New Roman"/>
    </w:rPr>
  </w:style>
  <w:style w:type="character" w:customStyle="1" w:styleId="21">
    <w:name w:val="Основной текст 2 Знак1"/>
    <w:basedOn w:val="a0"/>
    <w:uiPriority w:val="99"/>
    <w:semiHidden/>
    <w:rsid w:val="00B25077"/>
  </w:style>
  <w:style w:type="character" w:customStyle="1" w:styleId="extendedtext-full">
    <w:name w:val="extendedtext-full"/>
    <w:basedOn w:val="a0"/>
    <w:rsid w:val="004815C2"/>
  </w:style>
  <w:style w:type="character" w:customStyle="1" w:styleId="organictextcontentspan">
    <w:name w:val="organictextcontentspan"/>
    <w:basedOn w:val="a0"/>
    <w:rsid w:val="003D56F2"/>
  </w:style>
  <w:style w:type="paragraph" w:styleId="af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f7"/>
    <w:uiPriority w:val="99"/>
    <w:qFormat/>
    <w:rsid w:val="00D321E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7">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f6"/>
    <w:uiPriority w:val="99"/>
    <w:locked/>
    <w:rsid w:val="00D321EE"/>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6793139">
      <w:bodyDiv w:val="1"/>
      <w:marLeft w:val="0"/>
      <w:marRight w:val="0"/>
      <w:marTop w:val="0"/>
      <w:marBottom w:val="0"/>
      <w:divBdr>
        <w:top w:val="none" w:sz="0" w:space="0" w:color="auto"/>
        <w:left w:val="none" w:sz="0" w:space="0" w:color="auto"/>
        <w:bottom w:val="none" w:sz="0" w:space="0" w:color="auto"/>
        <w:right w:val="none" w:sz="0" w:space="0" w:color="auto"/>
      </w:divBdr>
    </w:div>
    <w:div w:id="989334372">
      <w:bodyDiv w:val="1"/>
      <w:marLeft w:val="0"/>
      <w:marRight w:val="0"/>
      <w:marTop w:val="0"/>
      <w:marBottom w:val="0"/>
      <w:divBdr>
        <w:top w:val="none" w:sz="0" w:space="0" w:color="auto"/>
        <w:left w:val="none" w:sz="0" w:space="0" w:color="auto"/>
        <w:bottom w:val="none" w:sz="0" w:space="0" w:color="auto"/>
        <w:right w:val="none" w:sz="0" w:space="0" w:color="auto"/>
      </w:divBdr>
    </w:div>
    <w:div w:id="1319112057">
      <w:bodyDiv w:val="1"/>
      <w:marLeft w:val="0"/>
      <w:marRight w:val="0"/>
      <w:marTop w:val="0"/>
      <w:marBottom w:val="0"/>
      <w:divBdr>
        <w:top w:val="none" w:sz="0" w:space="0" w:color="auto"/>
        <w:left w:val="none" w:sz="0" w:space="0" w:color="auto"/>
        <w:bottom w:val="none" w:sz="0" w:space="0" w:color="auto"/>
        <w:right w:val="none" w:sz="0" w:space="0" w:color="auto"/>
      </w:divBdr>
    </w:div>
    <w:div w:id="1548638284">
      <w:bodyDiv w:val="1"/>
      <w:marLeft w:val="0"/>
      <w:marRight w:val="0"/>
      <w:marTop w:val="0"/>
      <w:marBottom w:val="0"/>
      <w:divBdr>
        <w:top w:val="none" w:sz="0" w:space="0" w:color="auto"/>
        <w:left w:val="none" w:sz="0" w:space="0" w:color="auto"/>
        <w:bottom w:val="none" w:sz="0" w:space="0" w:color="auto"/>
        <w:right w:val="none" w:sz="0" w:space="0" w:color="auto"/>
      </w:divBdr>
    </w:div>
    <w:div w:id="192487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image" Target="media/image7.jpeg"/><Relationship Id="rId47" Type="http://schemas.microsoft.com/office/2007/relationships/diagramDrawing" Target="diagrams/drawing1.xml"/><Relationship Id="rId63" Type="http://schemas.openxmlformats.org/officeDocument/2006/relationships/hyperlink" Target="https://www.sciencedirect.com/journal/journal-of-contaminant-hydrology" TargetMode="External"/><Relationship Id="rId68" Type="http://schemas.openxmlformats.org/officeDocument/2006/relationships/hyperlink" Target="https://doi.org/10.1038/ncomms8535" TargetMode="External"/><Relationship Id="rId84" Type="http://schemas.openxmlformats.org/officeDocument/2006/relationships/hyperlink" Target="https://wecoop.eu/wp-content/uploads" TargetMode="External"/><Relationship Id="rId89" Type="http://schemas.openxmlformats.org/officeDocument/2006/relationships/hyperlink" Target="https://treaties.un.org/doc/Treaties/1992/03/19920317%2005-46%20AM/Ch_XXVII_05p.pdf" TargetMode="External"/><Relationship Id="rId16" Type="http://schemas.openxmlformats.org/officeDocument/2006/relationships/chart" Target="charts/chart6.xml"/><Relationship Id="rId11" Type="http://schemas.openxmlformats.org/officeDocument/2006/relationships/chart" Target="charts/chart1.xml"/><Relationship Id="rId32" Type="http://schemas.openxmlformats.org/officeDocument/2006/relationships/chart" Target="charts/chart21.xml"/><Relationship Id="rId37" Type="http://schemas.openxmlformats.org/officeDocument/2006/relationships/oleObject" Target="embeddings/oleObject1.bin"/><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hyperlink" Target="https://doi.org/10.1016/j.jhydrol.2022.129008" TargetMode="External"/><Relationship Id="rId79" Type="http://schemas.openxmlformats.org/officeDocument/2006/relationships/hyperlink" Target="https://www.gov.kz/memleket/entities/ecogeo/press/news/details/318809?lang=ru" TargetMode="External"/><Relationship Id="rId5" Type="http://schemas.openxmlformats.org/officeDocument/2006/relationships/webSettings" Target="webSettings.xml"/><Relationship Id="rId90" Type="http://schemas.openxmlformats.org/officeDocument/2006/relationships/hyperlink" Target="http://www.ecoaccord.org/english/wi/2004/IWRM-Eng.pdf" TargetMode="Externa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diagramData" Target="diagrams/data1.xml"/><Relationship Id="rId48" Type="http://schemas.openxmlformats.org/officeDocument/2006/relationships/diagramData" Target="diagrams/data2.xml"/><Relationship Id="rId64" Type="http://schemas.openxmlformats.org/officeDocument/2006/relationships/hyperlink" Target="https://www.sciencedirect.com/journal/journal-of-contaminant-hydrology/vol/256/suppl/C" TargetMode="External"/><Relationship Id="rId69" Type="http://schemas.openxmlformats.org/officeDocument/2006/relationships/hyperlink" Target="http://dx.doi.org/10.21533/pen.v9i4.2306" TargetMode="External"/><Relationship Id="rId8" Type="http://schemas.openxmlformats.org/officeDocument/2006/relationships/hyperlink" Target="http://www.lib.tsu.ru/win/metod/gost/gost7.1-2003.pdf" TargetMode="External"/><Relationship Id="rId51" Type="http://schemas.openxmlformats.org/officeDocument/2006/relationships/diagramColors" Target="diagrams/colors2.xml"/><Relationship Id="rId72" Type="http://schemas.openxmlformats.org/officeDocument/2006/relationships/hyperlink" Target="https://www.sciencedirect.com/journal/journal-of-hydrology" TargetMode="External"/><Relationship Id="rId80" Type="http://schemas.openxmlformats.org/officeDocument/2006/relationships/hyperlink" Target="https://senate.parlam.kz/storage/536c3d72c4494ae687e43510c22c78f1.pdf?ysclid=kzhxb64cfv" TargetMode="External"/><Relationship Id="rId85" Type="http://schemas.openxmlformats.org/officeDocument/2006/relationships/hyperlink" Target="https://unece.org/fileadmin/DAM/env/water/meetings/Water_Convention/2016/Projects_in_Central_Asia/Review_of_the_main_challenges_of_the_river_basin_principles_implementation_in_Kazakhstan_and_recommendations.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image" Target="media/image2.jpeg"/><Relationship Id="rId38" Type="http://schemas.openxmlformats.org/officeDocument/2006/relationships/image" Target="media/image6.wmf"/><Relationship Id="rId46" Type="http://schemas.openxmlformats.org/officeDocument/2006/relationships/diagramColors" Target="diagrams/colors1.xml"/><Relationship Id="rId59" Type="http://schemas.openxmlformats.org/officeDocument/2006/relationships/chart" Target="charts/chart30.xml"/><Relationship Id="rId67" Type="http://schemas.openxmlformats.org/officeDocument/2006/relationships/hyperlink" Target="https://doi.org/10.29258/CAJWR/2023-R1.v9-2/1-16.rus" TargetMode="External"/><Relationship Id="rId20" Type="http://schemas.openxmlformats.org/officeDocument/2006/relationships/image" Target="media/image1.png"/><Relationship Id="rId41" Type="http://schemas.openxmlformats.org/officeDocument/2006/relationships/chart" Target="charts/chart23.xml"/><Relationship Id="rId54" Type="http://schemas.openxmlformats.org/officeDocument/2006/relationships/chart" Target="charts/chart25.xml"/><Relationship Id="rId62" Type="http://schemas.openxmlformats.org/officeDocument/2006/relationships/hyperlink" Target="https://doi.org10.1007/s11269-007-9158-z" TargetMode="External"/><Relationship Id="rId70" Type="http://schemas.openxmlformats.org/officeDocument/2006/relationships/hyperlink" Target="https://www.sciencedirect.com/journal/groundwater-for-sustainable-development" TargetMode="External"/><Relationship Id="rId75" Type="http://schemas.openxmlformats.org/officeDocument/2006/relationships/hyperlink" Target="https://www.unesco.org/reports/wwdr/2021/en/download-report" TargetMode="External"/><Relationship Id="rId83" Type="http://schemas.openxmlformats.org/officeDocument/2006/relationships/hyperlink" Target="https://ortcom.kz/ru/novosti/1643367864" TargetMode="External"/><Relationship Id="rId88" Type="http://schemas.openxmlformats.org/officeDocument/2006/relationships/hyperlink" Target="https://www.un-ilibrary.org/content/books/9789210047012"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5.wmf"/><Relationship Id="rId49" Type="http://schemas.openxmlformats.org/officeDocument/2006/relationships/diagramLayout" Target="diagrams/layout2.xml"/><Relationship Id="rId57" Type="http://schemas.openxmlformats.org/officeDocument/2006/relationships/chart" Target="charts/chart28.xml"/><Relationship Id="rId10" Type="http://schemas.openxmlformats.org/officeDocument/2006/relationships/hyperlink" Target="http://www.iki.rssi.ru/rus/gost.pdf%20target=" TargetMode="External"/><Relationship Id="rId31" Type="http://schemas.openxmlformats.org/officeDocument/2006/relationships/chart" Target="charts/chart20.xml"/><Relationship Id="rId44" Type="http://schemas.openxmlformats.org/officeDocument/2006/relationships/diagramLayout" Target="diagrams/layout1.xml"/><Relationship Id="rId52" Type="http://schemas.microsoft.com/office/2007/relationships/diagramDrawing" Target="diagrams/drawing2.xml"/><Relationship Id="rId60" Type="http://schemas.openxmlformats.org/officeDocument/2006/relationships/hyperlink" Target="https://doi.org/10.1016/j.hydroa.2018.100009" TargetMode="External"/><Relationship Id="rId65" Type="http://schemas.openxmlformats.org/officeDocument/2006/relationships/hyperlink" Target="https://doi.org/10.1016/j.jconhyd.2023.104182" TargetMode="External"/><Relationship Id="rId73" Type="http://schemas.openxmlformats.org/officeDocument/2006/relationships/hyperlink" Target="https://doi.org/10.1016/j.jhydrol.2023.129125" TargetMode="External"/><Relationship Id="rId78" Type="http://schemas.openxmlformats.org/officeDocument/2006/relationships/hyperlink" Target="https://legalacts.egov.kz/application/downloadnpa?id=12660453" TargetMode="External"/><Relationship Id="rId81" Type="http://schemas.openxmlformats.org/officeDocument/2006/relationships/hyperlink" Target="https://www.oecd.org/greengrowth/sustainable-agriculture/49040929.pdf" TargetMode="External"/><Relationship Id="rId86" Type="http://schemas.openxmlformats.org/officeDocument/2006/relationships/hyperlink" Target="https://www.researchgate.net/publication/340584282_Water_Management_Using_Remote_Sensing_Techniques" TargetMode="External"/><Relationship Id="rId4" Type="http://schemas.openxmlformats.org/officeDocument/2006/relationships/settings" Target="settings.xml"/><Relationship Id="rId9" Type="http://schemas.openxmlformats.org/officeDocument/2006/relationships/hyperlink" Target="http://www.lib.tsu.ru/win/metod/gost/gostR7.0.5-2008.pdf" TargetMode="Externa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oleObject" Target="embeddings/oleObject2.bin"/><Relationship Id="rId34" Type="http://schemas.openxmlformats.org/officeDocument/2006/relationships/image" Target="media/image3.jpeg"/><Relationship Id="rId50" Type="http://schemas.openxmlformats.org/officeDocument/2006/relationships/diagramQuickStyle" Target="diagrams/quickStyle2.xml"/><Relationship Id="rId55" Type="http://schemas.openxmlformats.org/officeDocument/2006/relationships/chart" Target="charts/chart26.xml"/><Relationship Id="rId76" Type="http://schemas.openxmlformats.org/officeDocument/2006/relationships/hyperlink" Target="https://online.zakon.kz/Document/?doc_id=1042116&amp;" TargetMode="External"/><Relationship Id="rId7" Type="http://schemas.openxmlformats.org/officeDocument/2006/relationships/endnotes" Target="endnotes.xml"/><Relationship Id="rId71" Type="http://schemas.openxmlformats.org/officeDocument/2006/relationships/hyperlink" Target="https://doi.org/10.1016/j.gsd.2023.100907"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2.xml"/><Relationship Id="rId45" Type="http://schemas.openxmlformats.org/officeDocument/2006/relationships/diagramQuickStyle" Target="diagrams/quickStyle1.xml"/><Relationship Id="rId66" Type="http://schemas.openxmlformats.org/officeDocument/2006/relationships/hyperlink" Target="https://doi.org/10.1007/s12517-019-4505-y" TargetMode="External"/><Relationship Id="rId87" Type="http://schemas.openxmlformats.org/officeDocument/2006/relationships/hyperlink" Target="https://library.uniteddiversity.coop/Water_and_Sanitation/water_management.pdf" TargetMode="External"/><Relationship Id="rId61" Type="http://schemas.openxmlformats.org/officeDocument/2006/relationships/hyperlink" Target="https://www.unwater.org/publication_categories/world-waterdevelopment-report/" TargetMode="External"/><Relationship Id="rId82" Type="http://schemas.openxmlformats.org/officeDocument/2006/relationships/hyperlink" Target="https://www.un-ilibrary.org/content/books/9789210047012" TargetMode="External"/><Relationship Id="rId19" Type="http://schemas.openxmlformats.org/officeDocument/2006/relationships/chart" Target="charts/chart9.xml"/><Relationship Id="rId14" Type="http://schemas.openxmlformats.org/officeDocument/2006/relationships/chart" Target="charts/chart4.xml"/><Relationship Id="rId30" Type="http://schemas.openxmlformats.org/officeDocument/2006/relationships/chart" Target="charts/chart19.xml"/><Relationship Id="rId35" Type="http://schemas.openxmlformats.org/officeDocument/2006/relationships/image" Target="media/image4.png"/><Relationship Id="rId56" Type="http://schemas.openxmlformats.org/officeDocument/2006/relationships/chart" Target="charts/chart27.xml"/><Relationship Id="rId77" Type="http://schemas.openxmlformats.org/officeDocument/2006/relationships/hyperlink" Target="https://legalacts.egov.kz/application/downloadnpa?id=427560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44;&#1080;&#1089;&#1089;&#1077;&#1088;&#1090;&#1072;&#1094;&#1080;&#1103;\&#1056;&#1080;&#1089;&#1091;&#1085;&#1082;&#1080;_&#1088;&#1072;&#1079;&#1076;&#1077;&#1083;_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57;&#1090;&#1072;&#1090;&#1100;&#1103;_&#1052;&#1052;&#1052;&#1050;\&#1056;&#1072;&#1089;&#1095;&#1077;&#1090;&#1099;_&#1084;&#1085;&#1086;&#1075;&#1086;&#1083;&#1077;&#1090;&#1085;&#1077;&#1077;_&#1082;&#1086;&#1083;&#1077;&#1073;&#1072;&#1085;&#1080;&#1077;_&#1089;&#1090;&#1086;&#1082;&#1072;\&#1056;&#1072;&#1089;&#1095;&#1077;&#1090;_&#1089;&#1090;&#1072;&#1090;&#1100;&#110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57;&#1090;&#1072;&#1090;&#1100;&#1103;_&#1052;&#1052;&#1052;&#1050;\&#1056;&#1072;&#1089;&#1095;&#1077;&#1090;&#1099;_&#1084;&#1085;&#1086;&#1075;&#1086;&#1083;&#1077;&#1090;&#1085;&#1077;&#1077;_&#1082;&#1086;&#1083;&#1077;&#1073;&#1072;&#1085;&#1080;&#1077;_&#1089;&#1090;&#1086;&#1082;&#1072;\&#1056;&#1072;&#1089;&#1095;&#1077;&#1090;_&#1089;&#1090;&#1072;&#1090;&#1100;&#1103;.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57;&#1090;&#1072;&#1090;&#1100;&#1103;_&#1052;&#1052;&#1052;&#1050;\&#1056;&#1072;&#1089;&#1095;&#1077;&#1090;&#1099;_&#1084;&#1085;&#1086;&#1075;&#1086;&#1083;&#1077;&#1090;&#1085;&#1077;&#1077;_&#1082;&#1086;&#1083;&#1077;&#1073;&#1072;&#1085;&#1080;&#1077;_&#1089;&#1090;&#1086;&#1082;&#1072;\&#1056;&#1072;&#1089;&#1095;&#1077;&#1090;_&#1089;&#1090;&#1072;&#1090;&#1100;&#1103;.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57;&#1090;&#1072;&#1090;&#1100;&#1103;_&#1052;&#1052;&#1052;&#1050;\&#1056;&#1072;&#1089;&#1095;&#1077;&#1090;&#1099;_&#1084;&#1085;&#1086;&#1075;&#1086;&#1083;&#1077;&#1090;&#1085;&#1077;&#1077;_&#1082;&#1086;&#1083;&#1077;&#1073;&#1072;&#1085;&#1080;&#1077;_&#1089;&#1090;&#1086;&#1082;&#1072;\&#1045;&#1089;&#1080;&#1083;&#1100;_&#1075;&#1086;&#1076;&#1086;&#1074;&#1086;&#1081;_&#1088;&#1072;&#1089;&#1095;&#1077;&#109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1_2022\&#1040;&#1073;&#1080;&#1077;&#1074;_&#1046;&#1072;&#1082;&#1077;&#1085;\&#1046;&#1072;&#1082;&#1077;&#1085;_&#1050;\&#1052;&#1072;&#1090;&#1077;&#1088;&#1080;&#1072;&#1083;&#1099;_&#1076;&#1080;&#1089;&#1089;&#1077;&#1088;&#1090;&#1072;&#1094;&#1080;&#1080;\&#1042;&#1086;&#1076;&#1086;&#1087;&#1086;&#1090;&#1088;&#1077;&#1073;&#1083;&#1077;&#1085;&#1080;&#1077;_&#1073;&#1077;&#1079;&#1074;&#1086;&#1079;&#1074;&#1088;&#1072;&#1090;&#1085;&#1086;&#1077;_&#1045;&#1089;&#1080;&#1083;&#110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1_2022\&#1040;&#1073;&#1080;&#1077;&#1074;_&#1046;&#1072;&#1082;&#1077;&#1085;\&#1046;&#1072;&#1082;&#1077;&#1085;_&#1050;\&#1052;&#1072;&#1090;&#1077;&#1088;&#1080;&#1072;&#1083;&#1099;_&#1076;&#1080;&#1089;&#1089;&#1077;&#1088;&#1090;&#1072;&#1094;&#1080;&#1080;\&#1042;&#1086;&#1076;&#1086;&#1087;&#1086;&#1090;&#1088;&#1077;&#1073;&#1083;&#1077;&#1085;&#1080;&#1077;_&#1073;&#1077;&#1079;&#1074;&#1086;&#1079;&#1074;&#1088;&#1072;&#1090;&#1085;&#1086;&#1077;_&#1045;&#1089;&#1080;&#1083;&#110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1_2022\&#1040;&#1073;&#1080;&#1077;&#1074;_&#1046;&#1072;&#1082;&#1077;&#1085;\&#1046;&#1072;&#1082;&#1077;&#1085;_&#1050;\&#1052;&#1072;&#1090;&#1077;&#1088;&#1080;&#1072;&#1083;&#1099;_&#1076;&#1080;&#1089;&#1089;&#1077;&#1088;&#1090;&#1072;&#1094;&#1080;&#1080;\&#1042;&#1086;&#1076;&#1086;&#1087;&#1086;&#1090;&#1088;&#1077;&#1073;&#1083;&#1077;&#1085;&#1080;&#1077;_&#1073;&#1077;&#1079;&#1074;&#1086;&#1079;&#1074;&#1088;&#1072;&#1090;&#1085;&#1086;&#1077;_&#1045;&#1089;&#1080;&#1083;&#110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1_2022\&#1040;&#1073;&#1080;&#1077;&#1074;_&#1046;&#1072;&#1082;&#1077;&#1085;\&#1046;&#1072;&#1082;&#1077;&#1085;_&#1050;\&#1052;&#1072;&#1090;&#1077;&#1088;&#1080;&#1072;&#1083;&#1099;_&#1076;&#1080;&#1089;&#1089;&#1077;&#1088;&#1090;&#1072;&#1094;&#1080;&#1080;\&#1042;&#1086;&#1076;&#1086;&#1087;&#1086;&#1090;&#1088;&#1077;&#1073;&#1083;&#1077;&#1085;&#1080;&#1077;_&#1073;&#1077;&#1079;&#1074;&#1086;&#1079;&#1074;&#1088;&#1072;&#1090;&#1085;&#1086;&#1077;_&#1045;&#1089;&#1080;&#1083;&#110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1_2022\&#1040;&#1073;&#1080;&#1077;&#1074;_&#1046;&#1072;&#1082;&#1077;&#1085;\&#1046;&#1072;&#1082;&#1077;&#1085;_&#1050;\&#1052;&#1072;&#1090;&#1077;&#1088;&#1080;&#1072;&#1083;&#1099;_&#1076;&#1080;&#1089;&#1089;&#1077;&#1088;&#1090;&#1072;&#1094;&#1080;&#1080;\&#1042;&#1086;&#1076;&#1086;&#1087;&#1086;&#1090;&#1088;&#1077;&#1073;&#1083;&#1077;&#1085;&#1080;&#1077;_&#1073;&#1077;&#1079;&#1074;&#1086;&#1079;&#1074;&#1088;&#1072;&#1090;&#1085;&#1086;&#1077;_&#1045;&#1089;&#1080;&#1083;&#110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1_2022\&#1040;&#1073;&#1080;&#1077;&#1074;_&#1046;&#1072;&#1082;&#1077;&#1085;\&#1046;&#1072;&#1082;&#1077;&#1085;_&#1050;\&#1052;&#1072;&#1090;&#1077;&#1088;&#1080;&#1072;&#1083;&#1099;_&#1076;&#1080;&#1089;&#1089;&#1077;&#1088;&#1090;&#1072;&#1094;&#1080;&#1080;\&#1042;&#1086;&#1076;&#1086;&#1087;&#1086;&#1090;&#1088;&#1077;&#1073;&#1083;&#1077;&#1085;&#1080;&#1077;_&#1073;&#1077;&#1079;&#1074;&#1086;&#1079;&#1074;&#1088;&#1072;&#1090;&#1085;&#1086;&#1077;_&#1045;&#1089;&#1080;&#1083;&#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44;&#1080;&#1089;&#1089;&#1077;&#1088;&#1090;&#1072;&#1094;&#1080;&#1103;\&#1056;&#1080;&#1089;&#1091;&#1085;&#1082;&#1080;_&#1088;&#1072;&#1079;&#1076;&#1077;&#1083;_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1_2022\&#1040;&#1073;&#1080;&#1077;&#1074;_&#1046;&#1072;&#1082;&#1077;&#1085;\&#1046;&#1072;&#1082;&#1077;&#1085;_&#1050;\&#1052;&#1072;&#1090;&#1077;&#1088;&#1080;&#1072;&#1083;&#1099;_&#1076;&#1080;&#1089;&#1089;&#1077;&#1088;&#1090;&#1072;&#1094;&#1080;&#1080;\&#1042;&#1086;&#1076;&#1086;&#1087;&#1086;&#1090;&#1088;&#1077;&#1073;&#1083;&#1077;&#1085;&#1080;&#1077;_&#1073;&#1077;&#1079;&#1074;&#1086;&#1079;&#1074;&#1088;&#1072;&#1090;&#1085;&#1086;&#1077;_&#1045;&#1089;&#1080;&#1083;&#110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1_2022\&#1040;&#1073;&#1080;&#1077;&#1074;_&#1046;&#1072;&#1082;&#1077;&#1085;\&#1046;&#1072;&#1082;&#1077;&#1085;_&#1050;\&#1052;&#1072;&#1090;&#1077;&#1088;&#1080;&#1072;&#1083;&#1099;_&#1076;&#1080;&#1089;&#1089;&#1077;&#1088;&#1090;&#1072;&#1094;&#1080;&#1080;\&#1042;&#1086;&#1076;&#1086;&#1087;&#1086;&#1090;&#1088;&#1077;&#1073;&#1083;&#1077;&#1085;&#1080;&#1077;_&#1073;&#1077;&#1079;&#1074;&#1086;&#1079;&#1074;&#1088;&#1072;&#1090;&#1085;&#1086;&#1077;_&#1045;&#1089;&#1080;&#1083;&#110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home123\Documents\Work_PC\Work_PC\&#1059;&#1095;&#1077;&#1073;&#1085;&#1099;&#1081;_&#1075;&#1086;&#1076;_2022_2023\&#1042;&#1086;&#1076;&#1085;&#1099;&#1081;_&#1089;&#1090;&#1088;&#1077;&#1089;&#1089;_&#1089;&#1090;&#1072;&#1090;&#1100;&#1103;\&#1052;&#1080;&#1085;&#1080;&#1084;&#1072;&#1083;&#1100;&#1085;&#1099;&#1081;_&#1089;&#1090;&#1086;&#1082;\&#1041;&#1072;&#1089;&#1089;&#1077;&#1081;&#1085;_&#1045;&#1089;&#1080;&#1083;&#1100;.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home123\Documents\Work_PC\Work_PC\&#1059;&#1095;&#1077;&#1073;&#1085;&#1099;&#1081;_&#1075;&#1086;&#1076;_2022_2023\&#1042;&#1086;&#1076;&#1085;&#1099;&#1081;_&#1089;&#1090;&#1088;&#1077;&#1089;&#1089;_&#1089;&#1090;&#1072;&#1090;&#1100;&#1103;\&#1052;&#1080;&#1085;&#1080;&#1084;&#1072;&#1083;&#1100;&#1085;&#1099;&#1081;_&#1089;&#1090;&#1086;&#1082;\&#1041;&#1072;&#1089;&#1089;&#1077;&#1081;&#1085;_&#1045;&#1089;&#1080;&#1083;&#1100;.xls"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D:\Makhmudova_Lyazzat\&#1050;&#1072;&#1079;&#1053;&#1040;&#1059;_&#1059;&#1095;&#1077;&#1073;&#1085;&#1099;&#1081;_&#1075;&#1086;&#1076;_2021_2022\&#1046;&#1072;&#1082;&#1077;&#1085;_&#1050;&#1072;&#1085;&#1072;&#1075;&#1072;&#1090;\&#1042;&#1086;&#1076;&#1086;&#1087;&#1086;&#1090;&#1088;&#1077;&#1073;&#1083;&#1077;&#1085;&#1080;&#1077;_&#1073;&#1077;&#1079;&#1074;&#1086;&#1079;&#1074;&#1088;&#1072;&#1090;&#1085;&#1086;&#1077;_&#1045;&#1089;&#1080;&#1083;&#1100;.xlsx" TargetMode="External"/><Relationship Id="rId1" Type="http://schemas.openxmlformats.org/officeDocument/2006/relationships/themeOverride" Target="../theme/themeOverride1.xml"/></Relationships>
</file>

<file path=word/charts/_rels/chart25.xml.rels><?xml version="1.0" encoding="UTF-8" standalone="yes"?>
<Relationships xmlns="http://schemas.openxmlformats.org/package/2006/relationships"><Relationship Id="rId2" Type="http://schemas.openxmlformats.org/officeDocument/2006/relationships/oleObject" Target="file:///D:\Makhmudova_Lyazzat\&#1050;&#1072;&#1079;&#1053;&#1040;&#1059;_&#1059;&#1095;&#1077;&#1073;&#1085;&#1099;&#1081;_&#1075;&#1086;&#1076;_2021_2022\&#1046;&#1072;&#1082;&#1077;&#1085;_&#1050;&#1072;&#1085;&#1072;&#1075;&#1072;&#1090;\&#1042;&#1086;&#1076;&#1086;&#1087;&#1086;&#1090;&#1088;&#1077;&#1073;&#1083;&#1077;&#1085;&#1080;&#1077;_&#1073;&#1077;&#1079;&#1074;&#1086;&#1079;&#1074;&#1088;&#1072;&#1090;&#1085;&#1086;&#1077;_&#1045;&#1089;&#1080;&#1083;&#1100;.xlsx" TargetMode="External"/><Relationship Id="rId1" Type="http://schemas.openxmlformats.org/officeDocument/2006/relationships/themeOverride" Target="../theme/themeOverride2.xml"/></Relationships>
</file>

<file path=word/charts/_rels/chart26.xml.rels><?xml version="1.0" encoding="UTF-8" standalone="yes"?>
<Relationships xmlns="http://schemas.openxmlformats.org/package/2006/relationships"><Relationship Id="rId2" Type="http://schemas.openxmlformats.org/officeDocument/2006/relationships/oleObject" Target="file:///D:\Makhmudova_Lyazzat\&#1050;&#1072;&#1079;&#1053;&#1040;&#1059;_&#1059;&#1095;&#1077;&#1073;&#1085;&#1099;&#1081;_&#1075;&#1086;&#1076;_2021_2022\&#1046;&#1072;&#1082;&#1077;&#1085;_&#1050;&#1072;&#1085;&#1072;&#1075;&#1072;&#1090;\&#1042;&#1086;&#1076;&#1086;&#1087;&#1086;&#1090;&#1088;&#1077;&#1073;&#1083;&#1077;&#1085;&#1080;&#1077;_&#1073;&#1077;&#1079;&#1074;&#1086;&#1079;&#1074;&#1088;&#1072;&#1090;&#1085;&#1086;&#1077;_&#1045;&#1089;&#1080;&#1083;&#1100;.xlsx" TargetMode="External"/><Relationship Id="rId1" Type="http://schemas.openxmlformats.org/officeDocument/2006/relationships/themeOverride" Target="../theme/themeOverride3.xml"/></Relationships>
</file>

<file path=word/charts/_rels/chart27.xml.rels><?xml version="1.0" encoding="UTF-8" standalone="yes"?>
<Relationships xmlns="http://schemas.openxmlformats.org/package/2006/relationships"><Relationship Id="rId2" Type="http://schemas.openxmlformats.org/officeDocument/2006/relationships/oleObject" Target="file:///D:\Makhmudova_Lyazzat\&#1050;&#1072;&#1079;&#1053;&#1040;&#1059;_&#1059;&#1095;&#1077;&#1073;&#1085;&#1099;&#1081;_&#1075;&#1086;&#1076;_2021_2022\&#1046;&#1072;&#1082;&#1077;&#1085;_&#1050;&#1072;&#1085;&#1072;&#1075;&#1072;&#1090;\&#1042;&#1086;&#1076;&#1086;&#1087;&#1086;&#1090;&#1088;&#1077;&#1073;&#1083;&#1077;&#1085;&#1080;&#1077;_&#1073;&#1077;&#1079;&#1074;&#1086;&#1079;&#1074;&#1088;&#1072;&#1090;&#1085;&#1086;&#1077;_&#1045;&#1089;&#1080;&#1083;&#1100;.xlsx" TargetMode="External"/><Relationship Id="rId1" Type="http://schemas.openxmlformats.org/officeDocument/2006/relationships/themeOverride" Target="../theme/themeOverride4.xml"/></Relationships>
</file>

<file path=word/charts/_rels/chart28.xml.rels><?xml version="1.0" encoding="UTF-8" standalone="yes"?>
<Relationships xmlns="http://schemas.openxmlformats.org/package/2006/relationships"><Relationship Id="rId2" Type="http://schemas.openxmlformats.org/officeDocument/2006/relationships/oleObject" Target="file:///D:\Makhmudova_Lyazzat\&#1050;&#1072;&#1079;&#1053;&#1040;&#1059;_&#1059;&#1095;&#1077;&#1073;&#1085;&#1099;&#1081;_&#1075;&#1086;&#1076;_2021_2022\&#1046;&#1072;&#1082;&#1077;&#1085;_&#1050;&#1072;&#1085;&#1072;&#1075;&#1072;&#1090;\&#1042;&#1086;&#1076;&#1086;&#1087;&#1086;&#1090;&#1088;&#1077;&#1073;&#1083;&#1077;&#1085;&#1080;&#1077;_&#1073;&#1077;&#1079;&#1074;&#1086;&#1079;&#1074;&#1088;&#1072;&#1090;&#1085;&#1086;&#1077;_&#1045;&#1089;&#1080;&#1083;&#1100;.xlsx" TargetMode="External"/><Relationship Id="rId1" Type="http://schemas.openxmlformats.org/officeDocument/2006/relationships/themeOverride" Target="../theme/themeOverride5.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home123\Documents\Work_PC\Work_PC\&#1059;&#1095;&#1077;&#1073;&#1085;&#1099;&#1081;_&#1075;&#1086;&#1076;_2021_2022\&#1040;&#1073;&#1080;&#1077;&#1074;_&#1046;&#1072;&#1082;&#1077;&#1085;\&#1046;&#1072;&#1082;&#1077;&#1085;_&#1050;\&#1052;&#1072;&#1090;&#1077;&#1088;&#1080;&#1072;&#1083;&#1099;_&#1076;&#1080;&#1089;&#1089;&#1077;&#1088;&#1090;&#1072;&#1094;&#1080;&#1080;\&#1042;&#1086;&#1076;&#1086;&#1087;&#1086;&#1090;&#1088;&#1077;&#1073;&#1083;&#1077;&#1085;&#1080;&#1077;_&#1073;&#1077;&#1079;&#1074;&#1086;&#1079;&#1074;&#1088;&#1072;&#1090;&#1085;&#1086;&#1077;_&#1045;&#1089;&#1080;&#1083;&#1100;.xlsx" TargetMode="External"/><Relationship Id="rId1" Type="http://schemas.openxmlformats.org/officeDocument/2006/relationships/themeOverride" Target="../theme/themeOverride6.xml"/></Relationships>
</file>

<file path=word/charts/_rels/chart3.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44;&#1080;&#1089;&#1089;&#1077;&#1088;&#1090;&#1072;&#1094;&#1080;&#1103;\&#1056;&#1080;&#1089;&#1091;&#1085;&#1082;&#1080;_&#1088;&#1072;&#1079;&#1076;&#1077;&#1083;_1.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home123\Documents\Work_PC\Work_PC\&#1059;&#1095;&#1077;&#1073;&#1085;&#1099;&#1081;_&#1075;&#1086;&#1076;_2021_2022\&#1040;&#1073;&#1080;&#1077;&#1074;_&#1046;&#1072;&#1082;&#1077;&#1085;\&#1046;&#1072;&#1082;&#1077;&#1085;_&#1050;\&#1052;&#1072;&#1090;&#1077;&#1088;&#1080;&#1072;&#1083;&#1099;_&#1076;&#1080;&#1089;&#1089;&#1077;&#1088;&#1090;&#1072;&#1094;&#1080;&#1080;\&#1042;&#1086;&#1076;&#1086;&#1087;&#1086;&#1090;&#1088;&#1077;&#1073;&#1083;&#1077;&#1085;&#1080;&#1077;_&#1073;&#1077;&#1079;&#1074;&#1086;&#1079;&#1074;&#1088;&#1072;&#1090;&#1085;&#1086;&#1077;_&#1045;&#1089;&#1080;&#1083;&#1100;.xlsx" TargetMode="External"/><Relationship Id="rId1" Type="http://schemas.openxmlformats.org/officeDocument/2006/relationships/themeOverride" Target="../theme/themeOverride7.xml"/></Relationships>
</file>

<file path=word/charts/_rels/chart4.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44;&#1080;&#1089;&#1089;&#1077;&#1088;&#1090;&#1072;&#1094;&#1080;&#1103;\&#1056;&#1080;&#1089;&#1091;&#1085;&#1082;&#1080;_&#1088;&#1072;&#1079;&#1076;&#1077;&#1083;_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44;&#1080;&#1089;&#1089;&#1077;&#1088;&#1090;&#1072;&#1094;&#1080;&#1103;\&#1056;&#1080;&#1089;&#1091;&#1085;&#1082;&#1080;_&#1088;&#1072;&#1079;&#1076;&#1077;&#1083;_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44;&#1080;&#1089;&#1089;&#1077;&#1088;&#1090;&#1072;&#1094;&#1080;&#1103;\&#1056;&#1080;&#1089;&#1091;&#1085;&#1082;&#1080;_&#1088;&#1072;&#1079;&#1076;&#1077;&#1083;_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44;&#1080;&#1089;&#1089;&#1077;&#1088;&#1090;&#1072;&#1094;&#1080;&#1103;\&#1056;&#1080;&#1089;&#1091;&#1085;&#1082;&#1080;_&#1088;&#1072;&#1079;&#1076;&#1077;&#1083;_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44;&#1080;&#1089;&#1089;&#1077;&#1088;&#1090;&#1072;&#1094;&#1080;&#1103;\&#1056;&#1080;&#1089;&#1091;&#1085;&#1082;&#1080;_&#1088;&#1072;&#1079;&#1076;&#1077;&#1083;_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Mom_Your_Files\Makhmudova_Lyazzat_work_PC\&#1059;&#1095;&#1077;&#1073;&#1085;&#1099;&#1081;_&#1075;&#1086;&#1076;_2022_2023\Kanatuly_Adilet\&#1044;&#1080;&#1089;&#1089;&#1077;&#1088;&#1090;&#1072;&#1094;&#1080;&#1103;\&#1056;&#1080;&#1089;&#1091;&#1085;&#1082;&#1080;_&#1088;&#1072;&#1079;&#1076;&#1077;&#1083;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Т, </a:t>
            </a:r>
            <a:r>
              <a:rPr lang="ru-RU" sz="1000" baseline="30000"/>
              <a:t>о</a:t>
            </a:r>
            <a:r>
              <a:rPr lang="ru-RU" sz="1000"/>
              <a:t>С</a:t>
            </a:r>
          </a:p>
        </c:rich>
      </c:tx>
      <c:layout>
        <c:manualLayout>
          <c:xMode val="edge"/>
          <c:yMode val="edge"/>
          <c:x val="9.4289143225126607E-3"/>
          <c:y val="4.7019150176061487E-2"/>
        </c:manualLayout>
      </c:layout>
      <c:overlay val="0"/>
      <c:spPr>
        <a:noFill/>
        <a:ln>
          <a:noFill/>
        </a:ln>
        <a:effectLst/>
      </c:spPr>
    </c:title>
    <c:autoTitleDeleted val="0"/>
    <c:plotArea>
      <c:layout>
        <c:manualLayout>
          <c:layoutTarget val="inner"/>
          <c:xMode val="edge"/>
          <c:yMode val="edge"/>
          <c:x val="0.12851460406213391"/>
          <c:y val="0.18994413407821287"/>
          <c:w val="0.81252850089149542"/>
          <c:h val="0.76536312849161958"/>
        </c:manualLayout>
      </c:layout>
      <c:lineChart>
        <c:grouping val="standard"/>
        <c:varyColors val="0"/>
        <c:ser>
          <c:idx val="0"/>
          <c:order val="0"/>
          <c:spPr>
            <a:ln w="28575" cap="rnd">
              <a:solidFill>
                <a:schemeClr val="accent1"/>
              </a:solidFill>
              <a:round/>
            </a:ln>
            <a:effectLst/>
          </c:spPr>
          <c:marker>
            <c:symbol val="none"/>
          </c:marker>
          <c:cat>
            <c:strRef>
              <c:f>Лист1!$C$3:$N$3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Лист1!$C$4:$N$4</c:f>
              <c:numCache>
                <c:formatCode>General</c:formatCode>
                <c:ptCount val="12"/>
                <c:pt idx="0">
                  <c:v>-17.899999999999999</c:v>
                </c:pt>
                <c:pt idx="1">
                  <c:v>-16.600000000000001</c:v>
                </c:pt>
                <c:pt idx="2">
                  <c:v>-10</c:v>
                </c:pt>
                <c:pt idx="3">
                  <c:v>2.8</c:v>
                </c:pt>
                <c:pt idx="4">
                  <c:v>11.6</c:v>
                </c:pt>
                <c:pt idx="5">
                  <c:v>17.3</c:v>
                </c:pt>
                <c:pt idx="6">
                  <c:v>19.2</c:v>
                </c:pt>
                <c:pt idx="7">
                  <c:v>16.399999999999999</c:v>
                </c:pt>
                <c:pt idx="8">
                  <c:v>10.6</c:v>
                </c:pt>
                <c:pt idx="9">
                  <c:v>2.1</c:v>
                </c:pt>
                <c:pt idx="10">
                  <c:v>-8</c:v>
                </c:pt>
                <c:pt idx="11">
                  <c:v>-15</c:v>
                </c:pt>
              </c:numCache>
            </c:numRef>
          </c:val>
          <c:smooth val="1"/>
          <c:extLst>
            <c:ext xmlns:c16="http://schemas.microsoft.com/office/drawing/2014/chart" uri="{C3380CC4-5D6E-409C-BE32-E72D297353CC}">
              <c16:uniqueId val="{00000000-A086-4DB4-9D37-D33E85598E24}"/>
            </c:ext>
          </c:extLst>
        </c:ser>
        <c:dLbls>
          <c:showLegendKey val="0"/>
          <c:showVal val="0"/>
          <c:showCatName val="0"/>
          <c:showSerName val="0"/>
          <c:showPercent val="0"/>
          <c:showBubbleSize val="0"/>
        </c:dLbls>
        <c:smooth val="0"/>
        <c:axId val="70457984"/>
        <c:axId val="70849664"/>
      </c:lineChart>
      <c:catAx>
        <c:axId val="70457984"/>
        <c:scaling>
          <c:orientation val="minMax"/>
        </c:scaling>
        <c:delete val="0"/>
        <c:axPos val="b"/>
        <c:majorGridlines>
          <c:spPr>
            <a:ln w="9525" cap="flat" cmpd="sng" algn="ctr">
              <a:solidFill>
                <a:schemeClr val="accent1">
                  <a:lumMod val="40000"/>
                  <a:lumOff val="60000"/>
                </a:schemeClr>
              </a:solidFill>
              <a:round/>
            </a:ln>
            <a:effectLst/>
          </c:spPr>
        </c:majorGridlines>
        <c:numFmt formatCode="General" sourceLinked="1"/>
        <c:majorTickMark val="none"/>
        <c:minorTickMark val="none"/>
        <c:tickLblPos val="nextTo"/>
        <c:spPr>
          <a:noFill/>
          <a:ln w="9525" cap="flat" cmpd="sng" algn="ctr">
            <a:solidFill>
              <a:schemeClr val="accent1">
                <a:lumMod val="40000"/>
                <a:lumOff val="6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0849664"/>
        <c:crosses val="autoZero"/>
        <c:auto val="0"/>
        <c:lblAlgn val="ctr"/>
        <c:lblOffset val="100"/>
        <c:noMultiLvlLbl val="0"/>
      </c:catAx>
      <c:valAx>
        <c:axId val="70849664"/>
        <c:scaling>
          <c:orientation val="minMax"/>
        </c:scaling>
        <c:delete val="0"/>
        <c:axPos val="l"/>
        <c:majorGridlines>
          <c:spPr>
            <a:ln w="9525" cap="flat" cmpd="sng" algn="ctr">
              <a:solidFill>
                <a:schemeClr val="accent1">
                  <a:lumMod val="40000"/>
                  <a:lumOff val="60000"/>
                </a:schemeClr>
              </a:solidFill>
              <a:round/>
            </a:ln>
            <a:effectLst/>
          </c:spPr>
        </c:majorGridlines>
        <c:numFmt formatCode="General" sourceLinked="1"/>
        <c:majorTickMark val="out"/>
        <c:minorTickMark val="out"/>
        <c:tickLblPos val="nextTo"/>
        <c:spPr>
          <a:noFill/>
          <a:ln>
            <a:solidFill>
              <a:schemeClr val="accent1">
                <a:lumMod val="40000"/>
                <a:lumOff val="6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0457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406691492083573E-2"/>
          <c:y val="8.9558152244047257E-2"/>
          <c:w val="0.84439959445502633"/>
          <c:h val="0.71814313268868735"/>
        </c:manualLayout>
      </c:layout>
      <c:lineChart>
        <c:grouping val="standard"/>
        <c:varyColors val="0"/>
        <c:ser>
          <c:idx val="1"/>
          <c:order val="0"/>
          <c:tx>
            <c:v>1</c:v>
          </c:tx>
          <c:spPr>
            <a:ln>
              <a:solidFill>
                <a:schemeClr val="tx2"/>
              </a:solidFill>
            </a:ln>
          </c:spPr>
          <c:marker>
            <c:symbol val="none"/>
          </c:marker>
          <c:cat>
            <c:numRef>
              <c:f>разн_интегральные!$S$2:$S$88</c:f>
              <c:numCache>
                <c:formatCode>General</c:formatCode>
                <c:ptCount val="87"/>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pt idx="55">
                  <c:v>1988</c:v>
                </c:pt>
                <c:pt idx="56">
                  <c:v>1989</c:v>
                </c:pt>
                <c:pt idx="57">
                  <c:v>1990</c:v>
                </c:pt>
                <c:pt idx="58">
                  <c:v>1991</c:v>
                </c:pt>
                <c:pt idx="59">
                  <c:v>1992</c:v>
                </c:pt>
                <c:pt idx="60">
                  <c:v>1993</c:v>
                </c:pt>
                <c:pt idx="61">
                  <c:v>1994</c:v>
                </c:pt>
                <c:pt idx="62">
                  <c:v>1995</c:v>
                </c:pt>
                <c:pt idx="63">
                  <c:v>1996</c:v>
                </c:pt>
                <c:pt idx="64">
                  <c:v>1997</c:v>
                </c:pt>
                <c:pt idx="65">
                  <c:v>1998</c:v>
                </c:pt>
                <c:pt idx="66">
                  <c:v>1999</c:v>
                </c:pt>
                <c:pt idx="67">
                  <c:v>2000</c:v>
                </c:pt>
                <c:pt idx="68">
                  <c:v>2001</c:v>
                </c:pt>
                <c:pt idx="69">
                  <c:v>2002</c:v>
                </c:pt>
                <c:pt idx="70">
                  <c:v>2003</c:v>
                </c:pt>
                <c:pt idx="71">
                  <c:v>2004</c:v>
                </c:pt>
                <c:pt idx="72">
                  <c:v>2005</c:v>
                </c:pt>
                <c:pt idx="73">
                  <c:v>2006</c:v>
                </c:pt>
                <c:pt idx="74">
                  <c:v>2007</c:v>
                </c:pt>
                <c:pt idx="75">
                  <c:v>2008</c:v>
                </c:pt>
                <c:pt idx="76">
                  <c:v>2009</c:v>
                </c:pt>
                <c:pt idx="77">
                  <c:v>2010</c:v>
                </c:pt>
                <c:pt idx="78">
                  <c:v>2011</c:v>
                </c:pt>
                <c:pt idx="79">
                  <c:v>2012</c:v>
                </c:pt>
                <c:pt idx="80">
                  <c:v>2013</c:v>
                </c:pt>
                <c:pt idx="81">
                  <c:v>2014</c:v>
                </c:pt>
                <c:pt idx="82">
                  <c:v>2015</c:v>
                </c:pt>
                <c:pt idx="83">
                  <c:v>2016</c:v>
                </c:pt>
                <c:pt idx="84">
                  <c:v>2017</c:v>
                </c:pt>
                <c:pt idx="85">
                  <c:v>2018</c:v>
                </c:pt>
                <c:pt idx="86">
                  <c:v>2019</c:v>
                </c:pt>
              </c:numCache>
            </c:numRef>
          </c:cat>
          <c:val>
            <c:numRef>
              <c:f>разн_интегральные!$T$2:$T$88</c:f>
              <c:numCache>
                <c:formatCode>General</c:formatCode>
                <c:ptCount val="87"/>
                <c:pt idx="0">
                  <c:v>21.8</c:v>
                </c:pt>
                <c:pt idx="1">
                  <c:v>33</c:v>
                </c:pt>
                <c:pt idx="2">
                  <c:v>19</c:v>
                </c:pt>
                <c:pt idx="3">
                  <c:v>3.52</c:v>
                </c:pt>
                <c:pt idx="4">
                  <c:v>4.8899999999999997</c:v>
                </c:pt>
                <c:pt idx="5">
                  <c:v>8.3600000000000048</c:v>
                </c:pt>
                <c:pt idx="6">
                  <c:v>6.4700000000000024</c:v>
                </c:pt>
                <c:pt idx="7">
                  <c:v>19</c:v>
                </c:pt>
                <c:pt idx="8">
                  <c:v>175</c:v>
                </c:pt>
                <c:pt idx="9">
                  <c:v>150</c:v>
                </c:pt>
                <c:pt idx="10">
                  <c:v>64.3</c:v>
                </c:pt>
                <c:pt idx="11">
                  <c:v>13.8</c:v>
                </c:pt>
                <c:pt idx="12">
                  <c:v>14.6</c:v>
                </c:pt>
                <c:pt idx="13">
                  <c:v>148</c:v>
                </c:pt>
                <c:pt idx="14">
                  <c:v>131</c:v>
                </c:pt>
                <c:pt idx="15">
                  <c:v>227</c:v>
                </c:pt>
                <c:pt idx="16">
                  <c:v>162</c:v>
                </c:pt>
                <c:pt idx="17">
                  <c:v>24.5</c:v>
                </c:pt>
                <c:pt idx="18">
                  <c:v>16.399999999999999</c:v>
                </c:pt>
                <c:pt idx="19">
                  <c:v>10.9</c:v>
                </c:pt>
                <c:pt idx="20">
                  <c:v>22.8</c:v>
                </c:pt>
                <c:pt idx="21">
                  <c:v>176</c:v>
                </c:pt>
                <c:pt idx="22">
                  <c:v>66.2</c:v>
                </c:pt>
                <c:pt idx="23">
                  <c:v>20.3</c:v>
                </c:pt>
                <c:pt idx="24">
                  <c:v>31.2</c:v>
                </c:pt>
                <c:pt idx="25">
                  <c:v>40.800000000000004</c:v>
                </c:pt>
                <c:pt idx="26">
                  <c:v>67.400000000000006</c:v>
                </c:pt>
                <c:pt idx="27">
                  <c:v>68</c:v>
                </c:pt>
                <c:pt idx="28">
                  <c:v>67.900000000000006</c:v>
                </c:pt>
                <c:pt idx="29">
                  <c:v>40.200000000000003</c:v>
                </c:pt>
                <c:pt idx="30">
                  <c:v>28</c:v>
                </c:pt>
                <c:pt idx="31">
                  <c:v>129</c:v>
                </c:pt>
                <c:pt idx="32">
                  <c:v>29.8</c:v>
                </c:pt>
                <c:pt idx="33">
                  <c:v>63.4</c:v>
                </c:pt>
                <c:pt idx="34">
                  <c:v>7.2</c:v>
                </c:pt>
                <c:pt idx="35">
                  <c:v>1.3800000000000001</c:v>
                </c:pt>
                <c:pt idx="36">
                  <c:v>12.2</c:v>
                </c:pt>
                <c:pt idx="37">
                  <c:v>46.1</c:v>
                </c:pt>
                <c:pt idx="38">
                  <c:v>103</c:v>
                </c:pt>
                <c:pt idx="39">
                  <c:v>76.2</c:v>
                </c:pt>
                <c:pt idx="40">
                  <c:v>45.1</c:v>
                </c:pt>
                <c:pt idx="41">
                  <c:v>65.400000000000006</c:v>
                </c:pt>
                <c:pt idx="42">
                  <c:v>10.200000000000001</c:v>
                </c:pt>
                <c:pt idx="43">
                  <c:v>15.7</c:v>
                </c:pt>
                <c:pt idx="44">
                  <c:v>7.26</c:v>
                </c:pt>
                <c:pt idx="45">
                  <c:v>40.9</c:v>
                </c:pt>
                <c:pt idx="46">
                  <c:v>40.9</c:v>
                </c:pt>
                <c:pt idx="47">
                  <c:v>57.2</c:v>
                </c:pt>
                <c:pt idx="48">
                  <c:v>24.6</c:v>
                </c:pt>
                <c:pt idx="49">
                  <c:v>15.2</c:v>
                </c:pt>
                <c:pt idx="50">
                  <c:v>112</c:v>
                </c:pt>
                <c:pt idx="51">
                  <c:v>43.3</c:v>
                </c:pt>
                <c:pt idx="52">
                  <c:v>129</c:v>
                </c:pt>
                <c:pt idx="53">
                  <c:v>111</c:v>
                </c:pt>
                <c:pt idx="54">
                  <c:v>107</c:v>
                </c:pt>
                <c:pt idx="55">
                  <c:v>87.8</c:v>
                </c:pt>
                <c:pt idx="56">
                  <c:v>34.800000000000004</c:v>
                </c:pt>
                <c:pt idx="57">
                  <c:v>127</c:v>
                </c:pt>
                <c:pt idx="58">
                  <c:v>75.8</c:v>
                </c:pt>
                <c:pt idx="59">
                  <c:v>13.4</c:v>
                </c:pt>
                <c:pt idx="60">
                  <c:v>89.5</c:v>
                </c:pt>
                <c:pt idx="61">
                  <c:v>113</c:v>
                </c:pt>
                <c:pt idx="62">
                  <c:v>71.2</c:v>
                </c:pt>
                <c:pt idx="63">
                  <c:v>46.8</c:v>
                </c:pt>
                <c:pt idx="64">
                  <c:v>67.400000000000006</c:v>
                </c:pt>
                <c:pt idx="65">
                  <c:v>15.5</c:v>
                </c:pt>
                <c:pt idx="66">
                  <c:v>10.5</c:v>
                </c:pt>
                <c:pt idx="67">
                  <c:v>9.02</c:v>
                </c:pt>
                <c:pt idx="68">
                  <c:v>27</c:v>
                </c:pt>
                <c:pt idx="69">
                  <c:v>115</c:v>
                </c:pt>
                <c:pt idx="70">
                  <c:v>23.6</c:v>
                </c:pt>
                <c:pt idx="71">
                  <c:v>35</c:v>
                </c:pt>
                <c:pt idx="72">
                  <c:v>92.4</c:v>
                </c:pt>
                <c:pt idx="73">
                  <c:v>12.7</c:v>
                </c:pt>
                <c:pt idx="74">
                  <c:v>139</c:v>
                </c:pt>
                <c:pt idx="75">
                  <c:v>19.2</c:v>
                </c:pt>
                <c:pt idx="76">
                  <c:v>14.2</c:v>
                </c:pt>
                <c:pt idx="77">
                  <c:v>12</c:v>
                </c:pt>
                <c:pt idx="78">
                  <c:v>20.5</c:v>
                </c:pt>
                <c:pt idx="79">
                  <c:v>25.1</c:v>
                </c:pt>
                <c:pt idx="80">
                  <c:v>26.1</c:v>
                </c:pt>
                <c:pt idx="81">
                  <c:v>122</c:v>
                </c:pt>
                <c:pt idx="82">
                  <c:v>93</c:v>
                </c:pt>
                <c:pt idx="83">
                  <c:v>101</c:v>
                </c:pt>
                <c:pt idx="84">
                  <c:v>196</c:v>
                </c:pt>
                <c:pt idx="85">
                  <c:v>100</c:v>
                </c:pt>
                <c:pt idx="86">
                  <c:v>80.5</c:v>
                </c:pt>
              </c:numCache>
            </c:numRef>
          </c:val>
          <c:smooth val="1"/>
          <c:extLst>
            <c:ext xmlns:c16="http://schemas.microsoft.com/office/drawing/2014/chart" uri="{C3380CC4-5D6E-409C-BE32-E72D297353CC}">
              <c16:uniqueId val="{00000000-39C2-4873-A379-ECA317278730}"/>
            </c:ext>
          </c:extLst>
        </c:ser>
        <c:ser>
          <c:idx val="2"/>
          <c:order val="1"/>
          <c:tx>
            <c:v>2</c:v>
          </c:tx>
          <c:spPr>
            <a:ln w="31750">
              <a:solidFill>
                <a:srgbClr val="FF0000"/>
              </a:solidFill>
              <a:prstDash val="sysDash"/>
            </a:ln>
          </c:spPr>
          <c:marker>
            <c:symbol val="none"/>
          </c:marker>
          <c:cat>
            <c:numRef>
              <c:f>разн_интегральные!$S$2:$S$88</c:f>
              <c:numCache>
                <c:formatCode>General</c:formatCode>
                <c:ptCount val="87"/>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pt idx="55">
                  <c:v>1988</c:v>
                </c:pt>
                <c:pt idx="56">
                  <c:v>1989</c:v>
                </c:pt>
                <c:pt idx="57">
                  <c:v>1990</c:v>
                </c:pt>
                <c:pt idx="58">
                  <c:v>1991</c:v>
                </c:pt>
                <c:pt idx="59">
                  <c:v>1992</c:v>
                </c:pt>
                <c:pt idx="60">
                  <c:v>1993</c:v>
                </c:pt>
                <c:pt idx="61">
                  <c:v>1994</c:v>
                </c:pt>
                <c:pt idx="62">
                  <c:v>1995</c:v>
                </c:pt>
                <c:pt idx="63">
                  <c:v>1996</c:v>
                </c:pt>
                <c:pt idx="64">
                  <c:v>1997</c:v>
                </c:pt>
                <c:pt idx="65">
                  <c:v>1998</c:v>
                </c:pt>
                <c:pt idx="66">
                  <c:v>1999</c:v>
                </c:pt>
                <c:pt idx="67">
                  <c:v>2000</c:v>
                </c:pt>
                <c:pt idx="68">
                  <c:v>2001</c:v>
                </c:pt>
                <c:pt idx="69">
                  <c:v>2002</c:v>
                </c:pt>
                <c:pt idx="70">
                  <c:v>2003</c:v>
                </c:pt>
                <c:pt idx="71">
                  <c:v>2004</c:v>
                </c:pt>
                <c:pt idx="72">
                  <c:v>2005</c:v>
                </c:pt>
                <c:pt idx="73">
                  <c:v>2006</c:v>
                </c:pt>
                <c:pt idx="74">
                  <c:v>2007</c:v>
                </c:pt>
                <c:pt idx="75">
                  <c:v>2008</c:v>
                </c:pt>
                <c:pt idx="76">
                  <c:v>2009</c:v>
                </c:pt>
                <c:pt idx="77">
                  <c:v>2010</c:v>
                </c:pt>
                <c:pt idx="78">
                  <c:v>2011</c:v>
                </c:pt>
                <c:pt idx="79">
                  <c:v>2012</c:v>
                </c:pt>
                <c:pt idx="80">
                  <c:v>2013</c:v>
                </c:pt>
                <c:pt idx="81">
                  <c:v>2014</c:v>
                </c:pt>
                <c:pt idx="82">
                  <c:v>2015</c:v>
                </c:pt>
                <c:pt idx="83">
                  <c:v>2016</c:v>
                </c:pt>
                <c:pt idx="84">
                  <c:v>2017</c:v>
                </c:pt>
                <c:pt idx="85">
                  <c:v>2018</c:v>
                </c:pt>
                <c:pt idx="86">
                  <c:v>2019</c:v>
                </c:pt>
              </c:numCache>
            </c:numRef>
          </c:cat>
          <c:val>
            <c:numRef>
              <c:f>разн_интегральные!$U$2:$U$88</c:f>
              <c:numCache>
                <c:formatCode>General</c:formatCode>
                <c:ptCount val="87"/>
                <c:pt idx="0">
                  <c:v>16.441999999999986</c:v>
                </c:pt>
                <c:pt idx="1">
                  <c:v>13.754000000000001</c:v>
                </c:pt>
                <c:pt idx="2">
                  <c:v>8.4479999999999986</c:v>
                </c:pt>
                <c:pt idx="3">
                  <c:v>8.4479999999999986</c:v>
                </c:pt>
                <c:pt idx="4">
                  <c:v>42.744</c:v>
                </c:pt>
                <c:pt idx="5">
                  <c:v>71.765999999999991</c:v>
                </c:pt>
                <c:pt idx="6">
                  <c:v>82.954000000000022</c:v>
                </c:pt>
                <c:pt idx="7">
                  <c:v>84.42</c:v>
                </c:pt>
                <c:pt idx="8">
                  <c:v>83.54</c:v>
                </c:pt>
                <c:pt idx="9">
                  <c:v>78.140000000000015</c:v>
                </c:pt>
                <c:pt idx="10">
                  <c:v>74.34</c:v>
                </c:pt>
                <c:pt idx="11">
                  <c:v>106.88</c:v>
                </c:pt>
                <c:pt idx="12">
                  <c:v>136.52000000000001</c:v>
                </c:pt>
                <c:pt idx="13">
                  <c:v>138.5</c:v>
                </c:pt>
                <c:pt idx="14">
                  <c:v>112.17999999999998</c:v>
                </c:pt>
                <c:pt idx="15">
                  <c:v>88.16</c:v>
                </c:pt>
                <c:pt idx="16">
                  <c:v>47.320000000000007</c:v>
                </c:pt>
                <c:pt idx="17">
                  <c:v>50.120000000000012</c:v>
                </c:pt>
                <c:pt idx="18">
                  <c:v>58.46</c:v>
                </c:pt>
                <c:pt idx="19">
                  <c:v>59.240000000000009</c:v>
                </c:pt>
                <c:pt idx="20">
                  <c:v>63.3</c:v>
                </c:pt>
                <c:pt idx="21">
                  <c:v>66.900000000000006</c:v>
                </c:pt>
                <c:pt idx="22">
                  <c:v>45.18</c:v>
                </c:pt>
                <c:pt idx="23">
                  <c:v>45.54</c:v>
                </c:pt>
                <c:pt idx="24">
                  <c:v>55.06</c:v>
                </c:pt>
                <c:pt idx="25">
                  <c:v>56.86</c:v>
                </c:pt>
                <c:pt idx="26">
                  <c:v>54.3</c:v>
                </c:pt>
                <c:pt idx="27">
                  <c:v>66.61999999999999</c:v>
                </c:pt>
                <c:pt idx="28">
                  <c:v>58.980000000000004</c:v>
                </c:pt>
                <c:pt idx="29">
                  <c:v>58.08</c:v>
                </c:pt>
                <c:pt idx="30">
                  <c:v>51.480000000000004</c:v>
                </c:pt>
                <c:pt idx="31">
                  <c:v>46.156000000000006</c:v>
                </c:pt>
                <c:pt idx="32">
                  <c:v>22.795999999999989</c:v>
                </c:pt>
                <c:pt idx="33">
                  <c:v>26.056000000000001</c:v>
                </c:pt>
                <c:pt idx="34">
                  <c:v>33.976000000000006</c:v>
                </c:pt>
                <c:pt idx="35">
                  <c:v>47.77600000000001</c:v>
                </c:pt>
                <c:pt idx="36">
                  <c:v>56.52</c:v>
                </c:pt>
                <c:pt idx="37">
                  <c:v>67.160000000000011</c:v>
                </c:pt>
                <c:pt idx="38">
                  <c:v>59.98</c:v>
                </c:pt>
                <c:pt idx="39">
                  <c:v>42.52</c:v>
                </c:pt>
                <c:pt idx="40">
                  <c:v>28.731999999999999</c:v>
                </c:pt>
                <c:pt idx="41">
                  <c:v>27.892000000000003</c:v>
                </c:pt>
                <c:pt idx="42">
                  <c:v>22.991999999999987</c:v>
                </c:pt>
                <c:pt idx="43">
                  <c:v>32.392000000000003</c:v>
                </c:pt>
                <c:pt idx="44">
                  <c:v>34.172000000000011</c:v>
                </c:pt>
                <c:pt idx="45">
                  <c:v>35.760000000000012</c:v>
                </c:pt>
                <c:pt idx="46">
                  <c:v>49.98</c:v>
                </c:pt>
                <c:pt idx="47">
                  <c:v>50.46</c:v>
                </c:pt>
                <c:pt idx="48">
                  <c:v>64.819999999999993</c:v>
                </c:pt>
                <c:pt idx="49">
                  <c:v>82.1</c:v>
                </c:pt>
                <c:pt idx="50">
                  <c:v>100.46000000000002</c:v>
                </c:pt>
                <c:pt idx="51">
                  <c:v>95.61999999999999</c:v>
                </c:pt>
                <c:pt idx="52">
                  <c:v>93.92</c:v>
                </c:pt>
                <c:pt idx="53">
                  <c:v>93.52000000000001</c:v>
                </c:pt>
                <c:pt idx="54">
                  <c:v>86.48</c:v>
                </c:pt>
                <c:pt idx="55">
                  <c:v>67.759999999999991</c:v>
                </c:pt>
                <c:pt idx="56">
                  <c:v>68.099999999999994</c:v>
                </c:pt>
                <c:pt idx="57">
                  <c:v>83.740000000000023</c:v>
                </c:pt>
                <c:pt idx="58">
                  <c:v>72.58</c:v>
                </c:pt>
                <c:pt idx="59">
                  <c:v>66.78</c:v>
                </c:pt>
                <c:pt idx="60">
                  <c:v>77.58</c:v>
                </c:pt>
                <c:pt idx="61">
                  <c:v>62.780000000000008</c:v>
                </c:pt>
                <c:pt idx="62">
                  <c:v>42.28</c:v>
                </c:pt>
                <c:pt idx="63">
                  <c:v>29.844000000000001</c:v>
                </c:pt>
                <c:pt idx="64">
                  <c:v>25.884000000000004</c:v>
                </c:pt>
                <c:pt idx="65">
                  <c:v>35.403999999999996</c:v>
                </c:pt>
                <c:pt idx="66">
                  <c:v>37.024000000000008</c:v>
                </c:pt>
                <c:pt idx="67">
                  <c:v>41.924000000000007</c:v>
                </c:pt>
                <c:pt idx="68">
                  <c:v>58.6</c:v>
                </c:pt>
                <c:pt idx="69">
                  <c:v>55.740000000000009</c:v>
                </c:pt>
                <c:pt idx="70">
                  <c:v>60.54</c:v>
                </c:pt>
                <c:pt idx="71">
                  <c:v>59.660000000000011</c:v>
                </c:pt>
                <c:pt idx="72">
                  <c:v>55.5</c:v>
                </c:pt>
                <c:pt idx="73">
                  <c:v>39.42</c:v>
                </c:pt>
                <c:pt idx="74">
                  <c:v>40.98</c:v>
                </c:pt>
                <c:pt idx="75">
                  <c:v>18.2</c:v>
                </c:pt>
                <c:pt idx="76">
                  <c:v>19.580000000000002</c:v>
                </c:pt>
                <c:pt idx="77">
                  <c:v>41.14</c:v>
                </c:pt>
                <c:pt idx="78">
                  <c:v>57.339999999999996</c:v>
                </c:pt>
                <c:pt idx="79">
                  <c:v>73.440000000000026</c:v>
                </c:pt>
                <c:pt idx="80" formatCode="0">
                  <c:v>107.61999999999999</c:v>
                </c:pt>
                <c:pt idx="81" formatCode="0">
                  <c:v>122.4</c:v>
                </c:pt>
                <c:pt idx="82" formatCode="0">
                  <c:v>114.1</c:v>
                </c:pt>
              </c:numCache>
            </c:numRef>
          </c:val>
          <c:smooth val="1"/>
          <c:extLst>
            <c:ext xmlns:c16="http://schemas.microsoft.com/office/drawing/2014/chart" uri="{C3380CC4-5D6E-409C-BE32-E72D297353CC}">
              <c16:uniqueId val="{00000001-39C2-4873-A379-ECA317278730}"/>
            </c:ext>
          </c:extLst>
        </c:ser>
        <c:dLbls>
          <c:showLegendKey val="0"/>
          <c:showVal val="0"/>
          <c:showCatName val="0"/>
          <c:showSerName val="0"/>
          <c:showPercent val="0"/>
          <c:showBubbleSize val="0"/>
        </c:dLbls>
        <c:marker val="1"/>
        <c:smooth val="0"/>
        <c:axId val="136558080"/>
        <c:axId val="137924992"/>
      </c:lineChart>
      <c:lineChart>
        <c:grouping val="standard"/>
        <c:varyColors val="0"/>
        <c:ser>
          <c:idx val="3"/>
          <c:order val="2"/>
          <c:tx>
            <c:v>3</c:v>
          </c:tx>
          <c:spPr>
            <a:ln>
              <a:solidFill>
                <a:srgbClr val="00B050"/>
              </a:solidFill>
              <a:prstDash val="dash"/>
            </a:ln>
          </c:spPr>
          <c:marker>
            <c:symbol val="triangle"/>
            <c:size val="3"/>
            <c:spPr>
              <a:solidFill>
                <a:srgbClr val="00B050"/>
              </a:solidFill>
              <a:ln>
                <a:solidFill>
                  <a:srgbClr val="00B050"/>
                </a:solidFill>
              </a:ln>
            </c:spPr>
          </c:marker>
          <c:cat>
            <c:numRef>
              <c:f>разн_интегральные!$S$2:$S$88</c:f>
              <c:numCache>
                <c:formatCode>General</c:formatCode>
                <c:ptCount val="87"/>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pt idx="55">
                  <c:v>1988</c:v>
                </c:pt>
                <c:pt idx="56">
                  <c:v>1989</c:v>
                </c:pt>
                <c:pt idx="57">
                  <c:v>1990</c:v>
                </c:pt>
                <c:pt idx="58">
                  <c:v>1991</c:v>
                </c:pt>
                <c:pt idx="59">
                  <c:v>1992</c:v>
                </c:pt>
                <c:pt idx="60">
                  <c:v>1993</c:v>
                </c:pt>
                <c:pt idx="61">
                  <c:v>1994</c:v>
                </c:pt>
                <c:pt idx="62">
                  <c:v>1995</c:v>
                </c:pt>
                <c:pt idx="63">
                  <c:v>1996</c:v>
                </c:pt>
                <c:pt idx="64">
                  <c:v>1997</c:v>
                </c:pt>
                <c:pt idx="65">
                  <c:v>1998</c:v>
                </c:pt>
                <c:pt idx="66">
                  <c:v>1999</c:v>
                </c:pt>
                <c:pt idx="67">
                  <c:v>2000</c:v>
                </c:pt>
                <c:pt idx="68">
                  <c:v>2001</c:v>
                </c:pt>
                <c:pt idx="69">
                  <c:v>2002</c:v>
                </c:pt>
                <c:pt idx="70">
                  <c:v>2003</c:v>
                </c:pt>
                <c:pt idx="71">
                  <c:v>2004</c:v>
                </c:pt>
                <c:pt idx="72">
                  <c:v>2005</c:v>
                </c:pt>
                <c:pt idx="73">
                  <c:v>2006</c:v>
                </c:pt>
                <c:pt idx="74">
                  <c:v>2007</c:v>
                </c:pt>
                <c:pt idx="75">
                  <c:v>2008</c:v>
                </c:pt>
                <c:pt idx="76">
                  <c:v>2009</c:v>
                </c:pt>
                <c:pt idx="77">
                  <c:v>2010</c:v>
                </c:pt>
                <c:pt idx="78">
                  <c:v>2011</c:v>
                </c:pt>
                <c:pt idx="79">
                  <c:v>2012</c:v>
                </c:pt>
                <c:pt idx="80">
                  <c:v>2013</c:v>
                </c:pt>
                <c:pt idx="81">
                  <c:v>2014</c:v>
                </c:pt>
                <c:pt idx="82">
                  <c:v>2015</c:v>
                </c:pt>
                <c:pt idx="83">
                  <c:v>2016</c:v>
                </c:pt>
                <c:pt idx="84">
                  <c:v>2017</c:v>
                </c:pt>
                <c:pt idx="85">
                  <c:v>2018</c:v>
                </c:pt>
                <c:pt idx="86">
                  <c:v>2019</c:v>
                </c:pt>
              </c:numCache>
            </c:numRef>
          </c:cat>
          <c:val>
            <c:numRef>
              <c:f>разн_интегральные!$V$2:$V$88</c:f>
              <c:numCache>
                <c:formatCode>0.00</c:formatCode>
                <c:ptCount val="87"/>
                <c:pt idx="0">
                  <c:v>-0.71515368832048465</c:v>
                </c:pt>
                <c:pt idx="1">
                  <c:v>-1.2292182640728095</c:v>
                </c:pt>
                <c:pt idx="2">
                  <c:v>-2.0128298083844047</c:v>
                </c:pt>
                <c:pt idx="3">
                  <c:v>-3.0944832865029692</c:v>
                </c:pt>
                <c:pt idx="4">
                  <c:v>-4.1497596684125151</c:v>
                </c:pt>
                <c:pt idx="5">
                  <c:v>-5.1382269088291581</c:v>
                </c:pt>
                <c:pt idx="6">
                  <c:v>-6.1630829900013016</c:v>
                </c:pt>
                <c:pt idx="7">
                  <c:v>-6.9466945343129014</c:v>
                </c:pt>
                <c:pt idx="8">
                  <c:v>-4.7267827146783334</c:v>
                </c:pt>
                <c:pt idx="9">
                  <c:v>-2.9882047674710339</c:v>
                </c:pt>
                <c:pt idx="10">
                  <c:v>-2.8996393349444038</c:v>
                </c:pt>
                <c:pt idx="11">
                  <c:v>-3.7833683247208776</c:v>
                </c:pt>
                <c:pt idx="12">
                  <c:v>-4.6516946305796738</c:v>
                </c:pt>
                <c:pt idx="13">
                  <c:v>-2.9516233931665528</c:v>
                </c:pt>
                <c:pt idx="14">
                  <c:v>-1.57885918900398</c:v>
                </c:pt>
                <c:pt idx="15">
                  <c:v>1.6422270852793142</c:v>
                </c:pt>
                <c:pt idx="16">
                  <c:v>3.6118452912516998</c:v>
                </c:pt>
                <c:pt idx="17">
                  <c:v>2.934127198874108</c:v>
                </c:pt>
                <c:pt idx="18">
                  <c:v>2.1004569318300748</c:v>
                </c:pt>
                <c:pt idx="19">
                  <c:v>1.1608932128520411</c:v>
                </c:pt>
                <c:pt idx="20">
                  <c:v>0.45044441714939232</c:v>
                </c:pt>
                <c:pt idx="21">
                  <c:v>2.6896095916810552</c:v>
                </c:pt>
                <c:pt idx="22">
                  <c:v>2.8147563985121438</c:v>
                </c:pt>
                <c:pt idx="23">
                  <c:v>2.0561742155667657</c:v>
                </c:pt>
                <c:pt idx="24">
                  <c:v>1.5074536009996753</c:v>
                </c:pt>
                <c:pt idx="25">
                  <c:v>1.1435651934446598</c:v>
                </c:pt>
                <c:pt idx="26">
                  <c:v>1.2918160261522602</c:v>
                </c:pt>
                <c:pt idx="27">
                  <c:v>1.451618871798114</c:v>
                </c:pt>
                <c:pt idx="28">
                  <c:v>1.6094963819542578</c:v>
                </c:pt>
                <c:pt idx="29">
                  <c:v>1.2340559614609907</c:v>
                </c:pt>
                <c:pt idx="30">
                  <c:v>0.62372461122321099</c:v>
                </c:pt>
                <c:pt idx="31">
                  <c:v>1.9579821055916049</c:v>
                </c:pt>
                <c:pt idx="32">
                  <c:v>1.3823067941685867</c:v>
                </c:pt>
                <c:pt idx="33">
                  <c:v>1.453544207287818</c:v>
                </c:pt>
                <c:pt idx="34">
                  <c:v>0.4427430751905545</c:v>
                </c:pt>
                <c:pt idx="35">
                  <c:v>-0.6801125824077815</c:v>
                </c:pt>
                <c:pt idx="36">
                  <c:v>-1.5946469400195959</c:v>
                </c:pt>
                <c:pt idx="37">
                  <c:v>-1.8564925666200343</c:v>
                </c:pt>
                <c:pt idx="38">
                  <c:v>-1.0228222995759964</c:v>
                </c:pt>
                <c:pt idx="39">
                  <c:v>-0.70514194377400063</c:v>
                </c:pt>
                <c:pt idx="40">
                  <c:v>-0.9862409252715264</c:v>
                </c:pt>
                <c:pt idx="41">
                  <c:v>-0.87649680235811112</c:v>
                </c:pt>
                <c:pt idx="42">
                  <c:v>-1.829537869764104</c:v>
                </c:pt>
                <c:pt idx="43">
                  <c:v>-2.6766854852360953</c:v>
                </c:pt>
                <c:pt idx="44">
                  <c:v>-3.6863314160395442</c:v>
                </c:pt>
                <c:pt idx="45">
                  <c:v>-4.0482944881048599</c:v>
                </c:pt>
                <c:pt idx="46">
                  <c:v>-4.4102575601701579</c:v>
                </c:pt>
                <c:pt idx="47">
                  <c:v>-4.4583909474128864</c:v>
                </c:pt>
                <c:pt idx="48">
                  <c:v>-5.1341837043007725</c:v>
                </c:pt>
                <c:pt idx="49">
                  <c:v>-5.9909579972213143</c:v>
                </c:pt>
                <c:pt idx="50">
                  <c:v>-4.984007536103455</c:v>
                </c:pt>
                <c:pt idx="51">
                  <c:v>-5.2997625564157476</c:v>
                </c:pt>
                <c:pt idx="52">
                  <c:v>-3.9655050620473649</c:v>
                </c:pt>
                <c:pt idx="53">
                  <c:v>-2.9778079558266017</c:v>
                </c:pt>
                <c:pt idx="54">
                  <c:v>-2.0671242691942115</c:v>
                </c:pt>
                <c:pt idx="55">
                  <c:v>-1.5261049965859539</c:v>
                </c:pt>
                <c:pt idx="56">
                  <c:v>-2.0055135335235161</c:v>
                </c:pt>
                <c:pt idx="57">
                  <c:v>-0.70976274894930358</c:v>
                </c:pt>
                <c:pt idx="58">
                  <c:v>-0.39978373510614285</c:v>
                </c:pt>
                <c:pt idx="59">
                  <c:v>-1.2912140668414471</c:v>
                </c:pt>
                <c:pt idx="60">
                  <c:v>-0.71746409090814089</c:v>
                </c:pt>
                <c:pt idx="61">
                  <c:v>0.30873972510679953</c:v>
                </c:pt>
                <c:pt idx="62">
                  <c:v>0.53015330642334391</c:v>
                </c:pt>
                <c:pt idx="63">
                  <c:v>0.28178502825087232</c:v>
                </c:pt>
                <c:pt idx="64">
                  <c:v>0.4300358609584724</c:v>
                </c:pt>
                <c:pt idx="65">
                  <c:v>-0.42096242549294355</c:v>
                </c:pt>
                <c:pt idx="66">
                  <c:v>-1.3682274864298107</c:v>
                </c:pt>
                <c:pt idx="67">
                  <c:v>-2.343987512614381</c:v>
                </c:pt>
                <c:pt idx="68">
                  <c:v>-2.973572217749243</c:v>
                </c:pt>
                <c:pt idx="69">
                  <c:v>-1.9088616919401198</c:v>
                </c:pt>
                <c:pt idx="70">
                  <c:v>-2.6039078037251002</c:v>
                </c:pt>
                <c:pt idx="71">
                  <c:v>-3.0794656696832341</c:v>
                </c:pt>
                <c:pt idx="72">
                  <c:v>-2.449880964548373</c:v>
                </c:pt>
                <c:pt idx="73">
                  <c:v>-3.3547886447116397</c:v>
                </c:pt>
                <c:pt idx="74">
                  <c:v>-1.8279976013723398</c:v>
                </c:pt>
                <c:pt idx="75">
                  <c:v>-2.6077584747045179</c:v>
                </c:pt>
                <c:pt idx="76">
                  <c:v>-3.4837861225221549</c:v>
                </c:pt>
                <c:pt idx="77">
                  <c:v>-4.4021711511133823</c:v>
                </c:pt>
                <c:pt idx="78">
                  <c:v>-5.1569026630793395</c:v>
                </c:pt>
                <c:pt idx="79">
                  <c:v>-5.8230687425186884</c:v>
                </c:pt>
                <c:pt idx="80">
                  <c:v>-6.4699814670609346</c:v>
                </c:pt>
                <c:pt idx="81">
                  <c:v>-5.2704974569721834</c:v>
                </c:pt>
                <c:pt idx="82">
                  <c:v>-4.6293607388990505</c:v>
                </c:pt>
                <c:pt idx="83">
                  <c:v>-3.8341971816492024</c:v>
                </c:pt>
                <c:pt idx="84">
                  <c:v>-1.2099649091757239</c:v>
                </c:pt>
                <c:pt idx="85">
                  <c:v>-0.43405470682296543</c:v>
                </c:pt>
                <c:pt idx="86">
                  <c:v>-3.3584924963475586E-2</c:v>
                </c:pt>
              </c:numCache>
            </c:numRef>
          </c:val>
          <c:smooth val="1"/>
          <c:extLst>
            <c:ext xmlns:c16="http://schemas.microsoft.com/office/drawing/2014/chart" uri="{C3380CC4-5D6E-409C-BE32-E72D297353CC}">
              <c16:uniqueId val="{00000002-39C2-4873-A379-ECA317278730}"/>
            </c:ext>
          </c:extLst>
        </c:ser>
        <c:dLbls>
          <c:showLegendKey val="0"/>
          <c:showVal val="0"/>
          <c:showCatName val="0"/>
          <c:showSerName val="0"/>
          <c:showPercent val="0"/>
          <c:showBubbleSize val="0"/>
        </c:dLbls>
        <c:marker val="1"/>
        <c:smooth val="0"/>
        <c:axId val="137927680"/>
        <c:axId val="141563008"/>
      </c:lineChart>
      <c:catAx>
        <c:axId val="136558080"/>
        <c:scaling>
          <c:orientation val="minMax"/>
        </c:scaling>
        <c:delete val="0"/>
        <c:axPos val="b"/>
        <c:majorGridlines>
          <c:spPr>
            <a:ln>
              <a:solidFill>
                <a:schemeClr val="tx2">
                  <a:lumMod val="20000"/>
                  <a:lumOff val="80000"/>
                </a:schemeClr>
              </a:solidFill>
            </a:ln>
          </c:spPr>
        </c:majorGridlines>
        <c:numFmt formatCode="General" sourceLinked="1"/>
        <c:majorTickMark val="out"/>
        <c:minorTickMark val="none"/>
        <c:tickLblPos val="nextTo"/>
        <c:spPr>
          <a:ln>
            <a:solidFill>
              <a:schemeClr val="tx2">
                <a:lumMod val="40000"/>
                <a:lumOff val="60000"/>
              </a:schemeClr>
            </a:solidFill>
          </a:ln>
        </c:spPr>
        <c:txPr>
          <a:bodyPr rot="-5400000" vert="horz"/>
          <a:lstStyle/>
          <a:p>
            <a:pPr>
              <a:defRPr/>
            </a:pPr>
            <a:endParaRPr lang="ru-RU"/>
          </a:p>
        </c:txPr>
        <c:crossAx val="137924992"/>
        <c:crosses val="autoZero"/>
        <c:auto val="1"/>
        <c:lblAlgn val="ctr"/>
        <c:lblOffset val="100"/>
        <c:tickLblSkip val="5"/>
        <c:noMultiLvlLbl val="0"/>
      </c:catAx>
      <c:valAx>
        <c:axId val="137924992"/>
        <c:scaling>
          <c:orientation val="minMax"/>
        </c:scaling>
        <c:delete val="0"/>
        <c:axPos val="l"/>
        <c:majorGridlines>
          <c:spPr>
            <a:ln>
              <a:solidFill>
                <a:schemeClr val="tx2">
                  <a:lumMod val="20000"/>
                  <a:lumOff val="80000"/>
                </a:schemeClr>
              </a:solidFill>
            </a:ln>
          </c:spPr>
        </c:majorGridlines>
        <c:minorGridlines>
          <c:spPr>
            <a:ln>
              <a:solidFill>
                <a:schemeClr val="tx2">
                  <a:lumMod val="20000"/>
                  <a:lumOff val="80000"/>
                </a:schemeClr>
              </a:solidFill>
            </a:ln>
          </c:spPr>
        </c:minorGridlines>
        <c:title>
          <c:tx>
            <c:rich>
              <a:bodyPr rot="0" vert="horz"/>
              <a:lstStyle/>
              <a:p>
                <a:pPr>
                  <a:defRPr/>
                </a:pPr>
                <a:r>
                  <a:rPr lang="ru-RU" sz="1000" b="0" i="0" baseline="0">
                    <a:effectLst/>
                    <a:latin typeface="Times New Roman" panose="02020603050405020304" pitchFamily="18" charset="0"/>
                    <a:cs typeface="Times New Roman" panose="02020603050405020304" pitchFamily="18" charset="0"/>
                  </a:rPr>
                  <a:t>Q, м</a:t>
                </a:r>
                <a:r>
                  <a:rPr lang="ru-RU" sz="1000" b="0" i="0" baseline="30000">
                    <a:effectLst/>
                    <a:latin typeface="Times New Roman" panose="02020603050405020304" pitchFamily="18" charset="0"/>
                    <a:cs typeface="Times New Roman" panose="02020603050405020304" pitchFamily="18" charset="0"/>
                  </a:rPr>
                  <a:t>3</a:t>
                </a:r>
                <a:r>
                  <a:rPr lang="ru-RU" sz="1000" b="0" i="0" baseline="0">
                    <a:effectLst/>
                    <a:latin typeface="Times New Roman" panose="02020603050405020304" pitchFamily="18" charset="0"/>
                    <a:cs typeface="Times New Roman" panose="02020603050405020304" pitchFamily="18" charset="0"/>
                  </a:rPr>
                  <a:t>/с</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
              <c:y val="6.2598425196850414E-3"/>
            </c:manualLayout>
          </c:layout>
          <c:overlay val="0"/>
        </c:title>
        <c:numFmt formatCode="General" sourceLinked="1"/>
        <c:majorTickMark val="out"/>
        <c:minorTickMark val="none"/>
        <c:tickLblPos val="nextTo"/>
        <c:spPr>
          <a:ln>
            <a:solidFill>
              <a:schemeClr val="tx2">
                <a:lumMod val="40000"/>
                <a:lumOff val="60000"/>
              </a:schemeClr>
            </a:solidFill>
          </a:ln>
        </c:spPr>
        <c:crossAx val="136558080"/>
        <c:crosses val="autoZero"/>
        <c:crossBetween val="between"/>
      </c:valAx>
      <c:catAx>
        <c:axId val="137927680"/>
        <c:scaling>
          <c:orientation val="minMax"/>
        </c:scaling>
        <c:delete val="1"/>
        <c:axPos val="b"/>
        <c:title>
          <c:tx>
            <c:rich>
              <a:bodyPr/>
              <a:lstStyle/>
              <a:p>
                <a:pPr>
                  <a:defRPr/>
                </a:pPr>
                <a:r>
                  <a:rPr lang="ru-RU" sz="1000" b="0" i="0" baseline="0">
                    <a:effectLst/>
                    <a:latin typeface="Times New Roman" panose="02020603050405020304" pitchFamily="18" charset="0"/>
                    <a:cs typeface="Times New Roman" panose="02020603050405020304" pitchFamily="18" charset="0"/>
                  </a:rPr>
                  <a:t>∑(</a:t>
                </a:r>
                <a:r>
                  <a:rPr lang="en-US" sz="1000" b="0" i="0" baseline="0">
                    <a:effectLst/>
                    <a:latin typeface="Times New Roman" panose="02020603050405020304" pitchFamily="18" charset="0"/>
                    <a:cs typeface="Times New Roman" panose="02020603050405020304" pitchFamily="18" charset="0"/>
                  </a:rPr>
                  <a:t>k</a:t>
                </a:r>
                <a:r>
                  <a:rPr lang="ru-RU" sz="1000" b="0" i="0" baseline="0">
                    <a:effectLst/>
                    <a:latin typeface="Times New Roman" panose="02020603050405020304" pitchFamily="18" charset="0"/>
                    <a:cs typeface="Times New Roman" panose="02020603050405020304" pitchFamily="18" charset="0"/>
                  </a:rPr>
                  <a:t>i-1)/Cv</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87347773766546444"/>
              <c:y val="6.5360579927509219E-3"/>
            </c:manualLayout>
          </c:layout>
          <c:overlay val="0"/>
        </c:title>
        <c:numFmt formatCode="General" sourceLinked="1"/>
        <c:majorTickMark val="out"/>
        <c:minorTickMark val="none"/>
        <c:tickLblPos val="none"/>
        <c:crossAx val="141563008"/>
        <c:crosses val="autoZero"/>
        <c:auto val="1"/>
        <c:lblAlgn val="ctr"/>
        <c:lblOffset val="100"/>
        <c:noMultiLvlLbl val="0"/>
      </c:catAx>
      <c:valAx>
        <c:axId val="141563008"/>
        <c:scaling>
          <c:orientation val="minMax"/>
        </c:scaling>
        <c:delete val="0"/>
        <c:axPos val="r"/>
        <c:numFmt formatCode="0.00" sourceLinked="1"/>
        <c:majorTickMark val="out"/>
        <c:minorTickMark val="none"/>
        <c:tickLblPos val="nextTo"/>
        <c:spPr>
          <a:ln>
            <a:solidFill>
              <a:schemeClr val="tx2">
                <a:lumMod val="40000"/>
                <a:lumOff val="60000"/>
              </a:schemeClr>
            </a:solidFill>
          </a:ln>
        </c:spPr>
        <c:crossAx val="137927680"/>
        <c:crosses val="max"/>
        <c:crossBetween val="between"/>
      </c:valAx>
    </c:plotArea>
    <c:legend>
      <c:legendPos val="b"/>
      <c:layout>
        <c:manualLayout>
          <c:xMode val="edge"/>
          <c:yMode val="edge"/>
          <c:x val="0.34187725631769017"/>
          <c:y val="0.9287135983002125"/>
          <c:w val="0.31624548736462194"/>
          <c:h val="6.7318147731533592E-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4740801804107E-2"/>
          <c:y val="9.3526404972377283E-2"/>
          <c:w val="0.86413257909548313"/>
          <c:h val="0.74088770153730787"/>
        </c:manualLayout>
      </c:layout>
      <c:lineChart>
        <c:grouping val="standard"/>
        <c:varyColors val="0"/>
        <c:ser>
          <c:idx val="1"/>
          <c:order val="0"/>
          <c:tx>
            <c:v>1</c:v>
          </c:tx>
          <c:spPr>
            <a:ln>
              <a:solidFill>
                <a:schemeClr val="tx2"/>
              </a:solidFill>
            </a:ln>
          </c:spPr>
          <c:marker>
            <c:symbol val="none"/>
          </c:marker>
          <c:cat>
            <c:numRef>
              <c:f>разн_интегральные!$W$2:$W$89</c:f>
              <c:numCache>
                <c:formatCode>General</c:formatCode>
                <c:ptCount val="88"/>
                <c:pt idx="0">
                  <c:v>1932</c:v>
                </c:pt>
                <c:pt idx="1">
                  <c:v>1933</c:v>
                </c:pt>
                <c:pt idx="2">
                  <c:v>1934</c:v>
                </c:pt>
                <c:pt idx="3">
                  <c:v>1935</c:v>
                </c:pt>
                <c:pt idx="4">
                  <c:v>1936</c:v>
                </c:pt>
                <c:pt idx="5">
                  <c:v>1937</c:v>
                </c:pt>
                <c:pt idx="6">
                  <c:v>1938</c:v>
                </c:pt>
                <c:pt idx="7">
                  <c:v>1939</c:v>
                </c:pt>
                <c:pt idx="8">
                  <c:v>1940</c:v>
                </c:pt>
                <c:pt idx="9">
                  <c:v>1941</c:v>
                </c:pt>
                <c:pt idx="10">
                  <c:v>1942</c:v>
                </c:pt>
                <c:pt idx="11">
                  <c:v>1943</c:v>
                </c:pt>
                <c:pt idx="12">
                  <c:v>1944</c:v>
                </c:pt>
                <c:pt idx="13">
                  <c:v>1945</c:v>
                </c:pt>
                <c:pt idx="14">
                  <c:v>1946</c:v>
                </c:pt>
                <c:pt idx="15">
                  <c:v>1947</c:v>
                </c:pt>
                <c:pt idx="16">
                  <c:v>1948</c:v>
                </c:pt>
                <c:pt idx="17">
                  <c:v>1949</c:v>
                </c:pt>
                <c:pt idx="18">
                  <c:v>1950</c:v>
                </c:pt>
                <c:pt idx="19">
                  <c:v>1951</c:v>
                </c:pt>
                <c:pt idx="20">
                  <c:v>1952</c:v>
                </c:pt>
                <c:pt idx="21">
                  <c:v>1953</c:v>
                </c:pt>
                <c:pt idx="22">
                  <c:v>1954</c:v>
                </c:pt>
                <c:pt idx="23">
                  <c:v>1955</c:v>
                </c:pt>
                <c:pt idx="24">
                  <c:v>1956</c:v>
                </c:pt>
                <c:pt idx="25">
                  <c:v>1957</c:v>
                </c:pt>
                <c:pt idx="26">
                  <c:v>1958</c:v>
                </c:pt>
                <c:pt idx="27">
                  <c:v>1959</c:v>
                </c:pt>
                <c:pt idx="28">
                  <c:v>1960</c:v>
                </c:pt>
                <c:pt idx="29">
                  <c:v>1961</c:v>
                </c:pt>
                <c:pt idx="30">
                  <c:v>1962</c:v>
                </c:pt>
                <c:pt idx="31">
                  <c:v>1963</c:v>
                </c:pt>
                <c:pt idx="32">
                  <c:v>1964</c:v>
                </c:pt>
                <c:pt idx="33">
                  <c:v>1965</c:v>
                </c:pt>
                <c:pt idx="34">
                  <c:v>1966</c:v>
                </c:pt>
                <c:pt idx="35">
                  <c:v>1967</c:v>
                </c:pt>
                <c:pt idx="36">
                  <c:v>1968</c:v>
                </c:pt>
                <c:pt idx="37">
                  <c:v>1969</c:v>
                </c:pt>
                <c:pt idx="38">
                  <c:v>1970</c:v>
                </c:pt>
                <c:pt idx="39">
                  <c:v>1971</c:v>
                </c:pt>
                <c:pt idx="40">
                  <c:v>1972</c:v>
                </c:pt>
                <c:pt idx="41">
                  <c:v>1973</c:v>
                </c:pt>
                <c:pt idx="42">
                  <c:v>1974</c:v>
                </c:pt>
                <c:pt idx="43">
                  <c:v>1975</c:v>
                </c:pt>
                <c:pt idx="44">
                  <c:v>1976</c:v>
                </c:pt>
                <c:pt idx="45">
                  <c:v>1977</c:v>
                </c:pt>
                <c:pt idx="46">
                  <c:v>1978</c:v>
                </c:pt>
                <c:pt idx="47">
                  <c:v>1979</c:v>
                </c:pt>
                <c:pt idx="48">
                  <c:v>1980</c:v>
                </c:pt>
                <c:pt idx="49">
                  <c:v>1981</c:v>
                </c:pt>
                <c:pt idx="50">
                  <c:v>1982</c:v>
                </c:pt>
                <c:pt idx="51">
                  <c:v>1983</c:v>
                </c:pt>
                <c:pt idx="52">
                  <c:v>1984</c:v>
                </c:pt>
                <c:pt idx="53">
                  <c:v>1985</c:v>
                </c:pt>
                <c:pt idx="54">
                  <c:v>1986</c:v>
                </c:pt>
                <c:pt idx="55">
                  <c:v>1987</c:v>
                </c:pt>
                <c:pt idx="56">
                  <c:v>1988</c:v>
                </c:pt>
                <c:pt idx="57">
                  <c:v>1989</c:v>
                </c:pt>
                <c:pt idx="58">
                  <c:v>1990</c:v>
                </c:pt>
                <c:pt idx="59">
                  <c:v>1991</c:v>
                </c:pt>
                <c:pt idx="60">
                  <c:v>1992</c:v>
                </c:pt>
                <c:pt idx="61">
                  <c:v>1993</c:v>
                </c:pt>
                <c:pt idx="62">
                  <c:v>1994</c:v>
                </c:pt>
                <c:pt idx="63">
                  <c:v>1995</c:v>
                </c:pt>
                <c:pt idx="64">
                  <c:v>1996</c:v>
                </c:pt>
                <c:pt idx="65">
                  <c:v>1997</c:v>
                </c:pt>
                <c:pt idx="66">
                  <c:v>1998</c:v>
                </c:pt>
                <c:pt idx="67">
                  <c:v>1999</c:v>
                </c:pt>
                <c:pt idx="68">
                  <c:v>2000</c:v>
                </c:pt>
                <c:pt idx="69">
                  <c:v>2001</c:v>
                </c:pt>
                <c:pt idx="70">
                  <c:v>2002</c:v>
                </c:pt>
                <c:pt idx="71">
                  <c:v>2003</c:v>
                </c:pt>
                <c:pt idx="72">
                  <c:v>2004</c:v>
                </c:pt>
                <c:pt idx="73">
                  <c:v>2005</c:v>
                </c:pt>
                <c:pt idx="74">
                  <c:v>2006</c:v>
                </c:pt>
                <c:pt idx="75">
                  <c:v>2007</c:v>
                </c:pt>
                <c:pt idx="76">
                  <c:v>2008</c:v>
                </c:pt>
                <c:pt idx="77">
                  <c:v>2009</c:v>
                </c:pt>
                <c:pt idx="78">
                  <c:v>2010</c:v>
                </c:pt>
                <c:pt idx="79">
                  <c:v>2011</c:v>
                </c:pt>
                <c:pt idx="80">
                  <c:v>2012</c:v>
                </c:pt>
                <c:pt idx="81">
                  <c:v>2013</c:v>
                </c:pt>
                <c:pt idx="82">
                  <c:v>2014</c:v>
                </c:pt>
                <c:pt idx="83">
                  <c:v>2015</c:v>
                </c:pt>
                <c:pt idx="84">
                  <c:v>2016</c:v>
                </c:pt>
                <c:pt idx="85">
                  <c:v>2017</c:v>
                </c:pt>
                <c:pt idx="86">
                  <c:v>2018</c:v>
                </c:pt>
                <c:pt idx="87">
                  <c:v>2019</c:v>
                </c:pt>
              </c:numCache>
            </c:numRef>
          </c:cat>
          <c:val>
            <c:numRef>
              <c:f>разн_интегральные!$X$2:$X$89</c:f>
              <c:numCache>
                <c:formatCode>General</c:formatCode>
                <c:ptCount val="88"/>
                <c:pt idx="0">
                  <c:v>394</c:v>
                </c:pt>
                <c:pt idx="1">
                  <c:v>226</c:v>
                </c:pt>
                <c:pt idx="2">
                  <c:v>352</c:v>
                </c:pt>
                <c:pt idx="3">
                  <c:v>196</c:v>
                </c:pt>
                <c:pt idx="4">
                  <c:v>0</c:v>
                </c:pt>
                <c:pt idx="5">
                  <c:v>0</c:v>
                </c:pt>
                <c:pt idx="6">
                  <c:v>107</c:v>
                </c:pt>
                <c:pt idx="7">
                  <c:v>109</c:v>
                </c:pt>
                <c:pt idx="8">
                  <c:v>211</c:v>
                </c:pt>
                <c:pt idx="9">
                  <c:v>3760</c:v>
                </c:pt>
                <c:pt idx="10">
                  <c:v>3340</c:v>
                </c:pt>
                <c:pt idx="11">
                  <c:v>484</c:v>
                </c:pt>
                <c:pt idx="12">
                  <c:v>0</c:v>
                </c:pt>
                <c:pt idx="13">
                  <c:v>0</c:v>
                </c:pt>
                <c:pt idx="14">
                  <c:v>2030</c:v>
                </c:pt>
                <c:pt idx="15">
                  <c:v>2890</c:v>
                </c:pt>
                <c:pt idx="16">
                  <c:v>3750</c:v>
                </c:pt>
                <c:pt idx="17">
                  <c:v>2320</c:v>
                </c:pt>
                <c:pt idx="18">
                  <c:v>166</c:v>
                </c:pt>
                <c:pt idx="19">
                  <c:v>216</c:v>
                </c:pt>
                <c:pt idx="20">
                  <c:v>184</c:v>
                </c:pt>
                <c:pt idx="21">
                  <c:v>231</c:v>
                </c:pt>
                <c:pt idx="22">
                  <c:v>2480</c:v>
                </c:pt>
                <c:pt idx="23">
                  <c:v>1840</c:v>
                </c:pt>
                <c:pt idx="24">
                  <c:v>234</c:v>
                </c:pt>
                <c:pt idx="25">
                  <c:v>334</c:v>
                </c:pt>
                <c:pt idx="26">
                  <c:v>297</c:v>
                </c:pt>
                <c:pt idx="27">
                  <c:v>655</c:v>
                </c:pt>
                <c:pt idx="28">
                  <c:v>476</c:v>
                </c:pt>
                <c:pt idx="29">
                  <c:v>456</c:v>
                </c:pt>
                <c:pt idx="30">
                  <c:v>417</c:v>
                </c:pt>
                <c:pt idx="31">
                  <c:v>393</c:v>
                </c:pt>
                <c:pt idx="32">
                  <c:v>2260</c:v>
                </c:pt>
                <c:pt idx="33">
                  <c:v>398</c:v>
                </c:pt>
                <c:pt idx="34">
                  <c:v>781</c:v>
                </c:pt>
                <c:pt idx="35">
                  <c:v>74.599999999999994</c:v>
                </c:pt>
                <c:pt idx="36">
                  <c:v>157</c:v>
                </c:pt>
                <c:pt idx="37">
                  <c:v>33.5</c:v>
                </c:pt>
                <c:pt idx="38">
                  <c:v>444</c:v>
                </c:pt>
                <c:pt idx="39">
                  <c:v>1210</c:v>
                </c:pt>
                <c:pt idx="40">
                  <c:v>737</c:v>
                </c:pt>
                <c:pt idx="41">
                  <c:v>344</c:v>
                </c:pt>
                <c:pt idx="42">
                  <c:v>746</c:v>
                </c:pt>
                <c:pt idx="43">
                  <c:v>41.4</c:v>
                </c:pt>
                <c:pt idx="44">
                  <c:v>163</c:v>
                </c:pt>
                <c:pt idx="45">
                  <c:v>39.6</c:v>
                </c:pt>
                <c:pt idx="46">
                  <c:v>352</c:v>
                </c:pt>
                <c:pt idx="47">
                  <c:v>381</c:v>
                </c:pt>
                <c:pt idx="48">
                  <c:v>650</c:v>
                </c:pt>
                <c:pt idx="49">
                  <c:v>315</c:v>
                </c:pt>
                <c:pt idx="50">
                  <c:v>144</c:v>
                </c:pt>
                <c:pt idx="51">
                  <c:v>634</c:v>
                </c:pt>
                <c:pt idx="52">
                  <c:v>412</c:v>
                </c:pt>
                <c:pt idx="53">
                  <c:v>520</c:v>
                </c:pt>
                <c:pt idx="54">
                  <c:v>660</c:v>
                </c:pt>
                <c:pt idx="55">
                  <c:v>1470</c:v>
                </c:pt>
                <c:pt idx="56">
                  <c:v>907</c:v>
                </c:pt>
                <c:pt idx="57">
                  <c:v>467</c:v>
                </c:pt>
                <c:pt idx="58">
                  <c:v>973</c:v>
                </c:pt>
                <c:pt idx="59">
                  <c:v>705</c:v>
                </c:pt>
                <c:pt idx="60">
                  <c:v>26.7</c:v>
                </c:pt>
                <c:pt idx="61">
                  <c:v>660</c:v>
                </c:pt>
                <c:pt idx="62">
                  <c:v>1710</c:v>
                </c:pt>
                <c:pt idx="63">
                  <c:v>55.7</c:v>
                </c:pt>
                <c:pt idx="64">
                  <c:v>483</c:v>
                </c:pt>
                <c:pt idx="65">
                  <c:v>523</c:v>
                </c:pt>
                <c:pt idx="66">
                  <c:v>163</c:v>
                </c:pt>
                <c:pt idx="67">
                  <c:v>70</c:v>
                </c:pt>
                <c:pt idx="68">
                  <c:v>70.8</c:v>
                </c:pt>
                <c:pt idx="69">
                  <c:v>275</c:v>
                </c:pt>
                <c:pt idx="70">
                  <c:v>1020</c:v>
                </c:pt>
                <c:pt idx="71">
                  <c:v>156</c:v>
                </c:pt>
                <c:pt idx="72">
                  <c:v>354</c:v>
                </c:pt>
                <c:pt idx="73">
                  <c:v>1040</c:v>
                </c:pt>
                <c:pt idx="74">
                  <c:v>31</c:v>
                </c:pt>
                <c:pt idx="75">
                  <c:v>1290</c:v>
                </c:pt>
                <c:pt idx="76">
                  <c:v>63.9</c:v>
                </c:pt>
                <c:pt idx="77">
                  <c:v>30.1</c:v>
                </c:pt>
                <c:pt idx="78">
                  <c:v>21.8</c:v>
                </c:pt>
                <c:pt idx="79">
                  <c:v>95.4</c:v>
                </c:pt>
                <c:pt idx="80">
                  <c:v>268</c:v>
                </c:pt>
                <c:pt idx="81">
                  <c:v>87.6</c:v>
                </c:pt>
                <c:pt idx="82">
                  <c:v>1620</c:v>
                </c:pt>
                <c:pt idx="83">
                  <c:v>537</c:v>
                </c:pt>
                <c:pt idx="84">
                  <c:v>980</c:v>
                </c:pt>
                <c:pt idx="85">
                  <c:v>2420</c:v>
                </c:pt>
                <c:pt idx="86">
                  <c:v>1330</c:v>
                </c:pt>
                <c:pt idx="87">
                  <c:v>564</c:v>
                </c:pt>
              </c:numCache>
            </c:numRef>
          </c:val>
          <c:smooth val="1"/>
          <c:extLst>
            <c:ext xmlns:c16="http://schemas.microsoft.com/office/drawing/2014/chart" uri="{C3380CC4-5D6E-409C-BE32-E72D297353CC}">
              <c16:uniqueId val="{00000000-4C41-47BB-AB82-BA63F299141C}"/>
            </c:ext>
          </c:extLst>
        </c:ser>
        <c:ser>
          <c:idx val="2"/>
          <c:order val="1"/>
          <c:tx>
            <c:v>2</c:v>
          </c:tx>
          <c:spPr>
            <a:ln w="31750">
              <a:solidFill>
                <a:srgbClr val="FF0000"/>
              </a:solidFill>
              <a:prstDash val="sysDash"/>
            </a:ln>
          </c:spPr>
          <c:marker>
            <c:symbol val="none"/>
          </c:marker>
          <c:cat>
            <c:numRef>
              <c:f>разн_интегральные!$W$2:$W$89</c:f>
              <c:numCache>
                <c:formatCode>General</c:formatCode>
                <c:ptCount val="88"/>
                <c:pt idx="0">
                  <c:v>1932</c:v>
                </c:pt>
                <c:pt idx="1">
                  <c:v>1933</c:v>
                </c:pt>
                <c:pt idx="2">
                  <c:v>1934</c:v>
                </c:pt>
                <c:pt idx="3">
                  <c:v>1935</c:v>
                </c:pt>
                <c:pt idx="4">
                  <c:v>1936</c:v>
                </c:pt>
                <c:pt idx="5">
                  <c:v>1937</c:v>
                </c:pt>
                <c:pt idx="6">
                  <c:v>1938</c:v>
                </c:pt>
                <c:pt idx="7">
                  <c:v>1939</c:v>
                </c:pt>
                <c:pt idx="8">
                  <c:v>1940</c:v>
                </c:pt>
                <c:pt idx="9">
                  <c:v>1941</c:v>
                </c:pt>
                <c:pt idx="10">
                  <c:v>1942</c:v>
                </c:pt>
                <c:pt idx="11">
                  <c:v>1943</c:v>
                </c:pt>
                <c:pt idx="12">
                  <c:v>1944</c:v>
                </c:pt>
                <c:pt idx="13">
                  <c:v>1945</c:v>
                </c:pt>
                <c:pt idx="14">
                  <c:v>1946</c:v>
                </c:pt>
                <c:pt idx="15">
                  <c:v>1947</c:v>
                </c:pt>
                <c:pt idx="16">
                  <c:v>1948</c:v>
                </c:pt>
                <c:pt idx="17">
                  <c:v>1949</c:v>
                </c:pt>
                <c:pt idx="18">
                  <c:v>1950</c:v>
                </c:pt>
                <c:pt idx="19">
                  <c:v>1951</c:v>
                </c:pt>
                <c:pt idx="20">
                  <c:v>1952</c:v>
                </c:pt>
                <c:pt idx="21">
                  <c:v>1953</c:v>
                </c:pt>
                <c:pt idx="22">
                  <c:v>1954</c:v>
                </c:pt>
                <c:pt idx="23">
                  <c:v>1955</c:v>
                </c:pt>
                <c:pt idx="24">
                  <c:v>1956</c:v>
                </c:pt>
                <c:pt idx="25">
                  <c:v>1957</c:v>
                </c:pt>
                <c:pt idx="26">
                  <c:v>1958</c:v>
                </c:pt>
                <c:pt idx="27">
                  <c:v>1959</c:v>
                </c:pt>
                <c:pt idx="28">
                  <c:v>1960</c:v>
                </c:pt>
                <c:pt idx="29">
                  <c:v>1961</c:v>
                </c:pt>
                <c:pt idx="30">
                  <c:v>1962</c:v>
                </c:pt>
                <c:pt idx="31">
                  <c:v>1963</c:v>
                </c:pt>
                <c:pt idx="32">
                  <c:v>1964</c:v>
                </c:pt>
                <c:pt idx="33">
                  <c:v>1965</c:v>
                </c:pt>
                <c:pt idx="34">
                  <c:v>1966</c:v>
                </c:pt>
                <c:pt idx="35">
                  <c:v>1967</c:v>
                </c:pt>
                <c:pt idx="36">
                  <c:v>1968</c:v>
                </c:pt>
                <c:pt idx="37">
                  <c:v>1969</c:v>
                </c:pt>
                <c:pt idx="38">
                  <c:v>1970</c:v>
                </c:pt>
                <c:pt idx="39">
                  <c:v>1971</c:v>
                </c:pt>
                <c:pt idx="40">
                  <c:v>1972</c:v>
                </c:pt>
                <c:pt idx="41">
                  <c:v>1973</c:v>
                </c:pt>
                <c:pt idx="42">
                  <c:v>1974</c:v>
                </c:pt>
                <c:pt idx="43">
                  <c:v>1975</c:v>
                </c:pt>
                <c:pt idx="44">
                  <c:v>1976</c:v>
                </c:pt>
                <c:pt idx="45">
                  <c:v>1977</c:v>
                </c:pt>
                <c:pt idx="46">
                  <c:v>1978</c:v>
                </c:pt>
                <c:pt idx="47">
                  <c:v>1979</c:v>
                </c:pt>
                <c:pt idx="48">
                  <c:v>1980</c:v>
                </c:pt>
                <c:pt idx="49">
                  <c:v>1981</c:v>
                </c:pt>
                <c:pt idx="50">
                  <c:v>1982</c:v>
                </c:pt>
                <c:pt idx="51">
                  <c:v>1983</c:v>
                </c:pt>
                <c:pt idx="52">
                  <c:v>1984</c:v>
                </c:pt>
                <c:pt idx="53">
                  <c:v>1985</c:v>
                </c:pt>
                <c:pt idx="54">
                  <c:v>1986</c:v>
                </c:pt>
                <c:pt idx="55">
                  <c:v>1987</c:v>
                </c:pt>
                <c:pt idx="56">
                  <c:v>1988</c:v>
                </c:pt>
                <c:pt idx="57">
                  <c:v>1989</c:v>
                </c:pt>
                <c:pt idx="58">
                  <c:v>1990</c:v>
                </c:pt>
                <c:pt idx="59">
                  <c:v>1991</c:v>
                </c:pt>
                <c:pt idx="60">
                  <c:v>1992</c:v>
                </c:pt>
                <c:pt idx="61">
                  <c:v>1993</c:v>
                </c:pt>
                <c:pt idx="62">
                  <c:v>1994</c:v>
                </c:pt>
                <c:pt idx="63">
                  <c:v>1995</c:v>
                </c:pt>
                <c:pt idx="64">
                  <c:v>1996</c:v>
                </c:pt>
                <c:pt idx="65">
                  <c:v>1997</c:v>
                </c:pt>
                <c:pt idx="66">
                  <c:v>1998</c:v>
                </c:pt>
                <c:pt idx="67">
                  <c:v>1999</c:v>
                </c:pt>
                <c:pt idx="68">
                  <c:v>2000</c:v>
                </c:pt>
                <c:pt idx="69">
                  <c:v>2001</c:v>
                </c:pt>
                <c:pt idx="70">
                  <c:v>2002</c:v>
                </c:pt>
                <c:pt idx="71">
                  <c:v>2003</c:v>
                </c:pt>
                <c:pt idx="72">
                  <c:v>2004</c:v>
                </c:pt>
                <c:pt idx="73">
                  <c:v>2005</c:v>
                </c:pt>
                <c:pt idx="74">
                  <c:v>2006</c:v>
                </c:pt>
                <c:pt idx="75">
                  <c:v>2007</c:v>
                </c:pt>
                <c:pt idx="76">
                  <c:v>2008</c:v>
                </c:pt>
                <c:pt idx="77">
                  <c:v>2009</c:v>
                </c:pt>
                <c:pt idx="78">
                  <c:v>2010</c:v>
                </c:pt>
                <c:pt idx="79">
                  <c:v>2011</c:v>
                </c:pt>
                <c:pt idx="80">
                  <c:v>2012</c:v>
                </c:pt>
                <c:pt idx="81">
                  <c:v>2013</c:v>
                </c:pt>
                <c:pt idx="82">
                  <c:v>2014</c:v>
                </c:pt>
                <c:pt idx="83">
                  <c:v>2015</c:v>
                </c:pt>
                <c:pt idx="84">
                  <c:v>2016</c:v>
                </c:pt>
                <c:pt idx="85">
                  <c:v>2017</c:v>
                </c:pt>
                <c:pt idx="86">
                  <c:v>2018</c:v>
                </c:pt>
                <c:pt idx="87">
                  <c:v>2019</c:v>
                </c:pt>
              </c:numCache>
            </c:numRef>
          </c:cat>
          <c:val>
            <c:numRef>
              <c:f>разн_интегральные!$Y$2:$Y$85</c:f>
              <c:numCache>
                <c:formatCode>0</c:formatCode>
                <c:ptCount val="84"/>
                <c:pt idx="0">
                  <c:v>233.6</c:v>
                </c:pt>
                <c:pt idx="1">
                  <c:v>154.80000000000001</c:v>
                </c:pt>
                <c:pt idx="2">
                  <c:v>131</c:v>
                </c:pt>
                <c:pt idx="3">
                  <c:v>82.4</c:v>
                </c:pt>
                <c:pt idx="4">
                  <c:v>85.4</c:v>
                </c:pt>
                <c:pt idx="5">
                  <c:v>837.4</c:v>
                </c:pt>
                <c:pt idx="6">
                  <c:v>1505.4</c:v>
                </c:pt>
                <c:pt idx="7">
                  <c:v>1580.8</c:v>
                </c:pt>
                <c:pt idx="8">
                  <c:v>1559</c:v>
                </c:pt>
                <c:pt idx="9">
                  <c:v>1516.8</c:v>
                </c:pt>
                <c:pt idx="10">
                  <c:v>1170.8</c:v>
                </c:pt>
                <c:pt idx="11">
                  <c:v>1080.8</c:v>
                </c:pt>
                <c:pt idx="12">
                  <c:v>1734</c:v>
                </c:pt>
                <c:pt idx="13">
                  <c:v>2198</c:v>
                </c:pt>
                <c:pt idx="14">
                  <c:v>2231.1999999999998</c:v>
                </c:pt>
                <c:pt idx="15">
                  <c:v>1868.4</c:v>
                </c:pt>
                <c:pt idx="16">
                  <c:v>1327.2</c:v>
                </c:pt>
                <c:pt idx="17">
                  <c:v>623.4</c:v>
                </c:pt>
                <c:pt idx="18">
                  <c:v>655.4</c:v>
                </c:pt>
                <c:pt idx="19">
                  <c:v>990.2</c:v>
                </c:pt>
                <c:pt idx="20">
                  <c:v>993.8</c:v>
                </c:pt>
                <c:pt idx="21">
                  <c:v>1023.8</c:v>
                </c:pt>
                <c:pt idx="22">
                  <c:v>1037</c:v>
                </c:pt>
                <c:pt idx="23">
                  <c:v>672</c:v>
                </c:pt>
                <c:pt idx="24">
                  <c:v>399.2</c:v>
                </c:pt>
                <c:pt idx="25">
                  <c:v>443.6</c:v>
                </c:pt>
                <c:pt idx="26">
                  <c:v>460.2</c:v>
                </c:pt>
                <c:pt idx="27">
                  <c:v>479.4</c:v>
                </c:pt>
                <c:pt idx="28">
                  <c:v>800.4</c:v>
                </c:pt>
                <c:pt idx="29">
                  <c:v>784.8</c:v>
                </c:pt>
                <c:pt idx="30">
                  <c:v>849.8</c:v>
                </c:pt>
                <c:pt idx="31">
                  <c:v>781.31999999999948</c:v>
                </c:pt>
                <c:pt idx="32">
                  <c:v>734.12</c:v>
                </c:pt>
                <c:pt idx="33">
                  <c:v>288.82</c:v>
                </c:pt>
                <c:pt idx="34">
                  <c:v>298.02</c:v>
                </c:pt>
                <c:pt idx="35">
                  <c:v>383.82</c:v>
                </c:pt>
                <c:pt idx="36">
                  <c:v>516.29999999999995</c:v>
                </c:pt>
                <c:pt idx="37">
                  <c:v>553.70000000000005</c:v>
                </c:pt>
                <c:pt idx="38">
                  <c:v>696.2</c:v>
                </c:pt>
                <c:pt idx="39">
                  <c:v>615.68000000000052</c:v>
                </c:pt>
                <c:pt idx="40">
                  <c:v>406.28000000000003</c:v>
                </c:pt>
                <c:pt idx="41">
                  <c:v>266.8</c:v>
                </c:pt>
                <c:pt idx="42">
                  <c:v>268.39999999999969</c:v>
                </c:pt>
                <c:pt idx="43">
                  <c:v>195.4</c:v>
                </c:pt>
                <c:pt idx="44">
                  <c:v>317.12</c:v>
                </c:pt>
                <c:pt idx="45">
                  <c:v>347.52</c:v>
                </c:pt>
                <c:pt idx="46">
                  <c:v>368.4</c:v>
                </c:pt>
                <c:pt idx="47">
                  <c:v>424.8</c:v>
                </c:pt>
                <c:pt idx="48">
                  <c:v>431</c:v>
                </c:pt>
                <c:pt idx="49">
                  <c:v>405</c:v>
                </c:pt>
                <c:pt idx="50">
                  <c:v>474</c:v>
                </c:pt>
                <c:pt idx="51">
                  <c:v>739.2</c:v>
                </c:pt>
                <c:pt idx="52">
                  <c:v>793.8</c:v>
                </c:pt>
                <c:pt idx="53">
                  <c:v>804.8</c:v>
                </c:pt>
                <c:pt idx="54">
                  <c:v>895.4</c:v>
                </c:pt>
                <c:pt idx="55">
                  <c:v>904.4</c:v>
                </c:pt>
                <c:pt idx="56">
                  <c:v>615.74</c:v>
                </c:pt>
                <c:pt idx="57">
                  <c:v>566.33999999999946</c:v>
                </c:pt>
                <c:pt idx="58">
                  <c:v>814.93999999999949</c:v>
                </c:pt>
                <c:pt idx="59">
                  <c:v>631.4799999999999</c:v>
                </c:pt>
                <c:pt idx="60">
                  <c:v>587.07999999999993</c:v>
                </c:pt>
                <c:pt idx="61">
                  <c:v>686.33999999999946</c:v>
                </c:pt>
                <c:pt idx="62">
                  <c:v>586.93999999999949</c:v>
                </c:pt>
                <c:pt idx="63">
                  <c:v>258.94</c:v>
                </c:pt>
                <c:pt idx="64">
                  <c:v>261.95999999999964</c:v>
                </c:pt>
                <c:pt idx="65">
                  <c:v>220.36</c:v>
                </c:pt>
                <c:pt idx="66">
                  <c:v>319.76</c:v>
                </c:pt>
                <c:pt idx="67">
                  <c:v>318.36</c:v>
                </c:pt>
                <c:pt idx="68">
                  <c:v>375.15999999999997</c:v>
                </c:pt>
                <c:pt idx="69">
                  <c:v>569</c:v>
                </c:pt>
                <c:pt idx="70">
                  <c:v>520.20000000000005</c:v>
                </c:pt>
                <c:pt idx="71">
                  <c:v>574.20000000000005</c:v>
                </c:pt>
                <c:pt idx="72">
                  <c:v>555.78000000000054</c:v>
                </c:pt>
                <c:pt idx="73">
                  <c:v>491</c:v>
                </c:pt>
                <c:pt idx="74">
                  <c:v>287.36</c:v>
                </c:pt>
                <c:pt idx="75">
                  <c:v>300.24</c:v>
                </c:pt>
                <c:pt idx="76">
                  <c:v>95.84</c:v>
                </c:pt>
                <c:pt idx="77">
                  <c:v>100.58</c:v>
                </c:pt>
                <c:pt idx="78">
                  <c:v>418.56000000000006</c:v>
                </c:pt>
                <c:pt idx="79">
                  <c:v>521.6</c:v>
                </c:pt>
                <c:pt idx="80">
                  <c:v>698.52</c:v>
                </c:pt>
                <c:pt idx="81">
                  <c:v>1128.92</c:v>
                </c:pt>
                <c:pt idx="82">
                  <c:v>1377.4</c:v>
                </c:pt>
                <c:pt idx="83">
                  <c:v>1166.2</c:v>
                </c:pt>
              </c:numCache>
            </c:numRef>
          </c:val>
          <c:smooth val="1"/>
          <c:extLst>
            <c:ext xmlns:c16="http://schemas.microsoft.com/office/drawing/2014/chart" uri="{C3380CC4-5D6E-409C-BE32-E72D297353CC}">
              <c16:uniqueId val="{00000001-4C41-47BB-AB82-BA63F299141C}"/>
            </c:ext>
          </c:extLst>
        </c:ser>
        <c:dLbls>
          <c:showLegendKey val="0"/>
          <c:showVal val="0"/>
          <c:showCatName val="0"/>
          <c:showSerName val="0"/>
          <c:showPercent val="0"/>
          <c:showBubbleSize val="0"/>
        </c:dLbls>
        <c:smooth val="0"/>
        <c:axId val="168932096"/>
        <c:axId val="168934016"/>
      </c:lineChart>
      <c:catAx>
        <c:axId val="168932096"/>
        <c:scaling>
          <c:orientation val="minMax"/>
        </c:scaling>
        <c:delete val="0"/>
        <c:axPos val="b"/>
        <c:majorGridlines>
          <c:spPr>
            <a:ln>
              <a:solidFill>
                <a:schemeClr val="tx2">
                  <a:lumMod val="20000"/>
                  <a:lumOff val="80000"/>
                </a:schemeClr>
              </a:solidFill>
            </a:ln>
          </c:spPr>
        </c:majorGridlines>
        <c:numFmt formatCode="General" sourceLinked="1"/>
        <c:majorTickMark val="out"/>
        <c:minorTickMark val="none"/>
        <c:tickLblPos val="nextTo"/>
        <c:spPr>
          <a:ln>
            <a:solidFill>
              <a:schemeClr val="tx2">
                <a:lumMod val="40000"/>
                <a:lumOff val="60000"/>
              </a:schemeClr>
            </a:solidFill>
          </a:ln>
        </c:spPr>
        <c:txPr>
          <a:bodyPr rot="-5400000" vert="horz"/>
          <a:lstStyle/>
          <a:p>
            <a:pPr>
              <a:defRPr/>
            </a:pPr>
            <a:endParaRPr lang="ru-RU"/>
          </a:p>
        </c:txPr>
        <c:crossAx val="168934016"/>
        <c:crosses val="autoZero"/>
        <c:auto val="1"/>
        <c:lblAlgn val="ctr"/>
        <c:lblOffset val="100"/>
        <c:tickLblSkip val="5"/>
        <c:noMultiLvlLbl val="0"/>
      </c:catAx>
      <c:valAx>
        <c:axId val="168934016"/>
        <c:scaling>
          <c:orientation val="minMax"/>
          <c:min val="0"/>
        </c:scaling>
        <c:delete val="0"/>
        <c:axPos val="l"/>
        <c:majorGridlines>
          <c:spPr>
            <a:ln>
              <a:solidFill>
                <a:schemeClr val="tx2">
                  <a:lumMod val="20000"/>
                  <a:lumOff val="80000"/>
                </a:schemeClr>
              </a:solidFill>
            </a:ln>
          </c:spPr>
        </c:majorGridlines>
        <c:minorGridlines>
          <c:spPr>
            <a:ln>
              <a:solidFill>
                <a:schemeClr val="tx2">
                  <a:lumMod val="20000"/>
                  <a:lumOff val="80000"/>
                </a:schemeClr>
              </a:solidFill>
            </a:ln>
          </c:spPr>
        </c:minorGridlines>
        <c:title>
          <c:tx>
            <c:rich>
              <a:bodyPr rot="0" vert="horz"/>
              <a:lstStyle/>
              <a:p>
                <a:pPr>
                  <a:defRPr/>
                </a:pPr>
                <a:r>
                  <a:rPr lang="ru-RU" sz="1000" b="0" i="0" baseline="0">
                    <a:effectLst/>
                    <a:latin typeface="Times New Roman" panose="02020603050405020304" pitchFamily="18" charset="0"/>
                    <a:cs typeface="Times New Roman" panose="02020603050405020304" pitchFamily="18" charset="0"/>
                  </a:rPr>
                  <a:t>Q</a:t>
                </a:r>
                <a:r>
                  <a:rPr lang="en-US" sz="1000" b="0" i="0" baseline="-25000">
                    <a:effectLst/>
                    <a:latin typeface="Times New Roman" panose="02020603050405020304" pitchFamily="18" charset="0"/>
                    <a:cs typeface="Times New Roman" panose="02020603050405020304" pitchFamily="18" charset="0"/>
                  </a:rPr>
                  <a:t>max</a:t>
                </a:r>
                <a:r>
                  <a:rPr lang="ru-RU" sz="1000" b="0" i="0" baseline="0">
                    <a:effectLst/>
                    <a:latin typeface="Times New Roman" panose="02020603050405020304" pitchFamily="18" charset="0"/>
                    <a:cs typeface="Times New Roman" panose="02020603050405020304" pitchFamily="18" charset="0"/>
                  </a:rPr>
                  <a:t>, м</a:t>
                </a:r>
                <a:r>
                  <a:rPr lang="ru-RU" sz="1000" b="0" i="0" baseline="30000">
                    <a:effectLst/>
                    <a:latin typeface="Times New Roman" panose="02020603050405020304" pitchFamily="18" charset="0"/>
                    <a:cs typeface="Times New Roman" panose="02020603050405020304" pitchFamily="18" charset="0"/>
                  </a:rPr>
                  <a:t>3</a:t>
                </a:r>
                <a:r>
                  <a:rPr lang="ru-RU" sz="1000" b="0" i="0" baseline="0">
                    <a:effectLst/>
                    <a:latin typeface="Times New Roman" panose="02020603050405020304" pitchFamily="18" charset="0"/>
                    <a:cs typeface="Times New Roman" panose="02020603050405020304" pitchFamily="18" charset="0"/>
                  </a:rPr>
                  <a:t>/с</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
              <c:y val="6.2598425196850414E-3"/>
            </c:manualLayout>
          </c:layout>
          <c:overlay val="0"/>
        </c:title>
        <c:numFmt formatCode="General" sourceLinked="1"/>
        <c:majorTickMark val="out"/>
        <c:minorTickMark val="none"/>
        <c:tickLblPos val="nextTo"/>
        <c:spPr>
          <a:ln>
            <a:solidFill>
              <a:schemeClr val="tx2">
                <a:lumMod val="40000"/>
                <a:lumOff val="60000"/>
              </a:schemeClr>
            </a:solidFill>
          </a:ln>
        </c:spPr>
        <c:crossAx val="168932096"/>
        <c:crosses val="autoZero"/>
        <c:crossBetween val="between"/>
      </c:valAx>
    </c:plotArea>
    <c:legend>
      <c:legendPos val="b"/>
      <c:layout>
        <c:manualLayout>
          <c:xMode val="edge"/>
          <c:yMode val="edge"/>
          <c:x val="0.39217809867629388"/>
          <c:y val="0.93268185226846889"/>
          <c:w val="0.21083032490974718"/>
          <c:h val="6.7318147731533592E-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152780541421601E-2"/>
          <c:y val="9.3526404972377283E-2"/>
          <c:w val="0.91708083420980446"/>
          <c:h val="0.71707817772778404"/>
        </c:manualLayout>
      </c:layout>
      <c:lineChart>
        <c:grouping val="standard"/>
        <c:varyColors val="0"/>
        <c:ser>
          <c:idx val="1"/>
          <c:order val="0"/>
          <c:tx>
            <c:v>1</c:v>
          </c:tx>
          <c:spPr>
            <a:ln>
              <a:solidFill>
                <a:schemeClr val="tx2"/>
              </a:solidFill>
            </a:ln>
          </c:spPr>
          <c:marker>
            <c:symbol val="none"/>
          </c:marker>
          <c:cat>
            <c:numRef>
              <c:f>разн_интегральные!$Z$2:$Z$88</c:f>
              <c:numCache>
                <c:formatCode>General</c:formatCode>
                <c:ptCount val="87"/>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pt idx="55">
                  <c:v>1988</c:v>
                </c:pt>
                <c:pt idx="56">
                  <c:v>1989</c:v>
                </c:pt>
                <c:pt idx="57">
                  <c:v>1990</c:v>
                </c:pt>
                <c:pt idx="58">
                  <c:v>1991</c:v>
                </c:pt>
                <c:pt idx="59">
                  <c:v>1992</c:v>
                </c:pt>
                <c:pt idx="60">
                  <c:v>1993</c:v>
                </c:pt>
                <c:pt idx="61">
                  <c:v>1994</c:v>
                </c:pt>
                <c:pt idx="62">
                  <c:v>1995</c:v>
                </c:pt>
                <c:pt idx="63">
                  <c:v>1996</c:v>
                </c:pt>
                <c:pt idx="64">
                  <c:v>1997</c:v>
                </c:pt>
                <c:pt idx="65">
                  <c:v>1998</c:v>
                </c:pt>
                <c:pt idx="66">
                  <c:v>1999</c:v>
                </c:pt>
                <c:pt idx="67">
                  <c:v>2000</c:v>
                </c:pt>
                <c:pt idx="68">
                  <c:v>2001</c:v>
                </c:pt>
                <c:pt idx="69">
                  <c:v>2002</c:v>
                </c:pt>
                <c:pt idx="70">
                  <c:v>2003</c:v>
                </c:pt>
                <c:pt idx="71">
                  <c:v>2004</c:v>
                </c:pt>
                <c:pt idx="72">
                  <c:v>2005</c:v>
                </c:pt>
                <c:pt idx="73">
                  <c:v>2006</c:v>
                </c:pt>
                <c:pt idx="74">
                  <c:v>2007</c:v>
                </c:pt>
                <c:pt idx="75">
                  <c:v>2008</c:v>
                </c:pt>
                <c:pt idx="76">
                  <c:v>2009</c:v>
                </c:pt>
                <c:pt idx="77">
                  <c:v>2010</c:v>
                </c:pt>
                <c:pt idx="78">
                  <c:v>2011</c:v>
                </c:pt>
                <c:pt idx="79">
                  <c:v>2012</c:v>
                </c:pt>
                <c:pt idx="80">
                  <c:v>2013</c:v>
                </c:pt>
                <c:pt idx="81">
                  <c:v>2014</c:v>
                </c:pt>
                <c:pt idx="82">
                  <c:v>2015</c:v>
                </c:pt>
                <c:pt idx="83">
                  <c:v>2016</c:v>
                </c:pt>
                <c:pt idx="84">
                  <c:v>2017</c:v>
                </c:pt>
                <c:pt idx="85">
                  <c:v>2018</c:v>
                </c:pt>
                <c:pt idx="86">
                  <c:v>2019</c:v>
                </c:pt>
              </c:numCache>
            </c:numRef>
          </c:cat>
          <c:val>
            <c:numRef>
              <c:f>разн_интегральные!$AA$2:$AA$88</c:f>
              <c:numCache>
                <c:formatCode>General</c:formatCode>
                <c:ptCount val="87"/>
                <c:pt idx="0">
                  <c:v>0.92</c:v>
                </c:pt>
                <c:pt idx="1">
                  <c:v>1.6400000000000001</c:v>
                </c:pt>
                <c:pt idx="2">
                  <c:v>2.21</c:v>
                </c:pt>
                <c:pt idx="3">
                  <c:v>0.87000000000000111</c:v>
                </c:pt>
                <c:pt idx="4">
                  <c:v>0.29000000000000031</c:v>
                </c:pt>
                <c:pt idx="5">
                  <c:v>0.30000000000000032</c:v>
                </c:pt>
                <c:pt idx="6">
                  <c:v>0.22</c:v>
                </c:pt>
                <c:pt idx="7">
                  <c:v>0.2</c:v>
                </c:pt>
                <c:pt idx="8">
                  <c:v>0.29000000000000031</c:v>
                </c:pt>
                <c:pt idx="9">
                  <c:v>4.25</c:v>
                </c:pt>
                <c:pt idx="10">
                  <c:v>2.88</c:v>
                </c:pt>
                <c:pt idx="11">
                  <c:v>3.06</c:v>
                </c:pt>
                <c:pt idx="12">
                  <c:v>1.1100000000000001</c:v>
                </c:pt>
                <c:pt idx="13">
                  <c:v>0.22</c:v>
                </c:pt>
                <c:pt idx="14">
                  <c:v>5.0199999999999996</c:v>
                </c:pt>
                <c:pt idx="15">
                  <c:v>4.8199999999999985</c:v>
                </c:pt>
                <c:pt idx="16">
                  <c:v>2.66</c:v>
                </c:pt>
                <c:pt idx="17">
                  <c:v>2.61</c:v>
                </c:pt>
                <c:pt idx="18">
                  <c:v>2.3199999999999967</c:v>
                </c:pt>
                <c:pt idx="19">
                  <c:v>1.54</c:v>
                </c:pt>
                <c:pt idx="20">
                  <c:v>1.21</c:v>
                </c:pt>
                <c:pt idx="21">
                  <c:v>1.22</c:v>
                </c:pt>
                <c:pt idx="22">
                  <c:v>2.7800000000000002</c:v>
                </c:pt>
                <c:pt idx="23">
                  <c:v>1.57</c:v>
                </c:pt>
                <c:pt idx="24">
                  <c:v>1.28</c:v>
                </c:pt>
                <c:pt idx="25">
                  <c:v>1.1299999999999975</c:v>
                </c:pt>
                <c:pt idx="26">
                  <c:v>2.56</c:v>
                </c:pt>
                <c:pt idx="27">
                  <c:v>3.4899999999999998</c:v>
                </c:pt>
                <c:pt idx="28">
                  <c:v>5</c:v>
                </c:pt>
                <c:pt idx="29">
                  <c:v>2.8499999999999988</c:v>
                </c:pt>
                <c:pt idx="30">
                  <c:v>2.69</c:v>
                </c:pt>
                <c:pt idx="31">
                  <c:v>2.3499999999999988</c:v>
                </c:pt>
                <c:pt idx="32">
                  <c:v>4.68</c:v>
                </c:pt>
                <c:pt idx="33">
                  <c:v>1.75</c:v>
                </c:pt>
                <c:pt idx="34">
                  <c:v>1.46</c:v>
                </c:pt>
                <c:pt idx="35">
                  <c:v>2.0000000000000044E-3</c:v>
                </c:pt>
                <c:pt idx="36">
                  <c:v>4.08</c:v>
                </c:pt>
                <c:pt idx="37">
                  <c:v>0.73000000000000065</c:v>
                </c:pt>
                <c:pt idx="38">
                  <c:v>5.14</c:v>
                </c:pt>
                <c:pt idx="39">
                  <c:v>6.9</c:v>
                </c:pt>
                <c:pt idx="40">
                  <c:v>4.4000000000000004</c:v>
                </c:pt>
                <c:pt idx="41">
                  <c:v>3.62</c:v>
                </c:pt>
                <c:pt idx="42">
                  <c:v>5.38</c:v>
                </c:pt>
                <c:pt idx="43">
                  <c:v>2.1800000000000002</c:v>
                </c:pt>
                <c:pt idx="44">
                  <c:v>3.57</c:v>
                </c:pt>
                <c:pt idx="45">
                  <c:v>1.9300000000000022</c:v>
                </c:pt>
                <c:pt idx="46">
                  <c:v>2.75</c:v>
                </c:pt>
                <c:pt idx="47">
                  <c:v>3.5</c:v>
                </c:pt>
                <c:pt idx="48">
                  <c:v>2.15</c:v>
                </c:pt>
                <c:pt idx="49">
                  <c:v>3.4299999999999997</c:v>
                </c:pt>
                <c:pt idx="50">
                  <c:v>4.46</c:v>
                </c:pt>
                <c:pt idx="51">
                  <c:v>2.0099999999999998</c:v>
                </c:pt>
                <c:pt idx="52">
                  <c:v>3.9099999999999997</c:v>
                </c:pt>
                <c:pt idx="53">
                  <c:v>4</c:v>
                </c:pt>
                <c:pt idx="54">
                  <c:v>4.9700000000000024</c:v>
                </c:pt>
                <c:pt idx="55">
                  <c:v>6.9</c:v>
                </c:pt>
                <c:pt idx="56">
                  <c:v>4.57</c:v>
                </c:pt>
                <c:pt idx="57">
                  <c:v>5.67</c:v>
                </c:pt>
                <c:pt idx="58">
                  <c:v>11</c:v>
                </c:pt>
                <c:pt idx="59">
                  <c:v>6.73</c:v>
                </c:pt>
                <c:pt idx="60">
                  <c:v>12.2</c:v>
                </c:pt>
                <c:pt idx="61">
                  <c:v>7.33</c:v>
                </c:pt>
                <c:pt idx="62">
                  <c:v>6.91</c:v>
                </c:pt>
                <c:pt idx="63">
                  <c:v>5.49</c:v>
                </c:pt>
                <c:pt idx="64">
                  <c:v>3.1</c:v>
                </c:pt>
                <c:pt idx="65">
                  <c:v>1.8900000000000001</c:v>
                </c:pt>
                <c:pt idx="66">
                  <c:v>6.38</c:v>
                </c:pt>
                <c:pt idx="67">
                  <c:v>4</c:v>
                </c:pt>
                <c:pt idx="68">
                  <c:v>9.42</c:v>
                </c:pt>
                <c:pt idx="69">
                  <c:v>6.34</c:v>
                </c:pt>
                <c:pt idx="70">
                  <c:v>11.3</c:v>
                </c:pt>
                <c:pt idx="71">
                  <c:v>7.6899999999999995</c:v>
                </c:pt>
                <c:pt idx="72">
                  <c:v>13.5</c:v>
                </c:pt>
                <c:pt idx="73">
                  <c:v>13.6</c:v>
                </c:pt>
                <c:pt idx="74">
                  <c:v>10.5</c:v>
                </c:pt>
                <c:pt idx="75">
                  <c:v>5.7</c:v>
                </c:pt>
                <c:pt idx="76">
                  <c:v>9.15</c:v>
                </c:pt>
                <c:pt idx="77">
                  <c:v>6.04</c:v>
                </c:pt>
                <c:pt idx="78">
                  <c:v>9.0300000000000011</c:v>
                </c:pt>
                <c:pt idx="79">
                  <c:v>8.41</c:v>
                </c:pt>
                <c:pt idx="80">
                  <c:v>9.74</c:v>
                </c:pt>
                <c:pt idx="81">
                  <c:v>7.6</c:v>
                </c:pt>
                <c:pt idx="82">
                  <c:v>13.3</c:v>
                </c:pt>
                <c:pt idx="83">
                  <c:v>11.9</c:v>
                </c:pt>
                <c:pt idx="84">
                  <c:v>12.5</c:v>
                </c:pt>
                <c:pt idx="85">
                  <c:v>12.1</c:v>
                </c:pt>
                <c:pt idx="86">
                  <c:v>9.76</c:v>
                </c:pt>
              </c:numCache>
            </c:numRef>
          </c:val>
          <c:smooth val="1"/>
          <c:extLst>
            <c:ext xmlns:c16="http://schemas.microsoft.com/office/drawing/2014/chart" uri="{C3380CC4-5D6E-409C-BE32-E72D297353CC}">
              <c16:uniqueId val="{00000000-BA33-4429-AE86-2BA1939EBC3A}"/>
            </c:ext>
          </c:extLst>
        </c:ser>
        <c:ser>
          <c:idx val="2"/>
          <c:order val="1"/>
          <c:tx>
            <c:v>2</c:v>
          </c:tx>
          <c:spPr>
            <a:ln w="31750">
              <a:solidFill>
                <a:srgbClr val="FF0000"/>
              </a:solidFill>
              <a:prstDash val="sysDash"/>
            </a:ln>
          </c:spPr>
          <c:marker>
            <c:symbol val="none"/>
          </c:marker>
          <c:cat>
            <c:numRef>
              <c:f>разн_интегральные!$Z$2:$Z$88</c:f>
              <c:numCache>
                <c:formatCode>General</c:formatCode>
                <c:ptCount val="87"/>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pt idx="55">
                  <c:v>1988</c:v>
                </c:pt>
                <c:pt idx="56">
                  <c:v>1989</c:v>
                </c:pt>
                <c:pt idx="57">
                  <c:v>1990</c:v>
                </c:pt>
                <c:pt idx="58">
                  <c:v>1991</c:v>
                </c:pt>
                <c:pt idx="59">
                  <c:v>1992</c:v>
                </c:pt>
                <c:pt idx="60">
                  <c:v>1993</c:v>
                </c:pt>
                <c:pt idx="61">
                  <c:v>1994</c:v>
                </c:pt>
                <c:pt idx="62">
                  <c:v>1995</c:v>
                </c:pt>
                <c:pt idx="63">
                  <c:v>1996</c:v>
                </c:pt>
                <c:pt idx="64">
                  <c:v>1997</c:v>
                </c:pt>
                <c:pt idx="65">
                  <c:v>1998</c:v>
                </c:pt>
                <c:pt idx="66">
                  <c:v>1999</c:v>
                </c:pt>
                <c:pt idx="67">
                  <c:v>2000</c:v>
                </c:pt>
                <c:pt idx="68">
                  <c:v>2001</c:v>
                </c:pt>
                <c:pt idx="69">
                  <c:v>2002</c:v>
                </c:pt>
                <c:pt idx="70">
                  <c:v>2003</c:v>
                </c:pt>
                <c:pt idx="71">
                  <c:v>2004</c:v>
                </c:pt>
                <c:pt idx="72">
                  <c:v>2005</c:v>
                </c:pt>
                <c:pt idx="73">
                  <c:v>2006</c:v>
                </c:pt>
                <c:pt idx="74">
                  <c:v>2007</c:v>
                </c:pt>
                <c:pt idx="75">
                  <c:v>2008</c:v>
                </c:pt>
                <c:pt idx="76">
                  <c:v>2009</c:v>
                </c:pt>
                <c:pt idx="77">
                  <c:v>2010</c:v>
                </c:pt>
                <c:pt idx="78">
                  <c:v>2011</c:v>
                </c:pt>
                <c:pt idx="79">
                  <c:v>2012</c:v>
                </c:pt>
                <c:pt idx="80">
                  <c:v>2013</c:v>
                </c:pt>
                <c:pt idx="81">
                  <c:v>2014</c:v>
                </c:pt>
                <c:pt idx="82">
                  <c:v>2015</c:v>
                </c:pt>
                <c:pt idx="83">
                  <c:v>2016</c:v>
                </c:pt>
                <c:pt idx="84">
                  <c:v>2017</c:v>
                </c:pt>
                <c:pt idx="85">
                  <c:v>2018</c:v>
                </c:pt>
                <c:pt idx="86">
                  <c:v>2019</c:v>
                </c:pt>
              </c:numCache>
            </c:numRef>
          </c:cat>
          <c:val>
            <c:numRef>
              <c:f>разн_интегральные!$AB$2:$AB$85</c:f>
              <c:numCache>
                <c:formatCode>0.00</c:formatCode>
                <c:ptCount val="84"/>
                <c:pt idx="0">
                  <c:v>1.1859999999999977</c:v>
                </c:pt>
                <c:pt idx="1">
                  <c:v>1.0619999999999969</c:v>
                </c:pt>
                <c:pt idx="2">
                  <c:v>0.77800000000000136</c:v>
                </c:pt>
                <c:pt idx="3">
                  <c:v>0.37600000000000056</c:v>
                </c:pt>
                <c:pt idx="4">
                  <c:v>0.26</c:v>
                </c:pt>
                <c:pt idx="5">
                  <c:v>1.052</c:v>
                </c:pt>
                <c:pt idx="6">
                  <c:v>1.5680000000000001</c:v>
                </c:pt>
                <c:pt idx="7">
                  <c:v>2.1359999999999997</c:v>
                </c:pt>
                <c:pt idx="8">
                  <c:v>2.3179999999999987</c:v>
                </c:pt>
                <c:pt idx="9">
                  <c:v>2.3039999999999998</c:v>
                </c:pt>
                <c:pt idx="10">
                  <c:v>2.4579999999999997</c:v>
                </c:pt>
                <c:pt idx="11">
                  <c:v>2.8459999999999988</c:v>
                </c:pt>
                <c:pt idx="12">
                  <c:v>2.766</c:v>
                </c:pt>
                <c:pt idx="13">
                  <c:v>3.0659999999999998</c:v>
                </c:pt>
                <c:pt idx="14">
                  <c:v>3.4859999999999998</c:v>
                </c:pt>
                <c:pt idx="15">
                  <c:v>2.79</c:v>
                </c:pt>
                <c:pt idx="16">
                  <c:v>2.0680000000000001</c:v>
                </c:pt>
                <c:pt idx="17">
                  <c:v>1.78</c:v>
                </c:pt>
                <c:pt idx="18">
                  <c:v>1.8140000000000001</c:v>
                </c:pt>
                <c:pt idx="19">
                  <c:v>1.6640000000000001</c:v>
                </c:pt>
                <c:pt idx="20">
                  <c:v>1.611999999999997</c:v>
                </c:pt>
                <c:pt idx="21">
                  <c:v>1.5960000000000001</c:v>
                </c:pt>
                <c:pt idx="22">
                  <c:v>1.8640000000000001</c:v>
                </c:pt>
                <c:pt idx="23">
                  <c:v>2.0059999999999998</c:v>
                </c:pt>
                <c:pt idx="24">
                  <c:v>2.6919999999999997</c:v>
                </c:pt>
                <c:pt idx="25">
                  <c:v>3.0059999999999998</c:v>
                </c:pt>
                <c:pt idx="26">
                  <c:v>3.3179999999999987</c:v>
                </c:pt>
                <c:pt idx="27">
                  <c:v>3.2759999999999998</c:v>
                </c:pt>
                <c:pt idx="28">
                  <c:v>3.5139999999999998</c:v>
                </c:pt>
                <c:pt idx="29">
                  <c:v>2.8639999999999999</c:v>
                </c:pt>
                <c:pt idx="30">
                  <c:v>2.5859999999999999</c:v>
                </c:pt>
                <c:pt idx="31">
                  <c:v>2.0484</c:v>
                </c:pt>
                <c:pt idx="32">
                  <c:v>2.3943999999999988</c:v>
                </c:pt>
                <c:pt idx="33">
                  <c:v>1.6044</c:v>
                </c:pt>
                <c:pt idx="34">
                  <c:v>2.2824</c:v>
                </c:pt>
                <c:pt idx="35">
                  <c:v>3.3703999999999987</c:v>
                </c:pt>
                <c:pt idx="36">
                  <c:v>4.25</c:v>
                </c:pt>
                <c:pt idx="37">
                  <c:v>4.1579999999999906</c:v>
                </c:pt>
                <c:pt idx="38">
                  <c:v>5.0879999999999965</c:v>
                </c:pt>
                <c:pt idx="39">
                  <c:v>4.4960000000000004</c:v>
                </c:pt>
                <c:pt idx="40">
                  <c:v>3.8299999999999987</c:v>
                </c:pt>
                <c:pt idx="41">
                  <c:v>3.3359999999999967</c:v>
                </c:pt>
                <c:pt idx="42">
                  <c:v>3.1619999999999999</c:v>
                </c:pt>
                <c:pt idx="43">
                  <c:v>2.786</c:v>
                </c:pt>
                <c:pt idx="44">
                  <c:v>2.7800000000000002</c:v>
                </c:pt>
                <c:pt idx="45">
                  <c:v>2.7519999999999998</c:v>
                </c:pt>
                <c:pt idx="46">
                  <c:v>3.258</c:v>
                </c:pt>
                <c:pt idx="47">
                  <c:v>3.11</c:v>
                </c:pt>
                <c:pt idx="48">
                  <c:v>3.1919999999999997</c:v>
                </c:pt>
                <c:pt idx="49">
                  <c:v>3.5620000000000003</c:v>
                </c:pt>
                <c:pt idx="50">
                  <c:v>3.8699999999999997</c:v>
                </c:pt>
                <c:pt idx="51">
                  <c:v>4.3579999999999899</c:v>
                </c:pt>
                <c:pt idx="52">
                  <c:v>4.87</c:v>
                </c:pt>
                <c:pt idx="53">
                  <c:v>5.2219999999999995</c:v>
                </c:pt>
                <c:pt idx="54">
                  <c:v>6.6219999999999946</c:v>
                </c:pt>
                <c:pt idx="55">
                  <c:v>6.9740000000000011</c:v>
                </c:pt>
                <c:pt idx="56">
                  <c:v>8.0339999999999989</c:v>
                </c:pt>
                <c:pt idx="57">
                  <c:v>8.5860000000000003</c:v>
                </c:pt>
                <c:pt idx="58">
                  <c:v>8.8340000000000014</c:v>
                </c:pt>
                <c:pt idx="59">
                  <c:v>7.7320000000000011</c:v>
                </c:pt>
                <c:pt idx="60">
                  <c:v>7.0060000000000002</c:v>
                </c:pt>
                <c:pt idx="61">
                  <c:v>4.9440000000000008</c:v>
                </c:pt>
                <c:pt idx="62">
                  <c:v>4.7539999999999996</c:v>
                </c:pt>
                <c:pt idx="63">
                  <c:v>4.1719999999999997</c:v>
                </c:pt>
                <c:pt idx="64">
                  <c:v>4.9580000000000002</c:v>
                </c:pt>
                <c:pt idx="65">
                  <c:v>5.6059999999999945</c:v>
                </c:pt>
                <c:pt idx="66">
                  <c:v>7.4879999999999995</c:v>
                </c:pt>
                <c:pt idx="67">
                  <c:v>7.75</c:v>
                </c:pt>
                <c:pt idx="68">
                  <c:v>9.65</c:v>
                </c:pt>
                <c:pt idx="69">
                  <c:v>10.486000000000002</c:v>
                </c:pt>
                <c:pt idx="70">
                  <c:v>11.318000000000001</c:v>
                </c:pt>
                <c:pt idx="71">
                  <c:v>10.198</c:v>
                </c:pt>
                <c:pt idx="72">
                  <c:v>10.49</c:v>
                </c:pt>
                <c:pt idx="73">
                  <c:v>8.9980000000000011</c:v>
                </c:pt>
                <c:pt idx="74">
                  <c:v>8.0840000000000014</c:v>
                </c:pt>
                <c:pt idx="75">
                  <c:v>7.6659999999999897</c:v>
                </c:pt>
                <c:pt idx="76">
                  <c:v>8.4740000000000002</c:v>
                </c:pt>
                <c:pt idx="77">
                  <c:v>8.1640000000000015</c:v>
                </c:pt>
                <c:pt idx="78">
                  <c:v>9.6160000000000014</c:v>
                </c:pt>
                <c:pt idx="79">
                  <c:v>10.19</c:v>
                </c:pt>
                <c:pt idx="80" formatCode="General">
                  <c:v>11.008000000000001</c:v>
                </c:pt>
                <c:pt idx="81" formatCode="General">
                  <c:v>11.48</c:v>
                </c:pt>
                <c:pt idx="82" formatCode="General">
                  <c:v>11.912000000000004</c:v>
                </c:pt>
                <c:pt idx="83" formatCode="General">
                  <c:v>9.2520000000000024</c:v>
                </c:pt>
              </c:numCache>
            </c:numRef>
          </c:val>
          <c:smooth val="1"/>
          <c:extLst>
            <c:ext xmlns:c16="http://schemas.microsoft.com/office/drawing/2014/chart" uri="{C3380CC4-5D6E-409C-BE32-E72D297353CC}">
              <c16:uniqueId val="{00000001-BA33-4429-AE86-2BA1939EBC3A}"/>
            </c:ext>
          </c:extLst>
        </c:ser>
        <c:dLbls>
          <c:showLegendKey val="0"/>
          <c:showVal val="0"/>
          <c:showCatName val="0"/>
          <c:showSerName val="0"/>
          <c:showPercent val="0"/>
          <c:showBubbleSize val="0"/>
        </c:dLbls>
        <c:smooth val="0"/>
        <c:axId val="65638400"/>
        <c:axId val="65639936"/>
      </c:lineChart>
      <c:catAx>
        <c:axId val="65638400"/>
        <c:scaling>
          <c:orientation val="minMax"/>
        </c:scaling>
        <c:delete val="0"/>
        <c:axPos val="b"/>
        <c:majorGridlines>
          <c:spPr>
            <a:ln>
              <a:solidFill>
                <a:schemeClr val="tx2">
                  <a:lumMod val="20000"/>
                  <a:lumOff val="80000"/>
                </a:schemeClr>
              </a:solidFill>
            </a:ln>
          </c:spPr>
        </c:majorGridlines>
        <c:numFmt formatCode="General" sourceLinked="1"/>
        <c:majorTickMark val="out"/>
        <c:minorTickMark val="none"/>
        <c:tickLblPos val="nextTo"/>
        <c:spPr>
          <a:ln>
            <a:solidFill>
              <a:schemeClr val="tx2">
                <a:lumMod val="40000"/>
                <a:lumOff val="60000"/>
              </a:schemeClr>
            </a:solidFill>
          </a:ln>
        </c:spPr>
        <c:txPr>
          <a:bodyPr rot="-5400000" vert="horz"/>
          <a:lstStyle/>
          <a:p>
            <a:pPr>
              <a:defRPr/>
            </a:pPr>
            <a:endParaRPr lang="ru-RU"/>
          </a:p>
        </c:txPr>
        <c:crossAx val="65639936"/>
        <c:crosses val="autoZero"/>
        <c:auto val="1"/>
        <c:lblAlgn val="ctr"/>
        <c:lblOffset val="100"/>
        <c:tickLblSkip val="5"/>
        <c:noMultiLvlLbl val="0"/>
      </c:catAx>
      <c:valAx>
        <c:axId val="65639936"/>
        <c:scaling>
          <c:orientation val="minMax"/>
          <c:min val="0"/>
        </c:scaling>
        <c:delete val="0"/>
        <c:axPos val="l"/>
        <c:majorGridlines>
          <c:spPr>
            <a:ln>
              <a:solidFill>
                <a:schemeClr val="tx2">
                  <a:lumMod val="20000"/>
                  <a:lumOff val="80000"/>
                </a:schemeClr>
              </a:solidFill>
            </a:ln>
          </c:spPr>
        </c:majorGridlines>
        <c:minorGridlines>
          <c:spPr>
            <a:ln>
              <a:solidFill>
                <a:schemeClr val="tx2">
                  <a:lumMod val="20000"/>
                  <a:lumOff val="80000"/>
                </a:schemeClr>
              </a:solidFill>
            </a:ln>
          </c:spPr>
        </c:minorGridlines>
        <c:title>
          <c:tx>
            <c:rich>
              <a:bodyPr rot="0" vert="horz"/>
              <a:lstStyle/>
              <a:p>
                <a:pPr>
                  <a:defRPr/>
                </a:pPr>
                <a:r>
                  <a:rPr lang="ru-RU" sz="1000" b="0" i="0" baseline="0">
                    <a:effectLst/>
                    <a:latin typeface="Times New Roman" panose="02020603050405020304" pitchFamily="18" charset="0"/>
                    <a:cs typeface="Times New Roman" panose="02020603050405020304" pitchFamily="18" charset="0"/>
                  </a:rPr>
                  <a:t>Q</a:t>
                </a:r>
                <a:r>
                  <a:rPr lang="en-US" sz="1000" b="0" i="0" baseline="-25000">
                    <a:effectLst/>
                    <a:latin typeface="Times New Roman" panose="02020603050405020304" pitchFamily="18" charset="0"/>
                    <a:cs typeface="Times New Roman" panose="02020603050405020304" pitchFamily="18" charset="0"/>
                  </a:rPr>
                  <a:t>min</a:t>
                </a:r>
                <a:r>
                  <a:rPr lang="ru-RU" sz="1000" b="0" i="0" baseline="0">
                    <a:effectLst/>
                    <a:latin typeface="Times New Roman" panose="02020603050405020304" pitchFamily="18" charset="0"/>
                    <a:cs typeface="Times New Roman" panose="02020603050405020304" pitchFamily="18" charset="0"/>
                  </a:rPr>
                  <a:t>, м</a:t>
                </a:r>
                <a:r>
                  <a:rPr lang="ru-RU" sz="1000" b="0" i="0" baseline="30000">
                    <a:effectLst/>
                    <a:latin typeface="Times New Roman" panose="02020603050405020304" pitchFamily="18" charset="0"/>
                    <a:cs typeface="Times New Roman" panose="02020603050405020304" pitchFamily="18" charset="0"/>
                  </a:rPr>
                  <a:t>3</a:t>
                </a:r>
                <a:r>
                  <a:rPr lang="ru-RU" sz="1000" b="0" i="0" baseline="0">
                    <a:effectLst/>
                    <a:latin typeface="Times New Roman" panose="02020603050405020304" pitchFamily="18" charset="0"/>
                    <a:cs typeface="Times New Roman" panose="02020603050405020304" pitchFamily="18" charset="0"/>
                  </a:rPr>
                  <a:t>/с</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
              <c:y val="1.0228096487939008E-2"/>
            </c:manualLayout>
          </c:layout>
          <c:overlay val="0"/>
        </c:title>
        <c:numFmt formatCode="#,##0.0" sourceLinked="0"/>
        <c:majorTickMark val="out"/>
        <c:minorTickMark val="none"/>
        <c:tickLblPos val="nextTo"/>
        <c:spPr>
          <a:ln>
            <a:solidFill>
              <a:schemeClr val="tx2">
                <a:lumMod val="40000"/>
                <a:lumOff val="60000"/>
              </a:schemeClr>
            </a:solidFill>
          </a:ln>
        </c:spPr>
        <c:crossAx val="65638400"/>
        <c:crosses val="autoZero"/>
        <c:crossBetween val="between"/>
      </c:valAx>
    </c:plotArea>
    <c:legend>
      <c:legendPos val="b"/>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54584307300565E-2"/>
          <c:y val="8.8223963906294445E-2"/>
          <c:w val="0.882107933284901"/>
          <c:h val="0.82209502652698119"/>
        </c:manualLayout>
      </c:layout>
      <c:lineChart>
        <c:grouping val="standard"/>
        <c:varyColors val="0"/>
        <c:ser>
          <c:idx val="0"/>
          <c:order val="0"/>
          <c:tx>
            <c:v>1</c:v>
          </c:tx>
          <c:spPr>
            <a:ln w="50800">
              <a:solidFill>
                <a:schemeClr val="accent1"/>
              </a:solidFill>
              <a:prstDash val="sysDot"/>
            </a:ln>
          </c:spPr>
          <c:marker>
            <c:symbol val="none"/>
          </c:marker>
          <c:cat>
            <c:numRef>
              <c:f>расчет_притоки!$A$2:$A$88</c:f>
              <c:numCache>
                <c:formatCode>General</c:formatCode>
                <c:ptCount val="87"/>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pt idx="55">
                  <c:v>1988</c:v>
                </c:pt>
                <c:pt idx="56">
                  <c:v>1989</c:v>
                </c:pt>
                <c:pt idx="57">
                  <c:v>1990</c:v>
                </c:pt>
                <c:pt idx="58">
                  <c:v>1991</c:v>
                </c:pt>
                <c:pt idx="59">
                  <c:v>1992</c:v>
                </c:pt>
                <c:pt idx="60">
                  <c:v>1993</c:v>
                </c:pt>
                <c:pt idx="61">
                  <c:v>1994</c:v>
                </c:pt>
                <c:pt idx="62">
                  <c:v>1995</c:v>
                </c:pt>
                <c:pt idx="63">
                  <c:v>1996</c:v>
                </c:pt>
                <c:pt idx="64">
                  <c:v>1997</c:v>
                </c:pt>
                <c:pt idx="65">
                  <c:v>1998</c:v>
                </c:pt>
                <c:pt idx="66">
                  <c:v>1999</c:v>
                </c:pt>
                <c:pt idx="67">
                  <c:v>2000</c:v>
                </c:pt>
                <c:pt idx="68">
                  <c:v>2001</c:v>
                </c:pt>
                <c:pt idx="69">
                  <c:v>2002</c:v>
                </c:pt>
                <c:pt idx="70">
                  <c:v>2003</c:v>
                </c:pt>
                <c:pt idx="71">
                  <c:v>2004</c:v>
                </c:pt>
                <c:pt idx="72">
                  <c:v>2005</c:v>
                </c:pt>
                <c:pt idx="73">
                  <c:v>2006</c:v>
                </c:pt>
                <c:pt idx="74">
                  <c:v>2007</c:v>
                </c:pt>
                <c:pt idx="75">
                  <c:v>2008</c:v>
                </c:pt>
                <c:pt idx="76">
                  <c:v>2009</c:v>
                </c:pt>
                <c:pt idx="77">
                  <c:v>2010</c:v>
                </c:pt>
                <c:pt idx="78">
                  <c:v>2011</c:v>
                </c:pt>
                <c:pt idx="79">
                  <c:v>2012</c:v>
                </c:pt>
                <c:pt idx="80">
                  <c:v>2013</c:v>
                </c:pt>
                <c:pt idx="81">
                  <c:v>2014</c:v>
                </c:pt>
                <c:pt idx="82">
                  <c:v>2015</c:v>
                </c:pt>
                <c:pt idx="83">
                  <c:v>2016</c:v>
                </c:pt>
                <c:pt idx="84">
                  <c:v>2017</c:v>
                </c:pt>
                <c:pt idx="85">
                  <c:v>2018</c:v>
                </c:pt>
                <c:pt idx="86">
                  <c:v>2019</c:v>
                </c:pt>
              </c:numCache>
            </c:numRef>
          </c:cat>
          <c:val>
            <c:numRef>
              <c:f>расчет_притоки!$J$2:$J$88</c:f>
              <c:numCache>
                <c:formatCode>0.00</c:formatCode>
                <c:ptCount val="87"/>
                <c:pt idx="0">
                  <c:v>-0.11363636363636365</c:v>
                </c:pt>
                <c:pt idx="1">
                  <c:v>-8.0698287220026463E-2</c:v>
                </c:pt>
                <c:pt idx="2">
                  <c:v>-0.22708973795930334</c:v>
                </c:pt>
                <c:pt idx="3">
                  <c:v>-0.57842921973356864</c:v>
                </c:pt>
                <c:pt idx="4">
                  <c:v>-1.2902576489533037</c:v>
                </c:pt>
                <c:pt idx="5">
                  <c:v>-1.8373956960913478</c:v>
                </c:pt>
                <c:pt idx="6">
                  <c:v>-2.5199458351632162</c:v>
                </c:pt>
                <c:pt idx="7">
                  <c:v>-2.9719294393207369</c:v>
                </c:pt>
                <c:pt idx="8">
                  <c:v>-1.0889694041867961</c:v>
                </c:pt>
                <c:pt idx="9">
                  <c:v>0.4646098667837793</c:v>
                </c:pt>
                <c:pt idx="10">
                  <c:v>0.90744400527009184</c:v>
                </c:pt>
                <c:pt idx="11">
                  <c:v>0.43167179036744346</c:v>
                </c:pt>
                <c:pt idx="12">
                  <c:v>-0.23257941736202659</c:v>
                </c:pt>
                <c:pt idx="13">
                  <c:v>1.3027009222661401</c:v>
                </c:pt>
                <c:pt idx="14">
                  <c:v>4.1189064558629775</c:v>
                </c:pt>
                <c:pt idx="15">
                  <c:v>6.7338237446933302</c:v>
                </c:pt>
                <c:pt idx="16">
                  <c:v>6.874725516029855</c:v>
                </c:pt>
                <c:pt idx="17">
                  <c:v>6.5544942175376821</c:v>
                </c:pt>
                <c:pt idx="18">
                  <c:v>6.1811960181525398</c:v>
                </c:pt>
                <c:pt idx="19">
                  <c:v>5.4364295125164714</c:v>
                </c:pt>
                <c:pt idx="20">
                  <c:v>5.9945469184599496</c:v>
                </c:pt>
                <c:pt idx="21">
                  <c:v>7.4200336700336704</c:v>
                </c:pt>
                <c:pt idx="22">
                  <c:v>7.9452129995608365</c:v>
                </c:pt>
                <c:pt idx="23">
                  <c:v>7.8152905870297165</c:v>
                </c:pt>
                <c:pt idx="24">
                  <c:v>7.4493119601815314</c:v>
                </c:pt>
                <c:pt idx="25">
                  <c:v>7.4950592885375489</c:v>
                </c:pt>
                <c:pt idx="26">
                  <c:v>7.4859098228663443</c:v>
                </c:pt>
                <c:pt idx="27">
                  <c:v>8.5271190162494506</c:v>
                </c:pt>
                <c:pt idx="28">
                  <c:v>9.1071951398038351</c:v>
                </c:pt>
                <c:pt idx="29">
                  <c:v>9.4457253696384136</c:v>
                </c:pt>
                <c:pt idx="30">
                  <c:v>9.1602620406968089</c:v>
                </c:pt>
                <c:pt idx="31">
                  <c:v>9.7366783779827184</c:v>
                </c:pt>
                <c:pt idx="32">
                  <c:v>8.8729688186210165</c:v>
                </c:pt>
                <c:pt idx="33">
                  <c:v>8.6497218562435929</c:v>
                </c:pt>
                <c:pt idx="34">
                  <c:v>7.6853681744986124</c:v>
                </c:pt>
                <c:pt idx="35">
                  <c:v>7.1601888449714384</c:v>
                </c:pt>
                <c:pt idx="36">
                  <c:v>6.9094934855804606</c:v>
                </c:pt>
                <c:pt idx="37">
                  <c:v>7.0467354706485148</c:v>
                </c:pt>
                <c:pt idx="38">
                  <c:v>6.9771995315473578</c:v>
                </c:pt>
                <c:pt idx="39">
                  <c:v>10.342373005416468</c:v>
                </c:pt>
                <c:pt idx="40">
                  <c:v>9.9343068364807507</c:v>
                </c:pt>
                <c:pt idx="41">
                  <c:v>9.1547723612940999</c:v>
                </c:pt>
                <c:pt idx="42">
                  <c:v>8.0952642365686049</c:v>
                </c:pt>
                <c:pt idx="43">
                  <c:v>7.2278948909383685</c:v>
                </c:pt>
                <c:pt idx="44">
                  <c:v>6.6020714390279513</c:v>
                </c:pt>
                <c:pt idx="45">
                  <c:v>5.4986458790806632</c:v>
                </c:pt>
                <c:pt idx="46">
                  <c:v>5.2882081686429521</c:v>
                </c:pt>
                <c:pt idx="47">
                  <c:v>4.2707875860049782</c:v>
                </c:pt>
                <c:pt idx="48">
                  <c:v>3.1691919191919253</c:v>
                </c:pt>
                <c:pt idx="49">
                  <c:v>2.10602400819793</c:v>
                </c:pt>
                <c:pt idx="50">
                  <c:v>2.6238837651881188</c:v>
                </c:pt>
                <c:pt idx="51">
                  <c:v>1.9449934123847179</c:v>
                </c:pt>
                <c:pt idx="52">
                  <c:v>3.3887790953008357</c:v>
                </c:pt>
                <c:pt idx="53">
                  <c:v>4.0621797687015055</c:v>
                </c:pt>
                <c:pt idx="54">
                  <c:v>4.7319206558337097</c:v>
                </c:pt>
                <c:pt idx="55">
                  <c:v>5.3980017566973997</c:v>
                </c:pt>
                <c:pt idx="56">
                  <c:v>4.4244986092812155</c:v>
                </c:pt>
                <c:pt idx="57">
                  <c:v>4.6733640755379895</c:v>
                </c:pt>
                <c:pt idx="58">
                  <c:v>4.384240960327908</c:v>
                </c:pt>
                <c:pt idx="59">
                  <c:v>3.3210730493339198</c:v>
                </c:pt>
                <c:pt idx="60">
                  <c:v>3.9212779973649554</c:v>
                </c:pt>
                <c:pt idx="61">
                  <c:v>2.9001976284585012</c:v>
                </c:pt>
                <c:pt idx="62">
                  <c:v>2.2194773825208625</c:v>
                </c:pt>
                <c:pt idx="63">
                  <c:v>4.0109427609427621</c:v>
                </c:pt>
                <c:pt idx="64">
                  <c:v>4.40619967793881</c:v>
                </c:pt>
                <c:pt idx="65">
                  <c:v>4.0164324403454845</c:v>
                </c:pt>
                <c:pt idx="66">
                  <c:v>3.1710218123261642</c:v>
                </c:pt>
                <c:pt idx="67">
                  <c:v>2.2615649246084049</c:v>
                </c:pt>
                <c:pt idx="68">
                  <c:v>2.0255087102913212</c:v>
                </c:pt>
                <c:pt idx="69">
                  <c:v>2.8288317962231022</c:v>
                </c:pt>
                <c:pt idx="70">
                  <c:v>1.8937564046259721</c:v>
                </c:pt>
                <c:pt idx="71">
                  <c:v>1.2331649831649814</c:v>
                </c:pt>
                <c:pt idx="72">
                  <c:v>2.8965378421900212</c:v>
                </c:pt>
                <c:pt idx="73">
                  <c:v>1.8754574732835652</c:v>
                </c:pt>
                <c:pt idx="74">
                  <c:v>2.6055848338457057</c:v>
                </c:pt>
                <c:pt idx="75">
                  <c:v>2.7794246815985972</c:v>
                </c:pt>
                <c:pt idx="76">
                  <c:v>1.8443492900014637</c:v>
                </c:pt>
                <c:pt idx="77">
                  <c:v>2.0621065729761412</c:v>
                </c:pt>
                <c:pt idx="78">
                  <c:v>1.0574952422778499</c:v>
                </c:pt>
                <c:pt idx="79">
                  <c:v>2.9095300834433211E-2</c:v>
                </c:pt>
                <c:pt idx="80">
                  <c:v>-0.96636656419264699</c:v>
                </c:pt>
                <c:pt idx="81">
                  <c:v>-1.5867003367003347</c:v>
                </c:pt>
                <c:pt idx="82">
                  <c:v>-2.1631166739862402</c:v>
                </c:pt>
                <c:pt idx="83">
                  <c:v>-3.035975699019168</c:v>
                </c:pt>
                <c:pt idx="84">
                  <c:v>-0.23806909676474736</c:v>
                </c:pt>
                <c:pt idx="85">
                  <c:v>-0.82912457912457882</c:v>
                </c:pt>
                <c:pt idx="86">
                  <c:v>-6.2399355877614728E-2</c:v>
                </c:pt>
              </c:numCache>
            </c:numRef>
          </c:val>
          <c:smooth val="1"/>
          <c:extLst>
            <c:ext xmlns:c16="http://schemas.microsoft.com/office/drawing/2014/chart" uri="{C3380CC4-5D6E-409C-BE32-E72D297353CC}">
              <c16:uniqueId val="{00000000-FFF8-4380-B7CA-70215E9D6B34}"/>
            </c:ext>
          </c:extLst>
        </c:ser>
        <c:ser>
          <c:idx val="1"/>
          <c:order val="1"/>
          <c:tx>
            <c:v>2</c:v>
          </c:tx>
          <c:spPr>
            <a:ln w="28575">
              <a:solidFill>
                <a:srgbClr val="FF0000"/>
              </a:solidFill>
              <a:prstDash val="dash"/>
            </a:ln>
          </c:spPr>
          <c:marker>
            <c:symbol val="none"/>
          </c:marker>
          <c:cat>
            <c:numRef>
              <c:f>расчет_притоки!$A$2:$A$88</c:f>
              <c:numCache>
                <c:formatCode>General</c:formatCode>
                <c:ptCount val="87"/>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pt idx="55">
                  <c:v>1988</c:v>
                </c:pt>
                <c:pt idx="56">
                  <c:v>1989</c:v>
                </c:pt>
                <c:pt idx="57">
                  <c:v>1990</c:v>
                </c:pt>
                <c:pt idx="58">
                  <c:v>1991</c:v>
                </c:pt>
                <c:pt idx="59">
                  <c:v>1992</c:v>
                </c:pt>
                <c:pt idx="60">
                  <c:v>1993</c:v>
                </c:pt>
                <c:pt idx="61">
                  <c:v>1994</c:v>
                </c:pt>
                <c:pt idx="62">
                  <c:v>1995</c:v>
                </c:pt>
                <c:pt idx="63">
                  <c:v>1996</c:v>
                </c:pt>
                <c:pt idx="64">
                  <c:v>1997</c:v>
                </c:pt>
                <c:pt idx="65">
                  <c:v>1998</c:v>
                </c:pt>
                <c:pt idx="66">
                  <c:v>1999</c:v>
                </c:pt>
                <c:pt idx="67">
                  <c:v>2000</c:v>
                </c:pt>
                <c:pt idx="68">
                  <c:v>2001</c:v>
                </c:pt>
                <c:pt idx="69">
                  <c:v>2002</c:v>
                </c:pt>
                <c:pt idx="70">
                  <c:v>2003</c:v>
                </c:pt>
                <c:pt idx="71">
                  <c:v>2004</c:v>
                </c:pt>
                <c:pt idx="72">
                  <c:v>2005</c:v>
                </c:pt>
                <c:pt idx="73">
                  <c:v>2006</c:v>
                </c:pt>
                <c:pt idx="74">
                  <c:v>2007</c:v>
                </c:pt>
                <c:pt idx="75">
                  <c:v>2008</c:v>
                </c:pt>
                <c:pt idx="76">
                  <c:v>2009</c:v>
                </c:pt>
                <c:pt idx="77">
                  <c:v>2010</c:v>
                </c:pt>
                <c:pt idx="78">
                  <c:v>2011</c:v>
                </c:pt>
                <c:pt idx="79">
                  <c:v>2012</c:v>
                </c:pt>
                <c:pt idx="80">
                  <c:v>2013</c:v>
                </c:pt>
                <c:pt idx="81">
                  <c:v>2014</c:v>
                </c:pt>
                <c:pt idx="82">
                  <c:v>2015</c:v>
                </c:pt>
                <c:pt idx="83">
                  <c:v>2016</c:v>
                </c:pt>
                <c:pt idx="84">
                  <c:v>2017</c:v>
                </c:pt>
                <c:pt idx="85">
                  <c:v>2018</c:v>
                </c:pt>
                <c:pt idx="86">
                  <c:v>2019</c:v>
                </c:pt>
              </c:numCache>
            </c:numRef>
          </c:cat>
          <c:val>
            <c:numRef>
              <c:f>расчет_притоки!$K$2:$K$88</c:f>
              <c:numCache>
                <c:formatCode>0.00</c:formatCode>
                <c:ptCount val="87"/>
                <c:pt idx="0">
                  <c:v>-0.65116279069767469</c:v>
                </c:pt>
                <c:pt idx="1">
                  <c:v>-1.224483204134367</c:v>
                </c:pt>
                <c:pt idx="2">
                  <c:v>-1.8947028423772609</c:v>
                </c:pt>
                <c:pt idx="3">
                  <c:v>-2.6779715762274008</c:v>
                </c:pt>
                <c:pt idx="4">
                  <c:v>-3.7438630490956082</c:v>
                </c:pt>
                <c:pt idx="5">
                  <c:v>-4.6482558139534875</c:v>
                </c:pt>
                <c:pt idx="6">
                  <c:v>-5.6495478036175717</c:v>
                </c:pt>
                <c:pt idx="7">
                  <c:v>-6.5054909560723475</c:v>
                </c:pt>
                <c:pt idx="8">
                  <c:v>-4.7290051679586549</c:v>
                </c:pt>
                <c:pt idx="9">
                  <c:v>-4.4867571059431741</c:v>
                </c:pt>
                <c:pt idx="10">
                  <c:v>-4.8824289405684747</c:v>
                </c:pt>
                <c:pt idx="11">
                  <c:v>-5.7302971576227471</c:v>
                </c:pt>
                <c:pt idx="12">
                  <c:v>-6.537790697674418</c:v>
                </c:pt>
                <c:pt idx="13">
                  <c:v>-6.3439922480620146</c:v>
                </c:pt>
                <c:pt idx="14">
                  <c:v>-5.6333979328165373</c:v>
                </c:pt>
                <c:pt idx="15">
                  <c:v>-4.6886304909560721</c:v>
                </c:pt>
                <c:pt idx="16">
                  <c:v>-4.9551033591731324</c:v>
                </c:pt>
                <c:pt idx="17">
                  <c:v>-5.601098191214481</c:v>
                </c:pt>
                <c:pt idx="18">
                  <c:v>-6.4570413436692489</c:v>
                </c:pt>
                <c:pt idx="19">
                  <c:v>-7.3452842377260783</c:v>
                </c:pt>
                <c:pt idx="20">
                  <c:v>-8.273901808785519</c:v>
                </c:pt>
                <c:pt idx="21">
                  <c:v>-8.1124031007751913</c:v>
                </c:pt>
                <c:pt idx="22">
                  <c:v>-8.128552971576223</c:v>
                </c:pt>
                <c:pt idx="23">
                  <c:v>-8.4677002583979579</c:v>
                </c:pt>
                <c:pt idx="24">
                  <c:v>-9.1863695090439261</c:v>
                </c:pt>
                <c:pt idx="25">
                  <c:v>-9.7112403100774998</c:v>
                </c:pt>
                <c:pt idx="26">
                  <c:v>-9.8000645994832354</c:v>
                </c:pt>
                <c:pt idx="27">
                  <c:v>-9.3720930232558128</c:v>
                </c:pt>
                <c:pt idx="28">
                  <c:v>-8.1608527131783024</c:v>
                </c:pt>
                <c:pt idx="29">
                  <c:v>-9.0087209302325419</c:v>
                </c:pt>
                <c:pt idx="30">
                  <c:v>-9.6385658914728456</c:v>
                </c:pt>
                <c:pt idx="31">
                  <c:v>-8.3304263565891716</c:v>
                </c:pt>
                <c:pt idx="32">
                  <c:v>-8.6130490956072592</c:v>
                </c:pt>
                <c:pt idx="33">
                  <c:v>-9.1136950904392755</c:v>
                </c:pt>
                <c:pt idx="34">
                  <c:v>-10.082687338501332</c:v>
                </c:pt>
                <c:pt idx="35">
                  <c:v>-11.124354005167959</c:v>
                </c:pt>
                <c:pt idx="36">
                  <c:v>-11.778423772609818</c:v>
                </c:pt>
                <c:pt idx="37">
                  <c:v>-12.093346253230004</c:v>
                </c:pt>
                <c:pt idx="38">
                  <c:v>-11.495801033591732</c:v>
                </c:pt>
                <c:pt idx="39">
                  <c:v>-12.117571059431505</c:v>
                </c:pt>
                <c:pt idx="40">
                  <c:v>-12.497093023255815</c:v>
                </c:pt>
                <c:pt idx="41">
                  <c:v>-12.908914728682168</c:v>
                </c:pt>
                <c:pt idx="42">
                  <c:v>-13.861757105943152</c:v>
                </c:pt>
                <c:pt idx="43">
                  <c:v>-14.15245478036177</c:v>
                </c:pt>
                <c:pt idx="44">
                  <c:v>-15.072997416020689</c:v>
                </c:pt>
                <c:pt idx="45">
                  <c:v>-14.814599483204136</c:v>
                </c:pt>
                <c:pt idx="46">
                  <c:v>-15.169896640826874</c:v>
                </c:pt>
                <c:pt idx="47">
                  <c:v>-15.00839793281652</c:v>
                </c:pt>
                <c:pt idx="48">
                  <c:v>-14.968023255813952</c:v>
                </c:pt>
                <c:pt idx="49">
                  <c:v>-15.500968992248062</c:v>
                </c:pt>
                <c:pt idx="50">
                  <c:v>-13.191537467700257</c:v>
                </c:pt>
                <c:pt idx="51">
                  <c:v>-12.908914728682168</c:v>
                </c:pt>
                <c:pt idx="52">
                  <c:v>-12.593992248062024</c:v>
                </c:pt>
                <c:pt idx="53">
                  <c:v>-12.246770025839776</c:v>
                </c:pt>
                <c:pt idx="54">
                  <c:v>-11.923772609819121</c:v>
                </c:pt>
                <c:pt idx="55">
                  <c:v>-12.085271317829459</c:v>
                </c:pt>
                <c:pt idx="56">
                  <c:v>-12.384043927648579</c:v>
                </c:pt>
                <c:pt idx="57">
                  <c:v>-11.100129198966409</c:v>
                </c:pt>
                <c:pt idx="58">
                  <c:v>-11.075904392764874</c:v>
                </c:pt>
                <c:pt idx="59">
                  <c:v>-11.608850129198967</c:v>
                </c:pt>
                <c:pt idx="60">
                  <c:v>-10.042312661498698</c:v>
                </c:pt>
                <c:pt idx="61">
                  <c:v>-8.8068475452196608</c:v>
                </c:pt>
                <c:pt idx="62">
                  <c:v>-8.1608527131783024</c:v>
                </c:pt>
                <c:pt idx="63">
                  <c:v>-8.1124031007751931</c:v>
                </c:pt>
                <c:pt idx="64">
                  <c:v>-8.5242248062015484</c:v>
                </c:pt>
                <c:pt idx="65">
                  <c:v>-9.129844961240309</c:v>
                </c:pt>
                <c:pt idx="66">
                  <c:v>-9.7273901808785155</c:v>
                </c:pt>
                <c:pt idx="67">
                  <c:v>-10.534883720930218</c:v>
                </c:pt>
                <c:pt idx="68">
                  <c:v>-10.623708010335916</c:v>
                </c:pt>
                <c:pt idx="69">
                  <c:v>-10.793281653746769</c:v>
                </c:pt>
                <c:pt idx="70">
                  <c:v>-11.237403100775166</c:v>
                </c:pt>
                <c:pt idx="71">
                  <c:v>-12.166020671834625</c:v>
                </c:pt>
                <c:pt idx="72">
                  <c:v>-11.665374677002584</c:v>
                </c:pt>
                <c:pt idx="73">
                  <c:v>-12.295219638242894</c:v>
                </c:pt>
                <c:pt idx="74">
                  <c:v>-11.11627906976744</c:v>
                </c:pt>
                <c:pt idx="75">
                  <c:v>-11.738049095607234</c:v>
                </c:pt>
                <c:pt idx="76">
                  <c:v>-12.529392764857858</c:v>
                </c:pt>
                <c:pt idx="77">
                  <c:v>-12.981589147286822</c:v>
                </c:pt>
                <c:pt idx="78">
                  <c:v>-13.417635658914726</c:v>
                </c:pt>
                <c:pt idx="79">
                  <c:v>-12.908914728682168</c:v>
                </c:pt>
                <c:pt idx="80">
                  <c:v>-11.520025839793279</c:v>
                </c:pt>
                <c:pt idx="81">
                  <c:v>-9.1863695090439244</c:v>
                </c:pt>
                <c:pt idx="82">
                  <c:v>-10.042312661498698</c:v>
                </c:pt>
                <c:pt idx="83">
                  <c:v>-7.7974806201550262</c:v>
                </c:pt>
                <c:pt idx="84">
                  <c:v>-3.5823643410852686</c:v>
                </c:pt>
                <c:pt idx="85">
                  <c:v>-3.0655684754521935</c:v>
                </c:pt>
                <c:pt idx="86">
                  <c:v>0.22093023255814292</c:v>
                </c:pt>
              </c:numCache>
            </c:numRef>
          </c:val>
          <c:smooth val="1"/>
          <c:extLst>
            <c:ext xmlns:c16="http://schemas.microsoft.com/office/drawing/2014/chart" uri="{C3380CC4-5D6E-409C-BE32-E72D297353CC}">
              <c16:uniqueId val="{00000001-FFF8-4380-B7CA-70215E9D6B34}"/>
            </c:ext>
          </c:extLst>
        </c:ser>
        <c:ser>
          <c:idx val="2"/>
          <c:order val="2"/>
          <c:tx>
            <c:v>3</c:v>
          </c:tx>
          <c:spPr>
            <a:ln w="31750">
              <a:solidFill>
                <a:schemeClr val="tx2"/>
              </a:solidFill>
              <a:prstDash val="sysDash"/>
            </a:ln>
          </c:spPr>
          <c:marker>
            <c:symbol val="none"/>
          </c:marker>
          <c:cat>
            <c:numRef>
              <c:f>расчет_притоки!$A$2:$A$88</c:f>
              <c:numCache>
                <c:formatCode>General</c:formatCode>
                <c:ptCount val="87"/>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pt idx="55">
                  <c:v>1988</c:v>
                </c:pt>
                <c:pt idx="56">
                  <c:v>1989</c:v>
                </c:pt>
                <c:pt idx="57">
                  <c:v>1990</c:v>
                </c:pt>
                <c:pt idx="58">
                  <c:v>1991</c:v>
                </c:pt>
                <c:pt idx="59">
                  <c:v>1992</c:v>
                </c:pt>
                <c:pt idx="60">
                  <c:v>1993</c:v>
                </c:pt>
                <c:pt idx="61">
                  <c:v>1994</c:v>
                </c:pt>
                <c:pt idx="62">
                  <c:v>1995</c:v>
                </c:pt>
                <c:pt idx="63">
                  <c:v>1996</c:v>
                </c:pt>
                <c:pt idx="64">
                  <c:v>1997</c:v>
                </c:pt>
                <c:pt idx="65">
                  <c:v>1998</c:v>
                </c:pt>
                <c:pt idx="66">
                  <c:v>1999</c:v>
                </c:pt>
                <c:pt idx="67">
                  <c:v>2000</c:v>
                </c:pt>
                <c:pt idx="68">
                  <c:v>2001</c:v>
                </c:pt>
                <c:pt idx="69">
                  <c:v>2002</c:v>
                </c:pt>
                <c:pt idx="70">
                  <c:v>2003</c:v>
                </c:pt>
                <c:pt idx="71">
                  <c:v>2004</c:v>
                </c:pt>
                <c:pt idx="72">
                  <c:v>2005</c:v>
                </c:pt>
                <c:pt idx="73">
                  <c:v>2006</c:v>
                </c:pt>
                <c:pt idx="74">
                  <c:v>2007</c:v>
                </c:pt>
                <c:pt idx="75">
                  <c:v>2008</c:v>
                </c:pt>
                <c:pt idx="76">
                  <c:v>2009</c:v>
                </c:pt>
                <c:pt idx="77">
                  <c:v>2010</c:v>
                </c:pt>
                <c:pt idx="78">
                  <c:v>2011</c:v>
                </c:pt>
                <c:pt idx="79">
                  <c:v>2012</c:v>
                </c:pt>
                <c:pt idx="80">
                  <c:v>2013</c:v>
                </c:pt>
                <c:pt idx="81">
                  <c:v>2014</c:v>
                </c:pt>
                <c:pt idx="82">
                  <c:v>2015</c:v>
                </c:pt>
                <c:pt idx="83">
                  <c:v>2016</c:v>
                </c:pt>
                <c:pt idx="84">
                  <c:v>2017</c:v>
                </c:pt>
                <c:pt idx="85">
                  <c:v>2018</c:v>
                </c:pt>
                <c:pt idx="86">
                  <c:v>2019</c:v>
                </c:pt>
              </c:numCache>
            </c:numRef>
          </c:cat>
          <c:val>
            <c:numRef>
              <c:f>расчет_притоки!$L$2:$L$88</c:f>
              <c:numCache>
                <c:formatCode>0.00</c:formatCode>
                <c:ptCount val="87"/>
                <c:pt idx="0">
                  <c:v>-0.54320987654321162</c:v>
                </c:pt>
                <c:pt idx="1">
                  <c:v>-1.0202020202020201</c:v>
                </c:pt>
                <c:pt idx="2">
                  <c:v>-1.5953984287317644</c:v>
                </c:pt>
                <c:pt idx="3">
                  <c:v>-2.2828282828282829</c:v>
                </c:pt>
                <c:pt idx="4">
                  <c:v>-2.9562289562289537</c:v>
                </c:pt>
                <c:pt idx="5">
                  <c:v>-3.6015712682379459</c:v>
                </c:pt>
                <c:pt idx="6">
                  <c:v>-4.2609427609427604</c:v>
                </c:pt>
                <c:pt idx="7">
                  <c:v>-4.836139169472502</c:v>
                </c:pt>
                <c:pt idx="8">
                  <c:v>-4.2609427609427604</c:v>
                </c:pt>
                <c:pt idx="9">
                  <c:v>-3.8681257014590389</c:v>
                </c:pt>
                <c:pt idx="10">
                  <c:v>-4.1066217732884391</c:v>
                </c:pt>
                <c:pt idx="11">
                  <c:v>-4.7239057239057205</c:v>
                </c:pt>
                <c:pt idx="12">
                  <c:v>-5.3271604938271597</c:v>
                </c:pt>
                <c:pt idx="13">
                  <c:v>-4.9483726150392897</c:v>
                </c:pt>
                <c:pt idx="14">
                  <c:v>-4.6958473625140282</c:v>
                </c:pt>
                <c:pt idx="15">
                  <c:v>-3.7418630751964082</c:v>
                </c:pt>
                <c:pt idx="16">
                  <c:v>-3.2648709315375992</c:v>
                </c:pt>
                <c:pt idx="17">
                  <c:v>-3.7979797979798002</c:v>
                </c:pt>
                <c:pt idx="18">
                  <c:v>-4.3872053872053858</c:v>
                </c:pt>
                <c:pt idx="19">
                  <c:v>-5.3271604938271597</c:v>
                </c:pt>
                <c:pt idx="20">
                  <c:v>-6.1548821548821495</c:v>
                </c:pt>
                <c:pt idx="21">
                  <c:v>-5.7620650953984294</c:v>
                </c:pt>
                <c:pt idx="22">
                  <c:v>-5.4113355780022365</c:v>
                </c:pt>
                <c:pt idx="23">
                  <c:v>-5.6077441077441064</c:v>
                </c:pt>
                <c:pt idx="24">
                  <c:v>-6.1127946127946107</c:v>
                </c:pt>
                <c:pt idx="25">
                  <c:v>-6.7160493827160561</c:v>
                </c:pt>
                <c:pt idx="26">
                  <c:v>-6.6599326599326565</c:v>
                </c:pt>
                <c:pt idx="27">
                  <c:v>-6.8984287317620634</c:v>
                </c:pt>
                <c:pt idx="28">
                  <c:v>-6.3092031425364734</c:v>
                </c:pt>
                <c:pt idx="29">
                  <c:v>-7.2912457912457924</c:v>
                </c:pt>
                <c:pt idx="30">
                  <c:v>-8.0909090909091006</c:v>
                </c:pt>
                <c:pt idx="31">
                  <c:v>-7.3193041526374785</c:v>
                </c:pt>
                <c:pt idx="32">
                  <c:v>-7.4455667789001101</c:v>
                </c:pt>
                <c:pt idx="33">
                  <c:v>-7.5718294051627533</c:v>
                </c:pt>
                <c:pt idx="34">
                  <c:v>-8.567901234567918</c:v>
                </c:pt>
                <c:pt idx="35">
                  <c:v>-9.709876543209873</c:v>
                </c:pt>
                <c:pt idx="36">
                  <c:v>-10.565656565656576</c:v>
                </c:pt>
                <c:pt idx="37">
                  <c:v>-11.028619528619521</c:v>
                </c:pt>
                <c:pt idx="38">
                  <c:v>-9.8501683501683548</c:v>
                </c:pt>
                <c:pt idx="39">
                  <c:v>-10.271043771043768</c:v>
                </c:pt>
                <c:pt idx="40">
                  <c:v>-10.860269360269372</c:v>
                </c:pt>
                <c:pt idx="41">
                  <c:v>-11.056677890011224</c:v>
                </c:pt>
                <c:pt idx="42">
                  <c:v>-12.038720538720533</c:v>
                </c:pt>
                <c:pt idx="43">
                  <c:v>-12.585858585858581</c:v>
                </c:pt>
                <c:pt idx="44">
                  <c:v>-13.539842873176225</c:v>
                </c:pt>
                <c:pt idx="45">
                  <c:v>-14.002805836139174</c:v>
                </c:pt>
                <c:pt idx="46">
                  <c:v>-14.409652076318764</c:v>
                </c:pt>
                <c:pt idx="47">
                  <c:v>-13.020763187429848</c:v>
                </c:pt>
                <c:pt idx="48">
                  <c:v>-13.371492704826057</c:v>
                </c:pt>
                <c:pt idx="49">
                  <c:v>-14.213243546576868</c:v>
                </c:pt>
                <c:pt idx="50">
                  <c:v>-13.876543209876559</c:v>
                </c:pt>
                <c:pt idx="51">
                  <c:v>-13.918630751964079</c:v>
                </c:pt>
                <c:pt idx="52">
                  <c:v>-13.708193041526368</c:v>
                </c:pt>
                <c:pt idx="53">
                  <c:v>-14.465768799102127</c:v>
                </c:pt>
                <c:pt idx="54">
                  <c:v>-13.525813692480353</c:v>
                </c:pt>
                <c:pt idx="55">
                  <c:v>-12.810325476992118</c:v>
                </c:pt>
                <c:pt idx="56">
                  <c:v>-13.161054994388326</c:v>
                </c:pt>
                <c:pt idx="57">
                  <c:v>-12.459595959595985</c:v>
                </c:pt>
                <c:pt idx="58">
                  <c:v>-11.856341189674515</c:v>
                </c:pt>
                <c:pt idx="59">
                  <c:v>-12.656004489337816</c:v>
                </c:pt>
                <c:pt idx="60">
                  <c:v>-12.193041526374849</c:v>
                </c:pt>
                <c:pt idx="61">
                  <c:v>-9.8080808080808008</c:v>
                </c:pt>
                <c:pt idx="62">
                  <c:v>-8.8120089786756548</c:v>
                </c:pt>
                <c:pt idx="63">
                  <c:v>-9.1066217732884329</c:v>
                </c:pt>
                <c:pt idx="64">
                  <c:v>-9.4433221099887685</c:v>
                </c:pt>
                <c:pt idx="65">
                  <c:v>-10.074635241301921</c:v>
                </c:pt>
                <c:pt idx="66">
                  <c:v>-10.818181818181809</c:v>
                </c:pt>
                <c:pt idx="67">
                  <c:v>-11.589786756453424</c:v>
                </c:pt>
                <c:pt idx="68">
                  <c:v>-11.687991021324347</c:v>
                </c:pt>
                <c:pt idx="69">
                  <c:v>-10.214927048260368</c:v>
                </c:pt>
                <c:pt idx="70">
                  <c:v>-10.677890011223354</c:v>
                </c:pt>
                <c:pt idx="71">
                  <c:v>-11.421436588103278</c:v>
                </c:pt>
                <c:pt idx="72">
                  <c:v>-11.112794612794625</c:v>
                </c:pt>
                <c:pt idx="73">
                  <c:v>-11.856341189674513</c:v>
                </c:pt>
                <c:pt idx="74">
                  <c:v>-9.0505050505050644</c:v>
                </c:pt>
                <c:pt idx="75">
                  <c:v>-9.3872053872053769</c:v>
                </c:pt>
                <c:pt idx="76">
                  <c:v>-10.088664421997747</c:v>
                </c:pt>
                <c:pt idx="77">
                  <c:v>-10.649831649831642</c:v>
                </c:pt>
                <c:pt idx="78">
                  <c:v>-10.6077441077441</c:v>
                </c:pt>
                <c:pt idx="79">
                  <c:v>-10.846240179573503</c:v>
                </c:pt>
                <c:pt idx="80">
                  <c:v>-10.930415263748589</c:v>
                </c:pt>
                <c:pt idx="81">
                  <c:v>-10.705948372615032</c:v>
                </c:pt>
                <c:pt idx="82">
                  <c:v>-10.509539842873172</c:v>
                </c:pt>
                <c:pt idx="83">
                  <c:v>-8.2087542087542023</c:v>
                </c:pt>
                <c:pt idx="84">
                  <c:v>-2.5690235690235634</c:v>
                </c:pt>
                <c:pt idx="85">
                  <c:v>-1.4887766554433144</c:v>
                </c:pt>
                <c:pt idx="86">
                  <c:v>-0.33838383838383451</c:v>
                </c:pt>
              </c:numCache>
            </c:numRef>
          </c:val>
          <c:smooth val="1"/>
          <c:extLst>
            <c:ext xmlns:c16="http://schemas.microsoft.com/office/drawing/2014/chart" uri="{C3380CC4-5D6E-409C-BE32-E72D297353CC}">
              <c16:uniqueId val="{00000002-FFF8-4380-B7CA-70215E9D6B34}"/>
            </c:ext>
          </c:extLst>
        </c:ser>
        <c:ser>
          <c:idx val="3"/>
          <c:order val="3"/>
          <c:tx>
            <c:v>4</c:v>
          </c:tx>
          <c:spPr>
            <a:ln w="28575">
              <a:solidFill>
                <a:srgbClr val="7030A0"/>
              </a:solidFill>
              <a:prstDash val="dashDot"/>
            </a:ln>
          </c:spPr>
          <c:marker>
            <c:symbol val="none"/>
          </c:marker>
          <c:cat>
            <c:numRef>
              <c:f>расчет_притоки!$A$2:$A$88</c:f>
              <c:numCache>
                <c:formatCode>General</c:formatCode>
                <c:ptCount val="87"/>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pt idx="55">
                  <c:v>1988</c:v>
                </c:pt>
                <c:pt idx="56">
                  <c:v>1989</c:v>
                </c:pt>
                <c:pt idx="57">
                  <c:v>1990</c:v>
                </c:pt>
                <c:pt idx="58">
                  <c:v>1991</c:v>
                </c:pt>
                <c:pt idx="59">
                  <c:v>1992</c:v>
                </c:pt>
                <c:pt idx="60">
                  <c:v>1993</c:v>
                </c:pt>
                <c:pt idx="61">
                  <c:v>1994</c:v>
                </c:pt>
                <c:pt idx="62">
                  <c:v>1995</c:v>
                </c:pt>
                <c:pt idx="63">
                  <c:v>1996</c:v>
                </c:pt>
                <c:pt idx="64">
                  <c:v>1997</c:v>
                </c:pt>
                <c:pt idx="65">
                  <c:v>1998</c:v>
                </c:pt>
                <c:pt idx="66">
                  <c:v>1999</c:v>
                </c:pt>
                <c:pt idx="67">
                  <c:v>2000</c:v>
                </c:pt>
                <c:pt idx="68">
                  <c:v>2001</c:v>
                </c:pt>
                <c:pt idx="69">
                  <c:v>2002</c:v>
                </c:pt>
                <c:pt idx="70">
                  <c:v>2003</c:v>
                </c:pt>
                <c:pt idx="71">
                  <c:v>2004</c:v>
                </c:pt>
                <c:pt idx="72">
                  <c:v>2005</c:v>
                </c:pt>
                <c:pt idx="73">
                  <c:v>2006</c:v>
                </c:pt>
                <c:pt idx="74">
                  <c:v>2007</c:v>
                </c:pt>
                <c:pt idx="75">
                  <c:v>2008</c:v>
                </c:pt>
                <c:pt idx="76">
                  <c:v>2009</c:v>
                </c:pt>
                <c:pt idx="77">
                  <c:v>2010</c:v>
                </c:pt>
                <c:pt idx="78">
                  <c:v>2011</c:v>
                </c:pt>
                <c:pt idx="79">
                  <c:v>2012</c:v>
                </c:pt>
                <c:pt idx="80">
                  <c:v>2013</c:v>
                </c:pt>
                <c:pt idx="81">
                  <c:v>2014</c:v>
                </c:pt>
                <c:pt idx="82">
                  <c:v>2015</c:v>
                </c:pt>
                <c:pt idx="83">
                  <c:v>2016</c:v>
                </c:pt>
                <c:pt idx="84">
                  <c:v>2017</c:v>
                </c:pt>
                <c:pt idx="85">
                  <c:v>2018</c:v>
                </c:pt>
                <c:pt idx="86">
                  <c:v>2019</c:v>
                </c:pt>
              </c:numCache>
            </c:numRef>
          </c:cat>
          <c:val>
            <c:numRef>
              <c:f>расчет_притоки!$M$2:$M$88</c:f>
              <c:numCache>
                <c:formatCode>0.00</c:formatCode>
                <c:ptCount val="87"/>
                <c:pt idx="0">
                  <c:v>-0.55913978494623517</c:v>
                </c:pt>
                <c:pt idx="1">
                  <c:v>-1.0063104011296942</c:v>
                </c:pt>
                <c:pt idx="2">
                  <c:v>-1.5902799229219093</c:v>
                </c:pt>
                <c:pt idx="3">
                  <c:v>-2.3286998220143271</c:v>
                </c:pt>
                <c:pt idx="4">
                  <c:v>-3.3407175323242582</c:v>
                </c:pt>
                <c:pt idx="5">
                  <c:v>-4.2277039848197404</c:v>
                </c:pt>
                <c:pt idx="6">
                  <c:v>-5.2176573555153487</c:v>
                </c:pt>
                <c:pt idx="7">
                  <c:v>-6.0325669652707283</c:v>
                </c:pt>
                <c:pt idx="8">
                  <c:v>-5.077916537958</c:v>
                </c:pt>
                <c:pt idx="9">
                  <c:v>-4.3733286262742164</c:v>
                </c:pt>
                <c:pt idx="10">
                  <c:v>-4.5101275318829686</c:v>
                </c:pt>
                <c:pt idx="11">
                  <c:v>-5.3441595693040798</c:v>
                </c:pt>
                <c:pt idx="12">
                  <c:v>-6.3208743362311042</c:v>
                </c:pt>
                <c:pt idx="13">
                  <c:v>-5.6309959842901893</c:v>
                </c:pt>
                <c:pt idx="14">
                  <c:v>-3.9702866893193867</c:v>
                </c:pt>
                <c:pt idx="15">
                  <c:v>-2.4566729917773547</c:v>
                </c:pt>
                <c:pt idx="16">
                  <c:v>-2.8229410293749848</c:v>
                </c:pt>
                <c:pt idx="17">
                  <c:v>-3.5378256328788007</c:v>
                </c:pt>
                <c:pt idx="18">
                  <c:v>-4.29389700366269</c:v>
                </c:pt>
                <c:pt idx="19">
                  <c:v>-5.3309209655354879</c:v>
                </c:pt>
                <c:pt idx="20">
                  <c:v>-5.3809334686612775</c:v>
                </c:pt>
                <c:pt idx="21">
                  <c:v>-4.7793124751776297</c:v>
                </c:pt>
                <c:pt idx="22">
                  <c:v>-4.854331229866272</c:v>
                </c:pt>
                <c:pt idx="23">
                  <c:v>-5.4250621478899115</c:v>
                </c:pt>
                <c:pt idx="24">
                  <c:v>-6.1752496947766495</c:v>
                </c:pt>
                <c:pt idx="25">
                  <c:v>-6.6135945751143659</c:v>
                </c:pt>
                <c:pt idx="26">
                  <c:v>-6.5488725122457065</c:v>
                </c:pt>
                <c:pt idx="27">
                  <c:v>-6.7106776694173496</c:v>
                </c:pt>
                <c:pt idx="28">
                  <c:v>-6.4812085374284729</c:v>
                </c:pt>
                <c:pt idx="29">
                  <c:v>-7.0136946001206164</c:v>
                </c:pt>
                <c:pt idx="30">
                  <c:v>-7.4976391156612783</c:v>
                </c:pt>
                <c:pt idx="31">
                  <c:v>-8.1404468764250151</c:v>
                </c:pt>
                <c:pt idx="32">
                  <c:v>-8.8700410396716798</c:v>
                </c:pt>
                <c:pt idx="33">
                  <c:v>-9.2716120206522188</c:v>
                </c:pt>
                <c:pt idx="34">
                  <c:v>-10.298339290705025</c:v>
                </c:pt>
                <c:pt idx="35">
                  <c:v>-11.305944133092106</c:v>
                </c:pt>
                <c:pt idx="36">
                  <c:v>-12.142918082461767</c:v>
                </c:pt>
                <c:pt idx="37">
                  <c:v>-12.188517717664705</c:v>
                </c:pt>
                <c:pt idx="38">
                  <c:v>-10.777870938322812</c:v>
                </c:pt>
                <c:pt idx="39">
                  <c:v>-8.7052939705514589</c:v>
                </c:pt>
                <c:pt idx="40">
                  <c:v>-7.9124487004103994</c:v>
                </c:pt>
                <c:pt idx="41">
                  <c:v>-8.0036479708162496</c:v>
                </c:pt>
                <c:pt idx="42">
                  <c:v>-8.9509436182575008</c:v>
                </c:pt>
                <c:pt idx="43">
                  <c:v>-9.6687701337098932</c:v>
                </c:pt>
                <c:pt idx="44">
                  <c:v>-10.729329391171298</c:v>
                </c:pt>
                <c:pt idx="45">
                  <c:v>-9.7305502846299738</c:v>
                </c:pt>
                <c:pt idx="46">
                  <c:v>-9.0259623729461715</c:v>
                </c:pt>
                <c:pt idx="47">
                  <c:v>-8.5420178574055221</c:v>
                </c:pt>
                <c:pt idx="48">
                  <c:v>-7.6020769898356875</c:v>
                </c:pt>
                <c:pt idx="49">
                  <c:v>-8.0624862097877852</c:v>
                </c:pt>
                <c:pt idx="50">
                  <c:v>-6.5341629525028324</c:v>
                </c:pt>
                <c:pt idx="51">
                  <c:v>-6.5429886883485455</c:v>
                </c:pt>
                <c:pt idx="52">
                  <c:v>-3.94086756983363</c:v>
                </c:pt>
                <c:pt idx="53">
                  <c:v>-3.5687157083388445</c:v>
                </c:pt>
                <c:pt idx="54">
                  <c:v>-2.0403924510539393</c:v>
                </c:pt>
                <c:pt idx="55">
                  <c:v>-1.2475471809128704</c:v>
                </c:pt>
                <c:pt idx="56">
                  <c:v>-1.8756453819337164</c:v>
                </c:pt>
                <c:pt idx="57">
                  <c:v>0.18222202609476409</c:v>
                </c:pt>
                <c:pt idx="58">
                  <c:v>3.6597384640282928E-2</c:v>
                </c:pt>
                <c:pt idx="59">
                  <c:v>-0.86215671564949692</c:v>
                </c:pt>
                <c:pt idx="60">
                  <c:v>1.6369974846652915</c:v>
                </c:pt>
                <c:pt idx="61">
                  <c:v>2.5475192327493756</c:v>
                </c:pt>
                <c:pt idx="62">
                  <c:v>3.4580409808334425</c:v>
                </c:pt>
                <c:pt idx="63">
                  <c:v>3.1344306664901582</c:v>
                </c:pt>
                <c:pt idx="64">
                  <c:v>4.3097244899460234</c:v>
                </c:pt>
                <c:pt idx="65">
                  <c:v>3.5418854713678467</c:v>
                </c:pt>
                <c:pt idx="66">
                  <c:v>2.556344968595095</c:v>
                </c:pt>
                <c:pt idx="67">
                  <c:v>1.58551402556522</c:v>
                </c:pt>
                <c:pt idx="68">
                  <c:v>1.2648456231705041</c:v>
                </c:pt>
                <c:pt idx="69">
                  <c:v>5.0878602003442079</c:v>
                </c:pt>
                <c:pt idx="70">
                  <c:v>4.4730006030919593</c:v>
                </c:pt>
                <c:pt idx="71">
                  <c:v>3.9213921127340705</c:v>
                </c:pt>
                <c:pt idx="72">
                  <c:v>5.0231381374755406</c:v>
                </c:pt>
                <c:pt idx="73">
                  <c:v>4.0111204271656202</c:v>
                </c:pt>
                <c:pt idx="74">
                  <c:v>5.2599620493358694</c:v>
                </c:pt>
                <c:pt idx="75">
                  <c:v>4.5877351690863852</c:v>
                </c:pt>
                <c:pt idx="76">
                  <c:v>3.7051615845137813</c:v>
                </c:pt>
                <c:pt idx="77">
                  <c:v>3.2668167041760499</c:v>
                </c:pt>
                <c:pt idx="78">
                  <c:v>2.8505361634526336</c:v>
                </c:pt>
                <c:pt idx="79">
                  <c:v>2.0562199373372767</c:v>
                </c:pt>
                <c:pt idx="80">
                  <c:v>1.4148831325478486</c:v>
                </c:pt>
                <c:pt idx="81">
                  <c:v>1.335451509936316</c:v>
                </c:pt>
                <c:pt idx="82">
                  <c:v>1.3869349690363841</c:v>
                </c:pt>
                <c:pt idx="83">
                  <c:v>1.2015945162761315</c:v>
                </c:pt>
                <c:pt idx="84">
                  <c:v>1.1354014974331852</c:v>
                </c:pt>
                <c:pt idx="85">
                  <c:v>0.38374299457217881</c:v>
                </c:pt>
                <c:pt idx="86">
                  <c:v>-3.2537546151237391E-2</c:v>
                </c:pt>
              </c:numCache>
            </c:numRef>
          </c:val>
          <c:smooth val="1"/>
          <c:extLst>
            <c:ext xmlns:c16="http://schemas.microsoft.com/office/drawing/2014/chart" uri="{C3380CC4-5D6E-409C-BE32-E72D297353CC}">
              <c16:uniqueId val="{00000003-FFF8-4380-B7CA-70215E9D6B34}"/>
            </c:ext>
          </c:extLst>
        </c:ser>
        <c:ser>
          <c:idx val="4"/>
          <c:order val="4"/>
          <c:tx>
            <c:v>5</c:v>
          </c:tx>
          <c:spPr>
            <a:ln w="28575">
              <a:solidFill>
                <a:srgbClr val="00B050"/>
              </a:solidFill>
            </a:ln>
          </c:spPr>
          <c:marker>
            <c:symbol val="none"/>
          </c:marker>
          <c:cat>
            <c:numRef>
              <c:f>расчет_притоки!$A$2:$A$88</c:f>
              <c:numCache>
                <c:formatCode>General</c:formatCode>
                <c:ptCount val="87"/>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pt idx="55">
                  <c:v>1988</c:v>
                </c:pt>
                <c:pt idx="56">
                  <c:v>1989</c:v>
                </c:pt>
                <c:pt idx="57">
                  <c:v>1990</c:v>
                </c:pt>
                <c:pt idx="58">
                  <c:v>1991</c:v>
                </c:pt>
                <c:pt idx="59">
                  <c:v>1992</c:v>
                </c:pt>
                <c:pt idx="60">
                  <c:v>1993</c:v>
                </c:pt>
                <c:pt idx="61">
                  <c:v>1994</c:v>
                </c:pt>
                <c:pt idx="62">
                  <c:v>1995</c:v>
                </c:pt>
                <c:pt idx="63">
                  <c:v>1996</c:v>
                </c:pt>
                <c:pt idx="64">
                  <c:v>1997</c:v>
                </c:pt>
                <c:pt idx="65">
                  <c:v>1998</c:v>
                </c:pt>
                <c:pt idx="66">
                  <c:v>1999</c:v>
                </c:pt>
                <c:pt idx="67">
                  <c:v>2000</c:v>
                </c:pt>
                <c:pt idx="68">
                  <c:v>2001</c:v>
                </c:pt>
                <c:pt idx="69">
                  <c:v>2002</c:v>
                </c:pt>
                <c:pt idx="70">
                  <c:v>2003</c:v>
                </c:pt>
                <c:pt idx="71">
                  <c:v>2004</c:v>
                </c:pt>
                <c:pt idx="72">
                  <c:v>2005</c:v>
                </c:pt>
                <c:pt idx="73">
                  <c:v>2006</c:v>
                </c:pt>
                <c:pt idx="74">
                  <c:v>2007</c:v>
                </c:pt>
                <c:pt idx="75">
                  <c:v>2008</c:v>
                </c:pt>
                <c:pt idx="76">
                  <c:v>2009</c:v>
                </c:pt>
                <c:pt idx="77">
                  <c:v>2010</c:v>
                </c:pt>
                <c:pt idx="78">
                  <c:v>2011</c:v>
                </c:pt>
                <c:pt idx="79">
                  <c:v>2012</c:v>
                </c:pt>
                <c:pt idx="80">
                  <c:v>2013</c:v>
                </c:pt>
                <c:pt idx="81">
                  <c:v>2014</c:v>
                </c:pt>
                <c:pt idx="82">
                  <c:v>2015</c:v>
                </c:pt>
                <c:pt idx="83">
                  <c:v>2016</c:v>
                </c:pt>
                <c:pt idx="84">
                  <c:v>2017</c:v>
                </c:pt>
                <c:pt idx="85">
                  <c:v>2018</c:v>
                </c:pt>
                <c:pt idx="86">
                  <c:v>2019</c:v>
                </c:pt>
              </c:numCache>
            </c:numRef>
          </c:cat>
          <c:val>
            <c:numRef>
              <c:f>расчет_притоки!$N$2:$N$88</c:f>
              <c:numCache>
                <c:formatCode>0.00</c:formatCode>
                <c:ptCount val="87"/>
                <c:pt idx="0">
                  <c:v>-0.5</c:v>
                </c:pt>
                <c:pt idx="1">
                  <c:v>-0.92907361455748694</c:v>
                </c:pt>
                <c:pt idx="2">
                  <c:v>-1.4439619520264637</c:v>
                </c:pt>
                <c:pt idx="3">
                  <c:v>-2.0550041356492921</c:v>
                </c:pt>
                <c:pt idx="4">
                  <c:v>-2.9162531017369728</c:v>
                </c:pt>
                <c:pt idx="5">
                  <c:v>-3.6337882547560012</c:v>
                </c:pt>
                <c:pt idx="6">
                  <c:v>-4.4392059553349972</c:v>
                </c:pt>
                <c:pt idx="7">
                  <c:v>-4.6521918941273785</c:v>
                </c:pt>
                <c:pt idx="8">
                  <c:v>-4.2076095947063799</c:v>
                </c:pt>
                <c:pt idx="9">
                  <c:v>-3.9181141439205982</c:v>
                </c:pt>
                <c:pt idx="10">
                  <c:v>-4.1538461538461551</c:v>
                </c:pt>
                <c:pt idx="11">
                  <c:v>-4.824855252274598</c:v>
                </c:pt>
                <c:pt idx="12">
                  <c:v>-5.5847808105872483</c:v>
                </c:pt>
                <c:pt idx="13">
                  <c:v>-5.305624483043851</c:v>
                </c:pt>
                <c:pt idx="14">
                  <c:v>-4.4164598842018359</c:v>
                </c:pt>
                <c:pt idx="15">
                  <c:v>-3.620347394540945</c:v>
                </c:pt>
                <c:pt idx="16">
                  <c:v>-3.9987593052109203</c:v>
                </c:pt>
                <c:pt idx="17">
                  <c:v>-4.5953267162944602</c:v>
                </c:pt>
                <c:pt idx="18">
                  <c:v>-5.2177419354838825</c:v>
                </c:pt>
                <c:pt idx="19">
                  <c:v>-6.0159222497932099</c:v>
                </c:pt>
                <c:pt idx="20">
                  <c:v>-6.196856906534328</c:v>
                </c:pt>
                <c:pt idx="21">
                  <c:v>-5.9693961952026715</c:v>
                </c:pt>
                <c:pt idx="22">
                  <c:v>-6.1658395368072618</c:v>
                </c:pt>
                <c:pt idx="23">
                  <c:v>-6.6724565756823795</c:v>
                </c:pt>
                <c:pt idx="24">
                  <c:v>-7.2907361455748676</c:v>
                </c:pt>
                <c:pt idx="25">
                  <c:v>-7.7146401985111792</c:v>
                </c:pt>
                <c:pt idx="26">
                  <c:v>-7.8242349048800675</c:v>
                </c:pt>
                <c:pt idx="27">
                  <c:v>-8.0155086848635229</c:v>
                </c:pt>
                <c:pt idx="28">
                  <c:v>-7.7260132340777465</c:v>
                </c:pt>
                <c:pt idx="29">
                  <c:v>-8.3277502067824667</c:v>
                </c:pt>
                <c:pt idx="30">
                  <c:v>-8.8571133167907377</c:v>
                </c:pt>
                <c:pt idx="31">
                  <c:v>-8.5572787427626089</c:v>
                </c:pt>
                <c:pt idx="32">
                  <c:v>-8.8002481389578175</c:v>
                </c:pt>
                <c:pt idx="33">
                  <c:v>-8.9543010752688197</c:v>
                </c:pt>
                <c:pt idx="34">
                  <c:v>-9.724565756823818</c:v>
                </c:pt>
                <c:pt idx="35">
                  <c:v>-10.485525227460732</c:v>
                </c:pt>
                <c:pt idx="36">
                  <c:v>-11.092431761786619</c:v>
                </c:pt>
                <c:pt idx="37">
                  <c:v>-11.168941273779984</c:v>
                </c:pt>
                <c:pt idx="38">
                  <c:v>-11.147229114971033</c:v>
                </c:pt>
                <c:pt idx="39">
                  <c:v>-11.134822167080218</c:v>
                </c:pt>
                <c:pt idx="40">
                  <c:v>-11.43362282878412</c:v>
                </c:pt>
                <c:pt idx="41">
                  <c:v>-11.775847808105874</c:v>
                </c:pt>
                <c:pt idx="42">
                  <c:v>-12.708436724565757</c:v>
                </c:pt>
                <c:pt idx="43">
                  <c:v>-13.081679073614549</c:v>
                </c:pt>
                <c:pt idx="44">
                  <c:v>-13.720636889991734</c:v>
                </c:pt>
                <c:pt idx="45">
                  <c:v>-13.089950372208452</c:v>
                </c:pt>
                <c:pt idx="46">
                  <c:v>-13.190239867659226</c:v>
                </c:pt>
                <c:pt idx="47">
                  <c:v>-13.086848635235732</c:v>
                </c:pt>
                <c:pt idx="48">
                  <c:v>-13.10752688172043</c:v>
                </c:pt>
                <c:pt idx="49">
                  <c:v>-13.227460711331668</c:v>
                </c:pt>
                <c:pt idx="50">
                  <c:v>-11.356079404466502</c:v>
                </c:pt>
                <c:pt idx="51">
                  <c:v>-11.169975186104221</c:v>
                </c:pt>
                <c:pt idx="52">
                  <c:v>-10.715053763440848</c:v>
                </c:pt>
                <c:pt idx="53">
                  <c:v>-10.477253928866833</c:v>
                </c:pt>
                <c:pt idx="54">
                  <c:v>-10.260132340777503</c:v>
                </c:pt>
                <c:pt idx="55">
                  <c:v>-10.447270471464018</c:v>
                </c:pt>
                <c:pt idx="56">
                  <c:v>-10.745037220843674</c:v>
                </c:pt>
                <c:pt idx="57">
                  <c:v>-9.7318031430934315</c:v>
                </c:pt>
                <c:pt idx="58">
                  <c:v>-9.5043424317617902</c:v>
                </c:pt>
                <c:pt idx="59">
                  <c:v>-9.9954507857733716</c:v>
                </c:pt>
                <c:pt idx="60">
                  <c:v>-9.2406947890818678</c:v>
                </c:pt>
                <c:pt idx="61">
                  <c:v>-8.6513647642679921</c:v>
                </c:pt>
                <c:pt idx="62">
                  <c:v>-8.1654259718775855</c:v>
                </c:pt>
                <c:pt idx="63">
                  <c:v>-8.5428039702233249</c:v>
                </c:pt>
                <c:pt idx="64">
                  <c:v>-8.8095533498759533</c:v>
                </c:pt>
                <c:pt idx="65">
                  <c:v>-9.4743589743589709</c:v>
                </c:pt>
                <c:pt idx="66">
                  <c:v>-10.24565756823822</c:v>
                </c:pt>
                <c:pt idx="67">
                  <c:v>-10.856699751861074</c:v>
                </c:pt>
                <c:pt idx="68">
                  <c:v>-10.978701406120763</c:v>
                </c:pt>
                <c:pt idx="69">
                  <c:v>-9.8620760959470921</c:v>
                </c:pt>
                <c:pt idx="70">
                  <c:v>-10.283912324234905</c:v>
                </c:pt>
                <c:pt idx="71">
                  <c:v>-10.863937138130709</c:v>
                </c:pt>
                <c:pt idx="72">
                  <c:v>-10.626137303556662</c:v>
                </c:pt>
                <c:pt idx="73">
                  <c:v>-11.202026468155498</c:v>
                </c:pt>
                <c:pt idx="74">
                  <c:v>-10.2715053763441</c:v>
                </c:pt>
                <c:pt idx="75">
                  <c:v>-10.841191066997501</c:v>
                </c:pt>
                <c:pt idx="76">
                  <c:v>-11.462572373862727</c:v>
                </c:pt>
                <c:pt idx="77">
                  <c:v>-11.886476426799026</c:v>
                </c:pt>
                <c:pt idx="78">
                  <c:v>-12.296939619520288</c:v>
                </c:pt>
                <c:pt idx="79">
                  <c:v>-12.547146401985117</c:v>
                </c:pt>
                <c:pt idx="80">
                  <c:v>-12.630893300248145</c:v>
                </c:pt>
                <c:pt idx="81">
                  <c:v>-8.9398263027295357</c:v>
                </c:pt>
                <c:pt idx="82">
                  <c:v>-9.363730355665874</c:v>
                </c:pt>
                <c:pt idx="83">
                  <c:v>-8.4228701406120603</c:v>
                </c:pt>
                <c:pt idx="84">
                  <c:v>-2.0953267162944655</c:v>
                </c:pt>
                <c:pt idx="85">
                  <c:v>-2.3196856906534333</c:v>
                </c:pt>
                <c:pt idx="86">
                  <c:v>-1.4061207609601986E-2</c:v>
                </c:pt>
              </c:numCache>
            </c:numRef>
          </c:val>
          <c:smooth val="0"/>
          <c:extLst>
            <c:ext xmlns:c16="http://schemas.microsoft.com/office/drawing/2014/chart" uri="{C3380CC4-5D6E-409C-BE32-E72D297353CC}">
              <c16:uniqueId val="{00000004-FFF8-4380-B7CA-70215E9D6B34}"/>
            </c:ext>
          </c:extLst>
        </c:ser>
        <c:dLbls>
          <c:showLegendKey val="0"/>
          <c:showVal val="0"/>
          <c:showCatName val="0"/>
          <c:showSerName val="0"/>
          <c:showPercent val="0"/>
          <c:showBubbleSize val="0"/>
        </c:dLbls>
        <c:smooth val="0"/>
        <c:axId val="70130688"/>
        <c:axId val="70136576"/>
      </c:lineChart>
      <c:catAx>
        <c:axId val="70130688"/>
        <c:scaling>
          <c:orientation val="minMax"/>
        </c:scaling>
        <c:delete val="0"/>
        <c:axPos val="b"/>
        <c:majorGridlines>
          <c:spPr>
            <a:ln>
              <a:solidFill>
                <a:schemeClr val="tx2">
                  <a:lumMod val="20000"/>
                  <a:lumOff val="80000"/>
                </a:schemeClr>
              </a:solidFill>
            </a:ln>
          </c:spPr>
        </c:majorGridlines>
        <c:numFmt formatCode="General" sourceLinked="1"/>
        <c:majorTickMark val="out"/>
        <c:minorTickMark val="none"/>
        <c:tickLblPos val="nextTo"/>
        <c:spPr>
          <a:ln>
            <a:solidFill>
              <a:schemeClr val="tx2">
                <a:lumMod val="40000"/>
                <a:lumOff val="60000"/>
              </a:schemeClr>
            </a:solidFill>
          </a:ln>
        </c:spPr>
        <c:txPr>
          <a:bodyPr rot="-5400000" vert="horz"/>
          <a:lstStyle/>
          <a:p>
            <a:pPr>
              <a:defRPr/>
            </a:pPr>
            <a:endParaRPr lang="ru-RU"/>
          </a:p>
        </c:txPr>
        <c:crossAx val="70136576"/>
        <c:crosses val="autoZero"/>
        <c:auto val="1"/>
        <c:lblAlgn val="ctr"/>
        <c:lblOffset val="100"/>
        <c:tickLblSkip val="5"/>
        <c:noMultiLvlLbl val="0"/>
      </c:catAx>
      <c:valAx>
        <c:axId val="70136576"/>
        <c:scaling>
          <c:orientation val="minMax"/>
        </c:scaling>
        <c:delete val="0"/>
        <c:axPos val="l"/>
        <c:majorGridlines>
          <c:spPr>
            <a:ln>
              <a:solidFill>
                <a:schemeClr val="tx2">
                  <a:lumMod val="20000"/>
                  <a:lumOff val="80000"/>
                </a:schemeClr>
              </a:solidFill>
            </a:ln>
          </c:spPr>
        </c:majorGridlines>
        <c:minorGridlines>
          <c:spPr>
            <a:ln>
              <a:solidFill>
                <a:schemeClr val="tx2">
                  <a:lumMod val="20000"/>
                  <a:lumOff val="80000"/>
                </a:schemeClr>
              </a:solidFill>
            </a:ln>
          </c:spPr>
        </c:minorGridlines>
        <c:title>
          <c:tx>
            <c:rich>
              <a:bodyPr rot="0" vert="horz"/>
              <a:lstStyle/>
              <a:p>
                <a:pPr>
                  <a:defRPr/>
                </a:pPr>
                <a:r>
                  <a:rPr lang="ru-RU" sz="1000" b="0" i="0" baseline="0">
                    <a:effectLst/>
                    <a:latin typeface="Times New Roman" panose="02020603050405020304" pitchFamily="18" charset="0"/>
                    <a:cs typeface="Times New Roman" panose="02020603050405020304" pitchFamily="18" charset="0"/>
                  </a:rPr>
                  <a:t>∑(</a:t>
                </a:r>
                <a:r>
                  <a:rPr lang="en-US" sz="1000" b="0" i="0" baseline="0">
                    <a:effectLst/>
                    <a:latin typeface="Times New Roman" panose="02020603050405020304" pitchFamily="18" charset="0"/>
                    <a:cs typeface="Times New Roman" panose="02020603050405020304" pitchFamily="18" charset="0"/>
                  </a:rPr>
                  <a:t>k</a:t>
                </a:r>
                <a:r>
                  <a:rPr lang="ru-RU" sz="1000" b="0" i="0" baseline="0">
                    <a:effectLst/>
                    <a:latin typeface="Times New Roman" panose="02020603050405020304" pitchFamily="18" charset="0"/>
                    <a:cs typeface="Times New Roman" panose="02020603050405020304" pitchFamily="18" charset="0"/>
                  </a:rPr>
                  <a:t>i-1)/Cv</a:t>
                </a:r>
                <a:endParaRPr lang="ru-RU" sz="1000" b="0">
                  <a:effectLst/>
                  <a:latin typeface="Times New Roman" panose="02020603050405020304" pitchFamily="18" charset="0"/>
                  <a:cs typeface="Times New Roman" panose="02020603050405020304" pitchFamily="18" charset="0"/>
                </a:endParaRPr>
              </a:p>
            </c:rich>
          </c:tx>
          <c:layout>
            <c:manualLayout>
              <c:xMode val="edge"/>
              <c:yMode val="edge"/>
              <c:x val="0"/>
              <c:y val="6.7203738261041191E-3"/>
            </c:manualLayout>
          </c:layout>
          <c:overlay val="0"/>
        </c:title>
        <c:numFmt formatCode="0.00" sourceLinked="1"/>
        <c:majorTickMark val="out"/>
        <c:minorTickMark val="none"/>
        <c:tickLblPos val="nextTo"/>
        <c:spPr>
          <a:ln>
            <a:solidFill>
              <a:schemeClr val="tx2">
                <a:lumMod val="40000"/>
                <a:lumOff val="60000"/>
              </a:schemeClr>
            </a:solidFill>
          </a:ln>
        </c:spPr>
        <c:crossAx val="70130688"/>
        <c:crosses val="autoZero"/>
        <c:crossBetween val="between"/>
      </c:valAx>
    </c:plotArea>
    <c:legend>
      <c:legendPos val="b"/>
      <c:layout>
        <c:manualLayout>
          <c:xMode val="edge"/>
          <c:yMode val="edge"/>
          <c:x val="3.1419952287384915E-2"/>
          <c:y val="0.92155781105396506"/>
          <c:w val="0.96727889888080965"/>
          <c:h val="7.473336064205853E-2"/>
        </c:manualLayout>
      </c:layout>
      <c:overlay val="0"/>
    </c:legend>
    <c:plotVisOnly val="1"/>
    <c:dispBlanksAs val="gap"/>
    <c:showDLblsOverMax val="0"/>
  </c:chart>
  <c:spPr>
    <a:ln>
      <a:noFill/>
    </a:ln>
  </c:spPr>
  <c:txPr>
    <a:bodyPr/>
    <a:lstStyle/>
    <a:p>
      <a:pPr algn="ct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9750490049504"/>
          <c:y val="0.15127367143623191"/>
          <c:w val="0.85875211801056561"/>
          <c:h val="0.59891908672706096"/>
        </c:manualLayout>
      </c:layout>
      <c:lineChart>
        <c:grouping val="standard"/>
        <c:varyColors val="0"/>
        <c:ser>
          <c:idx val="0"/>
          <c:order val="0"/>
          <c:tx>
            <c:v>1948</c:v>
          </c:tx>
          <c:marker>
            <c:symbol val="triangle"/>
            <c:size val="3"/>
            <c:spPr>
              <a:ln w="12700">
                <a:solidFill>
                  <a:schemeClr val="accent1">
                    <a:shade val="95000"/>
                    <a:satMod val="105000"/>
                  </a:schemeClr>
                </a:solidFill>
              </a:ln>
            </c:spPr>
          </c:marker>
          <c:cat>
            <c:strRef>
              <c:f>[1]рисунки!$B$1:$M$1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Лист2!$B$3:$M$3</c:f>
              <c:numCache>
                <c:formatCode>General</c:formatCode>
                <c:ptCount val="12"/>
                <c:pt idx="0">
                  <c:v>8.7000000000000022E-2</c:v>
                </c:pt>
                <c:pt idx="1">
                  <c:v>0</c:v>
                </c:pt>
                <c:pt idx="2">
                  <c:v>2.5000000000000001E-2</c:v>
                </c:pt>
                <c:pt idx="3">
                  <c:v>242</c:v>
                </c:pt>
                <c:pt idx="4">
                  <c:v>14.6</c:v>
                </c:pt>
                <c:pt idx="5">
                  <c:v>3.75</c:v>
                </c:pt>
                <c:pt idx="6">
                  <c:v>1.35</c:v>
                </c:pt>
                <c:pt idx="7">
                  <c:v>0.34</c:v>
                </c:pt>
                <c:pt idx="8">
                  <c:v>0.34</c:v>
                </c:pt>
                <c:pt idx="9">
                  <c:v>0.72000000000000064</c:v>
                </c:pt>
                <c:pt idx="10">
                  <c:v>0.86000000000000065</c:v>
                </c:pt>
                <c:pt idx="11">
                  <c:v>0.55000000000000004</c:v>
                </c:pt>
              </c:numCache>
            </c:numRef>
          </c:val>
          <c:smooth val="1"/>
          <c:extLst>
            <c:ext xmlns:c16="http://schemas.microsoft.com/office/drawing/2014/chart" uri="{C3380CC4-5D6E-409C-BE32-E72D297353CC}">
              <c16:uniqueId val="{00000000-9A95-4DBC-9E36-D5846E8CEBD6}"/>
            </c:ext>
          </c:extLst>
        </c:ser>
        <c:ser>
          <c:idx val="1"/>
          <c:order val="1"/>
          <c:tx>
            <c:v>1993</c:v>
          </c:tx>
          <c:marker>
            <c:symbol val="triangle"/>
            <c:size val="3"/>
            <c:spPr>
              <a:ln>
                <a:solidFill>
                  <a:srgbClr val="FF0000"/>
                </a:solidFill>
              </a:ln>
            </c:spPr>
          </c:marker>
          <c:val>
            <c:numRef>
              <c:f>Лист2!$B$4:$M$4</c:f>
              <c:numCache>
                <c:formatCode>General</c:formatCode>
                <c:ptCount val="12"/>
                <c:pt idx="0">
                  <c:v>0.39000000000000062</c:v>
                </c:pt>
                <c:pt idx="1">
                  <c:v>0.36000000000000032</c:v>
                </c:pt>
                <c:pt idx="2">
                  <c:v>0.85000000000000064</c:v>
                </c:pt>
                <c:pt idx="3">
                  <c:v>110</c:v>
                </c:pt>
                <c:pt idx="4">
                  <c:v>22.1</c:v>
                </c:pt>
                <c:pt idx="5">
                  <c:v>3.64</c:v>
                </c:pt>
                <c:pt idx="6">
                  <c:v>3.02</c:v>
                </c:pt>
                <c:pt idx="7">
                  <c:v>3.57</c:v>
                </c:pt>
                <c:pt idx="8">
                  <c:v>1.71</c:v>
                </c:pt>
                <c:pt idx="9">
                  <c:v>2.72</c:v>
                </c:pt>
                <c:pt idx="10">
                  <c:v>4.5199999999999996</c:v>
                </c:pt>
                <c:pt idx="11">
                  <c:v>3.64</c:v>
                </c:pt>
              </c:numCache>
            </c:numRef>
          </c:val>
          <c:smooth val="1"/>
          <c:extLst>
            <c:ext xmlns:c16="http://schemas.microsoft.com/office/drawing/2014/chart" uri="{C3380CC4-5D6E-409C-BE32-E72D297353CC}">
              <c16:uniqueId val="{00000001-9A95-4DBC-9E36-D5846E8CEBD6}"/>
            </c:ext>
          </c:extLst>
        </c:ser>
        <c:dLbls>
          <c:showLegendKey val="0"/>
          <c:showVal val="0"/>
          <c:showCatName val="0"/>
          <c:showSerName val="0"/>
          <c:showPercent val="0"/>
          <c:showBubbleSize val="0"/>
        </c:dLbls>
        <c:marker val="1"/>
        <c:smooth val="0"/>
        <c:axId val="70169344"/>
        <c:axId val="70171264"/>
      </c:lineChart>
      <c:catAx>
        <c:axId val="70169344"/>
        <c:scaling>
          <c:orientation val="minMax"/>
        </c:scaling>
        <c:delete val="0"/>
        <c:axPos val="b"/>
        <c:majorGridlines>
          <c:spPr>
            <a:ln>
              <a:solidFill>
                <a:schemeClr val="accent1">
                  <a:lumMod val="40000"/>
                  <a:lumOff val="60000"/>
                </a:schemeClr>
              </a:solidFill>
            </a:ln>
          </c:spPr>
        </c:majorGridlines>
        <c:minorGridlines>
          <c:spPr>
            <a:ln>
              <a:solidFill>
                <a:schemeClr val="accent1">
                  <a:lumMod val="40000"/>
                  <a:lumOff val="60000"/>
                </a:schemeClr>
              </a:solidFill>
            </a:ln>
          </c:spPr>
        </c:minorGridlines>
        <c:numFmt formatCode="General" sourceLinked="1"/>
        <c:majorTickMark val="out"/>
        <c:minorTickMark val="none"/>
        <c:tickLblPos val="nextTo"/>
        <c:spPr>
          <a:ln>
            <a:solidFill>
              <a:schemeClr val="accent1">
                <a:lumMod val="40000"/>
                <a:lumOff val="60000"/>
              </a:schemeClr>
            </a:solidFill>
          </a:ln>
        </c:spPr>
        <c:txPr>
          <a:bodyPr rot="-5400000" vert="horz"/>
          <a:lstStyle/>
          <a:p>
            <a:pPr>
              <a:defRPr/>
            </a:pPr>
            <a:endParaRPr lang="ru-RU"/>
          </a:p>
        </c:txPr>
        <c:crossAx val="70171264"/>
        <c:crosses val="autoZero"/>
        <c:auto val="1"/>
        <c:lblAlgn val="ctr"/>
        <c:lblOffset val="100"/>
        <c:noMultiLvlLbl val="0"/>
      </c:catAx>
      <c:valAx>
        <c:axId val="70171264"/>
        <c:scaling>
          <c:orientation val="minMax"/>
          <c:min val="0"/>
        </c:scaling>
        <c:delete val="0"/>
        <c:axPos val="l"/>
        <c:majorGridlines>
          <c:spPr>
            <a:ln>
              <a:solidFill>
                <a:schemeClr val="accent1">
                  <a:lumMod val="40000"/>
                  <a:lumOff val="60000"/>
                </a:schemeClr>
              </a:solidFill>
            </a:ln>
          </c:spPr>
        </c:majorGridlines>
        <c:minorGridlines>
          <c:spPr>
            <a:ln>
              <a:solidFill>
                <a:schemeClr val="bg1"/>
              </a:solidFill>
            </a:ln>
          </c:spPr>
        </c:minorGridlines>
        <c:title>
          <c:tx>
            <c:rich>
              <a:bodyPr rot="0" vert="horz"/>
              <a:lstStyle/>
              <a:p>
                <a:pPr>
                  <a:defRPr/>
                </a:pPr>
                <a:r>
                  <a:rPr lang="en-US" b="0"/>
                  <a:t>Q, m</a:t>
                </a:r>
                <a:r>
                  <a:rPr lang="en-US" b="0" baseline="30000"/>
                  <a:t>3</a:t>
                </a:r>
                <a:r>
                  <a:rPr lang="en-US" b="0"/>
                  <a:t>/s</a:t>
                </a:r>
                <a:endParaRPr lang="ru-RU" b="0"/>
              </a:p>
            </c:rich>
          </c:tx>
          <c:layout>
            <c:manualLayout>
              <c:xMode val="edge"/>
              <c:yMode val="edge"/>
              <c:x val="0"/>
              <c:y val="2.1623909914486495E-3"/>
            </c:manualLayout>
          </c:layout>
          <c:overlay val="0"/>
        </c:title>
        <c:numFmt formatCode="General" sourceLinked="0"/>
        <c:majorTickMark val="out"/>
        <c:minorTickMark val="none"/>
        <c:tickLblPos val="nextTo"/>
        <c:spPr>
          <a:ln>
            <a:solidFill>
              <a:schemeClr val="accent1">
                <a:lumMod val="60000"/>
                <a:lumOff val="40000"/>
              </a:schemeClr>
            </a:solidFill>
          </a:ln>
        </c:spPr>
        <c:crossAx val="70169344"/>
        <c:crosses val="autoZero"/>
        <c:crossBetween val="between"/>
      </c:valAx>
    </c:plotArea>
    <c:legend>
      <c:legendPos val="b"/>
      <c:layout>
        <c:manualLayout>
          <c:xMode val="edge"/>
          <c:yMode val="edge"/>
          <c:x val="5.6653044951659529E-3"/>
          <c:y val="0.92097874862416462"/>
          <c:w val="0.98866939100966689"/>
          <c:h val="7.9021251375836113E-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9750490049504"/>
          <c:y val="0.15127367143623191"/>
          <c:w val="0.85875211801056561"/>
          <c:h val="0.59891908672706096"/>
        </c:manualLayout>
      </c:layout>
      <c:lineChart>
        <c:grouping val="standard"/>
        <c:varyColors val="0"/>
        <c:ser>
          <c:idx val="0"/>
          <c:order val="0"/>
          <c:tx>
            <c:v>1971</c:v>
          </c:tx>
          <c:spPr>
            <a:ln w="25400">
              <a:round/>
            </a:ln>
          </c:spPr>
          <c:marker>
            <c:symbol val="triangle"/>
            <c:size val="3"/>
            <c:spPr>
              <a:ln w="12700">
                <a:solidFill>
                  <a:schemeClr val="accent1">
                    <a:shade val="95000"/>
                    <a:satMod val="105000"/>
                  </a:schemeClr>
                </a:solidFill>
              </a:ln>
            </c:spPr>
          </c:marker>
          <c:cat>
            <c:strRef>
              <c:f>Лист2!$B$29:$M$29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Лист2!$B$31:$M$31</c:f>
              <c:numCache>
                <c:formatCode>General</c:formatCode>
                <c:ptCount val="12"/>
                <c:pt idx="0">
                  <c:v>6.21</c:v>
                </c:pt>
                <c:pt idx="1">
                  <c:v>5.9700000000000024</c:v>
                </c:pt>
                <c:pt idx="2">
                  <c:v>5.58</c:v>
                </c:pt>
                <c:pt idx="3">
                  <c:v>220</c:v>
                </c:pt>
                <c:pt idx="4">
                  <c:v>737</c:v>
                </c:pt>
                <c:pt idx="5">
                  <c:v>156</c:v>
                </c:pt>
                <c:pt idx="6">
                  <c:v>45.3</c:v>
                </c:pt>
                <c:pt idx="7">
                  <c:v>19.399999999999999</c:v>
                </c:pt>
                <c:pt idx="8">
                  <c:v>12.6</c:v>
                </c:pt>
                <c:pt idx="9">
                  <c:v>12.7</c:v>
                </c:pt>
                <c:pt idx="10">
                  <c:v>12.7</c:v>
                </c:pt>
                <c:pt idx="11">
                  <c:v>10.200000000000001</c:v>
                </c:pt>
              </c:numCache>
            </c:numRef>
          </c:val>
          <c:smooth val="1"/>
          <c:extLst>
            <c:ext xmlns:c16="http://schemas.microsoft.com/office/drawing/2014/chart" uri="{C3380CC4-5D6E-409C-BE32-E72D297353CC}">
              <c16:uniqueId val="{00000000-B838-4743-9752-4403468DA89C}"/>
            </c:ext>
          </c:extLst>
        </c:ser>
        <c:ser>
          <c:idx val="1"/>
          <c:order val="1"/>
          <c:tx>
            <c:v>1993</c:v>
          </c:tx>
          <c:spPr>
            <a:ln w="25400">
              <a:solidFill>
                <a:srgbClr val="FF0000"/>
              </a:solidFill>
            </a:ln>
          </c:spPr>
          <c:marker>
            <c:symbol val="triangle"/>
            <c:size val="3"/>
            <c:spPr>
              <a:ln>
                <a:solidFill>
                  <a:srgbClr val="FF0000"/>
                </a:solidFill>
              </a:ln>
            </c:spPr>
          </c:marker>
          <c:cat>
            <c:strRef>
              <c:f>Лист2!$B$29:$M$29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Лист2!$B$32:$M$32</c:f>
              <c:numCache>
                <c:formatCode>General</c:formatCode>
                <c:ptCount val="12"/>
                <c:pt idx="0">
                  <c:v>12.1</c:v>
                </c:pt>
                <c:pt idx="1">
                  <c:v>10.3</c:v>
                </c:pt>
                <c:pt idx="2">
                  <c:v>7.2700000000000014</c:v>
                </c:pt>
                <c:pt idx="3">
                  <c:v>37.9</c:v>
                </c:pt>
                <c:pt idx="4">
                  <c:v>597</c:v>
                </c:pt>
                <c:pt idx="5">
                  <c:v>247</c:v>
                </c:pt>
                <c:pt idx="6">
                  <c:v>67.400000000000006</c:v>
                </c:pt>
                <c:pt idx="7">
                  <c:v>27.2</c:v>
                </c:pt>
                <c:pt idx="8">
                  <c:v>24.4</c:v>
                </c:pt>
                <c:pt idx="9">
                  <c:v>16</c:v>
                </c:pt>
                <c:pt idx="10">
                  <c:v>14.6</c:v>
                </c:pt>
                <c:pt idx="11">
                  <c:v>13</c:v>
                </c:pt>
              </c:numCache>
            </c:numRef>
          </c:val>
          <c:smooth val="1"/>
          <c:extLst>
            <c:ext xmlns:c16="http://schemas.microsoft.com/office/drawing/2014/chart" uri="{C3380CC4-5D6E-409C-BE32-E72D297353CC}">
              <c16:uniqueId val="{00000001-B838-4743-9752-4403468DA89C}"/>
            </c:ext>
          </c:extLst>
        </c:ser>
        <c:dLbls>
          <c:showLegendKey val="0"/>
          <c:showVal val="0"/>
          <c:showCatName val="0"/>
          <c:showSerName val="0"/>
          <c:showPercent val="0"/>
          <c:showBubbleSize val="0"/>
        </c:dLbls>
        <c:marker val="1"/>
        <c:smooth val="0"/>
        <c:axId val="70184320"/>
        <c:axId val="70206976"/>
      </c:lineChart>
      <c:catAx>
        <c:axId val="70184320"/>
        <c:scaling>
          <c:orientation val="minMax"/>
        </c:scaling>
        <c:delete val="0"/>
        <c:axPos val="b"/>
        <c:majorGridlines>
          <c:spPr>
            <a:ln>
              <a:solidFill>
                <a:schemeClr val="accent1">
                  <a:lumMod val="40000"/>
                  <a:lumOff val="60000"/>
                </a:schemeClr>
              </a:solidFill>
            </a:ln>
          </c:spPr>
        </c:majorGridlines>
        <c:minorGridlines>
          <c:spPr>
            <a:ln>
              <a:solidFill>
                <a:schemeClr val="accent1">
                  <a:lumMod val="40000"/>
                  <a:lumOff val="60000"/>
                </a:schemeClr>
              </a:solidFill>
            </a:ln>
          </c:spPr>
        </c:minorGridlines>
        <c:numFmt formatCode="General" sourceLinked="1"/>
        <c:majorTickMark val="out"/>
        <c:minorTickMark val="none"/>
        <c:tickLblPos val="nextTo"/>
        <c:spPr>
          <a:ln>
            <a:solidFill>
              <a:schemeClr val="accent1">
                <a:lumMod val="40000"/>
                <a:lumOff val="60000"/>
              </a:schemeClr>
            </a:solidFill>
          </a:ln>
        </c:spPr>
        <c:txPr>
          <a:bodyPr rot="-5400000" vert="horz"/>
          <a:lstStyle/>
          <a:p>
            <a:pPr>
              <a:defRPr/>
            </a:pPr>
            <a:endParaRPr lang="ru-RU"/>
          </a:p>
        </c:txPr>
        <c:crossAx val="70206976"/>
        <c:crosses val="autoZero"/>
        <c:auto val="1"/>
        <c:lblAlgn val="ctr"/>
        <c:lblOffset val="100"/>
        <c:noMultiLvlLbl val="0"/>
      </c:catAx>
      <c:valAx>
        <c:axId val="70206976"/>
        <c:scaling>
          <c:orientation val="minMax"/>
          <c:min val="0"/>
        </c:scaling>
        <c:delete val="0"/>
        <c:axPos val="l"/>
        <c:majorGridlines>
          <c:spPr>
            <a:ln>
              <a:solidFill>
                <a:schemeClr val="accent1">
                  <a:lumMod val="40000"/>
                  <a:lumOff val="60000"/>
                </a:schemeClr>
              </a:solidFill>
            </a:ln>
          </c:spPr>
        </c:majorGridlines>
        <c:minorGridlines>
          <c:spPr>
            <a:ln>
              <a:solidFill>
                <a:schemeClr val="bg1"/>
              </a:solidFill>
            </a:ln>
          </c:spPr>
        </c:minorGridlines>
        <c:title>
          <c:tx>
            <c:rich>
              <a:bodyPr rot="0" vert="horz"/>
              <a:lstStyle/>
              <a:p>
                <a:pPr>
                  <a:defRPr/>
                </a:pPr>
                <a:r>
                  <a:rPr lang="en-US" b="0"/>
                  <a:t>Q, m</a:t>
                </a:r>
                <a:r>
                  <a:rPr lang="en-US" b="0" baseline="30000"/>
                  <a:t>3</a:t>
                </a:r>
                <a:r>
                  <a:rPr lang="en-US" b="0"/>
                  <a:t>/s</a:t>
                </a:r>
                <a:endParaRPr lang="ru-RU" b="0"/>
              </a:p>
            </c:rich>
          </c:tx>
          <c:layout>
            <c:manualLayout>
              <c:xMode val="edge"/>
              <c:yMode val="edge"/>
              <c:x val="0"/>
              <c:y val="2.1623909914486495E-3"/>
            </c:manualLayout>
          </c:layout>
          <c:overlay val="0"/>
        </c:title>
        <c:numFmt formatCode="General" sourceLinked="0"/>
        <c:majorTickMark val="out"/>
        <c:minorTickMark val="none"/>
        <c:tickLblPos val="nextTo"/>
        <c:spPr>
          <a:ln>
            <a:solidFill>
              <a:schemeClr val="accent1">
                <a:lumMod val="60000"/>
                <a:lumOff val="40000"/>
              </a:schemeClr>
            </a:solidFill>
          </a:ln>
        </c:spPr>
        <c:crossAx val="70184320"/>
        <c:crosses val="autoZero"/>
        <c:crossBetween val="between"/>
      </c:valAx>
    </c:plotArea>
    <c:legend>
      <c:legendPos val="b"/>
      <c:layout>
        <c:manualLayout>
          <c:xMode val="edge"/>
          <c:yMode val="edge"/>
          <c:x val="5.6653044951659529E-3"/>
          <c:y val="0.92097874862416462"/>
          <c:w val="0.98866939100966689"/>
          <c:h val="7.9021251375836113E-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9750490049504"/>
          <c:y val="0.15127367143623191"/>
          <c:w val="0.85875211801056561"/>
          <c:h val="0.59891908672706096"/>
        </c:manualLayout>
      </c:layout>
      <c:lineChart>
        <c:grouping val="standard"/>
        <c:varyColors val="0"/>
        <c:ser>
          <c:idx val="0"/>
          <c:order val="0"/>
          <c:tx>
            <c:v>1942</c:v>
          </c:tx>
          <c:marker>
            <c:symbol val="triangle"/>
            <c:size val="3"/>
            <c:spPr>
              <a:ln w="12700">
                <a:solidFill>
                  <a:schemeClr val="accent1">
                    <a:shade val="95000"/>
                    <a:satMod val="105000"/>
                  </a:schemeClr>
                </a:solidFill>
              </a:ln>
            </c:spPr>
          </c:marker>
          <c:cat>
            <c:strRef>
              <c:f>[1]рисунки!$B$1:$M$1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Лист2!$B$6:$M$6</c:f>
              <c:numCache>
                <c:formatCode>General</c:formatCode>
                <c:ptCount val="12"/>
                <c:pt idx="0">
                  <c:v>0.15000000000000024</c:v>
                </c:pt>
                <c:pt idx="1">
                  <c:v>5.7000000000000023E-2</c:v>
                </c:pt>
                <c:pt idx="2">
                  <c:v>0.12000000000000002</c:v>
                </c:pt>
                <c:pt idx="3">
                  <c:v>155</c:v>
                </c:pt>
                <c:pt idx="4">
                  <c:v>15.9</c:v>
                </c:pt>
                <c:pt idx="5">
                  <c:v>1.9400000000000022</c:v>
                </c:pt>
                <c:pt idx="6">
                  <c:v>0.61000000000000065</c:v>
                </c:pt>
                <c:pt idx="7">
                  <c:v>0.42000000000000032</c:v>
                </c:pt>
                <c:pt idx="8">
                  <c:v>0.32000000000000062</c:v>
                </c:pt>
                <c:pt idx="9">
                  <c:v>0.51</c:v>
                </c:pt>
                <c:pt idx="10">
                  <c:v>0.44</c:v>
                </c:pt>
                <c:pt idx="11">
                  <c:v>0.16</c:v>
                </c:pt>
              </c:numCache>
            </c:numRef>
          </c:val>
          <c:smooth val="1"/>
          <c:extLst>
            <c:ext xmlns:c16="http://schemas.microsoft.com/office/drawing/2014/chart" uri="{C3380CC4-5D6E-409C-BE32-E72D297353CC}">
              <c16:uniqueId val="{00000000-6DD2-45D7-AF44-256F20D1C598}"/>
            </c:ext>
          </c:extLst>
        </c:ser>
        <c:ser>
          <c:idx val="1"/>
          <c:order val="1"/>
          <c:tx>
            <c:v>1987</c:v>
          </c:tx>
          <c:marker>
            <c:symbol val="triangle"/>
            <c:size val="3"/>
            <c:spPr>
              <a:ln>
                <a:solidFill>
                  <a:srgbClr val="FF0000"/>
                </a:solidFill>
              </a:ln>
            </c:spPr>
          </c:marker>
          <c:val>
            <c:numRef>
              <c:f>Лист2!$B$7:$M$7</c:f>
              <c:numCache>
                <c:formatCode>General</c:formatCode>
                <c:ptCount val="12"/>
                <c:pt idx="0">
                  <c:v>1.26</c:v>
                </c:pt>
                <c:pt idx="1">
                  <c:v>1.51</c:v>
                </c:pt>
                <c:pt idx="2">
                  <c:v>5.37</c:v>
                </c:pt>
                <c:pt idx="3">
                  <c:v>19.7</c:v>
                </c:pt>
                <c:pt idx="4">
                  <c:v>18</c:v>
                </c:pt>
                <c:pt idx="5">
                  <c:v>5.45</c:v>
                </c:pt>
                <c:pt idx="6">
                  <c:v>5.59</c:v>
                </c:pt>
                <c:pt idx="7">
                  <c:v>5.89</c:v>
                </c:pt>
                <c:pt idx="8">
                  <c:v>5.84</c:v>
                </c:pt>
                <c:pt idx="9">
                  <c:v>5.51</c:v>
                </c:pt>
                <c:pt idx="10">
                  <c:v>5.1899999999999995</c:v>
                </c:pt>
                <c:pt idx="11">
                  <c:v>2.84</c:v>
                </c:pt>
              </c:numCache>
            </c:numRef>
          </c:val>
          <c:smooth val="1"/>
          <c:extLst>
            <c:ext xmlns:c16="http://schemas.microsoft.com/office/drawing/2014/chart" uri="{C3380CC4-5D6E-409C-BE32-E72D297353CC}">
              <c16:uniqueId val="{00000001-6DD2-45D7-AF44-256F20D1C598}"/>
            </c:ext>
          </c:extLst>
        </c:ser>
        <c:dLbls>
          <c:showLegendKey val="0"/>
          <c:showVal val="0"/>
          <c:showCatName val="0"/>
          <c:showSerName val="0"/>
          <c:showPercent val="0"/>
          <c:showBubbleSize val="0"/>
        </c:dLbls>
        <c:marker val="1"/>
        <c:smooth val="0"/>
        <c:axId val="70367488"/>
        <c:axId val="70381952"/>
      </c:lineChart>
      <c:catAx>
        <c:axId val="70367488"/>
        <c:scaling>
          <c:orientation val="minMax"/>
        </c:scaling>
        <c:delete val="0"/>
        <c:axPos val="b"/>
        <c:majorGridlines>
          <c:spPr>
            <a:ln>
              <a:solidFill>
                <a:schemeClr val="accent1">
                  <a:lumMod val="40000"/>
                  <a:lumOff val="60000"/>
                </a:schemeClr>
              </a:solidFill>
            </a:ln>
          </c:spPr>
        </c:majorGridlines>
        <c:minorGridlines>
          <c:spPr>
            <a:ln>
              <a:solidFill>
                <a:schemeClr val="accent1">
                  <a:lumMod val="40000"/>
                  <a:lumOff val="60000"/>
                </a:schemeClr>
              </a:solidFill>
            </a:ln>
          </c:spPr>
        </c:minorGridlines>
        <c:numFmt formatCode="General" sourceLinked="1"/>
        <c:majorTickMark val="out"/>
        <c:minorTickMark val="none"/>
        <c:tickLblPos val="nextTo"/>
        <c:spPr>
          <a:ln>
            <a:solidFill>
              <a:schemeClr val="accent1">
                <a:lumMod val="40000"/>
                <a:lumOff val="60000"/>
              </a:schemeClr>
            </a:solidFill>
          </a:ln>
        </c:spPr>
        <c:txPr>
          <a:bodyPr rot="-5400000" vert="horz"/>
          <a:lstStyle/>
          <a:p>
            <a:pPr>
              <a:defRPr/>
            </a:pPr>
            <a:endParaRPr lang="ru-RU"/>
          </a:p>
        </c:txPr>
        <c:crossAx val="70381952"/>
        <c:crosses val="autoZero"/>
        <c:auto val="1"/>
        <c:lblAlgn val="ctr"/>
        <c:lblOffset val="100"/>
        <c:noMultiLvlLbl val="0"/>
      </c:catAx>
      <c:valAx>
        <c:axId val="70381952"/>
        <c:scaling>
          <c:orientation val="minMax"/>
          <c:min val="0"/>
        </c:scaling>
        <c:delete val="0"/>
        <c:axPos val="l"/>
        <c:majorGridlines>
          <c:spPr>
            <a:ln>
              <a:solidFill>
                <a:schemeClr val="accent1">
                  <a:lumMod val="40000"/>
                  <a:lumOff val="60000"/>
                </a:schemeClr>
              </a:solidFill>
            </a:ln>
          </c:spPr>
        </c:majorGridlines>
        <c:minorGridlines>
          <c:spPr>
            <a:ln>
              <a:solidFill>
                <a:schemeClr val="bg1"/>
              </a:solidFill>
            </a:ln>
          </c:spPr>
        </c:minorGridlines>
        <c:title>
          <c:tx>
            <c:rich>
              <a:bodyPr rot="0" vert="horz"/>
              <a:lstStyle/>
              <a:p>
                <a:pPr>
                  <a:defRPr/>
                </a:pPr>
                <a:r>
                  <a:rPr lang="en-US" b="0"/>
                  <a:t>Q, m</a:t>
                </a:r>
                <a:r>
                  <a:rPr lang="en-US" b="0" baseline="30000"/>
                  <a:t>3</a:t>
                </a:r>
                <a:r>
                  <a:rPr lang="en-US" b="0"/>
                  <a:t>/s</a:t>
                </a:r>
                <a:endParaRPr lang="ru-RU" b="0"/>
              </a:p>
            </c:rich>
          </c:tx>
          <c:layout>
            <c:manualLayout>
              <c:xMode val="edge"/>
              <c:yMode val="edge"/>
              <c:x val="0"/>
              <c:y val="2.1623909914486495E-3"/>
            </c:manualLayout>
          </c:layout>
          <c:overlay val="0"/>
        </c:title>
        <c:numFmt formatCode="General" sourceLinked="0"/>
        <c:majorTickMark val="out"/>
        <c:minorTickMark val="none"/>
        <c:tickLblPos val="nextTo"/>
        <c:spPr>
          <a:ln>
            <a:solidFill>
              <a:schemeClr val="accent1">
                <a:lumMod val="60000"/>
                <a:lumOff val="40000"/>
              </a:schemeClr>
            </a:solidFill>
          </a:ln>
        </c:spPr>
        <c:crossAx val="70367488"/>
        <c:crosses val="autoZero"/>
        <c:crossBetween val="between"/>
      </c:valAx>
    </c:plotArea>
    <c:legend>
      <c:legendPos val="b"/>
      <c:layout>
        <c:manualLayout>
          <c:xMode val="edge"/>
          <c:yMode val="edge"/>
          <c:x val="5.6653044951659529E-3"/>
          <c:y val="0.92097874862416462"/>
          <c:w val="0.98866939100966689"/>
          <c:h val="7.9021251375836113E-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9750490049504"/>
          <c:y val="0.15127367143623191"/>
          <c:w val="0.85875211801056561"/>
          <c:h val="0.59891908672706096"/>
        </c:manualLayout>
      </c:layout>
      <c:lineChart>
        <c:grouping val="standard"/>
        <c:varyColors val="0"/>
        <c:ser>
          <c:idx val="0"/>
          <c:order val="0"/>
          <c:tx>
            <c:v>1965</c:v>
          </c:tx>
          <c:marker>
            <c:symbol val="triangle"/>
            <c:size val="3"/>
            <c:spPr>
              <a:ln w="12700">
                <a:solidFill>
                  <a:schemeClr val="accent1">
                    <a:shade val="95000"/>
                    <a:satMod val="105000"/>
                  </a:schemeClr>
                </a:solidFill>
              </a:ln>
            </c:spPr>
          </c:marker>
          <c:cat>
            <c:strRef>
              <c:f>Лист2!$B$29:$M$29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Лист2!$B$34:$M$34</c:f>
              <c:numCache>
                <c:formatCode>General</c:formatCode>
                <c:ptCount val="12"/>
                <c:pt idx="0">
                  <c:v>7.3599999999999985</c:v>
                </c:pt>
                <c:pt idx="1">
                  <c:v>5.17</c:v>
                </c:pt>
                <c:pt idx="2">
                  <c:v>6.46</c:v>
                </c:pt>
                <c:pt idx="3">
                  <c:v>179</c:v>
                </c:pt>
                <c:pt idx="4">
                  <c:v>95</c:v>
                </c:pt>
                <c:pt idx="5">
                  <c:v>28.3</c:v>
                </c:pt>
                <c:pt idx="6">
                  <c:v>9.94</c:v>
                </c:pt>
                <c:pt idx="7">
                  <c:v>6.58</c:v>
                </c:pt>
                <c:pt idx="8">
                  <c:v>5.1499999999999995</c:v>
                </c:pt>
                <c:pt idx="9">
                  <c:v>5.72</c:v>
                </c:pt>
                <c:pt idx="10">
                  <c:v>5.08</c:v>
                </c:pt>
                <c:pt idx="11">
                  <c:v>4.08</c:v>
                </c:pt>
              </c:numCache>
            </c:numRef>
          </c:val>
          <c:smooth val="1"/>
          <c:extLst>
            <c:ext xmlns:c16="http://schemas.microsoft.com/office/drawing/2014/chart" uri="{C3380CC4-5D6E-409C-BE32-E72D297353CC}">
              <c16:uniqueId val="{00000000-E76A-4686-AFD1-3C44BD339232}"/>
            </c:ext>
          </c:extLst>
        </c:ser>
        <c:ser>
          <c:idx val="1"/>
          <c:order val="1"/>
          <c:tx>
            <c:v>2001</c:v>
          </c:tx>
          <c:marker>
            <c:symbol val="triangle"/>
            <c:size val="3"/>
            <c:spPr>
              <a:ln>
                <a:solidFill>
                  <a:srgbClr val="FF0000"/>
                </a:solidFill>
              </a:ln>
            </c:spPr>
          </c:marker>
          <c:cat>
            <c:strRef>
              <c:f>Лист2!$B$29:$M$29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Лист2!$B$35:$M$35</c:f>
              <c:numCache>
                <c:formatCode>General</c:formatCode>
                <c:ptCount val="12"/>
                <c:pt idx="0">
                  <c:v>13.9</c:v>
                </c:pt>
                <c:pt idx="1">
                  <c:v>15.3</c:v>
                </c:pt>
                <c:pt idx="2">
                  <c:v>15.2</c:v>
                </c:pt>
                <c:pt idx="3">
                  <c:v>91.5</c:v>
                </c:pt>
                <c:pt idx="4">
                  <c:v>93.4</c:v>
                </c:pt>
                <c:pt idx="5">
                  <c:v>28.7</c:v>
                </c:pt>
                <c:pt idx="6">
                  <c:v>11.7</c:v>
                </c:pt>
                <c:pt idx="7">
                  <c:v>10.4</c:v>
                </c:pt>
                <c:pt idx="8">
                  <c:v>9.1</c:v>
                </c:pt>
                <c:pt idx="9">
                  <c:v>10.9</c:v>
                </c:pt>
                <c:pt idx="10">
                  <c:v>12.6</c:v>
                </c:pt>
                <c:pt idx="11">
                  <c:v>11.3</c:v>
                </c:pt>
              </c:numCache>
            </c:numRef>
          </c:val>
          <c:smooth val="1"/>
          <c:extLst>
            <c:ext xmlns:c16="http://schemas.microsoft.com/office/drawing/2014/chart" uri="{C3380CC4-5D6E-409C-BE32-E72D297353CC}">
              <c16:uniqueId val="{00000001-E76A-4686-AFD1-3C44BD339232}"/>
            </c:ext>
          </c:extLst>
        </c:ser>
        <c:dLbls>
          <c:showLegendKey val="0"/>
          <c:showVal val="0"/>
          <c:showCatName val="0"/>
          <c:showSerName val="0"/>
          <c:showPercent val="0"/>
          <c:showBubbleSize val="0"/>
        </c:dLbls>
        <c:marker val="1"/>
        <c:smooth val="0"/>
        <c:axId val="70390912"/>
        <c:axId val="70392832"/>
      </c:lineChart>
      <c:catAx>
        <c:axId val="70390912"/>
        <c:scaling>
          <c:orientation val="minMax"/>
        </c:scaling>
        <c:delete val="0"/>
        <c:axPos val="b"/>
        <c:majorGridlines>
          <c:spPr>
            <a:ln>
              <a:solidFill>
                <a:schemeClr val="accent1">
                  <a:lumMod val="40000"/>
                  <a:lumOff val="60000"/>
                </a:schemeClr>
              </a:solidFill>
            </a:ln>
          </c:spPr>
        </c:majorGridlines>
        <c:minorGridlines>
          <c:spPr>
            <a:ln>
              <a:solidFill>
                <a:schemeClr val="accent1">
                  <a:lumMod val="40000"/>
                  <a:lumOff val="60000"/>
                </a:schemeClr>
              </a:solidFill>
            </a:ln>
          </c:spPr>
        </c:minorGridlines>
        <c:numFmt formatCode="General" sourceLinked="1"/>
        <c:majorTickMark val="out"/>
        <c:minorTickMark val="none"/>
        <c:tickLblPos val="nextTo"/>
        <c:spPr>
          <a:ln>
            <a:solidFill>
              <a:schemeClr val="accent1">
                <a:lumMod val="40000"/>
                <a:lumOff val="60000"/>
              </a:schemeClr>
            </a:solidFill>
          </a:ln>
        </c:spPr>
        <c:txPr>
          <a:bodyPr rot="-5400000" vert="horz"/>
          <a:lstStyle/>
          <a:p>
            <a:pPr>
              <a:defRPr/>
            </a:pPr>
            <a:endParaRPr lang="ru-RU"/>
          </a:p>
        </c:txPr>
        <c:crossAx val="70392832"/>
        <c:crosses val="autoZero"/>
        <c:auto val="1"/>
        <c:lblAlgn val="ctr"/>
        <c:lblOffset val="100"/>
        <c:noMultiLvlLbl val="0"/>
      </c:catAx>
      <c:valAx>
        <c:axId val="70392832"/>
        <c:scaling>
          <c:orientation val="minMax"/>
          <c:min val="0"/>
        </c:scaling>
        <c:delete val="0"/>
        <c:axPos val="l"/>
        <c:majorGridlines>
          <c:spPr>
            <a:ln>
              <a:solidFill>
                <a:schemeClr val="accent1">
                  <a:lumMod val="40000"/>
                  <a:lumOff val="60000"/>
                </a:schemeClr>
              </a:solidFill>
            </a:ln>
          </c:spPr>
        </c:majorGridlines>
        <c:minorGridlines>
          <c:spPr>
            <a:ln>
              <a:solidFill>
                <a:schemeClr val="bg1"/>
              </a:solidFill>
            </a:ln>
          </c:spPr>
        </c:minorGridlines>
        <c:title>
          <c:tx>
            <c:rich>
              <a:bodyPr rot="0" vert="horz"/>
              <a:lstStyle/>
              <a:p>
                <a:pPr>
                  <a:defRPr/>
                </a:pPr>
                <a:r>
                  <a:rPr lang="en-US" b="0"/>
                  <a:t>Q, m</a:t>
                </a:r>
                <a:r>
                  <a:rPr lang="en-US" b="0" baseline="30000"/>
                  <a:t>3</a:t>
                </a:r>
                <a:r>
                  <a:rPr lang="en-US" b="0"/>
                  <a:t>/s</a:t>
                </a:r>
                <a:endParaRPr lang="ru-RU" b="0"/>
              </a:p>
            </c:rich>
          </c:tx>
          <c:layout>
            <c:manualLayout>
              <c:xMode val="edge"/>
              <c:yMode val="edge"/>
              <c:x val="0"/>
              <c:y val="2.1623909914486495E-3"/>
            </c:manualLayout>
          </c:layout>
          <c:overlay val="0"/>
        </c:title>
        <c:numFmt formatCode="General" sourceLinked="0"/>
        <c:majorTickMark val="out"/>
        <c:minorTickMark val="none"/>
        <c:tickLblPos val="nextTo"/>
        <c:spPr>
          <a:ln>
            <a:solidFill>
              <a:schemeClr val="accent1">
                <a:lumMod val="60000"/>
                <a:lumOff val="40000"/>
              </a:schemeClr>
            </a:solidFill>
          </a:ln>
        </c:spPr>
        <c:crossAx val="70390912"/>
        <c:crosses val="autoZero"/>
        <c:crossBetween val="between"/>
      </c:valAx>
    </c:plotArea>
    <c:legend>
      <c:legendPos val="b"/>
      <c:layout>
        <c:manualLayout>
          <c:xMode val="edge"/>
          <c:yMode val="edge"/>
          <c:x val="5.6653044951659529E-3"/>
          <c:y val="0.92097874862416462"/>
          <c:w val="0.98866939100966689"/>
          <c:h val="7.9021251375836113E-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9750490049504"/>
          <c:y val="0.15127367143623191"/>
          <c:w val="0.85875211801056561"/>
          <c:h val="0.59891908672706096"/>
        </c:manualLayout>
      </c:layout>
      <c:lineChart>
        <c:grouping val="standard"/>
        <c:varyColors val="0"/>
        <c:ser>
          <c:idx val="0"/>
          <c:order val="0"/>
          <c:tx>
            <c:v>1951</c:v>
          </c:tx>
          <c:marker>
            <c:symbol val="triangle"/>
            <c:size val="3"/>
            <c:spPr>
              <a:ln w="12700">
                <a:solidFill>
                  <a:schemeClr val="accent1">
                    <a:shade val="95000"/>
                    <a:satMod val="105000"/>
                  </a:schemeClr>
                </a:solidFill>
              </a:ln>
            </c:spPr>
          </c:marker>
          <c:cat>
            <c:strRef>
              <c:f>[1]рисунки!$B$1:$M$1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Лист2!$B$9:$M$9</c:f>
              <c:numCache>
                <c:formatCode>General</c:formatCode>
                <c:ptCount val="12"/>
                <c:pt idx="0">
                  <c:v>0</c:v>
                </c:pt>
                <c:pt idx="1">
                  <c:v>0</c:v>
                </c:pt>
                <c:pt idx="2">
                  <c:v>1.0000000000000024E-3</c:v>
                </c:pt>
                <c:pt idx="3">
                  <c:v>49.4</c:v>
                </c:pt>
                <c:pt idx="4">
                  <c:v>3.8299999999999987</c:v>
                </c:pt>
                <c:pt idx="5">
                  <c:v>0.81</c:v>
                </c:pt>
                <c:pt idx="6">
                  <c:v>0.13</c:v>
                </c:pt>
                <c:pt idx="7">
                  <c:v>4.7000000000000014E-2</c:v>
                </c:pt>
                <c:pt idx="8">
                  <c:v>5.5000000000000014E-2</c:v>
                </c:pt>
                <c:pt idx="9">
                  <c:v>0.23</c:v>
                </c:pt>
                <c:pt idx="10">
                  <c:v>0.14000000000000001</c:v>
                </c:pt>
                <c:pt idx="11">
                  <c:v>4.3999999999999997E-2</c:v>
                </c:pt>
              </c:numCache>
            </c:numRef>
          </c:val>
          <c:smooth val="1"/>
          <c:extLst>
            <c:ext xmlns:c16="http://schemas.microsoft.com/office/drawing/2014/chart" uri="{C3380CC4-5D6E-409C-BE32-E72D297353CC}">
              <c16:uniqueId val="{00000000-27B0-4CA8-96D0-DBC863547731}"/>
            </c:ext>
          </c:extLst>
        </c:ser>
        <c:ser>
          <c:idx val="1"/>
          <c:order val="1"/>
          <c:tx>
            <c:v>1974</c:v>
          </c:tx>
          <c:marker>
            <c:symbol val="triangle"/>
            <c:size val="3"/>
            <c:spPr>
              <a:ln>
                <a:solidFill>
                  <a:srgbClr val="FF0000"/>
                </a:solidFill>
              </a:ln>
            </c:spPr>
          </c:marker>
          <c:val>
            <c:numRef>
              <c:f>Лист2!$B$10:$M$10</c:f>
              <c:numCache>
                <c:formatCode>General</c:formatCode>
                <c:ptCount val="12"/>
                <c:pt idx="0">
                  <c:v>0.5</c:v>
                </c:pt>
                <c:pt idx="1">
                  <c:v>0.59</c:v>
                </c:pt>
                <c:pt idx="2">
                  <c:v>0.56000000000000005</c:v>
                </c:pt>
                <c:pt idx="3">
                  <c:v>15.3</c:v>
                </c:pt>
                <c:pt idx="4">
                  <c:v>2.21</c:v>
                </c:pt>
                <c:pt idx="5">
                  <c:v>0.46</c:v>
                </c:pt>
                <c:pt idx="6">
                  <c:v>0.71000000000000063</c:v>
                </c:pt>
                <c:pt idx="7">
                  <c:v>0.9</c:v>
                </c:pt>
                <c:pt idx="8">
                  <c:v>0.95000000000000062</c:v>
                </c:pt>
                <c:pt idx="9">
                  <c:v>0.82000000000000062</c:v>
                </c:pt>
                <c:pt idx="10">
                  <c:v>0.47000000000000008</c:v>
                </c:pt>
                <c:pt idx="11">
                  <c:v>0.32000000000000062</c:v>
                </c:pt>
              </c:numCache>
            </c:numRef>
          </c:val>
          <c:smooth val="1"/>
          <c:extLst>
            <c:ext xmlns:c16="http://schemas.microsoft.com/office/drawing/2014/chart" uri="{C3380CC4-5D6E-409C-BE32-E72D297353CC}">
              <c16:uniqueId val="{00000001-27B0-4CA8-96D0-DBC863547731}"/>
            </c:ext>
          </c:extLst>
        </c:ser>
        <c:dLbls>
          <c:showLegendKey val="0"/>
          <c:showVal val="0"/>
          <c:showCatName val="0"/>
          <c:showSerName val="0"/>
          <c:showPercent val="0"/>
          <c:showBubbleSize val="0"/>
        </c:dLbls>
        <c:marker val="1"/>
        <c:smooth val="0"/>
        <c:axId val="70426624"/>
        <c:axId val="70428544"/>
      </c:lineChart>
      <c:catAx>
        <c:axId val="70426624"/>
        <c:scaling>
          <c:orientation val="minMax"/>
        </c:scaling>
        <c:delete val="0"/>
        <c:axPos val="b"/>
        <c:majorGridlines>
          <c:spPr>
            <a:ln>
              <a:solidFill>
                <a:schemeClr val="accent1">
                  <a:lumMod val="40000"/>
                  <a:lumOff val="60000"/>
                </a:schemeClr>
              </a:solidFill>
            </a:ln>
          </c:spPr>
        </c:majorGridlines>
        <c:minorGridlines>
          <c:spPr>
            <a:ln>
              <a:solidFill>
                <a:schemeClr val="accent1">
                  <a:lumMod val="40000"/>
                  <a:lumOff val="60000"/>
                </a:schemeClr>
              </a:solidFill>
            </a:ln>
          </c:spPr>
        </c:minorGridlines>
        <c:numFmt formatCode="General" sourceLinked="1"/>
        <c:majorTickMark val="out"/>
        <c:minorTickMark val="none"/>
        <c:tickLblPos val="nextTo"/>
        <c:spPr>
          <a:ln>
            <a:solidFill>
              <a:schemeClr val="accent1">
                <a:lumMod val="40000"/>
                <a:lumOff val="60000"/>
              </a:schemeClr>
            </a:solidFill>
          </a:ln>
        </c:spPr>
        <c:txPr>
          <a:bodyPr rot="-5400000" vert="horz"/>
          <a:lstStyle/>
          <a:p>
            <a:pPr>
              <a:defRPr/>
            </a:pPr>
            <a:endParaRPr lang="ru-RU"/>
          </a:p>
        </c:txPr>
        <c:crossAx val="70428544"/>
        <c:crosses val="autoZero"/>
        <c:auto val="1"/>
        <c:lblAlgn val="ctr"/>
        <c:lblOffset val="100"/>
        <c:noMultiLvlLbl val="0"/>
      </c:catAx>
      <c:valAx>
        <c:axId val="70428544"/>
        <c:scaling>
          <c:orientation val="minMax"/>
          <c:min val="0"/>
        </c:scaling>
        <c:delete val="0"/>
        <c:axPos val="l"/>
        <c:majorGridlines>
          <c:spPr>
            <a:ln>
              <a:solidFill>
                <a:schemeClr val="accent1">
                  <a:lumMod val="40000"/>
                  <a:lumOff val="60000"/>
                </a:schemeClr>
              </a:solidFill>
            </a:ln>
          </c:spPr>
        </c:majorGridlines>
        <c:minorGridlines>
          <c:spPr>
            <a:ln>
              <a:solidFill>
                <a:schemeClr val="bg1"/>
              </a:solidFill>
            </a:ln>
          </c:spPr>
        </c:minorGridlines>
        <c:title>
          <c:tx>
            <c:rich>
              <a:bodyPr rot="0" vert="horz"/>
              <a:lstStyle/>
              <a:p>
                <a:pPr>
                  <a:defRPr/>
                </a:pPr>
                <a:r>
                  <a:rPr lang="en-US" b="0"/>
                  <a:t>Q, m</a:t>
                </a:r>
                <a:r>
                  <a:rPr lang="en-US" b="0" baseline="30000"/>
                  <a:t>3</a:t>
                </a:r>
                <a:r>
                  <a:rPr lang="en-US" b="0"/>
                  <a:t>/s</a:t>
                </a:r>
                <a:endParaRPr lang="ru-RU" b="0"/>
              </a:p>
            </c:rich>
          </c:tx>
          <c:layout>
            <c:manualLayout>
              <c:xMode val="edge"/>
              <c:yMode val="edge"/>
              <c:x val="0"/>
              <c:y val="2.1623909914486495E-3"/>
            </c:manualLayout>
          </c:layout>
          <c:overlay val="0"/>
        </c:title>
        <c:numFmt formatCode="#,##0.0" sourceLinked="0"/>
        <c:majorTickMark val="out"/>
        <c:minorTickMark val="none"/>
        <c:tickLblPos val="nextTo"/>
        <c:spPr>
          <a:ln>
            <a:solidFill>
              <a:schemeClr val="accent1">
                <a:lumMod val="60000"/>
                <a:lumOff val="40000"/>
              </a:schemeClr>
            </a:solidFill>
          </a:ln>
        </c:spPr>
        <c:crossAx val="70426624"/>
        <c:crosses val="autoZero"/>
        <c:crossBetween val="between"/>
      </c:valAx>
    </c:plotArea>
    <c:legend>
      <c:legendPos val="b"/>
      <c:layout>
        <c:manualLayout>
          <c:xMode val="edge"/>
          <c:yMode val="edge"/>
          <c:x val="5.6653044951659529E-3"/>
          <c:y val="0.92097874862416462"/>
          <c:w val="0.98866939100966689"/>
          <c:h val="7.9021251375836113E-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9750490049504"/>
          <c:y val="0.15127367143623191"/>
          <c:w val="0.85875211801056561"/>
          <c:h val="0.59891908672706096"/>
        </c:manualLayout>
      </c:layout>
      <c:lineChart>
        <c:grouping val="standard"/>
        <c:varyColors val="0"/>
        <c:ser>
          <c:idx val="0"/>
          <c:order val="0"/>
          <c:tx>
            <c:v>1945</c:v>
          </c:tx>
          <c:marker>
            <c:symbol val="triangle"/>
            <c:size val="3"/>
            <c:spPr>
              <a:ln w="12700">
                <a:solidFill>
                  <a:schemeClr val="accent1">
                    <a:shade val="95000"/>
                    <a:satMod val="105000"/>
                  </a:schemeClr>
                </a:solidFill>
              </a:ln>
            </c:spPr>
          </c:marker>
          <c:cat>
            <c:strRef>
              <c:f>Лист2!$B$29:$M$29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Лист2!$B$37:$M$37</c:f>
              <c:numCache>
                <c:formatCode>General</c:formatCode>
                <c:ptCount val="12"/>
                <c:pt idx="0">
                  <c:v>2.27</c:v>
                </c:pt>
                <c:pt idx="1">
                  <c:v>2.09</c:v>
                </c:pt>
                <c:pt idx="2">
                  <c:v>1.42</c:v>
                </c:pt>
                <c:pt idx="3">
                  <c:v>19.8</c:v>
                </c:pt>
                <c:pt idx="4">
                  <c:v>61</c:v>
                </c:pt>
                <c:pt idx="5">
                  <c:v>51</c:v>
                </c:pt>
                <c:pt idx="6">
                  <c:v>16.899999999999999</c:v>
                </c:pt>
                <c:pt idx="7">
                  <c:v>7.45</c:v>
                </c:pt>
                <c:pt idx="8">
                  <c:v>4.4400000000000004</c:v>
                </c:pt>
                <c:pt idx="9">
                  <c:v>3.58</c:v>
                </c:pt>
                <c:pt idx="10">
                  <c:v>2.8499999999999988</c:v>
                </c:pt>
                <c:pt idx="11">
                  <c:v>2.08</c:v>
                </c:pt>
              </c:numCache>
            </c:numRef>
          </c:val>
          <c:smooth val="1"/>
          <c:extLst>
            <c:ext xmlns:c16="http://schemas.microsoft.com/office/drawing/2014/chart" uri="{C3380CC4-5D6E-409C-BE32-E72D297353CC}">
              <c16:uniqueId val="{00000000-D575-45F1-8E84-132EFBA01B7E}"/>
            </c:ext>
          </c:extLst>
        </c:ser>
        <c:ser>
          <c:idx val="1"/>
          <c:order val="1"/>
          <c:tx>
            <c:v>2009</c:v>
          </c:tx>
          <c:marker>
            <c:symbol val="triangle"/>
            <c:size val="3"/>
            <c:spPr>
              <a:ln>
                <a:solidFill>
                  <a:srgbClr val="FF0000"/>
                </a:solidFill>
              </a:ln>
            </c:spPr>
          </c:marker>
          <c:cat>
            <c:strRef>
              <c:f>Лист2!$B$29:$M$29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Лист2!$B$38:$M$38</c:f>
              <c:numCache>
                <c:formatCode>General</c:formatCode>
                <c:ptCount val="12"/>
                <c:pt idx="0">
                  <c:v>14.3</c:v>
                </c:pt>
                <c:pt idx="1">
                  <c:v>14.5</c:v>
                </c:pt>
                <c:pt idx="2">
                  <c:v>15.6</c:v>
                </c:pt>
                <c:pt idx="3">
                  <c:v>23.2</c:v>
                </c:pt>
                <c:pt idx="4">
                  <c:v>15.8</c:v>
                </c:pt>
                <c:pt idx="5">
                  <c:v>14.8</c:v>
                </c:pt>
                <c:pt idx="6">
                  <c:v>14.3</c:v>
                </c:pt>
                <c:pt idx="7">
                  <c:v>13.5</c:v>
                </c:pt>
                <c:pt idx="8">
                  <c:v>12.6</c:v>
                </c:pt>
                <c:pt idx="9">
                  <c:v>10.3</c:v>
                </c:pt>
                <c:pt idx="10">
                  <c:v>12.2</c:v>
                </c:pt>
                <c:pt idx="11">
                  <c:v>10.5</c:v>
                </c:pt>
              </c:numCache>
            </c:numRef>
          </c:val>
          <c:smooth val="1"/>
          <c:extLst>
            <c:ext xmlns:c16="http://schemas.microsoft.com/office/drawing/2014/chart" uri="{C3380CC4-5D6E-409C-BE32-E72D297353CC}">
              <c16:uniqueId val="{00000001-D575-45F1-8E84-132EFBA01B7E}"/>
            </c:ext>
          </c:extLst>
        </c:ser>
        <c:dLbls>
          <c:showLegendKey val="0"/>
          <c:showVal val="0"/>
          <c:showCatName val="0"/>
          <c:showSerName val="0"/>
          <c:showPercent val="0"/>
          <c:showBubbleSize val="0"/>
        </c:dLbls>
        <c:marker val="1"/>
        <c:smooth val="0"/>
        <c:axId val="70478464"/>
        <c:axId val="70492928"/>
      </c:lineChart>
      <c:catAx>
        <c:axId val="70478464"/>
        <c:scaling>
          <c:orientation val="minMax"/>
        </c:scaling>
        <c:delete val="0"/>
        <c:axPos val="b"/>
        <c:majorGridlines>
          <c:spPr>
            <a:ln>
              <a:solidFill>
                <a:schemeClr val="accent1">
                  <a:lumMod val="40000"/>
                  <a:lumOff val="60000"/>
                </a:schemeClr>
              </a:solidFill>
            </a:ln>
          </c:spPr>
        </c:majorGridlines>
        <c:minorGridlines>
          <c:spPr>
            <a:ln>
              <a:solidFill>
                <a:schemeClr val="accent1">
                  <a:lumMod val="40000"/>
                  <a:lumOff val="60000"/>
                </a:schemeClr>
              </a:solidFill>
            </a:ln>
          </c:spPr>
        </c:minorGridlines>
        <c:numFmt formatCode="General" sourceLinked="1"/>
        <c:majorTickMark val="out"/>
        <c:minorTickMark val="none"/>
        <c:tickLblPos val="nextTo"/>
        <c:spPr>
          <a:ln>
            <a:solidFill>
              <a:schemeClr val="accent1">
                <a:lumMod val="40000"/>
                <a:lumOff val="60000"/>
              </a:schemeClr>
            </a:solidFill>
          </a:ln>
        </c:spPr>
        <c:txPr>
          <a:bodyPr rot="-5400000" vert="horz"/>
          <a:lstStyle/>
          <a:p>
            <a:pPr>
              <a:defRPr/>
            </a:pPr>
            <a:endParaRPr lang="ru-RU"/>
          </a:p>
        </c:txPr>
        <c:crossAx val="70492928"/>
        <c:crosses val="autoZero"/>
        <c:auto val="1"/>
        <c:lblAlgn val="ctr"/>
        <c:lblOffset val="100"/>
        <c:noMultiLvlLbl val="0"/>
      </c:catAx>
      <c:valAx>
        <c:axId val="70492928"/>
        <c:scaling>
          <c:orientation val="minMax"/>
          <c:min val="0"/>
        </c:scaling>
        <c:delete val="0"/>
        <c:axPos val="l"/>
        <c:majorGridlines>
          <c:spPr>
            <a:ln>
              <a:solidFill>
                <a:schemeClr val="accent1">
                  <a:lumMod val="40000"/>
                  <a:lumOff val="60000"/>
                </a:schemeClr>
              </a:solidFill>
            </a:ln>
          </c:spPr>
        </c:majorGridlines>
        <c:minorGridlines>
          <c:spPr>
            <a:ln>
              <a:solidFill>
                <a:schemeClr val="bg1"/>
              </a:solidFill>
            </a:ln>
          </c:spPr>
        </c:minorGridlines>
        <c:title>
          <c:tx>
            <c:rich>
              <a:bodyPr rot="0" vert="horz"/>
              <a:lstStyle/>
              <a:p>
                <a:pPr>
                  <a:defRPr/>
                </a:pPr>
                <a:r>
                  <a:rPr lang="en-US" b="0"/>
                  <a:t>Q, m</a:t>
                </a:r>
                <a:r>
                  <a:rPr lang="en-US" b="0" baseline="30000"/>
                  <a:t>3</a:t>
                </a:r>
                <a:r>
                  <a:rPr lang="en-US" b="0"/>
                  <a:t>/s</a:t>
                </a:r>
                <a:endParaRPr lang="ru-RU" b="0"/>
              </a:p>
            </c:rich>
          </c:tx>
          <c:layout>
            <c:manualLayout>
              <c:xMode val="edge"/>
              <c:yMode val="edge"/>
              <c:x val="0"/>
              <c:y val="2.1623909914486495E-3"/>
            </c:manualLayout>
          </c:layout>
          <c:overlay val="0"/>
        </c:title>
        <c:numFmt formatCode="#,##0.0" sourceLinked="0"/>
        <c:majorTickMark val="out"/>
        <c:minorTickMark val="none"/>
        <c:tickLblPos val="nextTo"/>
        <c:spPr>
          <a:ln>
            <a:solidFill>
              <a:schemeClr val="accent1">
                <a:lumMod val="60000"/>
                <a:lumOff val="40000"/>
              </a:schemeClr>
            </a:solidFill>
          </a:ln>
        </c:spPr>
        <c:crossAx val="70478464"/>
        <c:crosses val="autoZero"/>
        <c:crossBetween val="between"/>
      </c:valAx>
    </c:plotArea>
    <c:legend>
      <c:legendPos val="b"/>
      <c:layout>
        <c:manualLayout>
          <c:xMode val="edge"/>
          <c:yMode val="edge"/>
          <c:x val="5.6653044951659529E-3"/>
          <c:y val="0.92097874862416462"/>
          <c:w val="0.98866939100966689"/>
          <c:h val="7.9021251375836113E-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Т, </a:t>
            </a:r>
            <a:r>
              <a:rPr lang="ru-RU" sz="1000" baseline="30000"/>
              <a:t>о</a:t>
            </a:r>
            <a:r>
              <a:rPr lang="ru-RU" sz="1000"/>
              <a:t>С</a:t>
            </a:r>
          </a:p>
        </c:rich>
      </c:tx>
      <c:layout>
        <c:manualLayout>
          <c:xMode val="edge"/>
          <c:yMode val="edge"/>
          <c:x val="9.4289143225126607E-3"/>
          <c:y val="4.7019150176061487E-2"/>
        </c:manualLayout>
      </c:layout>
      <c:overlay val="0"/>
      <c:spPr>
        <a:noFill/>
        <a:ln>
          <a:noFill/>
        </a:ln>
        <a:effectLst/>
      </c:spPr>
    </c:title>
    <c:autoTitleDeleted val="0"/>
    <c:plotArea>
      <c:layout>
        <c:manualLayout>
          <c:layoutTarget val="inner"/>
          <c:xMode val="edge"/>
          <c:yMode val="edge"/>
          <c:x val="0.12851460406213391"/>
          <c:y val="0.18994413407821287"/>
          <c:w val="0.81252850089149542"/>
          <c:h val="0.76536312849161958"/>
        </c:manualLayout>
      </c:layout>
      <c:lineChart>
        <c:grouping val="standard"/>
        <c:varyColors val="0"/>
        <c:ser>
          <c:idx val="0"/>
          <c:order val="0"/>
          <c:spPr>
            <a:ln w="28575" cap="rnd">
              <a:solidFill>
                <a:schemeClr val="accent1"/>
              </a:solidFill>
              <a:round/>
            </a:ln>
            <a:effectLst/>
          </c:spPr>
          <c:marker>
            <c:symbol val="none"/>
          </c:marker>
          <c:cat>
            <c:strRef>
              <c:f>Лист1!$C$3:$N$3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Лист1!$C$5:$N$5</c:f>
              <c:numCache>
                <c:formatCode>General</c:formatCode>
                <c:ptCount val="12"/>
                <c:pt idx="0">
                  <c:v>-19.600000000000001</c:v>
                </c:pt>
                <c:pt idx="1">
                  <c:v>-16.100000000000001</c:v>
                </c:pt>
                <c:pt idx="2">
                  <c:v>-9.9</c:v>
                </c:pt>
                <c:pt idx="3">
                  <c:v>3.3</c:v>
                </c:pt>
                <c:pt idx="4">
                  <c:v>12</c:v>
                </c:pt>
                <c:pt idx="5">
                  <c:v>17.7</c:v>
                </c:pt>
                <c:pt idx="6">
                  <c:v>19.399999999999999</c:v>
                </c:pt>
                <c:pt idx="7">
                  <c:v>16.600000000000001</c:v>
                </c:pt>
                <c:pt idx="8">
                  <c:v>10.8</c:v>
                </c:pt>
                <c:pt idx="9">
                  <c:v>2.6</c:v>
                </c:pt>
                <c:pt idx="10">
                  <c:v>-7.6</c:v>
                </c:pt>
                <c:pt idx="11">
                  <c:v>-13.7</c:v>
                </c:pt>
              </c:numCache>
            </c:numRef>
          </c:val>
          <c:smooth val="1"/>
          <c:extLst>
            <c:ext xmlns:c16="http://schemas.microsoft.com/office/drawing/2014/chart" uri="{C3380CC4-5D6E-409C-BE32-E72D297353CC}">
              <c16:uniqueId val="{00000000-72D5-4A97-8C73-1D94B476AB1D}"/>
            </c:ext>
          </c:extLst>
        </c:ser>
        <c:dLbls>
          <c:showLegendKey val="0"/>
          <c:showVal val="0"/>
          <c:showCatName val="0"/>
          <c:showSerName val="0"/>
          <c:showPercent val="0"/>
          <c:showBubbleSize val="0"/>
        </c:dLbls>
        <c:smooth val="0"/>
        <c:axId val="71212416"/>
        <c:axId val="76575104"/>
      </c:lineChart>
      <c:catAx>
        <c:axId val="71212416"/>
        <c:scaling>
          <c:orientation val="minMax"/>
        </c:scaling>
        <c:delete val="0"/>
        <c:axPos val="b"/>
        <c:majorGridlines>
          <c:spPr>
            <a:ln w="9525" cap="flat" cmpd="sng" algn="ctr">
              <a:solidFill>
                <a:schemeClr val="accent1">
                  <a:lumMod val="40000"/>
                  <a:lumOff val="60000"/>
                </a:schemeClr>
              </a:solidFill>
              <a:round/>
            </a:ln>
            <a:effectLst/>
          </c:spPr>
        </c:majorGridlines>
        <c:numFmt formatCode="General" sourceLinked="1"/>
        <c:majorTickMark val="none"/>
        <c:minorTickMark val="none"/>
        <c:tickLblPos val="nextTo"/>
        <c:spPr>
          <a:noFill/>
          <a:ln w="9525" cap="flat" cmpd="sng" algn="ctr">
            <a:solidFill>
              <a:schemeClr val="accent1">
                <a:lumMod val="40000"/>
                <a:lumOff val="6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575104"/>
        <c:crosses val="autoZero"/>
        <c:auto val="0"/>
        <c:lblAlgn val="ctr"/>
        <c:lblOffset val="100"/>
        <c:noMultiLvlLbl val="0"/>
      </c:catAx>
      <c:valAx>
        <c:axId val="76575104"/>
        <c:scaling>
          <c:orientation val="minMax"/>
        </c:scaling>
        <c:delete val="0"/>
        <c:axPos val="l"/>
        <c:majorGridlines>
          <c:spPr>
            <a:ln w="9525" cap="flat" cmpd="sng" algn="ctr">
              <a:solidFill>
                <a:schemeClr val="accent1">
                  <a:lumMod val="40000"/>
                  <a:lumOff val="60000"/>
                </a:schemeClr>
              </a:solidFill>
              <a:round/>
            </a:ln>
            <a:effectLst/>
          </c:spPr>
        </c:majorGridlines>
        <c:numFmt formatCode="General" sourceLinked="1"/>
        <c:majorTickMark val="out"/>
        <c:minorTickMark val="out"/>
        <c:tickLblPos val="nextTo"/>
        <c:spPr>
          <a:noFill/>
          <a:ln>
            <a:solidFill>
              <a:schemeClr val="accent1">
                <a:lumMod val="40000"/>
                <a:lumOff val="6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212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9750490049504"/>
          <c:y val="0.15127367143623191"/>
          <c:w val="0.85875211801056561"/>
          <c:h val="0.59891908672706096"/>
        </c:manualLayout>
      </c:layout>
      <c:lineChart>
        <c:grouping val="standard"/>
        <c:varyColors val="0"/>
        <c:ser>
          <c:idx val="0"/>
          <c:order val="0"/>
          <c:tx>
            <c:v>1945</c:v>
          </c:tx>
          <c:marker>
            <c:symbol val="triangle"/>
            <c:size val="3"/>
            <c:spPr>
              <a:ln w="12700">
                <a:solidFill>
                  <a:schemeClr val="accent1">
                    <a:shade val="95000"/>
                    <a:satMod val="105000"/>
                  </a:schemeClr>
                </a:solidFill>
              </a:ln>
            </c:spPr>
          </c:marker>
          <c:cat>
            <c:strRef>
              <c:f>[1]рисунки!$B$1:$M$1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Лист2!$B$12:$M$12</c:f>
              <c:numCache>
                <c:formatCode>General</c:formatCode>
                <c:ptCount val="12"/>
                <c:pt idx="0">
                  <c:v>0</c:v>
                </c:pt>
                <c:pt idx="1">
                  <c:v>0</c:v>
                </c:pt>
                <c:pt idx="2">
                  <c:v>0</c:v>
                </c:pt>
                <c:pt idx="3">
                  <c:v>15.7</c:v>
                </c:pt>
                <c:pt idx="4">
                  <c:v>2.98</c:v>
                </c:pt>
                <c:pt idx="5">
                  <c:v>0.64000000000000123</c:v>
                </c:pt>
                <c:pt idx="6">
                  <c:v>0.12000000000000002</c:v>
                </c:pt>
                <c:pt idx="7">
                  <c:v>2.1000000000000012E-2</c:v>
                </c:pt>
                <c:pt idx="8">
                  <c:v>8.2000000000000003E-2</c:v>
                </c:pt>
                <c:pt idx="9">
                  <c:v>0.11</c:v>
                </c:pt>
                <c:pt idx="10">
                  <c:v>5.3000000000000012E-2</c:v>
                </c:pt>
                <c:pt idx="11">
                  <c:v>0</c:v>
                </c:pt>
              </c:numCache>
            </c:numRef>
          </c:val>
          <c:smooth val="1"/>
          <c:extLst>
            <c:ext xmlns:c16="http://schemas.microsoft.com/office/drawing/2014/chart" uri="{C3380CC4-5D6E-409C-BE32-E72D297353CC}">
              <c16:uniqueId val="{00000000-59E3-424F-8837-1E80FBDFE0DC}"/>
            </c:ext>
          </c:extLst>
        </c:ser>
        <c:ser>
          <c:idx val="1"/>
          <c:order val="1"/>
          <c:tx>
            <c:v>1998</c:v>
          </c:tx>
          <c:marker>
            <c:symbol val="triangle"/>
            <c:size val="3"/>
            <c:spPr>
              <a:ln>
                <a:solidFill>
                  <a:srgbClr val="FF0000"/>
                </a:solidFill>
              </a:ln>
            </c:spPr>
          </c:marker>
          <c:val>
            <c:numRef>
              <c:f>Лист2!$B$13:$M$13</c:f>
              <c:numCache>
                <c:formatCode>General</c:formatCode>
                <c:ptCount val="12"/>
                <c:pt idx="0">
                  <c:v>0.23</c:v>
                </c:pt>
                <c:pt idx="1">
                  <c:v>0.2</c:v>
                </c:pt>
                <c:pt idx="2">
                  <c:v>0.14000000000000001</c:v>
                </c:pt>
                <c:pt idx="3">
                  <c:v>2.8099999999999987</c:v>
                </c:pt>
                <c:pt idx="4">
                  <c:v>1.82</c:v>
                </c:pt>
                <c:pt idx="5">
                  <c:v>0.76000000000000123</c:v>
                </c:pt>
                <c:pt idx="6">
                  <c:v>0.63000000000000123</c:v>
                </c:pt>
                <c:pt idx="7">
                  <c:v>0.64000000000000123</c:v>
                </c:pt>
                <c:pt idx="8">
                  <c:v>0.15000000000000024</c:v>
                </c:pt>
                <c:pt idx="9">
                  <c:v>5.7000000000000023E-2</c:v>
                </c:pt>
                <c:pt idx="10">
                  <c:v>3.7999999999999999E-2</c:v>
                </c:pt>
                <c:pt idx="11">
                  <c:v>7.5999999999999998E-2</c:v>
                </c:pt>
              </c:numCache>
            </c:numRef>
          </c:val>
          <c:smooth val="1"/>
          <c:extLst>
            <c:ext xmlns:c16="http://schemas.microsoft.com/office/drawing/2014/chart" uri="{C3380CC4-5D6E-409C-BE32-E72D297353CC}">
              <c16:uniqueId val="{00000001-59E3-424F-8837-1E80FBDFE0DC}"/>
            </c:ext>
          </c:extLst>
        </c:ser>
        <c:dLbls>
          <c:showLegendKey val="0"/>
          <c:showVal val="0"/>
          <c:showCatName val="0"/>
          <c:showSerName val="0"/>
          <c:showPercent val="0"/>
          <c:showBubbleSize val="0"/>
        </c:dLbls>
        <c:marker val="1"/>
        <c:smooth val="0"/>
        <c:axId val="70505984"/>
        <c:axId val="70507904"/>
      </c:lineChart>
      <c:catAx>
        <c:axId val="70505984"/>
        <c:scaling>
          <c:orientation val="minMax"/>
        </c:scaling>
        <c:delete val="0"/>
        <c:axPos val="b"/>
        <c:majorGridlines>
          <c:spPr>
            <a:ln>
              <a:solidFill>
                <a:schemeClr val="accent1">
                  <a:lumMod val="40000"/>
                  <a:lumOff val="60000"/>
                </a:schemeClr>
              </a:solidFill>
            </a:ln>
          </c:spPr>
        </c:majorGridlines>
        <c:minorGridlines>
          <c:spPr>
            <a:ln>
              <a:solidFill>
                <a:schemeClr val="accent1">
                  <a:lumMod val="40000"/>
                  <a:lumOff val="60000"/>
                </a:schemeClr>
              </a:solidFill>
            </a:ln>
          </c:spPr>
        </c:minorGridlines>
        <c:numFmt formatCode="General" sourceLinked="1"/>
        <c:majorTickMark val="out"/>
        <c:minorTickMark val="none"/>
        <c:tickLblPos val="nextTo"/>
        <c:spPr>
          <a:ln>
            <a:solidFill>
              <a:schemeClr val="accent1">
                <a:lumMod val="40000"/>
                <a:lumOff val="60000"/>
              </a:schemeClr>
            </a:solidFill>
          </a:ln>
        </c:spPr>
        <c:txPr>
          <a:bodyPr rot="-5400000" vert="horz"/>
          <a:lstStyle/>
          <a:p>
            <a:pPr>
              <a:defRPr/>
            </a:pPr>
            <a:endParaRPr lang="ru-RU"/>
          </a:p>
        </c:txPr>
        <c:crossAx val="70507904"/>
        <c:crosses val="autoZero"/>
        <c:auto val="1"/>
        <c:lblAlgn val="ctr"/>
        <c:lblOffset val="100"/>
        <c:noMultiLvlLbl val="0"/>
      </c:catAx>
      <c:valAx>
        <c:axId val="70507904"/>
        <c:scaling>
          <c:orientation val="minMax"/>
          <c:min val="0"/>
        </c:scaling>
        <c:delete val="0"/>
        <c:axPos val="l"/>
        <c:majorGridlines>
          <c:spPr>
            <a:ln>
              <a:solidFill>
                <a:schemeClr val="accent1">
                  <a:lumMod val="40000"/>
                  <a:lumOff val="60000"/>
                </a:schemeClr>
              </a:solidFill>
            </a:ln>
          </c:spPr>
        </c:majorGridlines>
        <c:minorGridlines>
          <c:spPr>
            <a:ln>
              <a:solidFill>
                <a:schemeClr val="bg1"/>
              </a:solidFill>
            </a:ln>
          </c:spPr>
        </c:minorGridlines>
        <c:title>
          <c:tx>
            <c:rich>
              <a:bodyPr rot="0" vert="horz"/>
              <a:lstStyle/>
              <a:p>
                <a:pPr>
                  <a:defRPr/>
                </a:pPr>
                <a:r>
                  <a:rPr lang="en-US" b="0"/>
                  <a:t>Q, m</a:t>
                </a:r>
                <a:r>
                  <a:rPr lang="en-US" b="0" baseline="30000"/>
                  <a:t>3</a:t>
                </a:r>
                <a:r>
                  <a:rPr lang="en-US" b="0"/>
                  <a:t>/s</a:t>
                </a:r>
                <a:endParaRPr lang="ru-RU" b="0"/>
              </a:p>
            </c:rich>
          </c:tx>
          <c:layout>
            <c:manualLayout>
              <c:xMode val="edge"/>
              <c:yMode val="edge"/>
              <c:x val="0"/>
              <c:y val="2.1623909914486495E-3"/>
            </c:manualLayout>
          </c:layout>
          <c:overlay val="0"/>
        </c:title>
        <c:numFmt formatCode="#,##0.0" sourceLinked="0"/>
        <c:majorTickMark val="out"/>
        <c:minorTickMark val="none"/>
        <c:tickLblPos val="nextTo"/>
        <c:spPr>
          <a:ln>
            <a:solidFill>
              <a:schemeClr val="accent1">
                <a:lumMod val="60000"/>
                <a:lumOff val="40000"/>
              </a:schemeClr>
            </a:solidFill>
          </a:ln>
        </c:spPr>
        <c:crossAx val="70505984"/>
        <c:crosses val="autoZero"/>
        <c:crossBetween val="between"/>
      </c:valAx>
    </c:plotArea>
    <c:legend>
      <c:legendPos val="b"/>
      <c:layout>
        <c:manualLayout>
          <c:xMode val="edge"/>
          <c:yMode val="edge"/>
          <c:x val="5.6653044951659529E-3"/>
          <c:y val="0.92097874862416462"/>
          <c:w val="0.98866939100966689"/>
          <c:h val="7.9021251375836113E-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9750490049504"/>
          <c:y val="0.15127367143623191"/>
          <c:w val="0.85875211801056561"/>
          <c:h val="0.59891908672706096"/>
        </c:manualLayout>
      </c:layout>
      <c:lineChart>
        <c:grouping val="standard"/>
        <c:varyColors val="0"/>
        <c:ser>
          <c:idx val="0"/>
          <c:order val="0"/>
          <c:tx>
            <c:v>1939</c:v>
          </c:tx>
          <c:marker>
            <c:symbol val="triangle"/>
            <c:size val="3"/>
            <c:spPr>
              <a:ln w="12700">
                <a:solidFill>
                  <a:schemeClr val="accent1">
                    <a:shade val="95000"/>
                    <a:satMod val="105000"/>
                  </a:schemeClr>
                </a:solidFill>
              </a:ln>
            </c:spPr>
          </c:marker>
          <c:cat>
            <c:strRef>
              <c:f>Лист2!$B$29:$M$29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Лист2!$B$40:$M$40</c:f>
              <c:numCache>
                <c:formatCode>General</c:formatCode>
                <c:ptCount val="12"/>
                <c:pt idx="0">
                  <c:v>0.22</c:v>
                </c:pt>
                <c:pt idx="1">
                  <c:v>0.29000000000000031</c:v>
                </c:pt>
                <c:pt idx="2">
                  <c:v>0.92</c:v>
                </c:pt>
                <c:pt idx="3">
                  <c:v>29.1</c:v>
                </c:pt>
                <c:pt idx="4">
                  <c:v>22.7</c:v>
                </c:pt>
                <c:pt idx="5">
                  <c:v>9.9700000000000006</c:v>
                </c:pt>
                <c:pt idx="6">
                  <c:v>4.83</c:v>
                </c:pt>
                <c:pt idx="7">
                  <c:v>3.54</c:v>
                </c:pt>
                <c:pt idx="8">
                  <c:v>2.42</c:v>
                </c:pt>
                <c:pt idx="9">
                  <c:v>1.8800000000000001</c:v>
                </c:pt>
                <c:pt idx="10">
                  <c:v>1.29</c:v>
                </c:pt>
                <c:pt idx="11">
                  <c:v>0.56999999999999995</c:v>
                </c:pt>
              </c:numCache>
            </c:numRef>
          </c:val>
          <c:smooth val="1"/>
          <c:extLst>
            <c:ext xmlns:c16="http://schemas.microsoft.com/office/drawing/2014/chart" uri="{C3380CC4-5D6E-409C-BE32-E72D297353CC}">
              <c16:uniqueId val="{00000000-76AC-4440-B9A4-BA0F9166AEB7}"/>
            </c:ext>
          </c:extLst>
        </c:ser>
        <c:ser>
          <c:idx val="1"/>
          <c:order val="1"/>
          <c:tx>
            <c:v>1977</c:v>
          </c:tx>
          <c:marker>
            <c:symbol val="triangle"/>
            <c:size val="3"/>
            <c:spPr>
              <a:ln>
                <a:solidFill>
                  <a:srgbClr val="FF0000"/>
                </a:solidFill>
              </a:ln>
            </c:spPr>
          </c:marker>
          <c:cat>
            <c:strRef>
              <c:f>Лист2!$B$29:$M$29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Лист2!$B$41:$M$41</c:f>
              <c:numCache>
                <c:formatCode>General</c:formatCode>
                <c:ptCount val="12"/>
                <c:pt idx="0">
                  <c:v>5.29</c:v>
                </c:pt>
                <c:pt idx="1">
                  <c:v>6.56</c:v>
                </c:pt>
                <c:pt idx="2">
                  <c:v>7.34</c:v>
                </c:pt>
                <c:pt idx="3">
                  <c:v>15.9</c:v>
                </c:pt>
                <c:pt idx="4">
                  <c:v>17.3</c:v>
                </c:pt>
                <c:pt idx="5">
                  <c:v>7.01</c:v>
                </c:pt>
                <c:pt idx="6">
                  <c:v>4.8099999999999996</c:v>
                </c:pt>
                <c:pt idx="7">
                  <c:v>4.07</c:v>
                </c:pt>
                <c:pt idx="8">
                  <c:v>5.6199999999999966</c:v>
                </c:pt>
                <c:pt idx="9">
                  <c:v>3.9099999999999997</c:v>
                </c:pt>
                <c:pt idx="10">
                  <c:v>4.72</c:v>
                </c:pt>
                <c:pt idx="11">
                  <c:v>4.6199999999999966</c:v>
                </c:pt>
              </c:numCache>
            </c:numRef>
          </c:val>
          <c:smooth val="1"/>
          <c:extLst>
            <c:ext xmlns:c16="http://schemas.microsoft.com/office/drawing/2014/chart" uri="{C3380CC4-5D6E-409C-BE32-E72D297353CC}">
              <c16:uniqueId val="{00000001-76AC-4440-B9A4-BA0F9166AEB7}"/>
            </c:ext>
          </c:extLst>
        </c:ser>
        <c:dLbls>
          <c:showLegendKey val="0"/>
          <c:showVal val="0"/>
          <c:showCatName val="0"/>
          <c:showSerName val="0"/>
          <c:showPercent val="0"/>
          <c:showBubbleSize val="0"/>
        </c:dLbls>
        <c:marker val="1"/>
        <c:smooth val="0"/>
        <c:axId val="70902144"/>
        <c:axId val="70904064"/>
      </c:lineChart>
      <c:catAx>
        <c:axId val="70902144"/>
        <c:scaling>
          <c:orientation val="minMax"/>
        </c:scaling>
        <c:delete val="0"/>
        <c:axPos val="b"/>
        <c:majorGridlines>
          <c:spPr>
            <a:ln>
              <a:solidFill>
                <a:schemeClr val="accent1">
                  <a:lumMod val="40000"/>
                  <a:lumOff val="60000"/>
                </a:schemeClr>
              </a:solidFill>
            </a:ln>
          </c:spPr>
        </c:majorGridlines>
        <c:minorGridlines>
          <c:spPr>
            <a:ln>
              <a:solidFill>
                <a:schemeClr val="accent1">
                  <a:lumMod val="40000"/>
                  <a:lumOff val="60000"/>
                </a:schemeClr>
              </a:solidFill>
            </a:ln>
          </c:spPr>
        </c:minorGridlines>
        <c:numFmt formatCode="General" sourceLinked="1"/>
        <c:majorTickMark val="out"/>
        <c:minorTickMark val="none"/>
        <c:tickLblPos val="nextTo"/>
        <c:spPr>
          <a:ln>
            <a:solidFill>
              <a:schemeClr val="accent1">
                <a:lumMod val="40000"/>
                <a:lumOff val="60000"/>
              </a:schemeClr>
            </a:solidFill>
          </a:ln>
        </c:spPr>
        <c:txPr>
          <a:bodyPr rot="-5400000" vert="horz"/>
          <a:lstStyle/>
          <a:p>
            <a:pPr>
              <a:defRPr/>
            </a:pPr>
            <a:endParaRPr lang="ru-RU"/>
          </a:p>
        </c:txPr>
        <c:crossAx val="70904064"/>
        <c:crosses val="autoZero"/>
        <c:auto val="1"/>
        <c:lblAlgn val="ctr"/>
        <c:lblOffset val="100"/>
        <c:noMultiLvlLbl val="0"/>
      </c:catAx>
      <c:valAx>
        <c:axId val="70904064"/>
        <c:scaling>
          <c:orientation val="minMax"/>
          <c:min val="0"/>
        </c:scaling>
        <c:delete val="0"/>
        <c:axPos val="l"/>
        <c:majorGridlines>
          <c:spPr>
            <a:ln>
              <a:solidFill>
                <a:schemeClr val="accent1">
                  <a:lumMod val="40000"/>
                  <a:lumOff val="60000"/>
                </a:schemeClr>
              </a:solidFill>
            </a:ln>
          </c:spPr>
        </c:majorGridlines>
        <c:minorGridlines>
          <c:spPr>
            <a:ln>
              <a:solidFill>
                <a:schemeClr val="bg1"/>
              </a:solidFill>
            </a:ln>
          </c:spPr>
        </c:minorGridlines>
        <c:title>
          <c:tx>
            <c:rich>
              <a:bodyPr rot="0" vert="horz"/>
              <a:lstStyle/>
              <a:p>
                <a:pPr>
                  <a:defRPr/>
                </a:pPr>
                <a:r>
                  <a:rPr lang="en-US" b="0"/>
                  <a:t>Q, m</a:t>
                </a:r>
                <a:r>
                  <a:rPr lang="en-US" b="0" baseline="30000"/>
                  <a:t>3</a:t>
                </a:r>
                <a:r>
                  <a:rPr lang="en-US" b="0"/>
                  <a:t>/s</a:t>
                </a:r>
                <a:endParaRPr lang="ru-RU" b="0"/>
              </a:p>
            </c:rich>
          </c:tx>
          <c:layout>
            <c:manualLayout>
              <c:xMode val="edge"/>
              <c:yMode val="edge"/>
              <c:x val="0"/>
              <c:y val="2.1623909914486495E-3"/>
            </c:manualLayout>
          </c:layout>
          <c:overlay val="0"/>
        </c:title>
        <c:numFmt formatCode="#,##0.0" sourceLinked="0"/>
        <c:majorTickMark val="out"/>
        <c:minorTickMark val="none"/>
        <c:tickLblPos val="nextTo"/>
        <c:spPr>
          <a:ln>
            <a:solidFill>
              <a:schemeClr val="accent1">
                <a:lumMod val="60000"/>
                <a:lumOff val="40000"/>
              </a:schemeClr>
            </a:solidFill>
          </a:ln>
        </c:spPr>
        <c:crossAx val="70902144"/>
        <c:crosses val="autoZero"/>
        <c:crossBetween val="between"/>
      </c:valAx>
    </c:plotArea>
    <c:legend>
      <c:legendPos val="b"/>
      <c:layout>
        <c:manualLayout>
          <c:xMode val="edge"/>
          <c:yMode val="edge"/>
          <c:x val="5.6653044951659529E-3"/>
          <c:y val="0.92097874862416462"/>
          <c:w val="0.98866939100966689"/>
          <c:h val="7.9021251375836113E-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Q</a:t>
            </a:r>
            <a:r>
              <a:rPr lang="en-US" sz="1000" b="0" baseline="-25000"/>
              <a:t>min</a:t>
            </a:r>
            <a:r>
              <a:rPr lang="en-US" sz="1000" b="0"/>
              <a:t>, m</a:t>
            </a:r>
            <a:r>
              <a:rPr lang="en-US" sz="1000" b="0" baseline="30000"/>
              <a:t>3</a:t>
            </a:r>
            <a:r>
              <a:rPr lang="en-US" sz="1000" b="0"/>
              <a:t>/s</a:t>
            </a:r>
            <a:endParaRPr lang="ru-RU" sz="1000" b="0"/>
          </a:p>
        </c:rich>
      </c:tx>
      <c:layout>
        <c:manualLayout>
          <c:xMode val="edge"/>
          <c:yMode val="edge"/>
          <c:x val="3.3854986876640418E-3"/>
          <c:y val="0"/>
        </c:manualLayout>
      </c:layout>
      <c:overlay val="1"/>
    </c:title>
    <c:autoTitleDeleted val="0"/>
    <c:plotArea>
      <c:layout>
        <c:manualLayout>
          <c:layoutTarget val="inner"/>
          <c:xMode val="edge"/>
          <c:yMode val="edge"/>
          <c:x val="0.12711450131233595"/>
          <c:y val="0.11188811188811189"/>
          <c:w val="0.82705216535433057"/>
          <c:h val="0.71222377622377808"/>
        </c:manualLayout>
      </c:layout>
      <c:lineChart>
        <c:grouping val="standard"/>
        <c:varyColors val="0"/>
        <c:ser>
          <c:idx val="0"/>
          <c:order val="0"/>
          <c:marker>
            <c:symbol val="none"/>
          </c:marker>
          <c:cat>
            <c:numRef>
              <c:f>Есиль_Петропавловск!$A$2:$A$88</c:f>
              <c:numCache>
                <c:formatCode>General</c:formatCode>
                <c:ptCount val="87"/>
                <c:pt idx="0">
                  <c:v>1932</c:v>
                </c:pt>
                <c:pt idx="1">
                  <c:v>1933</c:v>
                </c:pt>
                <c:pt idx="2">
                  <c:v>1934</c:v>
                </c:pt>
                <c:pt idx="3">
                  <c:v>1935</c:v>
                </c:pt>
                <c:pt idx="4">
                  <c:v>1936</c:v>
                </c:pt>
                <c:pt idx="5">
                  <c:v>1937</c:v>
                </c:pt>
                <c:pt idx="6">
                  <c:v>1938</c:v>
                </c:pt>
                <c:pt idx="7">
                  <c:v>1939</c:v>
                </c:pt>
                <c:pt idx="8">
                  <c:v>1940</c:v>
                </c:pt>
                <c:pt idx="9">
                  <c:v>1941</c:v>
                </c:pt>
                <c:pt idx="10">
                  <c:v>1942</c:v>
                </c:pt>
                <c:pt idx="11">
                  <c:v>1943</c:v>
                </c:pt>
                <c:pt idx="12">
                  <c:v>1944</c:v>
                </c:pt>
                <c:pt idx="13">
                  <c:v>1945</c:v>
                </c:pt>
                <c:pt idx="14">
                  <c:v>1946</c:v>
                </c:pt>
                <c:pt idx="15">
                  <c:v>1947</c:v>
                </c:pt>
                <c:pt idx="16">
                  <c:v>1948</c:v>
                </c:pt>
                <c:pt idx="17">
                  <c:v>1949</c:v>
                </c:pt>
                <c:pt idx="18">
                  <c:v>1950</c:v>
                </c:pt>
                <c:pt idx="19">
                  <c:v>1951</c:v>
                </c:pt>
                <c:pt idx="20">
                  <c:v>1952</c:v>
                </c:pt>
                <c:pt idx="21">
                  <c:v>1953</c:v>
                </c:pt>
                <c:pt idx="22">
                  <c:v>1954</c:v>
                </c:pt>
                <c:pt idx="23">
                  <c:v>1955</c:v>
                </c:pt>
                <c:pt idx="24">
                  <c:v>1956</c:v>
                </c:pt>
                <c:pt idx="25">
                  <c:v>1957</c:v>
                </c:pt>
                <c:pt idx="26">
                  <c:v>1958</c:v>
                </c:pt>
                <c:pt idx="27">
                  <c:v>1959</c:v>
                </c:pt>
                <c:pt idx="28">
                  <c:v>1960</c:v>
                </c:pt>
                <c:pt idx="29">
                  <c:v>1961</c:v>
                </c:pt>
                <c:pt idx="30">
                  <c:v>1962</c:v>
                </c:pt>
                <c:pt idx="31">
                  <c:v>1963</c:v>
                </c:pt>
                <c:pt idx="32">
                  <c:v>1964</c:v>
                </c:pt>
                <c:pt idx="33">
                  <c:v>1965</c:v>
                </c:pt>
                <c:pt idx="34">
                  <c:v>1966</c:v>
                </c:pt>
                <c:pt idx="35">
                  <c:v>1967</c:v>
                </c:pt>
                <c:pt idx="36">
                  <c:v>1968</c:v>
                </c:pt>
                <c:pt idx="37">
                  <c:v>1969</c:v>
                </c:pt>
                <c:pt idx="38">
                  <c:v>1970</c:v>
                </c:pt>
                <c:pt idx="39">
                  <c:v>1971</c:v>
                </c:pt>
                <c:pt idx="40">
                  <c:v>1972</c:v>
                </c:pt>
                <c:pt idx="41">
                  <c:v>1973</c:v>
                </c:pt>
                <c:pt idx="42">
                  <c:v>1974</c:v>
                </c:pt>
                <c:pt idx="43">
                  <c:v>1975</c:v>
                </c:pt>
                <c:pt idx="44">
                  <c:v>1976</c:v>
                </c:pt>
                <c:pt idx="45">
                  <c:v>1977</c:v>
                </c:pt>
                <c:pt idx="46">
                  <c:v>1978</c:v>
                </c:pt>
                <c:pt idx="47">
                  <c:v>1979</c:v>
                </c:pt>
                <c:pt idx="48">
                  <c:v>1980</c:v>
                </c:pt>
                <c:pt idx="49">
                  <c:v>1981</c:v>
                </c:pt>
                <c:pt idx="50">
                  <c:v>1982</c:v>
                </c:pt>
                <c:pt idx="51">
                  <c:v>1983</c:v>
                </c:pt>
                <c:pt idx="52">
                  <c:v>1984</c:v>
                </c:pt>
                <c:pt idx="53">
                  <c:v>1985</c:v>
                </c:pt>
                <c:pt idx="54">
                  <c:v>1986</c:v>
                </c:pt>
                <c:pt idx="55">
                  <c:v>1987</c:v>
                </c:pt>
                <c:pt idx="56">
                  <c:v>1988</c:v>
                </c:pt>
                <c:pt idx="57">
                  <c:v>1989</c:v>
                </c:pt>
                <c:pt idx="58">
                  <c:v>1990</c:v>
                </c:pt>
                <c:pt idx="59">
                  <c:v>1991</c:v>
                </c:pt>
                <c:pt idx="60">
                  <c:v>1992</c:v>
                </c:pt>
                <c:pt idx="61">
                  <c:v>1993</c:v>
                </c:pt>
                <c:pt idx="62">
                  <c:v>1994</c:v>
                </c:pt>
                <c:pt idx="63">
                  <c:v>1995</c:v>
                </c:pt>
                <c:pt idx="64">
                  <c:v>1996</c:v>
                </c:pt>
                <c:pt idx="65">
                  <c:v>1997</c:v>
                </c:pt>
                <c:pt idx="66">
                  <c:v>1998</c:v>
                </c:pt>
                <c:pt idx="67">
                  <c:v>1999</c:v>
                </c:pt>
                <c:pt idx="68">
                  <c:v>2000</c:v>
                </c:pt>
                <c:pt idx="69">
                  <c:v>2001</c:v>
                </c:pt>
                <c:pt idx="70">
                  <c:v>2002</c:v>
                </c:pt>
                <c:pt idx="71">
                  <c:v>2003</c:v>
                </c:pt>
                <c:pt idx="72">
                  <c:v>2004</c:v>
                </c:pt>
                <c:pt idx="73">
                  <c:v>2005</c:v>
                </c:pt>
                <c:pt idx="74">
                  <c:v>2006</c:v>
                </c:pt>
                <c:pt idx="75">
                  <c:v>2007</c:v>
                </c:pt>
                <c:pt idx="76">
                  <c:v>2008</c:v>
                </c:pt>
                <c:pt idx="77">
                  <c:v>2009</c:v>
                </c:pt>
                <c:pt idx="78">
                  <c:v>2010</c:v>
                </c:pt>
                <c:pt idx="79">
                  <c:v>2011</c:v>
                </c:pt>
                <c:pt idx="80">
                  <c:v>2012</c:v>
                </c:pt>
                <c:pt idx="81">
                  <c:v>2013</c:v>
                </c:pt>
                <c:pt idx="82">
                  <c:v>2014</c:v>
                </c:pt>
                <c:pt idx="83">
                  <c:v>2015</c:v>
                </c:pt>
                <c:pt idx="84">
                  <c:v>2016</c:v>
                </c:pt>
                <c:pt idx="85">
                  <c:v>2017</c:v>
                </c:pt>
                <c:pt idx="86">
                  <c:v>2018</c:v>
                </c:pt>
              </c:numCache>
            </c:numRef>
          </c:cat>
          <c:val>
            <c:numRef>
              <c:f>Есиль_Петропавловск!$B$2:$B$88</c:f>
              <c:numCache>
                <c:formatCode>General</c:formatCode>
                <c:ptCount val="87"/>
                <c:pt idx="0">
                  <c:v>2.21</c:v>
                </c:pt>
                <c:pt idx="1">
                  <c:v>0.92</c:v>
                </c:pt>
                <c:pt idx="2">
                  <c:v>1.6400000000000001</c:v>
                </c:pt>
                <c:pt idx="3">
                  <c:v>2.21</c:v>
                </c:pt>
                <c:pt idx="4">
                  <c:v>0.87000000000000111</c:v>
                </c:pt>
                <c:pt idx="5">
                  <c:v>0.29000000000000031</c:v>
                </c:pt>
                <c:pt idx="6">
                  <c:v>0.30000000000000032</c:v>
                </c:pt>
                <c:pt idx="7">
                  <c:v>0.18000000000000024</c:v>
                </c:pt>
                <c:pt idx="8">
                  <c:v>0.2</c:v>
                </c:pt>
                <c:pt idx="9">
                  <c:v>0.29000000000000031</c:v>
                </c:pt>
                <c:pt idx="10">
                  <c:v>4.25</c:v>
                </c:pt>
                <c:pt idx="11">
                  <c:v>2.88</c:v>
                </c:pt>
                <c:pt idx="12">
                  <c:v>3.06</c:v>
                </c:pt>
                <c:pt idx="13">
                  <c:v>1.1100000000000001</c:v>
                </c:pt>
                <c:pt idx="14">
                  <c:v>0.22</c:v>
                </c:pt>
                <c:pt idx="15">
                  <c:v>5.0199999999999996</c:v>
                </c:pt>
                <c:pt idx="16">
                  <c:v>4.8199999999999985</c:v>
                </c:pt>
                <c:pt idx="17">
                  <c:v>2.66</c:v>
                </c:pt>
                <c:pt idx="18">
                  <c:v>2.61</c:v>
                </c:pt>
                <c:pt idx="19">
                  <c:v>2.3199999999999967</c:v>
                </c:pt>
                <c:pt idx="20">
                  <c:v>1.54</c:v>
                </c:pt>
                <c:pt idx="21">
                  <c:v>1.21</c:v>
                </c:pt>
                <c:pt idx="22">
                  <c:v>1.22</c:v>
                </c:pt>
                <c:pt idx="23">
                  <c:v>2.7800000000000002</c:v>
                </c:pt>
                <c:pt idx="24">
                  <c:v>1.57</c:v>
                </c:pt>
                <c:pt idx="25">
                  <c:v>1.28</c:v>
                </c:pt>
                <c:pt idx="26">
                  <c:v>1.1299999999999975</c:v>
                </c:pt>
                <c:pt idx="27">
                  <c:v>1.9300000000000022</c:v>
                </c:pt>
                <c:pt idx="28">
                  <c:v>3.4899999999999998</c:v>
                </c:pt>
                <c:pt idx="29">
                  <c:v>5</c:v>
                </c:pt>
                <c:pt idx="30">
                  <c:v>2.8499999999999988</c:v>
                </c:pt>
                <c:pt idx="31">
                  <c:v>2.69</c:v>
                </c:pt>
                <c:pt idx="32">
                  <c:v>2.3499999999999988</c:v>
                </c:pt>
                <c:pt idx="33">
                  <c:v>4.68</c:v>
                </c:pt>
                <c:pt idx="34">
                  <c:v>1.75</c:v>
                </c:pt>
                <c:pt idx="35">
                  <c:v>1.46</c:v>
                </c:pt>
                <c:pt idx="36">
                  <c:v>2.0000000000000044E-3</c:v>
                </c:pt>
                <c:pt idx="37">
                  <c:v>0.84000000000000064</c:v>
                </c:pt>
                <c:pt idx="38">
                  <c:v>0.73000000000000065</c:v>
                </c:pt>
                <c:pt idx="39">
                  <c:v>5.14</c:v>
                </c:pt>
                <c:pt idx="40">
                  <c:v>6.9</c:v>
                </c:pt>
                <c:pt idx="41">
                  <c:v>4.4000000000000004</c:v>
                </c:pt>
                <c:pt idx="42">
                  <c:v>3.62</c:v>
                </c:pt>
                <c:pt idx="43">
                  <c:v>5.38</c:v>
                </c:pt>
                <c:pt idx="44">
                  <c:v>2.1800000000000002</c:v>
                </c:pt>
                <c:pt idx="45">
                  <c:v>3.57</c:v>
                </c:pt>
                <c:pt idx="46">
                  <c:v>1.9300000000000022</c:v>
                </c:pt>
                <c:pt idx="47">
                  <c:v>2.75</c:v>
                </c:pt>
                <c:pt idx="48">
                  <c:v>2.71</c:v>
                </c:pt>
                <c:pt idx="49">
                  <c:v>2.15</c:v>
                </c:pt>
                <c:pt idx="50">
                  <c:v>3.4299999999999997</c:v>
                </c:pt>
                <c:pt idx="51">
                  <c:v>4.46</c:v>
                </c:pt>
                <c:pt idx="52">
                  <c:v>3.01</c:v>
                </c:pt>
                <c:pt idx="53">
                  <c:v>7.71</c:v>
                </c:pt>
                <c:pt idx="54">
                  <c:v>5.09</c:v>
                </c:pt>
                <c:pt idx="55">
                  <c:v>4</c:v>
                </c:pt>
                <c:pt idx="56">
                  <c:v>4.9700000000000024</c:v>
                </c:pt>
                <c:pt idx="57">
                  <c:v>6.9</c:v>
                </c:pt>
                <c:pt idx="58">
                  <c:v>4.57</c:v>
                </c:pt>
                <c:pt idx="59">
                  <c:v>5.67</c:v>
                </c:pt>
                <c:pt idx="60">
                  <c:v>11</c:v>
                </c:pt>
                <c:pt idx="61">
                  <c:v>6.73</c:v>
                </c:pt>
                <c:pt idx="62">
                  <c:v>12.2</c:v>
                </c:pt>
                <c:pt idx="63">
                  <c:v>7.33</c:v>
                </c:pt>
                <c:pt idx="64">
                  <c:v>6.91</c:v>
                </c:pt>
                <c:pt idx="65">
                  <c:v>5.49</c:v>
                </c:pt>
                <c:pt idx="66">
                  <c:v>3.1</c:v>
                </c:pt>
                <c:pt idx="67">
                  <c:v>1.43</c:v>
                </c:pt>
                <c:pt idx="68">
                  <c:v>9.65</c:v>
                </c:pt>
                <c:pt idx="69">
                  <c:v>11.3</c:v>
                </c:pt>
                <c:pt idx="70">
                  <c:v>9.42</c:v>
                </c:pt>
                <c:pt idx="71">
                  <c:v>6.34</c:v>
                </c:pt>
                <c:pt idx="72">
                  <c:v>11.3</c:v>
                </c:pt>
                <c:pt idx="73">
                  <c:v>7.6899999999999995</c:v>
                </c:pt>
                <c:pt idx="74">
                  <c:v>13.5</c:v>
                </c:pt>
                <c:pt idx="75">
                  <c:v>13.6</c:v>
                </c:pt>
                <c:pt idx="76">
                  <c:v>10.5</c:v>
                </c:pt>
                <c:pt idx="77">
                  <c:v>5.7</c:v>
                </c:pt>
                <c:pt idx="78">
                  <c:v>9.15</c:v>
                </c:pt>
                <c:pt idx="79">
                  <c:v>9.0300000000000011</c:v>
                </c:pt>
                <c:pt idx="80">
                  <c:v>8.41</c:v>
                </c:pt>
                <c:pt idx="81">
                  <c:v>9.74</c:v>
                </c:pt>
                <c:pt idx="82">
                  <c:v>7.6</c:v>
                </c:pt>
                <c:pt idx="83">
                  <c:v>13.3</c:v>
                </c:pt>
                <c:pt idx="84">
                  <c:v>11.9</c:v>
                </c:pt>
                <c:pt idx="85">
                  <c:v>12.5</c:v>
                </c:pt>
                <c:pt idx="86">
                  <c:v>12.1</c:v>
                </c:pt>
              </c:numCache>
            </c:numRef>
          </c:val>
          <c:smooth val="0"/>
          <c:extLst>
            <c:ext xmlns:c16="http://schemas.microsoft.com/office/drawing/2014/chart" uri="{C3380CC4-5D6E-409C-BE32-E72D297353CC}">
              <c16:uniqueId val="{00000000-1830-48D4-9560-9CD4FA4CFF5E}"/>
            </c:ext>
          </c:extLst>
        </c:ser>
        <c:ser>
          <c:idx val="1"/>
          <c:order val="1"/>
          <c:spPr>
            <a:ln>
              <a:solidFill>
                <a:srgbClr val="FF0000"/>
              </a:solidFill>
              <a:prstDash val="dash"/>
            </a:ln>
          </c:spPr>
          <c:marker>
            <c:symbol val="none"/>
          </c:marker>
          <c:val>
            <c:numRef>
              <c:f>Есиль_Петропавловск!$D$2:$D$88</c:f>
              <c:numCache>
                <c:formatCode>General</c:formatCode>
                <c:ptCount val="87"/>
                <c:pt idx="0">
                  <c:v>2.21</c:v>
                </c:pt>
                <c:pt idx="1">
                  <c:v>2.21</c:v>
                </c:pt>
                <c:pt idx="2">
                  <c:v>2.21</c:v>
                </c:pt>
                <c:pt idx="3">
                  <c:v>2.21</c:v>
                </c:pt>
                <c:pt idx="4">
                  <c:v>2.21</c:v>
                </c:pt>
                <c:pt idx="5">
                  <c:v>2.21</c:v>
                </c:pt>
                <c:pt idx="6">
                  <c:v>2.21</c:v>
                </c:pt>
                <c:pt idx="7">
                  <c:v>2.21</c:v>
                </c:pt>
                <c:pt idx="8">
                  <c:v>2.21</c:v>
                </c:pt>
                <c:pt idx="9">
                  <c:v>2.21</c:v>
                </c:pt>
                <c:pt idx="10">
                  <c:v>2.21</c:v>
                </c:pt>
                <c:pt idx="11">
                  <c:v>2.21</c:v>
                </c:pt>
                <c:pt idx="12">
                  <c:v>2.21</c:v>
                </c:pt>
                <c:pt idx="13">
                  <c:v>2.21</c:v>
                </c:pt>
                <c:pt idx="14">
                  <c:v>2.21</c:v>
                </c:pt>
                <c:pt idx="15">
                  <c:v>2.21</c:v>
                </c:pt>
                <c:pt idx="16">
                  <c:v>2.21</c:v>
                </c:pt>
                <c:pt idx="17">
                  <c:v>2.21</c:v>
                </c:pt>
                <c:pt idx="18">
                  <c:v>2.21</c:v>
                </c:pt>
                <c:pt idx="19">
                  <c:v>2.21</c:v>
                </c:pt>
                <c:pt idx="20">
                  <c:v>2.21</c:v>
                </c:pt>
                <c:pt idx="21">
                  <c:v>2.21</c:v>
                </c:pt>
                <c:pt idx="22">
                  <c:v>2.21</c:v>
                </c:pt>
                <c:pt idx="23">
                  <c:v>2.21</c:v>
                </c:pt>
                <c:pt idx="24">
                  <c:v>2.21</c:v>
                </c:pt>
                <c:pt idx="25">
                  <c:v>2.21</c:v>
                </c:pt>
                <c:pt idx="26">
                  <c:v>2.21</c:v>
                </c:pt>
                <c:pt idx="27">
                  <c:v>2.21</c:v>
                </c:pt>
                <c:pt idx="28">
                  <c:v>2.21</c:v>
                </c:pt>
                <c:pt idx="29">
                  <c:v>2.21</c:v>
                </c:pt>
                <c:pt idx="30">
                  <c:v>2.21</c:v>
                </c:pt>
                <c:pt idx="31">
                  <c:v>2.21</c:v>
                </c:pt>
                <c:pt idx="32">
                  <c:v>2.21</c:v>
                </c:pt>
                <c:pt idx="33">
                  <c:v>2.21</c:v>
                </c:pt>
                <c:pt idx="34">
                  <c:v>2.21</c:v>
                </c:pt>
                <c:pt idx="35">
                  <c:v>2.21</c:v>
                </c:pt>
                <c:pt idx="36">
                  <c:v>2.21</c:v>
                </c:pt>
                <c:pt idx="37">
                  <c:v>2.21</c:v>
                </c:pt>
                <c:pt idx="38">
                  <c:v>2.21</c:v>
                </c:pt>
                <c:pt idx="39">
                  <c:v>2.21</c:v>
                </c:pt>
                <c:pt idx="40">
                  <c:v>2.21</c:v>
                </c:pt>
                <c:pt idx="41">
                  <c:v>2.21</c:v>
                </c:pt>
              </c:numCache>
            </c:numRef>
          </c:val>
          <c:smooth val="0"/>
          <c:extLst>
            <c:ext xmlns:c16="http://schemas.microsoft.com/office/drawing/2014/chart" uri="{C3380CC4-5D6E-409C-BE32-E72D297353CC}">
              <c16:uniqueId val="{00000001-1830-48D4-9560-9CD4FA4CFF5E}"/>
            </c:ext>
          </c:extLst>
        </c:ser>
        <c:ser>
          <c:idx val="2"/>
          <c:order val="2"/>
          <c:spPr>
            <a:ln>
              <a:solidFill>
                <a:srgbClr val="00B050"/>
              </a:solidFill>
              <a:prstDash val="dash"/>
            </a:ln>
          </c:spPr>
          <c:marker>
            <c:symbol val="none"/>
          </c:marker>
          <c:val>
            <c:numRef>
              <c:f>Есиль_Петропавловск!$E$2:$E$88</c:f>
              <c:numCache>
                <c:formatCode>General</c:formatCode>
                <c:ptCount val="87"/>
                <c:pt idx="42">
                  <c:v>7.13</c:v>
                </c:pt>
                <c:pt idx="43">
                  <c:v>7.13</c:v>
                </c:pt>
                <c:pt idx="44">
                  <c:v>7.13</c:v>
                </c:pt>
                <c:pt idx="45">
                  <c:v>7.13</c:v>
                </c:pt>
                <c:pt idx="46">
                  <c:v>7.13</c:v>
                </c:pt>
                <c:pt idx="47">
                  <c:v>7.13</c:v>
                </c:pt>
                <c:pt idx="48">
                  <c:v>7.13</c:v>
                </c:pt>
                <c:pt idx="49">
                  <c:v>7.13</c:v>
                </c:pt>
                <c:pt idx="50">
                  <c:v>7.13</c:v>
                </c:pt>
                <c:pt idx="51">
                  <c:v>7.13</c:v>
                </c:pt>
                <c:pt idx="52">
                  <c:v>7.13</c:v>
                </c:pt>
                <c:pt idx="53">
                  <c:v>7.13</c:v>
                </c:pt>
                <c:pt idx="54">
                  <c:v>7.13</c:v>
                </c:pt>
                <c:pt idx="55">
                  <c:v>7.13</c:v>
                </c:pt>
                <c:pt idx="56">
                  <c:v>7.13</c:v>
                </c:pt>
                <c:pt idx="57">
                  <c:v>7.13</c:v>
                </c:pt>
                <c:pt idx="58">
                  <c:v>7.13</c:v>
                </c:pt>
                <c:pt idx="59">
                  <c:v>7.13</c:v>
                </c:pt>
                <c:pt idx="60">
                  <c:v>7.13</c:v>
                </c:pt>
                <c:pt idx="61">
                  <c:v>7.13</c:v>
                </c:pt>
                <c:pt idx="62">
                  <c:v>7.13</c:v>
                </c:pt>
                <c:pt idx="63">
                  <c:v>7.13</c:v>
                </c:pt>
                <c:pt idx="64">
                  <c:v>7.13</c:v>
                </c:pt>
                <c:pt idx="65">
                  <c:v>7.13</c:v>
                </c:pt>
                <c:pt idx="66">
                  <c:v>7.13</c:v>
                </c:pt>
                <c:pt idx="67">
                  <c:v>7.13</c:v>
                </c:pt>
                <c:pt idx="68">
                  <c:v>7.13</c:v>
                </c:pt>
                <c:pt idx="69">
                  <c:v>7.13</c:v>
                </c:pt>
                <c:pt idx="70">
                  <c:v>7.13</c:v>
                </c:pt>
                <c:pt idx="71">
                  <c:v>7.13</c:v>
                </c:pt>
                <c:pt idx="72">
                  <c:v>7.13</c:v>
                </c:pt>
                <c:pt idx="73">
                  <c:v>7.13</c:v>
                </c:pt>
                <c:pt idx="74">
                  <c:v>7.13</c:v>
                </c:pt>
                <c:pt idx="75">
                  <c:v>7.13</c:v>
                </c:pt>
                <c:pt idx="76">
                  <c:v>7.13</c:v>
                </c:pt>
                <c:pt idx="77">
                  <c:v>7.13</c:v>
                </c:pt>
                <c:pt idx="78">
                  <c:v>7.13</c:v>
                </c:pt>
                <c:pt idx="79">
                  <c:v>7.13</c:v>
                </c:pt>
                <c:pt idx="80">
                  <c:v>7.13</c:v>
                </c:pt>
                <c:pt idx="81">
                  <c:v>7.13</c:v>
                </c:pt>
                <c:pt idx="82">
                  <c:v>7.13</c:v>
                </c:pt>
                <c:pt idx="83">
                  <c:v>7.13</c:v>
                </c:pt>
                <c:pt idx="84">
                  <c:v>7.13</c:v>
                </c:pt>
                <c:pt idx="85">
                  <c:v>7.13</c:v>
                </c:pt>
                <c:pt idx="86">
                  <c:v>7.13</c:v>
                </c:pt>
              </c:numCache>
            </c:numRef>
          </c:val>
          <c:smooth val="0"/>
          <c:extLst>
            <c:ext xmlns:c16="http://schemas.microsoft.com/office/drawing/2014/chart" uri="{C3380CC4-5D6E-409C-BE32-E72D297353CC}">
              <c16:uniqueId val="{00000002-1830-48D4-9560-9CD4FA4CFF5E}"/>
            </c:ext>
          </c:extLst>
        </c:ser>
        <c:dLbls>
          <c:showLegendKey val="0"/>
          <c:showVal val="0"/>
          <c:showCatName val="0"/>
          <c:showSerName val="0"/>
          <c:showPercent val="0"/>
          <c:showBubbleSize val="0"/>
        </c:dLbls>
        <c:smooth val="0"/>
        <c:axId val="71026944"/>
        <c:axId val="71029120"/>
      </c:lineChart>
      <c:catAx>
        <c:axId val="71026944"/>
        <c:scaling>
          <c:orientation val="minMax"/>
        </c:scaling>
        <c:delete val="0"/>
        <c:axPos val="b"/>
        <c:majorGridlines>
          <c:spPr>
            <a:ln>
              <a:solidFill>
                <a:schemeClr val="accent1">
                  <a:lumMod val="20000"/>
                  <a:lumOff val="80000"/>
                </a:schemeClr>
              </a:solidFill>
            </a:ln>
          </c:spPr>
        </c:majorGridlines>
        <c:title>
          <c:tx>
            <c:rich>
              <a:bodyPr/>
              <a:lstStyle/>
              <a:p>
                <a:pPr>
                  <a:defRPr sz="900"/>
                </a:pPr>
                <a:r>
                  <a:rPr lang="en-US" sz="900" b="0" i="0" u="none" strike="noStrike" baseline="0">
                    <a:effectLst/>
                  </a:rPr>
                  <a:t>Q</a:t>
                </a:r>
                <a:r>
                  <a:rPr lang="en-US" sz="900" b="0" i="0" u="none" strike="noStrike" baseline="-25000">
                    <a:effectLst/>
                  </a:rPr>
                  <a:t>min</a:t>
                </a:r>
                <a:r>
                  <a:rPr lang="en-US" sz="900" b="0" i="0" u="none" strike="noStrike" baseline="0">
                    <a:effectLst/>
                  </a:rPr>
                  <a:t>=2</a:t>
                </a:r>
                <a:r>
                  <a:rPr lang="ru-RU" sz="900" b="0" i="0" u="none" strike="noStrike" baseline="0">
                    <a:effectLst/>
                  </a:rPr>
                  <a:t>,</a:t>
                </a:r>
                <a:r>
                  <a:rPr lang="en-US" sz="900" b="0" i="0" u="none" strike="noStrike" baseline="0">
                    <a:effectLst/>
                  </a:rPr>
                  <a:t>21</a:t>
                </a:r>
                <a:endParaRPr lang="ru-RU" sz="900" b="0" baseline="0"/>
              </a:p>
            </c:rich>
          </c:tx>
          <c:layout>
            <c:manualLayout>
              <c:xMode val="edge"/>
              <c:yMode val="edge"/>
              <c:x val="0.1450987532808399"/>
              <c:y val="0.51048951048951063"/>
            </c:manualLayout>
          </c:layout>
          <c:overlay val="0"/>
        </c:title>
        <c:numFmt formatCode="General" sourceLinked="1"/>
        <c:majorTickMark val="out"/>
        <c:minorTickMark val="none"/>
        <c:tickLblPos val="nextTo"/>
        <c:spPr>
          <a:ln>
            <a:solidFill>
              <a:schemeClr val="accent1">
                <a:lumMod val="20000"/>
                <a:lumOff val="80000"/>
              </a:schemeClr>
            </a:solidFill>
          </a:ln>
        </c:spPr>
        <c:crossAx val="71029120"/>
        <c:crosses val="autoZero"/>
        <c:auto val="1"/>
        <c:lblAlgn val="ctr"/>
        <c:lblOffset val="100"/>
        <c:tickLblSkip val="5"/>
        <c:noMultiLvlLbl val="0"/>
      </c:catAx>
      <c:valAx>
        <c:axId val="71029120"/>
        <c:scaling>
          <c:orientation val="minMax"/>
        </c:scaling>
        <c:delete val="0"/>
        <c:axPos val="l"/>
        <c:majorGridlines>
          <c:spPr>
            <a:ln>
              <a:solidFill>
                <a:schemeClr val="accent1">
                  <a:lumMod val="20000"/>
                  <a:lumOff val="80000"/>
                </a:schemeClr>
              </a:solidFill>
            </a:ln>
          </c:spPr>
        </c:majorGridlines>
        <c:title>
          <c:tx>
            <c:rich>
              <a:bodyPr rot="0" vert="horz"/>
              <a:lstStyle/>
              <a:p>
                <a:pPr>
                  <a:defRPr sz="900"/>
                </a:pPr>
                <a:r>
                  <a:rPr lang="en-US" sz="900" b="0" i="0" baseline="0">
                    <a:effectLst/>
                  </a:rPr>
                  <a:t>Q</a:t>
                </a:r>
                <a:r>
                  <a:rPr lang="en-US" sz="900" b="0" i="0" baseline="-25000">
                    <a:effectLst/>
                  </a:rPr>
                  <a:t>min</a:t>
                </a:r>
                <a:r>
                  <a:rPr lang="en-US" sz="900" b="0" i="0" baseline="0">
                    <a:effectLst/>
                  </a:rPr>
                  <a:t>=7</a:t>
                </a:r>
                <a:r>
                  <a:rPr lang="ru-RU" sz="900" b="0" i="0" baseline="0">
                    <a:effectLst/>
                  </a:rPr>
                  <a:t>,</a:t>
                </a:r>
                <a:r>
                  <a:rPr lang="en-US" sz="900" b="0" i="0" baseline="0">
                    <a:effectLst/>
                  </a:rPr>
                  <a:t>13</a:t>
                </a:r>
                <a:endParaRPr lang="ru-RU" sz="900">
                  <a:effectLst/>
                </a:endParaRPr>
              </a:p>
            </c:rich>
          </c:tx>
          <c:layout>
            <c:manualLayout>
              <c:xMode val="edge"/>
              <c:yMode val="edge"/>
              <c:x val="0.68333333333333335"/>
              <c:y val="0.12394383569186698"/>
            </c:manualLayout>
          </c:layout>
          <c:overlay val="0"/>
        </c:title>
        <c:numFmt formatCode="#,##0.0" sourceLinked="0"/>
        <c:majorTickMark val="out"/>
        <c:minorTickMark val="none"/>
        <c:tickLblPos val="nextTo"/>
        <c:spPr>
          <a:ln>
            <a:solidFill>
              <a:schemeClr val="accent1">
                <a:lumMod val="20000"/>
                <a:lumOff val="80000"/>
              </a:schemeClr>
            </a:solidFill>
          </a:ln>
        </c:spPr>
        <c:crossAx val="71026944"/>
        <c:crosses val="autoZero"/>
        <c:crossBetween val="between"/>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Q</a:t>
            </a:r>
            <a:r>
              <a:rPr lang="en-US" sz="1000" b="0" baseline="-25000"/>
              <a:t>min</a:t>
            </a:r>
            <a:r>
              <a:rPr lang="en-US" sz="1000" b="0"/>
              <a:t>, m</a:t>
            </a:r>
            <a:r>
              <a:rPr lang="en-US" sz="1000" b="0" baseline="30000"/>
              <a:t>3</a:t>
            </a:r>
            <a:r>
              <a:rPr lang="en-US" sz="1000" b="0"/>
              <a:t>/s</a:t>
            </a:r>
            <a:endParaRPr lang="ru-RU" sz="1000" b="0"/>
          </a:p>
        </c:rich>
      </c:tx>
      <c:layout>
        <c:manualLayout>
          <c:xMode val="edge"/>
          <c:yMode val="edge"/>
          <c:x val="3.3854986876640418E-3"/>
          <c:y val="0"/>
        </c:manualLayout>
      </c:layout>
      <c:overlay val="1"/>
    </c:title>
    <c:autoTitleDeleted val="0"/>
    <c:plotArea>
      <c:layout>
        <c:manualLayout>
          <c:layoutTarget val="inner"/>
          <c:xMode val="edge"/>
          <c:yMode val="edge"/>
          <c:x val="0.12711450131233595"/>
          <c:y val="0.11188811188811189"/>
          <c:w val="0.82705216535433057"/>
          <c:h val="0.71222377622377808"/>
        </c:manualLayout>
      </c:layout>
      <c:lineChart>
        <c:grouping val="standard"/>
        <c:varyColors val="0"/>
        <c:ser>
          <c:idx val="0"/>
          <c:order val="0"/>
          <c:marker>
            <c:symbol val="none"/>
          </c:marker>
          <c:cat>
            <c:numRef>
              <c:f>Есиль_Петропавловск!$A$2:$A$88</c:f>
              <c:numCache>
                <c:formatCode>General</c:formatCode>
                <c:ptCount val="87"/>
                <c:pt idx="0">
                  <c:v>1932</c:v>
                </c:pt>
                <c:pt idx="1">
                  <c:v>1933</c:v>
                </c:pt>
                <c:pt idx="2">
                  <c:v>1934</c:v>
                </c:pt>
                <c:pt idx="3">
                  <c:v>1935</c:v>
                </c:pt>
                <c:pt idx="4">
                  <c:v>1936</c:v>
                </c:pt>
                <c:pt idx="5">
                  <c:v>1937</c:v>
                </c:pt>
                <c:pt idx="6">
                  <c:v>1938</c:v>
                </c:pt>
                <c:pt idx="7">
                  <c:v>1939</c:v>
                </c:pt>
                <c:pt idx="8">
                  <c:v>1940</c:v>
                </c:pt>
                <c:pt idx="9">
                  <c:v>1941</c:v>
                </c:pt>
                <c:pt idx="10">
                  <c:v>1942</c:v>
                </c:pt>
                <c:pt idx="11">
                  <c:v>1943</c:v>
                </c:pt>
                <c:pt idx="12">
                  <c:v>1944</c:v>
                </c:pt>
                <c:pt idx="13">
                  <c:v>1945</c:v>
                </c:pt>
                <c:pt idx="14">
                  <c:v>1946</c:v>
                </c:pt>
                <c:pt idx="15">
                  <c:v>1947</c:v>
                </c:pt>
                <c:pt idx="16">
                  <c:v>1948</c:v>
                </c:pt>
                <c:pt idx="17">
                  <c:v>1949</c:v>
                </c:pt>
                <c:pt idx="18">
                  <c:v>1950</c:v>
                </c:pt>
                <c:pt idx="19">
                  <c:v>1951</c:v>
                </c:pt>
                <c:pt idx="20">
                  <c:v>1952</c:v>
                </c:pt>
                <c:pt idx="21">
                  <c:v>1953</c:v>
                </c:pt>
                <c:pt idx="22">
                  <c:v>1954</c:v>
                </c:pt>
                <c:pt idx="23">
                  <c:v>1955</c:v>
                </c:pt>
                <c:pt idx="24">
                  <c:v>1956</c:v>
                </c:pt>
                <c:pt idx="25">
                  <c:v>1957</c:v>
                </c:pt>
                <c:pt idx="26">
                  <c:v>1958</c:v>
                </c:pt>
                <c:pt idx="27">
                  <c:v>1959</c:v>
                </c:pt>
                <c:pt idx="28">
                  <c:v>1960</c:v>
                </c:pt>
                <c:pt idx="29">
                  <c:v>1961</c:v>
                </c:pt>
                <c:pt idx="30">
                  <c:v>1962</c:v>
                </c:pt>
                <c:pt idx="31">
                  <c:v>1963</c:v>
                </c:pt>
                <c:pt idx="32">
                  <c:v>1964</c:v>
                </c:pt>
                <c:pt idx="33">
                  <c:v>1965</c:v>
                </c:pt>
                <c:pt idx="34">
                  <c:v>1966</c:v>
                </c:pt>
                <c:pt idx="35">
                  <c:v>1967</c:v>
                </c:pt>
                <c:pt idx="36">
                  <c:v>1968</c:v>
                </c:pt>
                <c:pt idx="37">
                  <c:v>1969</c:v>
                </c:pt>
                <c:pt idx="38">
                  <c:v>1970</c:v>
                </c:pt>
                <c:pt idx="39">
                  <c:v>1971</c:v>
                </c:pt>
                <c:pt idx="40">
                  <c:v>1972</c:v>
                </c:pt>
                <c:pt idx="41">
                  <c:v>1973</c:v>
                </c:pt>
                <c:pt idx="42">
                  <c:v>1974</c:v>
                </c:pt>
                <c:pt idx="43">
                  <c:v>1975</c:v>
                </c:pt>
                <c:pt idx="44">
                  <c:v>1976</c:v>
                </c:pt>
                <c:pt idx="45">
                  <c:v>1977</c:v>
                </c:pt>
                <c:pt idx="46">
                  <c:v>1978</c:v>
                </c:pt>
                <c:pt idx="47">
                  <c:v>1979</c:v>
                </c:pt>
                <c:pt idx="48">
                  <c:v>1980</c:v>
                </c:pt>
                <c:pt idx="49">
                  <c:v>1981</c:v>
                </c:pt>
                <c:pt idx="50">
                  <c:v>1982</c:v>
                </c:pt>
                <c:pt idx="51">
                  <c:v>1983</c:v>
                </c:pt>
                <c:pt idx="52">
                  <c:v>1984</c:v>
                </c:pt>
                <c:pt idx="53">
                  <c:v>1985</c:v>
                </c:pt>
                <c:pt idx="54">
                  <c:v>1986</c:v>
                </c:pt>
                <c:pt idx="55">
                  <c:v>1987</c:v>
                </c:pt>
                <c:pt idx="56">
                  <c:v>1988</c:v>
                </c:pt>
                <c:pt idx="57">
                  <c:v>1989</c:v>
                </c:pt>
                <c:pt idx="58">
                  <c:v>1990</c:v>
                </c:pt>
                <c:pt idx="59">
                  <c:v>1991</c:v>
                </c:pt>
                <c:pt idx="60">
                  <c:v>1992</c:v>
                </c:pt>
                <c:pt idx="61">
                  <c:v>1993</c:v>
                </c:pt>
                <c:pt idx="62">
                  <c:v>1994</c:v>
                </c:pt>
                <c:pt idx="63">
                  <c:v>1995</c:v>
                </c:pt>
                <c:pt idx="64">
                  <c:v>1996</c:v>
                </c:pt>
                <c:pt idx="65">
                  <c:v>1997</c:v>
                </c:pt>
                <c:pt idx="66">
                  <c:v>1998</c:v>
                </c:pt>
                <c:pt idx="67">
                  <c:v>1999</c:v>
                </c:pt>
                <c:pt idx="68">
                  <c:v>2000</c:v>
                </c:pt>
                <c:pt idx="69">
                  <c:v>2001</c:v>
                </c:pt>
                <c:pt idx="70">
                  <c:v>2002</c:v>
                </c:pt>
                <c:pt idx="71">
                  <c:v>2003</c:v>
                </c:pt>
                <c:pt idx="72">
                  <c:v>2004</c:v>
                </c:pt>
                <c:pt idx="73">
                  <c:v>2005</c:v>
                </c:pt>
                <c:pt idx="74">
                  <c:v>2006</c:v>
                </c:pt>
                <c:pt idx="75">
                  <c:v>2007</c:v>
                </c:pt>
                <c:pt idx="76">
                  <c:v>2008</c:v>
                </c:pt>
                <c:pt idx="77">
                  <c:v>2009</c:v>
                </c:pt>
                <c:pt idx="78">
                  <c:v>2010</c:v>
                </c:pt>
                <c:pt idx="79">
                  <c:v>2011</c:v>
                </c:pt>
                <c:pt idx="80">
                  <c:v>2012</c:v>
                </c:pt>
                <c:pt idx="81">
                  <c:v>2013</c:v>
                </c:pt>
                <c:pt idx="82">
                  <c:v>2014</c:v>
                </c:pt>
                <c:pt idx="83">
                  <c:v>2015</c:v>
                </c:pt>
                <c:pt idx="84">
                  <c:v>2016</c:v>
                </c:pt>
                <c:pt idx="85">
                  <c:v>2017</c:v>
                </c:pt>
                <c:pt idx="86">
                  <c:v>2018</c:v>
                </c:pt>
              </c:numCache>
            </c:numRef>
          </c:cat>
          <c:val>
            <c:numRef>
              <c:f>Есиль_Петропавловск!$C$2:$C$88</c:f>
              <c:numCache>
                <c:formatCode>General</c:formatCode>
                <c:ptCount val="87"/>
                <c:pt idx="0">
                  <c:v>5.78</c:v>
                </c:pt>
                <c:pt idx="1">
                  <c:v>5.3</c:v>
                </c:pt>
                <c:pt idx="2">
                  <c:v>8.18</c:v>
                </c:pt>
                <c:pt idx="3">
                  <c:v>2.9</c:v>
                </c:pt>
                <c:pt idx="4">
                  <c:v>1.56</c:v>
                </c:pt>
                <c:pt idx="5">
                  <c:v>0.64000000000000123</c:v>
                </c:pt>
                <c:pt idx="6">
                  <c:v>2.67</c:v>
                </c:pt>
                <c:pt idx="7">
                  <c:v>2.17</c:v>
                </c:pt>
                <c:pt idx="8">
                  <c:v>2.75</c:v>
                </c:pt>
                <c:pt idx="9">
                  <c:v>7.8199999999999985</c:v>
                </c:pt>
                <c:pt idx="10">
                  <c:v>12.2</c:v>
                </c:pt>
                <c:pt idx="11">
                  <c:v>8.66</c:v>
                </c:pt>
                <c:pt idx="12">
                  <c:v>1.74</c:v>
                </c:pt>
                <c:pt idx="13">
                  <c:v>3.2800000000000002</c:v>
                </c:pt>
                <c:pt idx="14">
                  <c:v>14.7</c:v>
                </c:pt>
                <c:pt idx="15">
                  <c:v>12.8</c:v>
                </c:pt>
                <c:pt idx="16">
                  <c:v>12.7</c:v>
                </c:pt>
                <c:pt idx="17">
                  <c:v>10.5</c:v>
                </c:pt>
                <c:pt idx="18">
                  <c:v>9.4</c:v>
                </c:pt>
                <c:pt idx="19">
                  <c:v>3.36</c:v>
                </c:pt>
                <c:pt idx="20">
                  <c:v>2.6</c:v>
                </c:pt>
                <c:pt idx="21">
                  <c:v>4.2699999999999996</c:v>
                </c:pt>
                <c:pt idx="22">
                  <c:v>11.5</c:v>
                </c:pt>
                <c:pt idx="23">
                  <c:v>6.5</c:v>
                </c:pt>
                <c:pt idx="24">
                  <c:v>5.8199999999999985</c:v>
                </c:pt>
                <c:pt idx="25">
                  <c:v>4.0999999999999996</c:v>
                </c:pt>
                <c:pt idx="26">
                  <c:v>9.11</c:v>
                </c:pt>
                <c:pt idx="27">
                  <c:v>18</c:v>
                </c:pt>
                <c:pt idx="28">
                  <c:v>21.8</c:v>
                </c:pt>
                <c:pt idx="29">
                  <c:v>11.6</c:v>
                </c:pt>
                <c:pt idx="30">
                  <c:v>8.2000000000000011</c:v>
                </c:pt>
                <c:pt idx="31">
                  <c:v>6.4</c:v>
                </c:pt>
                <c:pt idx="32">
                  <c:v>16.3</c:v>
                </c:pt>
                <c:pt idx="33">
                  <c:v>4.8499999999999996</c:v>
                </c:pt>
                <c:pt idx="34">
                  <c:v>7.75</c:v>
                </c:pt>
                <c:pt idx="35">
                  <c:v>1.0000000000000024E-3</c:v>
                </c:pt>
                <c:pt idx="36">
                  <c:v>0.25</c:v>
                </c:pt>
                <c:pt idx="37">
                  <c:v>1.58</c:v>
                </c:pt>
                <c:pt idx="38">
                  <c:v>6.42</c:v>
                </c:pt>
                <c:pt idx="39">
                  <c:v>10.9</c:v>
                </c:pt>
                <c:pt idx="40">
                  <c:v>5.98</c:v>
                </c:pt>
                <c:pt idx="41">
                  <c:v>10.200000000000001</c:v>
                </c:pt>
                <c:pt idx="42">
                  <c:v>7.5</c:v>
                </c:pt>
                <c:pt idx="43">
                  <c:v>5.08</c:v>
                </c:pt>
                <c:pt idx="44">
                  <c:v>3.5</c:v>
                </c:pt>
                <c:pt idx="45">
                  <c:v>3.65</c:v>
                </c:pt>
                <c:pt idx="46">
                  <c:v>2.36</c:v>
                </c:pt>
                <c:pt idx="47">
                  <c:v>7.25</c:v>
                </c:pt>
                <c:pt idx="48">
                  <c:v>7.64</c:v>
                </c:pt>
                <c:pt idx="49">
                  <c:v>4.28</c:v>
                </c:pt>
                <c:pt idx="50">
                  <c:v>3.11</c:v>
                </c:pt>
                <c:pt idx="51">
                  <c:v>12.1</c:v>
                </c:pt>
                <c:pt idx="52">
                  <c:v>4</c:v>
                </c:pt>
                <c:pt idx="53">
                  <c:v>12.7</c:v>
                </c:pt>
                <c:pt idx="54">
                  <c:v>9</c:v>
                </c:pt>
                <c:pt idx="55">
                  <c:v>6.14</c:v>
                </c:pt>
                <c:pt idx="56">
                  <c:v>13</c:v>
                </c:pt>
                <c:pt idx="57">
                  <c:v>5.33</c:v>
                </c:pt>
                <c:pt idx="58">
                  <c:v>10.8</c:v>
                </c:pt>
                <c:pt idx="59">
                  <c:v>12.5</c:v>
                </c:pt>
                <c:pt idx="60">
                  <c:v>5.76</c:v>
                </c:pt>
                <c:pt idx="61">
                  <c:v>8.5</c:v>
                </c:pt>
                <c:pt idx="62">
                  <c:v>7</c:v>
                </c:pt>
                <c:pt idx="63">
                  <c:v>2.9099999999999997</c:v>
                </c:pt>
                <c:pt idx="64">
                  <c:v>5.2</c:v>
                </c:pt>
                <c:pt idx="65">
                  <c:v>6.56</c:v>
                </c:pt>
                <c:pt idx="66">
                  <c:v>3.06</c:v>
                </c:pt>
                <c:pt idx="67">
                  <c:v>3.19</c:v>
                </c:pt>
                <c:pt idx="68">
                  <c:v>3.03</c:v>
                </c:pt>
                <c:pt idx="69">
                  <c:v>4.5599999999999996</c:v>
                </c:pt>
                <c:pt idx="70">
                  <c:v>10.6</c:v>
                </c:pt>
                <c:pt idx="71">
                  <c:v>14.4</c:v>
                </c:pt>
                <c:pt idx="72">
                  <c:v>8.32</c:v>
                </c:pt>
                <c:pt idx="73">
                  <c:v>10.7</c:v>
                </c:pt>
                <c:pt idx="74">
                  <c:v>10.3</c:v>
                </c:pt>
                <c:pt idx="75">
                  <c:v>12.8</c:v>
                </c:pt>
                <c:pt idx="76">
                  <c:v>8.5400000000000009</c:v>
                </c:pt>
                <c:pt idx="77">
                  <c:v>9.65</c:v>
                </c:pt>
                <c:pt idx="78">
                  <c:v>9.94</c:v>
                </c:pt>
                <c:pt idx="79">
                  <c:v>2.57</c:v>
                </c:pt>
                <c:pt idx="80">
                  <c:v>7.42</c:v>
                </c:pt>
                <c:pt idx="81">
                  <c:v>14.1</c:v>
                </c:pt>
                <c:pt idx="82">
                  <c:v>15.3</c:v>
                </c:pt>
                <c:pt idx="83">
                  <c:v>18</c:v>
                </c:pt>
                <c:pt idx="84">
                  <c:v>18.2</c:v>
                </c:pt>
                <c:pt idx="85">
                  <c:v>14.2</c:v>
                </c:pt>
                <c:pt idx="86">
                  <c:v>14</c:v>
                </c:pt>
              </c:numCache>
            </c:numRef>
          </c:val>
          <c:smooth val="0"/>
          <c:extLst>
            <c:ext xmlns:c16="http://schemas.microsoft.com/office/drawing/2014/chart" uri="{C3380CC4-5D6E-409C-BE32-E72D297353CC}">
              <c16:uniqueId val="{00000000-09CC-4398-B8FC-8161CD448D3A}"/>
            </c:ext>
          </c:extLst>
        </c:ser>
        <c:ser>
          <c:idx val="1"/>
          <c:order val="1"/>
          <c:spPr>
            <a:ln>
              <a:solidFill>
                <a:srgbClr val="FF0000"/>
              </a:solidFill>
              <a:prstDash val="dash"/>
            </a:ln>
          </c:spPr>
          <c:marker>
            <c:symbol val="none"/>
          </c:marker>
          <c:val>
            <c:numRef>
              <c:f>Есиль_Петропавловск!$F$2:$F$43</c:f>
              <c:numCache>
                <c:formatCode>General</c:formatCode>
                <c:ptCount val="42"/>
                <c:pt idx="0">
                  <c:v>7.22</c:v>
                </c:pt>
                <c:pt idx="1">
                  <c:v>7.22</c:v>
                </c:pt>
                <c:pt idx="2">
                  <c:v>7.22</c:v>
                </c:pt>
                <c:pt idx="3">
                  <c:v>7.22</c:v>
                </c:pt>
                <c:pt idx="4">
                  <c:v>7.22</c:v>
                </c:pt>
                <c:pt idx="5">
                  <c:v>7.22</c:v>
                </c:pt>
                <c:pt idx="6">
                  <c:v>7.22</c:v>
                </c:pt>
                <c:pt idx="7">
                  <c:v>7.22</c:v>
                </c:pt>
                <c:pt idx="8">
                  <c:v>7.22</c:v>
                </c:pt>
                <c:pt idx="9">
                  <c:v>7.22</c:v>
                </c:pt>
                <c:pt idx="10">
                  <c:v>7.22</c:v>
                </c:pt>
                <c:pt idx="11">
                  <c:v>7.22</c:v>
                </c:pt>
                <c:pt idx="12">
                  <c:v>7.22</c:v>
                </c:pt>
                <c:pt idx="13">
                  <c:v>7.22</c:v>
                </c:pt>
                <c:pt idx="14">
                  <c:v>7.22</c:v>
                </c:pt>
                <c:pt idx="15">
                  <c:v>7.22</c:v>
                </c:pt>
                <c:pt idx="16">
                  <c:v>7.22</c:v>
                </c:pt>
                <c:pt idx="17">
                  <c:v>7.22</c:v>
                </c:pt>
                <c:pt idx="18">
                  <c:v>7.22</c:v>
                </c:pt>
                <c:pt idx="19">
                  <c:v>7.22</c:v>
                </c:pt>
                <c:pt idx="20">
                  <c:v>7.22</c:v>
                </c:pt>
                <c:pt idx="21">
                  <c:v>7.22</c:v>
                </c:pt>
                <c:pt idx="22">
                  <c:v>7.22</c:v>
                </c:pt>
                <c:pt idx="23">
                  <c:v>7.22</c:v>
                </c:pt>
                <c:pt idx="24">
                  <c:v>7.22</c:v>
                </c:pt>
                <c:pt idx="25">
                  <c:v>7.22</c:v>
                </c:pt>
                <c:pt idx="26">
                  <c:v>7.22</c:v>
                </c:pt>
                <c:pt idx="27">
                  <c:v>7.22</c:v>
                </c:pt>
                <c:pt idx="28">
                  <c:v>7.22</c:v>
                </c:pt>
                <c:pt idx="29">
                  <c:v>7.22</c:v>
                </c:pt>
                <c:pt idx="30">
                  <c:v>7.22</c:v>
                </c:pt>
                <c:pt idx="31">
                  <c:v>7.22</c:v>
                </c:pt>
                <c:pt idx="32">
                  <c:v>7.22</c:v>
                </c:pt>
                <c:pt idx="33">
                  <c:v>7.22</c:v>
                </c:pt>
                <c:pt idx="34">
                  <c:v>7.22</c:v>
                </c:pt>
                <c:pt idx="35">
                  <c:v>7.22</c:v>
                </c:pt>
                <c:pt idx="36">
                  <c:v>7.22</c:v>
                </c:pt>
                <c:pt idx="37">
                  <c:v>7.22</c:v>
                </c:pt>
                <c:pt idx="38">
                  <c:v>7.22</c:v>
                </c:pt>
                <c:pt idx="39">
                  <c:v>7.22</c:v>
                </c:pt>
                <c:pt idx="40">
                  <c:v>7.22</c:v>
                </c:pt>
                <c:pt idx="41">
                  <c:v>7.22</c:v>
                </c:pt>
              </c:numCache>
            </c:numRef>
          </c:val>
          <c:smooth val="0"/>
          <c:extLst>
            <c:ext xmlns:c16="http://schemas.microsoft.com/office/drawing/2014/chart" uri="{C3380CC4-5D6E-409C-BE32-E72D297353CC}">
              <c16:uniqueId val="{00000001-09CC-4398-B8FC-8161CD448D3A}"/>
            </c:ext>
          </c:extLst>
        </c:ser>
        <c:ser>
          <c:idx val="2"/>
          <c:order val="2"/>
          <c:spPr>
            <a:ln>
              <a:solidFill>
                <a:srgbClr val="00B050"/>
              </a:solidFill>
              <a:prstDash val="dash"/>
            </a:ln>
          </c:spPr>
          <c:marker>
            <c:symbol val="none"/>
          </c:marker>
          <c:val>
            <c:numRef>
              <c:f>Есиль_Петропавловск!$G$2:$G$88</c:f>
              <c:numCache>
                <c:formatCode>General</c:formatCode>
                <c:ptCount val="87"/>
                <c:pt idx="42">
                  <c:v>8.42</c:v>
                </c:pt>
                <c:pt idx="43">
                  <c:v>8.42</c:v>
                </c:pt>
                <c:pt idx="44">
                  <c:v>8.42</c:v>
                </c:pt>
                <c:pt idx="45">
                  <c:v>8.42</c:v>
                </c:pt>
                <c:pt idx="46">
                  <c:v>8.42</c:v>
                </c:pt>
                <c:pt idx="47">
                  <c:v>8.42</c:v>
                </c:pt>
                <c:pt idx="48">
                  <c:v>8.42</c:v>
                </c:pt>
                <c:pt idx="49">
                  <c:v>8.42</c:v>
                </c:pt>
                <c:pt idx="50">
                  <c:v>8.42</c:v>
                </c:pt>
                <c:pt idx="51">
                  <c:v>8.42</c:v>
                </c:pt>
                <c:pt idx="52">
                  <c:v>8.42</c:v>
                </c:pt>
                <c:pt idx="53">
                  <c:v>8.42</c:v>
                </c:pt>
                <c:pt idx="54">
                  <c:v>8.42</c:v>
                </c:pt>
                <c:pt idx="55">
                  <c:v>8.42</c:v>
                </c:pt>
                <c:pt idx="56">
                  <c:v>8.42</c:v>
                </c:pt>
                <c:pt idx="57">
                  <c:v>8.42</c:v>
                </c:pt>
                <c:pt idx="58">
                  <c:v>8.42</c:v>
                </c:pt>
                <c:pt idx="59">
                  <c:v>8.42</c:v>
                </c:pt>
                <c:pt idx="60">
                  <c:v>8.42</c:v>
                </c:pt>
                <c:pt idx="61">
                  <c:v>8.42</c:v>
                </c:pt>
                <c:pt idx="62">
                  <c:v>8.42</c:v>
                </c:pt>
                <c:pt idx="63">
                  <c:v>8.42</c:v>
                </c:pt>
                <c:pt idx="64">
                  <c:v>8.42</c:v>
                </c:pt>
                <c:pt idx="65">
                  <c:v>8.42</c:v>
                </c:pt>
                <c:pt idx="66">
                  <c:v>8.42</c:v>
                </c:pt>
                <c:pt idx="67">
                  <c:v>8.42</c:v>
                </c:pt>
                <c:pt idx="68">
                  <c:v>8.42</c:v>
                </c:pt>
                <c:pt idx="69">
                  <c:v>8.42</c:v>
                </c:pt>
                <c:pt idx="70">
                  <c:v>8.42</c:v>
                </c:pt>
                <c:pt idx="71">
                  <c:v>8.42</c:v>
                </c:pt>
                <c:pt idx="72">
                  <c:v>8.42</c:v>
                </c:pt>
                <c:pt idx="73">
                  <c:v>8.42</c:v>
                </c:pt>
                <c:pt idx="74">
                  <c:v>8.42</c:v>
                </c:pt>
                <c:pt idx="75">
                  <c:v>8.42</c:v>
                </c:pt>
                <c:pt idx="76">
                  <c:v>8.42</c:v>
                </c:pt>
                <c:pt idx="77">
                  <c:v>8.42</c:v>
                </c:pt>
                <c:pt idx="78">
                  <c:v>8.42</c:v>
                </c:pt>
                <c:pt idx="79">
                  <c:v>8.42</c:v>
                </c:pt>
                <c:pt idx="80">
                  <c:v>8.42</c:v>
                </c:pt>
                <c:pt idx="81">
                  <c:v>8.42</c:v>
                </c:pt>
                <c:pt idx="82">
                  <c:v>8.42</c:v>
                </c:pt>
                <c:pt idx="83">
                  <c:v>8.42</c:v>
                </c:pt>
                <c:pt idx="84">
                  <c:v>8.42</c:v>
                </c:pt>
                <c:pt idx="85">
                  <c:v>8.42</c:v>
                </c:pt>
                <c:pt idx="86">
                  <c:v>8.42</c:v>
                </c:pt>
              </c:numCache>
            </c:numRef>
          </c:val>
          <c:smooth val="0"/>
          <c:extLst>
            <c:ext xmlns:c16="http://schemas.microsoft.com/office/drawing/2014/chart" uri="{C3380CC4-5D6E-409C-BE32-E72D297353CC}">
              <c16:uniqueId val="{00000002-09CC-4398-B8FC-8161CD448D3A}"/>
            </c:ext>
          </c:extLst>
        </c:ser>
        <c:dLbls>
          <c:showLegendKey val="0"/>
          <c:showVal val="0"/>
          <c:showCatName val="0"/>
          <c:showSerName val="0"/>
          <c:showPercent val="0"/>
          <c:showBubbleSize val="0"/>
        </c:dLbls>
        <c:smooth val="0"/>
        <c:axId val="71065984"/>
        <c:axId val="71067904"/>
      </c:lineChart>
      <c:catAx>
        <c:axId val="71065984"/>
        <c:scaling>
          <c:orientation val="minMax"/>
        </c:scaling>
        <c:delete val="0"/>
        <c:axPos val="b"/>
        <c:majorGridlines>
          <c:spPr>
            <a:ln>
              <a:solidFill>
                <a:schemeClr val="accent1">
                  <a:lumMod val="20000"/>
                  <a:lumOff val="80000"/>
                </a:schemeClr>
              </a:solidFill>
            </a:ln>
          </c:spPr>
        </c:majorGridlines>
        <c:title>
          <c:tx>
            <c:rich>
              <a:bodyPr/>
              <a:lstStyle/>
              <a:p>
                <a:pPr>
                  <a:defRPr sz="900"/>
                </a:pPr>
                <a:r>
                  <a:rPr lang="en-US" sz="900" b="0" i="0" u="none" strike="noStrike" baseline="0">
                    <a:effectLst/>
                  </a:rPr>
                  <a:t>Q</a:t>
                </a:r>
                <a:r>
                  <a:rPr lang="en-US" sz="900" b="0" i="0" u="none" strike="noStrike" baseline="-25000">
                    <a:effectLst/>
                  </a:rPr>
                  <a:t>min</a:t>
                </a:r>
                <a:r>
                  <a:rPr lang="en-US" sz="900" b="0" i="0" u="none" strike="noStrike" baseline="0">
                    <a:effectLst/>
                  </a:rPr>
                  <a:t>=</a:t>
                </a:r>
                <a:r>
                  <a:rPr lang="ru-RU" sz="900" b="0" i="0" u="none" strike="noStrike" baseline="0">
                    <a:effectLst/>
                  </a:rPr>
                  <a:t>7,22</a:t>
                </a:r>
                <a:endParaRPr lang="ru-RU" sz="900" b="0" baseline="0"/>
              </a:p>
            </c:rich>
          </c:tx>
          <c:layout>
            <c:manualLayout>
              <c:xMode val="edge"/>
              <c:yMode val="edge"/>
              <c:x val="0.17073348017248885"/>
              <c:y val="0.30536897377274691"/>
            </c:manualLayout>
          </c:layout>
          <c:overlay val="0"/>
        </c:title>
        <c:numFmt formatCode="General" sourceLinked="1"/>
        <c:majorTickMark val="out"/>
        <c:minorTickMark val="none"/>
        <c:tickLblPos val="nextTo"/>
        <c:spPr>
          <a:ln>
            <a:solidFill>
              <a:schemeClr val="accent1">
                <a:lumMod val="20000"/>
                <a:lumOff val="80000"/>
              </a:schemeClr>
            </a:solidFill>
          </a:ln>
        </c:spPr>
        <c:crossAx val="71067904"/>
        <c:crosses val="autoZero"/>
        <c:auto val="1"/>
        <c:lblAlgn val="ctr"/>
        <c:lblOffset val="100"/>
        <c:tickLblSkip val="5"/>
        <c:noMultiLvlLbl val="0"/>
      </c:catAx>
      <c:valAx>
        <c:axId val="71067904"/>
        <c:scaling>
          <c:orientation val="minMax"/>
        </c:scaling>
        <c:delete val="0"/>
        <c:axPos val="l"/>
        <c:majorGridlines>
          <c:spPr>
            <a:ln>
              <a:solidFill>
                <a:schemeClr val="accent1">
                  <a:lumMod val="20000"/>
                  <a:lumOff val="80000"/>
                </a:schemeClr>
              </a:solidFill>
            </a:ln>
          </c:spPr>
        </c:majorGridlines>
        <c:title>
          <c:tx>
            <c:rich>
              <a:bodyPr rot="0" vert="horz"/>
              <a:lstStyle/>
              <a:p>
                <a:pPr>
                  <a:defRPr sz="900"/>
                </a:pPr>
                <a:r>
                  <a:rPr lang="en-US" sz="900" b="0" i="0" baseline="0">
                    <a:effectLst/>
                  </a:rPr>
                  <a:t>Q</a:t>
                </a:r>
                <a:r>
                  <a:rPr lang="en-US" sz="900" b="0" i="0" baseline="-25000">
                    <a:effectLst/>
                  </a:rPr>
                  <a:t>min</a:t>
                </a:r>
                <a:r>
                  <a:rPr lang="en-US" sz="900" b="0" i="0" baseline="0">
                    <a:effectLst/>
                  </a:rPr>
                  <a:t>=</a:t>
                </a:r>
                <a:r>
                  <a:rPr lang="ru-RU" sz="900" b="0" i="0" baseline="0">
                    <a:effectLst/>
                  </a:rPr>
                  <a:t>8,42</a:t>
                </a:r>
                <a:endParaRPr lang="ru-RU" sz="900">
                  <a:effectLst/>
                </a:endParaRPr>
              </a:p>
            </c:rich>
          </c:tx>
          <c:layout>
            <c:manualLayout>
              <c:xMode val="edge"/>
              <c:yMode val="edge"/>
              <c:x val="0.69166666666666654"/>
              <c:y val="0.30058191444018217"/>
            </c:manualLayout>
          </c:layout>
          <c:overlay val="0"/>
        </c:title>
        <c:numFmt formatCode="#,##0.0" sourceLinked="0"/>
        <c:majorTickMark val="out"/>
        <c:minorTickMark val="none"/>
        <c:tickLblPos val="nextTo"/>
        <c:spPr>
          <a:ln>
            <a:solidFill>
              <a:schemeClr val="accent1">
                <a:lumMod val="20000"/>
                <a:lumOff val="80000"/>
              </a:schemeClr>
            </a:solidFill>
          </a:ln>
        </c:spPr>
        <c:crossAx val="71065984"/>
        <c:crosses val="autoZero"/>
        <c:crossBetween val="between"/>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56522023532133"/>
          <c:y val="7.2249589490968796E-2"/>
          <c:w val="0.7148252262859679"/>
          <c:h val="0.79434053501932944"/>
        </c:manualLayout>
      </c:layout>
      <c:barChart>
        <c:barDir val="bar"/>
        <c:grouping val="clustered"/>
        <c:varyColors val="0"/>
        <c:ser>
          <c:idx val="0"/>
          <c:order val="0"/>
          <c:spPr>
            <a:solidFill>
              <a:schemeClr val="accent1"/>
            </a:solidFill>
            <a:ln>
              <a:noFill/>
            </a:ln>
            <a:effectLst/>
          </c:spPr>
          <c:invertIfNegative val="0"/>
          <c:cat>
            <c:numRef>
              <c:f>Лист1!$B$62:$B$76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Лист1!$C$62:$C$76</c:f>
              <c:numCache>
                <c:formatCode>0</c:formatCode>
                <c:ptCount val="15"/>
                <c:pt idx="0">
                  <c:v>86997.40999633618</c:v>
                </c:pt>
                <c:pt idx="1">
                  <c:v>106489.21161919177</c:v>
                </c:pt>
                <c:pt idx="2">
                  <c:v>95199.440713868971</c:v>
                </c:pt>
                <c:pt idx="3">
                  <c:v>106480.30647555256</c:v>
                </c:pt>
                <c:pt idx="4">
                  <c:v>101128.59933632193</c:v>
                </c:pt>
                <c:pt idx="5">
                  <c:v>99632.913210164799</c:v>
                </c:pt>
                <c:pt idx="6">
                  <c:v>99862.811053802143</c:v>
                </c:pt>
                <c:pt idx="7">
                  <c:v>100676.50481504339</c:v>
                </c:pt>
                <c:pt idx="8">
                  <c:v>95619.086309982173</c:v>
                </c:pt>
                <c:pt idx="9">
                  <c:v>104663.38231633358</c:v>
                </c:pt>
                <c:pt idx="10">
                  <c:v>100693.10076806243</c:v>
                </c:pt>
                <c:pt idx="11">
                  <c:v>103059.79858425658</c:v>
                </c:pt>
                <c:pt idx="12">
                  <c:v>119961.89350000001</c:v>
                </c:pt>
                <c:pt idx="13">
                  <c:v>124124.42968285782</c:v>
                </c:pt>
                <c:pt idx="14">
                  <c:v>136694.54328048686</c:v>
                </c:pt>
              </c:numCache>
            </c:numRef>
          </c:val>
          <c:extLst>
            <c:ext xmlns:c16="http://schemas.microsoft.com/office/drawing/2014/chart" uri="{C3380CC4-5D6E-409C-BE32-E72D297353CC}">
              <c16:uniqueId val="{00000000-AAAA-4EE4-ADB7-212498BDD693}"/>
            </c:ext>
          </c:extLst>
        </c:ser>
        <c:dLbls>
          <c:showLegendKey val="0"/>
          <c:showVal val="0"/>
          <c:showCatName val="0"/>
          <c:showSerName val="0"/>
          <c:showPercent val="0"/>
          <c:showBubbleSize val="0"/>
        </c:dLbls>
        <c:gapWidth val="182"/>
        <c:axId val="77552640"/>
        <c:axId val="77640448"/>
      </c:barChart>
      <c:catAx>
        <c:axId val="77552640"/>
        <c:scaling>
          <c:orientation val="minMax"/>
        </c:scaling>
        <c:delete val="0"/>
        <c:axPos val="l"/>
        <c:majorGridlines>
          <c:spPr>
            <a:ln w="9525" cap="flat" cmpd="sng" algn="ctr">
              <a:solidFill>
                <a:schemeClr val="accent1">
                  <a:lumMod val="20000"/>
                  <a:lumOff val="80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640448"/>
        <c:crosses val="autoZero"/>
        <c:auto val="1"/>
        <c:lblAlgn val="ctr"/>
        <c:lblOffset val="100"/>
        <c:noMultiLvlLbl val="0"/>
      </c:catAx>
      <c:valAx>
        <c:axId val="77640448"/>
        <c:scaling>
          <c:orientation val="minMax"/>
        </c:scaling>
        <c:delete val="0"/>
        <c:axPos val="b"/>
        <c:majorGridlines>
          <c:spPr>
            <a:ln w="9525" cap="flat" cmpd="sng" algn="ctr">
              <a:solidFill>
                <a:schemeClr val="accent1">
                  <a:lumMod val="20000"/>
                  <a:lumOff val="80000"/>
                </a:schemeClr>
              </a:solidFill>
              <a:round/>
            </a:ln>
            <a:effectLst/>
          </c:spPr>
        </c:majorGridlines>
        <c:minorGridlines>
          <c:spPr>
            <a:ln w="9525" cap="flat" cmpd="sng" algn="ctr">
              <a:solidFill>
                <a:schemeClr val="accent1">
                  <a:lumMod val="20000"/>
                  <a:lumOff val="80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W</a:t>
                </a:r>
                <a:r>
                  <a:rPr lang="ru-RU"/>
                  <a:t>, тыс.м</a:t>
                </a:r>
                <a:r>
                  <a:rPr lang="ru-RU" baseline="30000"/>
                  <a:t>3</a:t>
                </a:r>
              </a:p>
            </c:rich>
          </c:tx>
          <c:layout>
            <c:manualLayout>
              <c:xMode val="edge"/>
              <c:yMode val="edge"/>
              <c:x val="0.75240780145321184"/>
              <c:y val="0.76681786777967265"/>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552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56522023532133"/>
          <c:y val="7.2249589490968796E-2"/>
          <c:w val="0.7148252262859679"/>
          <c:h val="0.79434053501932944"/>
        </c:manualLayout>
      </c:layout>
      <c:barChart>
        <c:barDir val="bar"/>
        <c:grouping val="clustered"/>
        <c:varyColors val="0"/>
        <c:ser>
          <c:idx val="0"/>
          <c:order val="0"/>
          <c:spPr>
            <a:solidFill>
              <a:schemeClr val="accent1"/>
            </a:solidFill>
            <a:ln>
              <a:noFill/>
            </a:ln>
            <a:effectLst/>
          </c:spPr>
          <c:invertIfNegative val="0"/>
          <c:cat>
            <c:numRef>
              <c:f>Лист1!$B$62:$B$76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Лист1!$D$62:$D$76</c:f>
              <c:numCache>
                <c:formatCode>0</c:formatCode>
                <c:ptCount val="15"/>
                <c:pt idx="0">
                  <c:v>51285.447137007206</c:v>
                </c:pt>
                <c:pt idx="1">
                  <c:v>49361.273621801483</c:v>
                </c:pt>
                <c:pt idx="2">
                  <c:v>54747.307561154601</c:v>
                </c:pt>
                <c:pt idx="3">
                  <c:v>53947.835581603824</c:v>
                </c:pt>
                <c:pt idx="4">
                  <c:v>52375.333848279792</c:v>
                </c:pt>
                <c:pt idx="5">
                  <c:v>55664.544671148687</c:v>
                </c:pt>
                <c:pt idx="6">
                  <c:v>66887.831776859704</c:v>
                </c:pt>
                <c:pt idx="7">
                  <c:v>67241.325410435151</c:v>
                </c:pt>
                <c:pt idx="8">
                  <c:v>67613.149207060909</c:v>
                </c:pt>
                <c:pt idx="9">
                  <c:v>61914.374433986253</c:v>
                </c:pt>
                <c:pt idx="10">
                  <c:v>59193.632076056601</c:v>
                </c:pt>
                <c:pt idx="11">
                  <c:v>59322.32778390155</c:v>
                </c:pt>
                <c:pt idx="12">
                  <c:v>205514.0292999997</c:v>
                </c:pt>
                <c:pt idx="13">
                  <c:v>192545.75890709739</c:v>
                </c:pt>
                <c:pt idx="14">
                  <c:v>266233.02165488689</c:v>
                </c:pt>
              </c:numCache>
            </c:numRef>
          </c:val>
          <c:extLst>
            <c:ext xmlns:c16="http://schemas.microsoft.com/office/drawing/2014/chart" uri="{C3380CC4-5D6E-409C-BE32-E72D297353CC}">
              <c16:uniqueId val="{00000000-A76E-4321-BB5D-6B95388F8304}"/>
            </c:ext>
          </c:extLst>
        </c:ser>
        <c:dLbls>
          <c:showLegendKey val="0"/>
          <c:showVal val="0"/>
          <c:showCatName val="0"/>
          <c:showSerName val="0"/>
          <c:showPercent val="0"/>
          <c:showBubbleSize val="0"/>
        </c:dLbls>
        <c:gapWidth val="182"/>
        <c:axId val="90109056"/>
        <c:axId val="90110592"/>
      </c:barChart>
      <c:catAx>
        <c:axId val="90109056"/>
        <c:scaling>
          <c:orientation val="minMax"/>
        </c:scaling>
        <c:delete val="0"/>
        <c:axPos val="l"/>
        <c:majorGridlines>
          <c:spPr>
            <a:ln w="9525" cap="flat" cmpd="sng" algn="ctr">
              <a:solidFill>
                <a:schemeClr val="accent1">
                  <a:lumMod val="20000"/>
                  <a:lumOff val="80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110592"/>
        <c:crosses val="autoZero"/>
        <c:auto val="1"/>
        <c:lblAlgn val="ctr"/>
        <c:lblOffset val="100"/>
        <c:noMultiLvlLbl val="0"/>
      </c:catAx>
      <c:valAx>
        <c:axId val="90110592"/>
        <c:scaling>
          <c:orientation val="minMax"/>
        </c:scaling>
        <c:delete val="0"/>
        <c:axPos val="b"/>
        <c:majorGridlines>
          <c:spPr>
            <a:ln w="9525" cap="flat" cmpd="sng" algn="ctr">
              <a:solidFill>
                <a:schemeClr val="accent1">
                  <a:lumMod val="20000"/>
                  <a:lumOff val="80000"/>
                </a:schemeClr>
              </a:solidFill>
              <a:round/>
            </a:ln>
            <a:effectLst/>
          </c:spPr>
        </c:majorGridlines>
        <c:minorGridlines>
          <c:spPr>
            <a:ln w="9525" cap="flat" cmpd="sng" algn="ctr">
              <a:solidFill>
                <a:schemeClr val="accent1">
                  <a:lumMod val="20000"/>
                  <a:lumOff val="80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W</a:t>
                </a:r>
                <a:r>
                  <a:rPr lang="ru-RU"/>
                  <a:t>, тыс.м</a:t>
                </a:r>
                <a:r>
                  <a:rPr lang="ru-RU" baseline="30000"/>
                  <a:t>3</a:t>
                </a:r>
              </a:p>
            </c:rich>
          </c:tx>
          <c:layout>
            <c:manualLayout>
              <c:xMode val="edge"/>
              <c:yMode val="edge"/>
              <c:x val="0.75655890149472282"/>
              <c:y val="0.77339032916646178"/>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109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56522023532133"/>
          <c:y val="7.2249589490968796E-2"/>
          <c:w val="0.7148252262859679"/>
          <c:h val="0.79434053501932944"/>
        </c:manualLayout>
      </c:layout>
      <c:barChart>
        <c:barDir val="bar"/>
        <c:grouping val="clustered"/>
        <c:varyColors val="0"/>
        <c:ser>
          <c:idx val="0"/>
          <c:order val="0"/>
          <c:spPr>
            <a:solidFill>
              <a:schemeClr val="accent1"/>
            </a:solidFill>
            <a:ln>
              <a:noFill/>
            </a:ln>
            <a:effectLst/>
          </c:spPr>
          <c:invertIfNegative val="0"/>
          <c:cat>
            <c:numRef>
              <c:f>Лист1!$B$62:$B$76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Лист1!$E$62:$E$76</c:f>
              <c:numCache>
                <c:formatCode>0</c:formatCode>
                <c:ptCount val="15"/>
                <c:pt idx="0">
                  <c:v>64452.367360178214</c:v>
                </c:pt>
                <c:pt idx="1">
                  <c:v>50453.854759006746</c:v>
                </c:pt>
                <c:pt idx="2">
                  <c:v>68398.521724976454</c:v>
                </c:pt>
                <c:pt idx="3">
                  <c:v>39521.627942843377</c:v>
                </c:pt>
                <c:pt idx="4">
                  <c:v>43256.176815398423</c:v>
                </c:pt>
                <c:pt idx="5">
                  <c:v>48757.843030717275</c:v>
                </c:pt>
                <c:pt idx="6">
                  <c:v>33002.296861005576</c:v>
                </c:pt>
                <c:pt idx="7">
                  <c:v>31552.220589521101</c:v>
                </c:pt>
                <c:pt idx="8">
                  <c:v>31128.782152778465</c:v>
                </c:pt>
                <c:pt idx="9">
                  <c:v>33355.232937003901</c:v>
                </c:pt>
                <c:pt idx="10">
                  <c:v>27995.756483354729</c:v>
                </c:pt>
                <c:pt idx="11">
                  <c:v>26963.651662955974</c:v>
                </c:pt>
                <c:pt idx="12">
                  <c:v>24055.097180000041</c:v>
                </c:pt>
                <c:pt idx="13">
                  <c:v>15881.041410044812</c:v>
                </c:pt>
                <c:pt idx="14">
                  <c:v>14607.675064625881</c:v>
                </c:pt>
              </c:numCache>
            </c:numRef>
          </c:val>
          <c:extLst>
            <c:ext xmlns:c16="http://schemas.microsoft.com/office/drawing/2014/chart" uri="{C3380CC4-5D6E-409C-BE32-E72D297353CC}">
              <c16:uniqueId val="{00000000-7BE8-4A5A-9B28-F39378F64002}"/>
            </c:ext>
          </c:extLst>
        </c:ser>
        <c:dLbls>
          <c:showLegendKey val="0"/>
          <c:showVal val="0"/>
          <c:showCatName val="0"/>
          <c:showSerName val="0"/>
          <c:showPercent val="0"/>
          <c:showBubbleSize val="0"/>
        </c:dLbls>
        <c:gapWidth val="182"/>
        <c:axId val="90528768"/>
        <c:axId val="90673920"/>
      </c:barChart>
      <c:catAx>
        <c:axId val="90528768"/>
        <c:scaling>
          <c:orientation val="minMax"/>
        </c:scaling>
        <c:delete val="0"/>
        <c:axPos val="l"/>
        <c:majorGridlines>
          <c:spPr>
            <a:ln w="9525" cap="flat" cmpd="sng" algn="ctr">
              <a:solidFill>
                <a:schemeClr val="accent1">
                  <a:lumMod val="20000"/>
                  <a:lumOff val="80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673920"/>
        <c:crosses val="autoZero"/>
        <c:auto val="1"/>
        <c:lblAlgn val="ctr"/>
        <c:lblOffset val="100"/>
        <c:noMultiLvlLbl val="0"/>
      </c:catAx>
      <c:valAx>
        <c:axId val="90673920"/>
        <c:scaling>
          <c:orientation val="minMax"/>
        </c:scaling>
        <c:delete val="0"/>
        <c:axPos val="b"/>
        <c:majorGridlines>
          <c:spPr>
            <a:ln w="9525" cap="flat" cmpd="sng" algn="ctr">
              <a:solidFill>
                <a:schemeClr val="accent1">
                  <a:lumMod val="20000"/>
                  <a:lumOff val="80000"/>
                </a:schemeClr>
              </a:solidFill>
              <a:round/>
            </a:ln>
            <a:effectLst/>
          </c:spPr>
        </c:majorGridlines>
        <c:minorGridlines>
          <c:spPr>
            <a:ln w="9525" cap="flat" cmpd="sng" algn="ctr">
              <a:solidFill>
                <a:schemeClr val="accent1">
                  <a:lumMod val="20000"/>
                  <a:lumOff val="80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W</a:t>
                </a:r>
                <a:r>
                  <a:rPr lang="ru-RU"/>
                  <a:t>, тыс.м</a:t>
                </a:r>
                <a:r>
                  <a:rPr lang="ru-RU" baseline="30000"/>
                  <a:t>3</a:t>
                </a:r>
              </a:p>
            </c:rich>
          </c:tx>
          <c:layout>
            <c:manualLayout>
              <c:xMode val="edge"/>
              <c:yMode val="edge"/>
              <c:x val="0.76071000153623403"/>
              <c:y val="0.77339032916646178"/>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528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56522023532133"/>
          <c:y val="7.2249589490968796E-2"/>
          <c:w val="0.7148252262859679"/>
          <c:h val="0.79434053501932944"/>
        </c:manualLayout>
      </c:layout>
      <c:barChart>
        <c:barDir val="bar"/>
        <c:grouping val="clustered"/>
        <c:varyColors val="0"/>
        <c:ser>
          <c:idx val="0"/>
          <c:order val="0"/>
          <c:spPr>
            <a:solidFill>
              <a:schemeClr val="accent1"/>
            </a:solidFill>
            <a:ln>
              <a:noFill/>
            </a:ln>
            <a:effectLst/>
          </c:spPr>
          <c:invertIfNegative val="0"/>
          <c:cat>
            <c:numRef>
              <c:f>Лист1!$B$62:$B$76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Лист1!$O$45:$O$59</c:f>
              <c:numCache>
                <c:formatCode>0</c:formatCode>
                <c:ptCount val="15"/>
                <c:pt idx="0">
                  <c:v>204200.9599999997</c:v>
                </c:pt>
                <c:pt idx="1">
                  <c:v>207431.56000000006</c:v>
                </c:pt>
                <c:pt idx="2">
                  <c:v>219886.30000000002</c:v>
                </c:pt>
                <c:pt idx="3">
                  <c:v>202181.6</c:v>
                </c:pt>
                <c:pt idx="4">
                  <c:v>200912.71000000011</c:v>
                </c:pt>
                <c:pt idx="5">
                  <c:v>208360.53</c:v>
                </c:pt>
                <c:pt idx="6">
                  <c:v>204291.47999999992</c:v>
                </c:pt>
                <c:pt idx="7">
                  <c:v>202948.59000000005</c:v>
                </c:pt>
                <c:pt idx="8">
                  <c:v>201258.40000000005</c:v>
                </c:pt>
                <c:pt idx="9">
                  <c:v>206821.09999999998</c:v>
                </c:pt>
                <c:pt idx="10">
                  <c:v>195001.03000000003</c:v>
                </c:pt>
                <c:pt idx="11">
                  <c:v>191693.77999999994</c:v>
                </c:pt>
                <c:pt idx="12">
                  <c:v>351045.56</c:v>
                </c:pt>
                <c:pt idx="13">
                  <c:v>334363.40000000002</c:v>
                </c:pt>
                <c:pt idx="14">
                  <c:v>418530.34999999986</c:v>
                </c:pt>
              </c:numCache>
            </c:numRef>
          </c:val>
          <c:extLst>
            <c:ext xmlns:c16="http://schemas.microsoft.com/office/drawing/2014/chart" uri="{C3380CC4-5D6E-409C-BE32-E72D297353CC}">
              <c16:uniqueId val="{00000000-48C1-4948-B031-6D101CAF9E50}"/>
            </c:ext>
          </c:extLst>
        </c:ser>
        <c:dLbls>
          <c:showLegendKey val="0"/>
          <c:showVal val="0"/>
          <c:showCatName val="0"/>
          <c:showSerName val="0"/>
          <c:showPercent val="0"/>
          <c:showBubbleSize val="0"/>
        </c:dLbls>
        <c:gapWidth val="182"/>
        <c:axId val="90776704"/>
        <c:axId val="90778240"/>
      </c:barChart>
      <c:catAx>
        <c:axId val="90776704"/>
        <c:scaling>
          <c:orientation val="minMax"/>
        </c:scaling>
        <c:delete val="0"/>
        <c:axPos val="l"/>
        <c:majorGridlines>
          <c:spPr>
            <a:ln w="9525" cap="flat" cmpd="sng" algn="ctr">
              <a:solidFill>
                <a:schemeClr val="accent1">
                  <a:lumMod val="20000"/>
                  <a:lumOff val="80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778240"/>
        <c:crosses val="autoZero"/>
        <c:auto val="1"/>
        <c:lblAlgn val="ctr"/>
        <c:lblOffset val="100"/>
        <c:noMultiLvlLbl val="0"/>
      </c:catAx>
      <c:valAx>
        <c:axId val="90778240"/>
        <c:scaling>
          <c:orientation val="minMax"/>
        </c:scaling>
        <c:delete val="0"/>
        <c:axPos val="b"/>
        <c:majorGridlines>
          <c:spPr>
            <a:ln w="9525" cap="flat" cmpd="sng" algn="ctr">
              <a:solidFill>
                <a:schemeClr val="accent1">
                  <a:lumMod val="20000"/>
                  <a:lumOff val="80000"/>
                </a:schemeClr>
              </a:solidFill>
              <a:round/>
            </a:ln>
            <a:effectLst/>
          </c:spPr>
        </c:majorGridlines>
        <c:minorGridlines>
          <c:spPr>
            <a:ln w="9525" cap="flat" cmpd="sng" algn="ctr">
              <a:solidFill>
                <a:schemeClr val="accent1">
                  <a:lumMod val="20000"/>
                  <a:lumOff val="80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W</a:t>
                </a:r>
                <a:r>
                  <a:rPr lang="ru-RU"/>
                  <a:t>, тыс.м</a:t>
                </a:r>
                <a:r>
                  <a:rPr lang="ru-RU" baseline="30000"/>
                  <a:t>3</a:t>
                </a:r>
              </a:p>
            </c:rich>
          </c:tx>
          <c:layout>
            <c:manualLayout>
              <c:xMode val="edge"/>
              <c:yMode val="edge"/>
              <c:x val="0.76071000153623403"/>
              <c:y val="0.76681786777967265"/>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776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8573928258997"/>
          <c:y val="9.2592592592592962E-2"/>
          <c:w val="0.58317804024496822"/>
          <c:h val="0.769228638086907"/>
        </c:manualLayout>
      </c:layout>
      <c:barChart>
        <c:barDir val="col"/>
        <c:grouping val="clustered"/>
        <c:varyColors val="0"/>
        <c:ser>
          <c:idx val="0"/>
          <c:order val="0"/>
          <c:tx>
            <c:v>Водозабор</c:v>
          </c:tx>
          <c:spPr>
            <a:solidFill>
              <a:schemeClr val="accent1"/>
            </a:solidFill>
            <a:ln>
              <a:noFill/>
            </a:ln>
            <a:effectLst/>
          </c:spPr>
          <c:invertIfNegative val="0"/>
          <c:cat>
            <c:numRef>
              <c:f>коммунальное_водопотребление!$B$93:$B$107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коммунальное_водопотребление!$C$93:$C$107</c:f>
              <c:numCache>
                <c:formatCode>0</c:formatCode>
                <c:ptCount val="15"/>
                <c:pt idx="0">
                  <c:v>222825.36000000002</c:v>
                </c:pt>
                <c:pt idx="1">
                  <c:v>218465.78000000003</c:v>
                </c:pt>
                <c:pt idx="2">
                  <c:v>232282.57999999996</c:v>
                </c:pt>
                <c:pt idx="3">
                  <c:v>214465.97000000003</c:v>
                </c:pt>
                <c:pt idx="4">
                  <c:v>213071.60999999996</c:v>
                </c:pt>
                <c:pt idx="5">
                  <c:v>217782.00000000003</c:v>
                </c:pt>
                <c:pt idx="6">
                  <c:v>213314.14999999994</c:v>
                </c:pt>
                <c:pt idx="7">
                  <c:v>212888.59000000003</c:v>
                </c:pt>
                <c:pt idx="8">
                  <c:v>210624.6</c:v>
                </c:pt>
                <c:pt idx="9">
                  <c:v>212630.19999999998</c:v>
                </c:pt>
                <c:pt idx="10">
                  <c:v>198993.83000000002</c:v>
                </c:pt>
                <c:pt idx="11">
                  <c:v>196882.77999999994</c:v>
                </c:pt>
                <c:pt idx="12">
                  <c:v>361609.76</c:v>
                </c:pt>
                <c:pt idx="13">
                  <c:v>338845.6</c:v>
                </c:pt>
                <c:pt idx="14">
                  <c:v>425755.84999999986</c:v>
                </c:pt>
              </c:numCache>
            </c:numRef>
          </c:val>
          <c:extLst>
            <c:ext xmlns:c16="http://schemas.microsoft.com/office/drawing/2014/chart" uri="{C3380CC4-5D6E-409C-BE32-E72D297353CC}">
              <c16:uniqueId val="{00000000-C2A4-4DEE-9ED6-EF8C669E8971}"/>
            </c:ext>
          </c:extLst>
        </c:ser>
        <c:ser>
          <c:idx val="1"/>
          <c:order val="1"/>
          <c:tx>
            <c:v>Безвозвратное водопотребление</c:v>
          </c:tx>
          <c:spPr>
            <a:solidFill>
              <a:schemeClr val="accent2"/>
            </a:solidFill>
            <a:ln>
              <a:noFill/>
            </a:ln>
            <a:effectLst/>
          </c:spPr>
          <c:invertIfNegative val="0"/>
          <c:cat>
            <c:numRef>
              <c:f>коммунальное_водопотребление!$B$93:$B$107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коммунальное_водопотребление!$D$93:$D$107</c:f>
              <c:numCache>
                <c:formatCode>General</c:formatCode>
                <c:ptCount val="15"/>
                <c:pt idx="0">
                  <c:v>204201</c:v>
                </c:pt>
                <c:pt idx="1">
                  <c:v>207432</c:v>
                </c:pt>
                <c:pt idx="2">
                  <c:v>219886</c:v>
                </c:pt>
                <c:pt idx="3">
                  <c:v>202182</c:v>
                </c:pt>
                <c:pt idx="4">
                  <c:v>200913</c:v>
                </c:pt>
                <c:pt idx="5">
                  <c:v>208361</c:v>
                </c:pt>
                <c:pt idx="6">
                  <c:v>204291</c:v>
                </c:pt>
                <c:pt idx="7">
                  <c:v>202949</c:v>
                </c:pt>
                <c:pt idx="8">
                  <c:v>201258</c:v>
                </c:pt>
                <c:pt idx="9">
                  <c:v>206821</c:v>
                </c:pt>
                <c:pt idx="10">
                  <c:v>195001</c:v>
                </c:pt>
                <c:pt idx="11">
                  <c:v>191694</c:v>
                </c:pt>
                <c:pt idx="12">
                  <c:v>351046</c:v>
                </c:pt>
                <c:pt idx="13">
                  <c:v>334363</c:v>
                </c:pt>
                <c:pt idx="14">
                  <c:v>418530</c:v>
                </c:pt>
              </c:numCache>
            </c:numRef>
          </c:val>
          <c:extLst>
            <c:ext xmlns:c16="http://schemas.microsoft.com/office/drawing/2014/chart" uri="{C3380CC4-5D6E-409C-BE32-E72D297353CC}">
              <c16:uniqueId val="{00000001-C2A4-4DEE-9ED6-EF8C669E8971}"/>
            </c:ext>
          </c:extLst>
        </c:ser>
        <c:dLbls>
          <c:showLegendKey val="0"/>
          <c:showVal val="0"/>
          <c:showCatName val="0"/>
          <c:showSerName val="0"/>
          <c:showPercent val="0"/>
          <c:showBubbleSize val="0"/>
        </c:dLbls>
        <c:gapWidth val="219"/>
        <c:axId val="91031424"/>
        <c:axId val="91032960"/>
      </c:barChart>
      <c:lineChart>
        <c:grouping val="standard"/>
        <c:varyColors val="0"/>
        <c:ser>
          <c:idx val="2"/>
          <c:order val="2"/>
          <c:tx>
            <c:v>Коммунальное водопотребление</c:v>
          </c:tx>
          <c:spPr>
            <a:ln w="22225" cap="rnd">
              <a:solidFill>
                <a:schemeClr val="accent1">
                  <a:lumMod val="75000"/>
                </a:schemeClr>
              </a:solidFill>
              <a:prstDash val="solid"/>
              <a:bevel/>
            </a:ln>
            <a:effectLst/>
          </c:spPr>
          <c:marker>
            <c:symbol val="none"/>
          </c:marker>
          <c:cat>
            <c:numRef>
              <c:f>коммунальное_водопотребление!$B$93:$B$107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коммунальное_водопотребление!$E$93:$E$107</c:f>
              <c:numCache>
                <c:formatCode>0</c:formatCode>
                <c:ptCount val="15"/>
                <c:pt idx="0">
                  <c:v>87674.095502814598</c:v>
                </c:pt>
                <c:pt idx="1">
                  <c:v>107331.21161919177</c:v>
                </c:pt>
                <c:pt idx="2">
                  <c:v>96521.040713868992</c:v>
                </c:pt>
                <c:pt idx="3">
                  <c:v>108371.30647555256</c:v>
                </c:pt>
                <c:pt idx="4">
                  <c:v>103503.29933632193</c:v>
                </c:pt>
                <c:pt idx="5">
                  <c:v>103391.91229813411</c:v>
                </c:pt>
                <c:pt idx="6">
                  <c:v>103943.67136213498</c:v>
                </c:pt>
                <c:pt idx="7">
                  <c:v>103821.5440000441</c:v>
                </c:pt>
                <c:pt idx="8">
                  <c:v>102191.36864016064</c:v>
                </c:pt>
                <c:pt idx="9">
                  <c:v>111198.69262900981</c:v>
                </c:pt>
                <c:pt idx="10">
                  <c:v>107308.94144058872</c:v>
                </c:pt>
                <c:pt idx="11">
                  <c:v>103618.30055314227</c:v>
                </c:pt>
                <c:pt idx="12">
                  <c:v>121454.93349999997</c:v>
                </c:pt>
                <c:pt idx="13">
                  <c:v>125225.69968285788</c:v>
                </c:pt>
                <c:pt idx="14">
                  <c:v>137013.10328048686</c:v>
                </c:pt>
              </c:numCache>
            </c:numRef>
          </c:val>
          <c:smooth val="1"/>
          <c:extLst>
            <c:ext xmlns:c16="http://schemas.microsoft.com/office/drawing/2014/chart" uri="{C3380CC4-5D6E-409C-BE32-E72D297353CC}">
              <c16:uniqueId val="{00000002-C2A4-4DEE-9ED6-EF8C669E8971}"/>
            </c:ext>
          </c:extLst>
        </c:ser>
        <c:dLbls>
          <c:showLegendKey val="0"/>
          <c:showVal val="0"/>
          <c:showCatName val="0"/>
          <c:showSerName val="0"/>
          <c:showPercent val="0"/>
          <c:showBubbleSize val="0"/>
        </c:dLbls>
        <c:marker val="1"/>
        <c:smooth val="0"/>
        <c:axId val="91031424"/>
        <c:axId val="91032960"/>
      </c:lineChart>
      <c:catAx>
        <c:axId val="91031424"/>
        <c:scaling>
          <c:orientation val="minMax"/>
        </c:scaling>
        <c:delete val="0"/>
        <c:axPos val="b"/>
        <c:majorGridlines>
          <c:spPr>
            <a:ln w="9525" cap="flat" cmpd="sng" algn="ctr">
              <a:solidFill>
                <a:schemeClr val="accent1">
                  <a:lumMod val="20000"/>
                  <a:lumOff val="80000"/>
                </a:schemeClr>
              </a:solidFill>
              <a:round/>
            </a:ln>
            <a:effectLst/>
          </c:spPr>
        </c:majorGridlines>
        <c:numFmt formatCode="General" sourceLinked="1"/>
        <c:majorTickMark val="none"/>
        <c:minorTickMark val="none"/>
        <c:tickLblPos val="nextTo"/>
        <c:spPr>
          <a:noFill/>
          <a:ln w="9525" cap="flat" cmpd="sng" algn="ctr">
            <a:solidFill>
              <a:schemeClr val="accent1">
                <a:lumMod val="20000"/>
                <a:lumOff val="80000"/>
              </a:schemeClr>
            </a:solidFill>
            <a:round/>
          </a:ln>
          <a:effectLst/>
        </c:spPr>
        <c:txPr>
          <a:bodyPr rot="-5400000"/>
          <a:lstStyle/>
          <a:p>
            <a:pPr>
              <a:defRPr/>
            </a:pPr>
            <a:endParaRPr lang="ru-RU"/>
          </a:p>
        </c:txPr>
        <c:crossAx val="91032960"/>
        <c:crosses val="autoZero"/>
        <c:auto val="1"/>
        <c:lblAlgn val="ctr"/>
        <c:lblOffset val="100"/>
        <c:noMultiLvlLbl val="0"/>
      </c:catAx>
      <c:valAx>
        <c:axId val="91032960"/>
        <c:scaling>
          <c:orientation val="minMax"/>
        </c:scaling>
        <c:delete val="0"/>
        <c:axPos val="l"/>
        <c:majorGridlines>
          <c:spPr>
            <a:ln w="9525" cap="flat" cmpd="sng" algn="ctr">
              <a:solidFill>
                <a:schemeClr val="accent1">
                  <a:lumMod val="20000"/>
                  <a:lumOff val="80000"/>
                </a:schemeClr>
              </a:solidFill>
              <a:round/>
            </a:ln>
            <a:effectLst/>
          </c:spPr>
        </c:majorGridlines>
        <c:title>
          <c:tx>
            <c:rich>
              <a:bodyPr rot="0"/>
              <a:lstStyle/>
              <a:p>
                <a:pPr>
                  <a:defRPr/>
                </a:pPr>
                <a:r>
                  <a:rPr lang="en-US" b="0"/>
                  <a:t>W</a:t>
                </a:r>
                <a:r>
                  <a:rPr lang="ru-RU" b="0"/>
                  <a:t>, тыс. м</a:t>
                </a:r>
                <a:r>
                  <a:rPr lang="ru-RU" b="0" baseline="30000"/>
                  <a:t>3</a:t>
                </a:r>
              </a:p>
            </c:rich>
          </c:tx>
          <c:layout>
            <c:manualLayout>
              <c:xMode val="edge"/>
              <c:yMode val="edge"/>
              <c:x val="2.7777777777777913E-3"/>
              <c:y val="4.521726450860318E-3"/>
            </c:manualLayout>
          </c:layout>
          <c:overlay val="0"/>
          <c:spPr>
            <a:noFill/>
            <a:ln>
              <a:noFill/>
            </a:ln>
            <a:effectLst/>
          </c:spPr>
        </c:title>
        <c:numFmt formatCode="0" sourceLinked="1"/>
        <c:majorTickMark val="none"/>
        <c:minorTickMark val="none"/>
        <c:tickLblPos val="nextTo"/>
        <c:spPr>
          <a:noFill/>
          <a:ln>
            <a:solidFill>
              <a:schemeClr val="accent1">
                <a:lumMod val="20000"/>
                <a:lumOff val="80000"/>
              </a:schemeClr>
            </a:solidFill>
          </a:ln>
          <a:effectLst/>
        </c:spPr>
        <c:txPr>
          <a:bodyPr rot="-60000000" vert="horz"/>
          <a:lstStyle/>
          <a:p>
            <a:pPr>
              <a:defRPr/>
            </a:pPr>
            <a:endParaRPr lang="ru-RU"/>
          </a:p>
        </c:txPr>
        <c:crossAx val="91031424"/>
        <c:crosses val="autoZero"/>
        <c:crossBetween val="between"/>
      </c:valAx>
      <c:spPr>
        <a:noFill/>
        <a:ln>
          <a:noFill/>
        </a:ln>
        <a:effectLst/>
      </c:spPr>
    </c:plotArea>
    <c:legend>
      <c:legendPos val="r"/>
      <c:layout>
        <c:manualLayout>
          <c:xMode val="edge"/>
          <c:yMode val="edge"/>
          <c:x val="0.71315266841644798"/>
          <c:y val="0.65464785651793744"/>
          <c:w val="0.27573622047244095"/>
          <c:h val="0.3110746573345010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243000874890642E-2"/>
          <c:y val="0.16666666666666666"/>
          <c:w val="0.87220144356955576"/>
          <c:h val="0.61600284339457811"/>
        </c:manualLayout>
      </c:layout>
      <c:barChart>
        <c:barDir val="col"/>
        <c:grouping val="clustered"/>
        <c:varyColors val="0"/>
        <c:ser>
          <c:idx val="0"/>
          <c:order val="0"/>
          <c:tx>
            <c:v>Akmola region</c:v>
          </c:tx>
          <c:spPr>
            <a:pattFill prst="pct75">
              <a:fgClr>
                <a:schemeClr val="accent1">
                  <a:lumMod val="60000"/>
                  <a:lumOff val="40000"/>
                </a:schemeClr>
              </a:fgClr>
              <a:bgClr>
                <a:schemeClr val="bg1"/>
              </a:bgClr>
            </a:pattFill>
            <a:ln>
              <a:solidFill>
                <a:schemeClr val="accent1"/>
              </a:solidFill>
            </a:ln>
          </c:spPr>
          <c:invertIfNegative val="0"/>
          <c:cat>
            <c:numRef>
              <c:f>Лист1!$B$92:$E$92</c:f>
              <c:numCache>
                <c:formatCode>General</c:formatCode>
                <c:ptCount val="4"/>
                <c:pt idx="0">
                  <c:v>1991</c:v>
                </c:pt>
                <c:pt idx="1">
                  <c:v>2000</c:v>
                </c:pt>
                <c:pt idx="2">
                  <c:v>2018</c:v>
                </c:pt>
                <c:pt idx="3">
                  <c:v>2019</c:v>
                </c:pt>
              </c:numCache>
            </c:numRef>
          </c:cat>
          <c:val>
            <c:numRef>
              <c:f>Лист1!$B$93:$E$93</c:f>
              <c:numCache>
                <c:formatCode>General</c:formatCode>
                <c:ptCount val="4"/>
                <c:pt idx="0">
                  <c:v>45.2</c:v>
                </c:pt>
                <c:pt idx="1">
                  <c:v>44.5</c:v>
                </c:pt>
                <c:pt idx="2">
                  <c:v>31.6</c:v>
                </c:pt>
                <c:pt idx="3">
                  <c:v>31.6</c:v>
                </c:pt>
              </c:numCache>
            </c:numRef>
          </c:val>
          <c:extLst>
            <c:ext xmlns:c16="http://schemas.microsoft.com/office/drawing/2014/chart" uri="{C3380CC4-5D6E-409C-BE32-E72D297353CC}">
              <c16:uniqueId val="{00000000-4453-44D9-B5AB-F5AD7CF9D707}"/>
            </c:ext>
          </c:extLst>
        </c:ser>
        <c:ser>
          <c:idx val="1"/>
          <c:order val="1"/>
          <c:tx>
            <c:v>Karaganda region</c:v>
          </c:tx>
          <c:spPr>
            <a:pattFill prst="wdDnDiag">
              <a:fgClr>
                <a:srgbClr val="FF0000"/>
              </a:fgClr>
              <a:bgClr>
                <a:schemeClr val="bg1"/>
              </a:bgClr>
            </a:pattFill>
            <a:ln>
              <a:solidFill>
                <a:schemeClr val="accent1"/>
              </a:solidFill>
            </a:ln>
          </c:spPr>
          <c:invertIfNegative val="1"/>
          <c:cat>
            <c:numRef>
              <c:f>Лист1!$B$92:$E$92</c:f>
              <c:numCache>
                <c:formatCode>General</c:formatCode>
                <c:ptCount val="4"/>
                <c:pt idx="0">
                  <c:v>1991</c:v>
                </c:pt>
                <c:pt idx="1">
                  <c:v>2000</c:v>
                </c:pt>
                <c:pt idx="2">
                  <c:v>2018</c:v>
                </c:pt>
                <c:pt idx="3">
                  <c:v>2019</c:v>
                </c:pt>
              </c:numCache>
            </c:numRef>
          </c:cat>
          <c:val>
            <c:numRef>
              <c:f>Лист1!$B$94:$E$94</c:f>
              <c:numCache>
                <c:formatCode>General</c:formatCode>
                <c:ptCount val="4"/>
                <c:pt idx="0">
                  <c:v>96.6</c:v>
                </c:pt>
                <c:pt idx="1">
                  <c:v>89.6</c:v>
                </c:pt>
                <c:pt idx="2">
                  <c:v>93</c:v>
                </c:pt>
                <c:pt idx="3">
                  <c:v>93.1</c:v>
                </c:pt>
              </c:numCache>
            </c:numRef>
          </c:val>
          <c:extLst>
            <c:ext xmlns:c16="http://schemas.microsoft.com/office/drawing/2014/chart" uri="{C3380CC4-5D6E-409C-BE32-E72D297353CC}">
              <c16:uniqueId val="{00000001-4453-44D9-B5AB-F5AD7CF9D707}"/>
            </c:ext>
          </c:extLst>
        </c:ser>
        <c:ser>
          <c:idx val="2"/>
          <c:order val="2"/>
          <c:tx>
            <c:v>Kostanay region</c:v>
          </c:tx>
          <c:spPr>
            <a:pattFill prst="dkVert">
              <a:fgClr>
                <a:srgbClr val="00B050"/>
              </a:fgClr>
              <a:bgClr>
                <a:schemeClr val="bg1"/>
              </a:bgClr>
            </a:pattFill>
            <a:ln>
              <a:solidFill>
                <a:schemeClr val="accent1"/>
              </a:solidFill>
            </a:ln>
          </c:spPr>
          <c:invertIfNegative val="0"/>
          <c:cat>
            <c:numRef>
              <c:f>Лист1!$B$92:$E$92</c:f>
              <c:numCache>
                <c:formatCode>General</c:formatCode>
                <c:ptCount val="4"/>
                <c:pt idx="0">
                  <c:v>1991</c:v>
                </c:pt>
                <c:pt idx="1">
                  <c:v>2000</c:v>
                </c:pt>
                <c:pt idx="2">
                  <c:v>2018</c:v>
                </c:pt>
                <c:pt idx="3">
                  <c:v>2019</c:v>
                </c:pt>
              </c:numCache>
            </c:numRef>
          </c:cat>
          <c:val>
            <c:numRef>
              <c:f>Лист1!$B$95:$E$95</c:f>
              <c:numCache>
                <c:formatCode>General</c:formatCode>
                <c:ptCount val="4"/>
                <c:pt idx="0">
                  <c:v>39.800000000000004</c:v>
                </c:pt>
                <c:pt idx="1">
                  <c:v>41.6</c:v>
                </c:pt>
                <c:pt idx="2">
                  <c:v>32.300000000000004</c:v>
                </c:pt>
                <c:pt idx="3">
                  <c:v>32.300000000000004</c:v>
                </c:pt>
              </c:numCache>
            </c:numRef>
          </c:val>
          <c:extLst>
            <c:ext xmlns:c16="http://schemas.microsoft.com/office/drawing/2014/chart" uri="{C3380CC4-5D6E-409C-BE32-E72D297353CC}">
              <c16:uniqueId val="{00000002-4453-44D9-B5AB-F5AD7CF9D707}"/>
            </c:ext>
          </c:extLst>
        </c:ser>
        <c:ser>
          <c:idx val="3"/>
          <c:order val="3"/>
          <c:tx>
            <c:v>North Kazakhstan region</c:v>
          </c:tx>
          <c:spPr>
            <a:pattFill prst="pct80">
              <a:fgClr>
                <a:srgbClr val="FFFF00"/>
              </a:fgClr>
              <a:bgClr>
                <a:schemeClr val="bg1"/>
              </a:bgClr>
            </a:pattFill>
            <a:ln>
              <a:solidFill>
                <a:schemeClr val="accent1"/>
              </a:solidFill>
            </a:ln>
          </c:spPr>
          <c:invertIfNegative val="0"/>
          <c:cat>
            <c:numRef>
              <c:f>Лист1!$B$92:$E$92</c:f>
              <c:numCache>
                <c:formatCode>General</c:formatCode>
                <c:ptCount val="4"/>
                <c:pt idx="0">
                  <c:v>1991</c:v>
                </c:pt>
                <c:pt idx="1">
                  <c:v>2000</c:v>
                </c:pt>
                <c:pt idx="2">
                  <c:v>2018</c:v>
                </c:pt>
                <c:pt idx="3">
                  <c:v>2019</c:v>
                </c:pt>
              </c:numCache>
            </c:numRef>
          </c:cat>
          <c:val>
            <c:numRef>
              <c:f>Лист1!$B$96:$E$96</c:f>
              <c:numCache>
                <c:formatCode>General</c:formatCode>
                <c:ptCount val="4"/>
                <c:pt idx="0">
                  <c:v>35.4</c:v>
                </c:pt>
                <c:pt idx="1">
                  <c:v>22.8</c:v>
                </c:pt>
                <c:pt idx="2">
                  <c:v>17</c:v>
                </c:pt>
                <c:pt idx="3">
                  <c:v>17</c:v>
                </c:pt>
              </c:numCache>
            </c:numRef>
          </c:val>
          <c:extLst>
            <c:ext xmlns:c16="http://schemas.microsoft.com/office/drawing/2014/chart" uri="{C3380CC4-5D6E-409C-BE32-E72D297353CC}">
              <c16:uniqueId val="{00000003-4453-44D9-B5AB-F5AD7CF9D707}"/>
            </c:ext>
          </c:extLst>
        </c:ser>
        <c:dLbls>
          <c:showLegendKey val="0"/>
          <c:showVal val="0"/>
          <c:showCatName val="0"/>
          <c:showSerName val="0"/>
          <c:showPercent val="0"/>
          <c:showBubbleSize val="0"/>
        </c:dLbls>
        <c:gapWidth val="150"/>
        <c:axId val="91226112"/>
        <c:axId val="91227648"/>
      </c:barChart>
      <c:catAx>
        <c:axId val="91226112"/>
        <c:scaling>
          <c:orientation val="minMax"/>
        </c:scaling>
        <c:delete val="0"/>
        <c:axPos val="b"/>
        <c:majorGridlines>
          <c:spPr>
            <a:ln>
              <a:solidFill>
                <a:schemeClr val="accent1"/>
              </a:solidFill>
            </a:ln>
          </c:spPr>
        </c:majorGridlines>
        <c:minorGridlines>
          <c:spPr>
            <a:ln>
              <a:solidFill>
                <a:schemeClr val="accent1"/>
              </a:solidFill>
            </a:ln>
          </c:spPr>
        </c:minorGridlines>
        <c:numFmt formatCode="General" sourceLinked="1"/>
        <c:majorTickMark val="out"/>
        <c:minorTickMark val="none"/>
        <c:tickLblPos val="nextTo"/>
        <c:spPr>
          <a:ln>
            <a:solidFill>
              <a:schemeClr val="accent1"/>
            </a:solidFill>
          </a:ln>
        </c:spPr>
        <c:crossAx val="91227648"/>
        <c:crosses val="autoZero"/>
        <c:auto val="1"/>
        <c:lblAlgn val="ctr"/>
        <c:lblOffset val="100"/>
        <c:noMultiLvlLbl val="0"/>
      </c:catAx>
      <c:valAx>
        <c:axId val="91227648"/>
        <c:scaling>
          <c:orientation val="minMax"/>
        </c:scaling>
        <c:delete val="0"/>
        <c:axPos val="l"/>
        <c:majorGridlines>
          <c:spPr>
            <a:ln>
              <a:solidFill>
                <a:schemeClr val="accent1"/>
              </a:solidFill>
            </a:ln>
          </c:spPr>
        </c:majorGridlines>
        <c:minorGridlines>
          <c:spPr>
            <a:ln>
              <a:solidFill>
                <a:schemeClr val="accent1"/>
              </a:solidFill>
            </a:ln>
          </c:spPr>
        </c:minorGridlines>
        <c:title>
          <c:tx>
            <c:rich>
              <a:bodyPr rot="0" vert="horz"/>
              <a:lstStyle/>
              <a:p>
                <a:pPr>
                  <a:defRPr/>
                </a:pPr>
                <a:r>
                  <a:rPr lang="en-US" b="0"/>
                  <a:t>F,</a:t>
                </a:r>
                <a:r>
                  <a:rPr lang="ru-RU" b="0"/>
                  <a:t> </a:t>
                </a:r>
                <a:r>
                  <a:rPr lang="en-GB" b="0"/>
                  <a:t>thousands of hectares</a:t>
                </a:r>
                <a:r>
                  <a:rPr lang="en-US" b="0"/>
                  <a:t> </a:t>
                </a:r>
                <a:endParaRPr lang="ru-RU" b="0"/>
              </a:p>
            </c:rich>
          </c:tx>
          <c:layout>
            <c:manualLayout>
              <c:xMode val="edge"/>
              <c:yMode val="edge"/>
              <c:x val="0"/>
              <c:y val="1.7491980169145525E-2"/>
            </c:manualLayout>
          </c:layout>
          <c:overlay val="0"/>
        </c:title>
        <c:numFmt formatCode="General" sourceLinked="1"/>
        <c:majorTickMark val="out"/>
        <c:minorTickMark val="none"/>
        <c:tickLblPos val="nextTo"/>
        <c:spPr>
          <a:ln>
            <a:solidFill>
              <a:schemeClr val="accent1"/>
            </a:solidFill>
          </a:ln>
        </c:spPr>
        <c:crossAx val="91226112"/>
        <c:crosses val="autoZero"/>
        <c:crossBetween val="between"/>
      </c:valAx>
    </c:plotArea>
    <c:legend>
      <c:legendPos val="b"/>
      <c:layout>
        <c:manualLayout>
          <c:xMode val="edge"/>
          <c:yMode val="edge"/>
          <c:x val="4.173665791776044E-3"/>
          <c:y val="0.84986876640420062"/>
          <c:w val="0.99304855643044665"/>
          <c:h val="0.1316127150772820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Т, </a:t>
            </a:r>
            <a:r>
              <a:rPr lang="ru-RU" sz="1000" baseline="30000"/>
              <a:t>о</a:t>
            </a:r>
            <a:r>
              <a:rPr lang="ru-RU" sz="1000"/>
              <a:t>С</a:t>
            </a:r>
          </a:p>
        </c:rich>
      </c:tx>
      <c:layout>
        <c:manualLayout>
          <c:xMode val="edge"/>
          <c:yMode val="edge"/>
          <c:x val="9.4289143225126607E-3"/>
          <c:y val="4.7019150176061487E-2"/>
        </c:manualLayout>
      </c:layout>
      <c:overlay val="0"/>
      <c:spPr>
        <a:noFill/>
        <a:ln>
          <a:noFill/>
        </a:ln>
        <a:effectLst/>
      </c:spPr>
    </c:title>
    <c:autoTitleDeleted val="0"/>
    <c:plotArea>
      <c:layout>
        <c:manualLayout>
          <c:layoutTarget val="inner"/>
          <c:xMode val="edge"/>
          <c:yMode val="edge"/>
          <c:x val="0.12851460406213391"/>
          <c:y val="0.18994413407821287"/>
          <c:w val="0.81252850089149542"/>
          <c:h val="0.76536312849161958"/>
        </c:manualLayout>
      </c:layout>
      <c:lineChart>
        <c:grouping val="standard"/>
        <c:varyColors val="0"/>
        <c:ser>
          <c:idx val="0"/>
          <c:order val="0"/>
          <c:spPr>
            <a:ln w="28575" cap="rnd">
              <a:solidFill>
                <a:schemeClr val="accent1"/>
              </a:solidFill>
              <a:round/>
            </a:ln>
            <a:effectLst/>
          </c:spPr>
          <c:marker>
            <c:symbol val="none"/>
          </c:marker>
          <c:cat>
            <c:strRef>
              <c:f>Лист1!$C$3:$N$3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Лист1!$C$6:$N$6</c:f>
              <c:numCache>
                <c:formatCode>General</c:formatCode>
                <c:ptCount val="12"/>
                <c:pt idx="0">
                  <c:v>-17.8</c:v>
                </c:pt>
                <c:pt idx="1">
                  <c:v>-17.3</c:v>
                </c:pt>
                <c:pt idx="2">
                  <c:v>-11.1</c:v>
                </c:pt>
                <c:pt idx="3">
                  <c:v>2.7</c:v>
                </c:pt>
                <c:pt idx="4">
                  <c:v>12.4</c:v>
                </c:pt>
                <c:pt idx="5">
                  <c:v>18.2</c:v>
                </c:pt>
                <c:pt idx="6">
                  <c:v>20.2</c:v>
                </c:pt>
                <c:pt idx="7">
                  <c:v>17.600000000000001</c:v>
                </c:pt>
                <c:pt idx="8">
                  <c:v>11.4</c:v>
                </c:pt>
                <c:pt idx="9">
                  <c:v>2.5</c:v>
                </c:pt>
                <c:pt idx="10">
                  <c:v>-7.7</c:v>
                </c:pt>
                <c:pt idx="11">
                  <c:v>-14.9</c:v>
                </c:pt>
              </c:numCache>
            </c:numRef>
          </c:val>
          <c:smooth val="1"/>
          <c:extLst>
            <c:ext xmlns:c16="http://schemas.microsoft.com/office/drawing/2014/chart" uri="{C3380CC4-5D6E-409C-BE32-E72D297353CC}">
              <c16:uniqueId val="{00000000-4F6E-42BE-A8AE-7D5609D2051E}"/>
            </c:ext>
          </c:extLst>
        </c:ser>
        <c:dLbls>
          <c:showLegendKey val="0"/>
          <c:showVal val="0"/>
          <c:showCatName val="0"/>
          <c:showSerName val="0"/>
          <c:showPercent val="0"/>
          <c:showBubbleSize val="0"/>
        </c:dLbls>
        <c:smooth val="0"/>
        <c:axId val="77266304"/>
        <c:axId val="77949184"/>
      </c:lineChart>
      <c:catAx>
        <c:axId val="77266304"/>
        <c:scaling>
          <c:orientation val="minMax"/>
        </c:scaling>
        <c:delete val="0"/>
        <c:axPos val="b"/>
        <c:majorGridlines>
          <c:spPr>
            <a:ln w="9525" cap="flat" cmpd="sng" algn="ctr">
              <a:solidFill>
                <a:schemeClr val="accent1">
                  <a:lumMod val="40000"/>
                  <a:lumOff val="60000"/>
                </a:schemeClr>
              </a:solidFill>
              <a:round/>
            </a:ln>
            <a:effectLst/>
          </c:spPr>
        </c:majorGridlines>
        <c:numFmt formatCode="General" sourceLinked="1"/>
        <c:majorTickMark val="none"/>
        <c:minorTickMark val="none"/>
        <c:tickLblPos val="nextTo"/>
        <c:spPr>
          <a:noFill/>
          <a:ln w="9525" cap="flat" cmpd="sng" algn="ctr">
            <a:solidFill>
              <a:schemeClr val="accent1">
                <a:lumMod val="40000"/>
                <a:lumOff val="6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949184"/>
        <c:crosses val="autoZero"/>
        <c:auto val="0"/>
        <c:lblAlgn val="ctr"/>
        <c:lblOffset val="100"/>
        <c:noMultiLvlLbl val="0"/>
      </c:catAx>
      <c:valAx>
        <c:axId val="77949184"/>
        <c:scaling>
          <c:orientation val="minMax"/>
        </c:scaling>
        <c:delete val="0"/>
        <c:axPos val="l"/>
        <c:majorGridlines>
          <c:spPr>
            <a:ln w="9525" cap="flat" cmpd="sng" algn="ctr">
              <a:solidFill>
                <a:schemeClr val="accent1">
                  <a:lumMod val="40000"/>
                  <a:lumOff val="60000"/>
                </a:schemeClr>
              </a:solidFill>
              <a:round/>
            </a:ln>
            <a:effectLst/>
          </c:spPr>
        </c:majorGridlines>
        <c:numFmt formatCode="General" sourceLinked="1"/>
        <c:majorTickMark val="out"/>
        <c:minorTickMark val="out"/>
        <c:tickLblPos val="nextTo"/>
        <c:spPr>
          <a:noFill/>
          <a:ln>
            <a:solidFill>
              <a:schemeClr val="accent1">
                <a:lumMod val="40000"/>
                <a:lumOff val="6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266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35411198600196"/>
          <c:y val="0.10648148148148172"/>
          <c:w val="0.83886811023622043"/>
          <c:h val="0.65537037037037182"/>
        </c:manualLayout>
      </c:layout>
      <c:barChart>
        <c:barDir val="col"/>
        <c:grouping val="clustered"/>
        <c:varyColors val="0"/>
        <c:ser>
          <c:idx val="0"/>
          <c:order val="0"/>
          <c:tx>
            <c:v>Сельхозводоснабжение</c:v>
          </c:tx>
          <c:invertIfNegative val="0"/>
          <c:cat>
            <c:numRef>
              <c:f>Лист1!$C$120:$C$134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Лист1!$D$120:$D$134</c:f>
              <c:numCache>
                <c:formatCode>General</c:formatCode>
                <c:ptCount val="15"/>
                <c:pt idx="0">
                  <c:v>30234</c:v>
                </c:pt>
                <c:pt idx="1">
                  <c:v>31323</c:v>
                </c:pt>
                <c:pt idx="2">
                  <c:v>33123</c:v>
                </c:pt>
                <c:pt idx="3">
                  <c:v>30924</c:v>
                </c:pt>
                <c:pt idx="4">
                  <c:v>31208</c:v>
                </c:pt>
                <c:pt idx="5">
                  <c:v>29859</c:v>
                </c:pt>
                <c:pt idx="6">
                  <c:v>25102</c:v>
                </c:pt>
                <c:pt idx="7">
                  <c:v>23579</c:v>
                </c:pt>
                <c:pt idx="8">
                  <c:v>23054</c:v>
                </c:pt>
                <c:pt idx="9">
                  <c:v>22465</c:v>
                </c:pt>
                <c:pt idx="10">
                  <c:v>20302</c:v>
                </c:pt>
                <c:pt idx="11">
                  <c:v>19553</c:v>
                </c:pt>
                <c:pt idx="12">
                  <c:v>11802</c:v>
                </c:pt>
                <c:pt idx="13">
                  <c:v>5320</c:v>
                </c:pt>
                <c:pt idx="14">
                  <c:v>4076</c:v>
                </c:pt>
              </c:numCache>
            </c:numRef>
          </c:val>
          <c:extLst>
            <c:ext xmlns:c16="http://schemas.microsoft.com/office/drawing/2014/chart" uri="{C3380CC4-5D6E-409C-BE32-E72D297353CC}">
              <c16:uniqueId val="{00000000-5822-4C26-929F-2F0BE6839DF4}"/>
            </c:ext>
          </c:extLst>
        </c:ser>
        <c:ser>
          <c:idx val="1"/>
          <c:order val="1"/>
          <c:tx>
            <c:v>Регулярное орошение</c:v>
          </c:tx>
          <c:spPr>
            <a:solidFill>
              <a:srgbClr val="FF0000"/>
            </a:solidFill>
          </c:spPr>
          <c:invertIfNegative val="0"/>
          <c:cat>
            <c:numRef>
              <c:f>Лист1!$C$120:$C$134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Лист1!$E$120:$E$134</c:f>
              <c:numCache>
                <c:formatCode>General</c:formatCode>
                <c:ptCount val="15"/>
                <c:pt idx="0">
                  <c:v>16885</c:v>
                </c:pt>
                <c:pt idx="1">
                  <c:v>13467</c:v>
                </c:pt>
                <c:pt idx="2">
                  <c:v>13385</c:v>
                </c:pt>
                <c:pt idx="3">
                  <c:v>8437</c:v>
                </c:pt>
                <c:pt idx="4">
                  <c:v>8287</c:v>
                </c:pt>
                <c:pt idx="5">
                  <c:v>11047</c:v>
                </c:pt>
                <c:pt idx="6">
                  <c:v>6288</c:v>
                </c:pt>
                <c:pt idx="7">
                  <c:v>7099</c:v>
                </c:pt>
                <c:pt idx="8">
                  <c:v>5613</c:v>
                </c:pt>
                <c:pt idx="9">
                  <c:v>6849</c:v>
                </c:pt>
                <c:pt idx="10">
                  <c:v>5691</c:v>
                </c:pt>
                <c:pt idx="11">
                  <c:v>6035</c:v>
                </c:pt>
                <c:pt idx="12">
                  <c:v>12079</c:v>
                </c:pt>
                <c:pt idx="13">
                  <c:v>10561</c:v>
                </c:pt>
                <c:pt idx="14">
                  <c:v>10532</c:v>
                </c:pt>
              </c:numCache>
            </c:numRef>
          </c:val>
          <c:extLst>
            <c:ext xmlns:c16="http://schemas.microsoft.com/office/drawing/2014/chart" uri="{C3380CC4-5D6E-409C-BE32-E72D297353CC}">
              <c16:uniqueId val="{00000001-5822-4C26-929F-2F0BE6839DF4}"/>
            </c:ext>
          </c:extLst>
        </c:ser>
        <c:ser>
          <c:idx val="2"/>
          <c:order val="2"/>
          <c:tx>
            <c:v>Лиманное орошение</c:v>
          </c:tx>
          <c:spPr>
            <a:solidFill>
              <a:srgbClr val="00B050"/>
            </a:solidFill>
          </c:spPr>
          <c:invertIfNegative val="0"/>
          <c:cat>
            <c:numRef>
              <c:f>Лист1!$C$120:$C$134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Лист1!$F$120:$F$134</c:f>
              <c:numCache>
                <c:formatCode>General</c:formatCode>
                <c:ptCount val="15"/>
                <c:pt idx="0">
                  <c:v>13230</c:v>
                </c:pt>
                <c:pt idx="1">
                  <c:v>5250</c:v>
                </c:pt>
                <c:pt idx="2">
                  <c:v>21513</c:v>
                </c:pt>
                <c:pt idx="3">
                  <c:v>0</c:v>
                </c:pt>
                <c:pt idx="4">
                  <c:v>3680</c:v>
                </c:pt>
                <c:pt idx="5">
                  <c:v>7772</c:v>
                </c:pt>
                <c:pt idx="6">
                  <c:v>1612</c:v>
                </c:pt>
                <c:pt idx="7">
                  <c:v>875</c:v>
                </c:pt>
                <c:pt idx="8">
                  <c:v>2461</c:v>
                </c:pt>
                <c:pt idx="9">
                  <c:v>4041</c:v>
                </c:pt>
                <c:pt idx="10">
                  <c:v>2003</c:v>
                </c:pt>
                <c:pt idx="11">
                  <c:v>1326</c:v>
                </c:pt>
                <c:pt idx="12">
                  <c:v>0</c:v>
                </c:pt>
                <c:pt idx="13">
                  <c:v>0</c:v>
                </c:pt>
                <c:pt idx="14">
                  <c:v>0</c:v>
                </c:pt>
              </c:numCache>
            </c:numRef>
          </c:val>
          <c:extLst>
            <c:ext xmlns:c16="http://schemas.microsoft.com/office/drawing/2014/chart" uri="{C3380CC4-5D6E-409C-BE32-E72D297353CC}">
              <c16:uniqueId val="{00000002-5822-4C26-929F-2F0BE6839DF4}"/>
            </c:ext>
          </c:extLst>
        </c:ser>
        <c:dLbls>
          <c:showLegendKey val="0"/>
          <c:showVal val="0"/>
          <c:showCatName val="0"/>
          <c:showSerName val="0"/>
          <c:showPercent val="0"/>
          <c:showBubbleSize val="0"/>
        </c:dLbls>
        <c:gapWidth val="150"/>
        <c:axId val="91284224"/>
        <c:axId val="91285760"/>
      </c:barChart>
      <c:catAx>
        <c:axId val="91284224"/>
        <c:scaling>
          <c:orientation val="minMax"/>
        </c:scaling>
        <c:delete val="0"/>
        <c:axPos val="b"/>
        <c:majorGridlines>
          <c:spPr>
            <a:ln>
              <a:solidFill>
                <a:schemeClr val="accent1">
                  <a:lumMod val="40000"/>
                  <a:lumOff val="60000"/>
                </a:schemeClr>
              </a:solidFill>
            </a:ln>
          </c:spPr>
        </c:majorGridlines>
        <c:numFmt formatCode="General" sourceLinked="1"/>
        <c:majorTickMark val="out"/>
        <c:minorTickMark val="none"/>
        <c:tickLblPos val="nextTo"/>
        <c:spPr>
          <a:ln>
            <a:solidFill>
              <a:schemeClr val="accent1"/>
            </a:solidFill>
          </a:ln>
        </c:spPr>
        <c:txPr>
          <a:bodyPr rot="-5400000" vert="horz"/>
          <a:lstStyle/>
          <a:p>
            <a:pPr>
              <a:defRPr/>
            </a:pPr>
            <a:endParaRPr lang="ru-RU"/>
          </a:p>
        </c:txPr>
        <c:crossAx val="91285760"/>
        <c:crosses val="autoZero"/>
        <c:auto val="1"/>
        <c:lblAlgn val="ctr"/>
        <c:lblOffset val="100"/>
        <c:noMultiLvlLbl val="0"/>
      </c:catAx>
      <c:valAx>
        <c:axId val="91285760"/>
        <c:scaling>
          <c:orientation val="minMax"/>
        </c:scaling>
        <c:delete val="0"/>
        <c:axPos val="l"/>
        <c:majorGridlines>
          <c:spPr>
            <a:ln>
              <a:solidFill>
                <a:schemeClr val="accent1">
                  <a:lumMod val="40000"/>
                  <a:lumOff val="60000"/>
                </a:schemeClr>
              </a:solidFill>
            </a:ln>
          </c:spPr>
        </c:majorGridlines>
        <c:title>
          <c:tx>
            <c:rich>
              <a:bodyPr rot="0" vert="horz"/>
              <a:lstStyle/>
              <a:p>
                <a:pPr>
                  <a:defRPr b="0"/>
                </a:pPr>
                <a:r>
                  <a:rPr lang="en-US" b="0"/>
                  <a:t>W</a:t>
                </a:r>
                <a:r>
                  <a:rPr lang="ru-RU" b="0"/>
                  <a:t>, тыс. м</a:t>
                </a:r>
                <a:r>
                  <a:rPr lang="ru-RU" b="0" baseline="30000"/>
                  <a:t>3</a:t>
                </a:r>
              </a:p>
            </c:rich>
          </c:tx>
          <c:layout>
            <c:manualLayout>
              <c:xMode val="edge"/>
              <c:yMode val="edge"/>
              <c:x val="2.7777777777777913E-3"/>
              <c:y val="2.4537037037037088E-3"/>
            </c:manualLayout>
          </c:layout>
          <c:overlay val="0"/>
        </c:title>
        <c:numFmt formatCode="General" sourceLinked="1"/>
        <c:majorTickMark val="out"/>
        <c:minorTickMark val="none"/>
        <c:tickLblPos val="nextTo"/>
        <c:spPr>
          <a:ln>
            <a:solidFill>
              <a:schemeClr val="accent1"/>
            </a:solidFill>
          </a:ln>
        </c:spPr>
        <c:crossAx val="91284224"/>
        <c:crosses val="autoZero"/>
        <c:crossBetween val="between"/>
      </c:valAx>
    </c:plotArea>
    <c:legend>
      <c:legendPos val="b"/>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Т, </a:t>
            </a:r>
            <a:r>
              <a:rPr lang="ru-RU" sz="1000" baseline="30000"/>
              <a:t>о</a:t>
            </a:r>
            <a:r>
              <a:rPr lang="ru-RU" sz="1000"/>
              <a:t>С</a:t>
            </a:r>
          </a:p>
        </c:rich>
      </c:tx>
      <c:layout>
        <c:manualLayout>
          <c:xMode val="edge"/>
          <c:yMode val="edge"/>
          <c:x val="9.4289143225126607E-3"/>
          <c:y val="4.7019150176061487E-2"/>
        </c:manualLayout>
      </c:layout>
      <c:overlay val="0"/>
      <c:spPr>
        <a:noFill/>
        <a:ln>
          <a:noFill/>
        </a:ln>
        <a:effectLst/>
      </c:spPr>
    </c:title>
    <c:autoTitleDeleted val="0"/>
    <c:plotArea>
      <c:layout>
        <c:manualLayout>
          <c:layoutTarget val="inner"/>
          <c:xMode val="edge"/>
          <c:yMode val="edge"/>
          <c:x val="0.12851460406213391"/>
          <c:y val="0.18994413407821287"/>
          <c:w val="0.81252850089149542"/>
          <c:h val="0.76536312849161958"/>
        </c:manualLayout>
      </c:layout>
      <c:lineChart>
        <c:grouping val="standard"/>
        <c:varyColors val="0"/>
        <c:ser>
          <c:idx val="0"/>
          <c:order val="0"/>
          <c:spPr>
            <a:ln w="28575" cap="rnd">
              <a:solidFill>
                <a:schemeClr val="accent1"/>
              </a:solidFill>
              <a:round/>
            </a:ln>
            <a:effectLst/>
          </c:spPr>
          <c:marker>
            <c:symbol val="none"/>
          </c:marker>
          <c:cat>
            <c:strRef>
              <c:f>Лист1!$C$3:$N$3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Лист1!$C$7:$N$7</c:f>
              <c:numCache>
                <c:formatCode>General</c:formatCode>
                <c:ptCount val="12"/>
                <c:pt idx="0">
                  <c:v>-16.8</c:v>
                </c:pt>
                <c:pt idx="1">
                  <c:v>-16.3</c:v>
                </c:pt>
                <c:pt idx="2">
                  <c:v>-9.9</c:v>
                </c:pt>
                <c:pt idx="3">
                  <c:v>3.2</c:v>
                </c:pt>
                <c:pt idx="4">
                  <c:v>12.8</c:v>
                </c:pt>
                <c:pt idx="5">
                  <c:v>18.2</c:v>
                </c:pt>
                <c:pt idx="6">
                  <c:v>20.399999999999999</c:v>
                </c:pt>
                <c:pt idx="7">
                  <c:v>17.8</c:v>
                </c:pt>
                <c:pt idx="8">
                  <c:v>11.5</c:v>
                </c:pt>
                <c:pt idx="9">
                  <c:v>2.8</c:v>
                </c:pt>
                <c:pt idx="10">
                  <c:v>-7.1</c:v>
                </c:pt>
                <c:pt idx="11">
                  <c:v>-13.9</c:v>
                </c:pt>
              </c:numCache>
            </c:numRef>
          </c:val>
          <c:smooth val="1"/>
          <c:extLst>
            <c:ext xmlns:c16="http://schemas.microsoft.com/office/drawing/2014/chart" uri="{C3380CC4-5D6E-409C-BE32-E72D297353CC}">
              <c16:uniqueId val="{00000000-1DC7-4D5F-91F5-9E3C6611174A}"/>
            </c:ext>
          </c:extLst>
        </c:ser>
        <c:dLbls>
          <c:showLegendKey val="0"/>
          <c:showVal val="0"/>
          <c:showCatName val="0"/>
          <c:showSerName val="0"/>
          <c:showPercent val="0"/>
          <c:showBubbleSize val="0"/>
        </c:dLbls>
        <c:smooth val="0"/>
        <c:axId val="90129152"/>
        <c:axId val="90169344"/>
      </c:lineChart>
      <c:catAx>
        <c:axId val="90129152"/>
        <c:scaling>
          <c:orientation val="minMax"/>
        </c:scaling>
        <c:delete val="0"/>
        <c:axPos val="b"/>
        <c:majorGridlines>
          <c:spPr>
            <a:ln w="9525" cap="flat" cmpd="sng" algn="ctr">
              <a:solidFill>
                <a:schemeClr val="accent1">
                  <a:lumMod val="40000"/>
                  <a:lumOff val="60000"/>
                </a:schemeClr>
              </a:solidFill>
              <a:round/>
            </a:ln>
            <a:effectLst/>
          </c:spPr>
        </c:majorGridlines>
        <c:numFmt formatCode="General" sourceLinked="1"/>
        <c:majorTickMark val="none"/>
        <c:minorTickMark val="none"/>
        <c:tickLblPos val="nextTo"/>
        <c:spPr>
          <a:noFill/>
          <a:ln w="9525" cap="flat" cmpd="sng" algn="ctr">
            <a:solidFill>
              <a:schemeClr val="accent1">
                <a:lumMod val="40000"/>
                <a:lumOff val="6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169344"/>
        <c:crosses val="autoZero"/>
        <c:auto val="0"/>
        <c:lblAlgn val="ctr"/>
        <c:lblOffset val="100"/>
        <c:noMultiLvlLbl val="0"/>
      </c:catAx>
      <c:valAx>
        <c:axId val="90169344"/>
        <c:scaling>
          <c:orientation val="minMax"/>
        </c:scaling>
        <c:delete val="0"/>
        <c:axPos val="l"/>
        <c:majorGridlines>
          <c:spPr>
            <a:ln w="9525" cap="flat" cmpd="sng" algn="ctr">
              <a:solidFill>
                <a:schemeClr val="accent1">
                  <a:lumMod val="40000"/>
                  <a:lumOff val="60000"/>
                </a:schemeClr>
              </a:solidFill>
              <a:round/>
            </a:ln>
            <a:effectLst/>
          </c:spPr>
        </c:majorGridlines>
        <c:numFmt formatCode="General" sourceLinked="1"/>
        <c:majorTickMark val="out"/>
        <c:minorTickMark val="out"/>
        <c:tickLblPos val="nextTo"/>
        <c:spPr>
          <a:noFill/>
          <a:ln>
            <a:solidFill>
              <a:schemeClr val="accent1">
                <a:lumMod val="40000"/>
                <a:lumOff val="6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12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Р, мм</a:t>
            </a:r>
          </a:p>
        </c:rich>
      </c:tx>
      <c:layout>
        <c:manualLayout>
          <c:xMode val="edge"/>
          <c:yMode val="edge"/>
          <c:x val="1.3963963803108969E-2"/>
          <c:y val="2.4672502529362653E-2"/>
        </c:manualLayout>
      </c:layout>
      <c:overlay val="0"/>
      <c:spPr>
        <a:noFill/>
        <a:ln>
          <a:noFill/>
        </a:ln>
        <a:effectLst/>
      </c:spPr>
    </c:title>
    <c:autoTitleDeleted val="0"/>
    <c:plotArea>
      <c:layout>
        <c:manualLayout>
          <c:layoutTarget val="inner"/>
          <c:xMode val="edge"/>
          <c:yMode val="edge"/>
          <c:x val="0.11037402097094259"/>
          <c:y val="0.18994413407821287"/>
          <c:w val="0.80799335511869763"/>
          <c:h val="0.6014897579143389"/>
        </c:manualLayout>
      </c:layout>
      <c:barChart>
        <c:barDir val="col"/>
        <c:grouping val="clustered"/>
        <c:varyColors val="0"/>
        <c:ser>
          <c:idx val="0"/>
          <c:order val="0"/>
          <c:spPr>
            <a:solidFill>
              <a:schemeClr val="accent1"/>
            </a:solidFill>
            <a:ln>
              <a:noFill/>
            </a:ln>
            <a:effectLst/>
          </c:spPr>
          <c:invertIfNegative val="0"/>
          <c:cat>
            <c:strRef>
              <c:f>Лист1!$C$3:$N$3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Лист1!$C$36:$N$36</c:f>
              <c:numCache>
                <c:formatCode>General</c:formatCode>
                <c:ptCount val="12"/>
                <c:pt idx="0">
                  <c:v>16</c:v>
                </c:pt>
                <c:pt idx="1">
                  <c:v>12</c:v>
                </c:pt>
                <c:pt idx="2">
                  <c:v>11</c:v>
                </c:pt>
                <c:pt idx="3">
                  <c:v>20</c:v>
                </c:pt>
                <c:pt idx="4">
                  <c:v>31</c:v>
                </c:pt>
                <c:pt idx="5">
                  <c:v>49</c:v>
                </c:pt>
                <c:pt idx="6">
                  <c:v>61</c:v>
                </c:pt>
                <c:pt idx="7">
                  <c:v>50</c:v>
                </c:pt>
                <c:pt idx="8">
                  <c:v>32</c:v>
                </c:pt>
                <c:pt idx="9">
                  <c:v>30</c:v>
                </c:pt>
                <c:pt idx="10">
                  <c:v>24</c:v>
                </c:pt>
                <c:pt idx="11">
                  <c:v>20</c:v>
                </c:pt>
              </c:numCache>
            </c:numRef>
          </c:val>
          <c:extLst>
            <c:ext xmlns:c16="http://schemas.microsoft.com/office/drawing/2014/chart" uri="{C3380CC4-5D6E-409C-BE32-E72D297353CC}">
              <c16:uniqueId val="{00000000-8F1E-42E1-A167-972A26C1D643}"/>
            </c:ext>
          </c:extLst>
        </c:ser>
        <c:dLbls>
          <c:showLegendKey val="0"/>
          <c:showVal val="0"/>
          <c:showCatName val="0"/>
          <c:showSerName val="0"/>
          <c:showPercent val="0"/>
          <c:showBubbleSize val="0"/>
        </c:dLbls>
        <c:gapWidth val="150"/>
        <c:axId val="90242048"/>
        <c:axId val="90310528"/>
      </c:barChart>
      <c:catAx>
        <c:axId val="90242048"/>
        <c:scaling>
          <c:orientation val="minMax"/>
        </c:scaling>
        <c:delete val="0"/>
        <c:axPos val="b"/>
        <c:majorGridlines>
          <c:spPr>
            <a:ln w="9525" cap="flat" cmpd="sng" algn="ctr">
              <a:solidFill>
                <a:schemeClr val="accent1">
                  <a:lumMod val="40000"/>
                  <a:lumOff val="60000"/>
                </a:schemeClr>
              </a:solidFill>
              <a:round/>
            </a:ln>
            <a:effectLst/>
          </c:spPr>
        </c:majorGridlines>
        <c:numFmt formatCode="General" sourceLinked="1"/>
        <c:majorTickMark val="none"/>
        <c:minorTickMark val="none"/>
        <c:tickLblPos val="nextTo"/>
        <c:spPr>
          <a:noFill/>
          <a:ln w="9525" cap="flat" cmpd="sng" algn="ctr">
            <a:solidFill>
              <a:schemeClr val="accent1">
                <a:lumMod val="40000"/>
                <a:lumOff val="6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310528"/>
        <c:crosses val="autoZero"/>
        <c:auto val="0"/>
        <c:lblAlgn val="ctr"/>
        <c:lblOffset val="100"/>
        <c:noMultiLvlLbl val="0"/>
      </c:catAx>
      <c:valAx>
        <c:axId val="90310528"/>
        <c:scaling>
          <c:orientation val="minMax"/>
        </c:scaling>
        <c:delete val="0"/>
        <c:axPos val="l"/>
        <c:majorGridlines>
          <c:spPr>
            <a:ln w="9525" cap="flat" cmpd="sng" algn="ctr">
              <a:solidFill>
                <a:schemeClr val="accent1">
                  <a:lumMod val="40000"/>
                  <a:lumOff val="60000"/>
                </a:schemeClr>
              </a:solidFill>
              <a:round/>
            </a:ln>
            <a:effectLst/>
          </c:spPr>
        </c:majorGridlines>
        <c:numFmt formatCode="General" sourceLinked="1"/>
        <c:majorTickMark val="out"/>
        <c:minorTickMark val="out"/>
        <c:tickLblPos val="nextTo"/>
        <c:spPr>
          <a:noFill/>
          <a:ln>
            <a:solidFill>
              <a:schemeClr val="accent1">
                <a:lumMod val="40000"/>
                <a:lumOff val="6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242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Р, мм</a:t>
            </a:r>
          </a:p>
        </c:rich>
      </c:tx>
      <c:layout>
        <c:manualLayout>
          <c:xMode val="edge"/>
          <c:yMode val="edge"/>
          <c:x val="1.3963963803108969E-2"/>
          <c:y val="2.4672502529362653E-2"/>
        </c:manualLayout>
      </c:layout>
      <c:overlay val="0"/>
      <c:spPr>
        <a:noFill/>
        <a:ln>
          <a:noFill/>
        </a:ln>
        <a:effectLst/>
      </c:spPr>
    </c:title>
    <c:autoTitleDeleted val="0"/>
    <c:plotArea>
      <c:layout>
        <c:manualLayout>
          <c:layoutTarget val="inner"/>
          <c:xMode val="edge"/>
          <c:yMode val="edge"/>
          <c:x val="0.11037402097094259"/>
          <c:y val="0.18994413407821287"/>
          <c:w val="0.80799335511869763"/>
          <c:h val="0.6014897579143389"/>
        </c:manualLayout>
      </c:layout>
      <c:barChart>
        <c:barDir val="col"/>
        <c:grouping val="clustered"/>
        <c:varyColors val="0"/>
        <c:ser>
          <c:idx val="0"/>
          <c:order val="0"/>
          <c:spPr>
            <a:solidFill>
              <a:schemeClr val="accent1"/>
            </a:solidFill>
            <a:ln>
              <a:noFill/>
            </a:ln>
            <a:effectLst/>
          </c:spPr>
          <c:invertIfNegative val="0"/>
          <c:cat>
            <c:strRef>
              <c:f>Лист1!$C$3:$N$3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Лист1!$C$37:$N$37</c:f>
              <c:numCache>
                <c:formatCode>General</c:formatCode>
                <c:ptCount val="12"/>
                <c:pt idx="0">
                  <c:v>18</c:v>
                </c:pt>
                <c:pt idx="1">
                  <c:v>13</c:v>
                </c:pt>
                <c:pt idx="2">
                  <c:v>16</c:v>
                </c:pt>
                <c:pt idx="3">
                  <c:v>25</c:v>
                </c:pt>
                <c:pt idx="4">
                  <c:v>36</c:v>
                </c:pt>
                <c:pt idx="5">
                  <c:v>42</c:v>
                </c:pt>
                <c:pt idx="6">
                  <c:v>61</c:v>
                </c:pt>
                <c:pt idx="7">
                  <c:v>46</c:v>
                </c:pt>
                <c:pt idx="8">
                  <c:v>29</c:v>
                </c:pt>
                <c:pt idx="9">
                  <c:v>33</c:v>
                </c:pt>
                <c:pt idx="10">
                  <c:v>28</c:v>
                </c:pt>
                <c:pt idx="11">
                  <c:v>21</c:v>
                </c:pt>
              </c:numCache>
            </c:numRef>
          </c:val>
          <c:extLst>
            <c:ext xmlns:c16="http://schemas.microsoft.com/office/drawing/2014/chart" uri="{C3380CC4-5D6E-409C-BE32-E72D297353CC}">
              <c16:uniqueId val="{00000000-A6E0-4EAD-954E-16E10F6AC9E5}"/>
            </c:ext>
          </c:extLst>
        </c:ser>
        <c:dLbls>
          <c:showLegendKey val="0"/>
          <c:showVal val="0"/>
          <c:showCatName val="0"/>
          <c:showSerName val="0"/>
          <c:showPercent val="0"/>
          <c:showBubbleSize val="0"/>
        </c:dLbls>
        <c:gapWidth val="150"/>
        <c:axId val="90692992"/>
        <c:axId val="90892928"/>
      </c:barChart>
      <c:catAx>
        <c:axId val="90692992"/>
        <c:scaling>
          <c:orientation val="minMax"/>
        </c:scaling>
        <c:delete val="0"/>
        <c:axPos val="b"/>
        <c:majorGridlines>
          <c:spPr>
            <a:ln w="9525" cap="flat" cmpd="sng" algn="ctr">
              <a:solidFill>
                <a:schemeClr val="accent1">
                  <a:lumMod val="40000"/>
                  <a:lumOff val="60000"/>
                </a:schemeClr>
              </a:solidFill>
              <a:round/>
            </a:ln>
            <a:effectLst/>
          </c:spPr>
        </c:majorGridlines>
        <c:numFmt formatCode="General" sourceLinked="1"/>
        <c:majorTickMark val="none"/>
        <c:minorTickMark val="none"/>
        <c:tickLblPos val="nextTo"/>
        <c:spPr>
          <a:noFill/>
          <a:ln w="9525" cap="flat" cmpd="sng" algn="ctr">
            <a:solidFill>
              <a:schemeClr val="accent1">
                <a:lumMod val="40000"/>
                <a:lumOff val="6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892928"/>
        <c:crosses val="autoZero"/>
        <c:auto val="0"/>
        <c:lblAlgn val="ctr"/>
        <c:lblOffset val="100"/>
        <c:noMultiLvlLbl val="0"/>
      </c:catAx>
      <c:valAx>
        <c:axId val="90892928"/>
        <c:scaling>
          <c:orientation val="minMax"/>
        </c:scaling>
        <c:delete val="0"/>
        <c:axPos val="l"/>
        <c:majorGridlines>
          <c:spPr>
            <a:ln w="9525" cap="flat" cmpd="sng" algn="ctr">
              <a:solidFill>
                <a:schemeClr val="accent1">
                  <a:lumMod val="40000"/>
                  <a:lumOff val="60000"/>
                </a:schemeClr>
              </a:solidFill>
              <a:round/>
            </a:ln>
            <a:effectLst/>
          </c:spPr>
        </c:majorGridlines>
        <c:numFmt formatCode="General" sourceLinked="1"/>
        <c:majorTickMark val="out"/>
        <c:minorTickMark val="out"/>
        <c:tickLblPos val="nextTo"/>
        <c:spPr>
          <a:noFill/>
          <a:ln>
            <a:solidFill>
              <a:schemeClr val="accent1">
                <a:lumMod val="40000"/>
                <a:lumOff val="6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692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Р, мм</a:t>
            </a:r>
          </a:p>
        </c:rich>
      </c:tx>
      <c:layout>
        <c:manualLayout>
          <c:xMode val="edge"/>
          <c:yMode val="edge"/>
          <c:x val="1.3963963803108969E-2"/>
          <c:y val="2.4672502529362653E-2"/>
        </c:manualLayout>
      </c:layout>
      <c:overlay val="0"/>
      <c:spPr>
        <a:noFill/>
        <a:ln>
          <a:noFill/>
        </a:ln>
        <a:effectLst/>
      </c:spPr>
    </c:title>
    <c:autoTitleDeleted val="0"/>
    <c:plotArea>
      <c:layout>
        <c:manualLayout>
          <c:layoutTarget val="inner"/>
          <c:xMode val="edge"/>
          <c:yMode val="edge"/>
          <c:x val="0.11037402097094259"/>
          <c:y val="0.18994413407821287"/>
          <c:w val="0.80799335511869763"/>
          <c:h val="0.6014897579143389"/>
        </c:manualLayout>
      </c:layout>
      <c:barChart>
        <c:barDir val="col"/>
        <c:grouping val="clustered"/>
        <c:varyColors val="0"/>
        <c:ser>
          <c:idx val="0"/>
          <c:order val="0"/>
          <c:spPr>
            <a:solidFill>
              <a:schemeClr val="accent1"/>
            </a:solidFill>
            <a:ln>
              <a:noFill/>
            </a:ln>
            <a:effectLst/>
          </c:spPr>
          <c:invertIfNegative val="0"/>
          <c:cat>
            <c:strRef>
              <c:f>Лист1!$C$3:$N$3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Лист1!$C$38:$N$38</c:f>
              <c:numCache>
                <c:formatCode>General</c:formatCode>
                <c:ptCount val="12"/>
                <c:pt idx="0">
                  <c:v>22</c:v>
                </c:pt>
                <c:pt idx="1">
                  <c:v>18</c:v>
                </c:pt>
                <c:pt idx="2">
                  <c:v>21</c:v>
                </c:pt>
                <c:pt idx="3">
                  <c:v>22</c:v>
                </c:pt>
                <c:pt idx="4">
                  <c:v>31</c:v>
                </c:pt>
                <c:pt idx="5">
                  <c:v>38</c:v>
                </c:pt>
                <c:pt idx="6">
                  <c:v>46</c:v>
                </c:pt>
                <c:pt idx="7">
                  <c:v>32</c:v>
                </c:pt>
                <c:pt idx="8">
                  <c:v>25</c:v>
                </c:pt>
                <c:pt idx="9">
                  <c:v>26</c:v>
                </c:pt>
                <c:pt idx="10">
                  <c:v>25</c:v>
                </c:pt>
                <c:pt idx="11">
                  <c:v>25</c:v>
                </c:pt>
              </c:numCache>
            </c:numRef>
          </c:val>
          <c:extLst>
            <c:ext xmlns:c16="http://schemas.microsoft.com/office/drawing/2014/chart" uri="{C3380CC4-5D6E-409C-BE32-E72D297353CC}">
              <c16:uniqueId val="{00000000-6B03-406D-A3FF-81E9EFF691B5}"/>
            </c:ext>
          </c:extLst>
        </c:ser>
        <c:dLbls>
          <c:showLegendKey val="0"/>
          <c:showVal val="0"/>
          <c:showCatName val="0"/>
          <c:showSerName val="0"/>
          <c:showPercent val="0"/>
          <c:showBubbleSize val="0"/>
        </c:dLbls>
        <c:gapWidth val="150"/>
        <c:axId val="91352448"/>
        <c:axId val="91378816"/>
      </c:barChart>
      <c:catAx>
        <c:axId val="91352448"/>
        <c:scaling>
          <c:orientation val="minMax"/>
        </c:scaling>
        <c:delete val="0"/>
        <c:axPos val="b"/>
        <c:majorGridlines>
          <c:spPr>
            <a:ln w="9525" cap="flat" cmpd="sng" algn="ctr">
              <a:solidFill>
                <a:schemeClr val="accent1">
                  <a:lumMod val="40000"/>
                  <a:lumOff val="60000"/>
                </a:schemeClr>
              </a:solidFill>
              <a:round/>
            </a:ln>
            <a:effectLst/>
          </c:spPr>
        </c:majorGridlines>
        <c:numFmt formatCode="General" sourceLinked="1"/>
        <c:majorTickMark val="none"/>
        <c:minorTickMark val="none"/>
        <c:tickLblPos val="nextTo"/>
        <c:spPr>
          <a:noFill/>
          <a:ln w="9525" cap="flat" cmpd="sng" algn="ctr">
            <a:solidFill>
              <a:schemeClr val="accent1">
                <a:lumMod val="40000"/>
                <a:lumOff val="6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1378816"/>
        <c:crosses val="autoZero"/>
        <c:auto val="0"/>
        <c:lblAlgn val="ctr"/>
        <c:lblOffset val="100"/>
        <c:noMultiLvlLbl val="0"/>
      </c:catAx>
      <c:valAx>
        <c:axId val="91378816"/>
        <c:scaling>
          <c:orientation val="minMax"/>
        </c:scaling>
        <c:delete val="0"/>
        <c:axPos val="l"/>
        <c:majorGridlines>
          <c:spPr>
            <a:ln w="9525" cap="flat" cmpd="sng" algn="ctr">
              <a:solidFill>
                <a:schemeClr val="accent1">
                  <a:lumMod val="40000"/>
                  <a:lumOff val="60000"/>
                </a:schemeClr>
              </a:solidFill>
              <a:round/>
            </a:ln>
            <a:effectLst/>
          </c:spPr>
        </c:majorGridlines>
        <c:numFmt formatCode="General" sourceLinked="1"/>
        <c:majorTickMark val="out"/>
        <c:minorTickMark val="out"/>
        <c:tickLblPos val="nextTo"/>
        <c:spPr>
          <a:noFill/>
          <a:ln>
            <a:solidFill>
              <a:schemeClr val="accent1">
                <a:lumMod val="40000"/>
                <a:lumOff val="6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1352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Р, мм</a:t>
            </a:r>
          </a:p>
        </c:rich>
      </c:tx>
      <c:layout>
        <c:manualLayout>
          <c:xMode val="edge"/>
          <c:yMode val="edge"/>
          <c:x val="1.3963963803108969E-2"/>
          <c:y val="2.4672502529362653E-2"/>
        </c:manualLayout>
      </c:layout>
      <c:overlay val="0"/>
      <c:spPr>
        <a:noFill/>
        <a:ln>
          <a:noFill/>
        </a:ln>
        <a:effectLst/>
      </c:spPr>
    </c:title>
    <c:autoTitleDeleted val="0"/>
    <c:plotArea>
      <c:layout>
        <c:manualLayout>
          <c:layoutTarget val="inner"/>
          <c:xMode val="edge"/>
          <c:yMode val="edge"/>
          <c:x val="0.11037402097094259"/>
          <c:y val="0.18994413407821287"/>
          <c:w val="0.80799335511869763"/>
          <c:h val="0.6014897579143389"/>
        </c:manualLayout>
      </c:layout>
      <c:barChart>
        <c:barDir val="col"/>
        <c:grouping val="clustered"/>
        <c:varyColors val="0"/>
        <c:ser>
          <c:idx val="0"/>
          <c:order val="0"/>
          <c:spPr>
            <a:solidFill>
              <a:schemeClr val="accent1"/>
            </a:solidFill>
            <a:ln>
              <a:noFill/>
            </a:ln>
            <a:effectLst/>
          </c:spPr>
          <c:invertIfNegative val="0"/>
          <c:cat>
            <c:strRef>
              <c:f>Лист1!$C$3:$N$3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Лист1!$C$39:$N$39</c:f>
              <c:numCache>
                <c:formatCode>General</c:formatCode>
                <c:ptCount val="12"/>
                <c:pt idx="0">
                  <c:v>23</c:v>
                </c:pt>
                <c:pt idx="1">
                  <c:v>13</c:v>
                </c:pt>
                <c:pt idx="2">
                  <c:v>20</c:v>
                </c:pt>
                <c:pt idx="3">
                  <c:v>21</c:v>
                </c:pt>
                <c:pt idx="4">
                  <c:v>30</c:v>
                </c:pt>
                <c:pt idx="5">
                  <c:v>40</c:v>
                </c:pt>
                <c:pt idx="6">
                  <c:v>50</c:v>
                </c:pt>
                <c:pt idx="7">
                  <c:v>38</c:v>
                </c:pt>
                <c:pt idx="8">
                  <c:v>27</c:v>
                </c:pt>
                <c:pt idx="9">
                  <c:v>27</c:v>
                </c:pt>
                <c:pt idx="10">
                  <c:v>24</c:v>
                </c:pt>
                <c:pt idx="11">
                  <c:v>23</c:v>
                </c:pt>
              </c:numCache>
            </c:numRef>
          </c:val>
          <c:extLst>
            <c:ext xmlns:c16="http://schemas.microsoft.com/office/drawing/2014/chart" uri="{C3380CC4-5D6E-409C-BE32-E72D297353CC}">
              <c16:uniqueId val="{00000000-2879-490F-9A63-D0F70B7653CE}"/>
            </c:ext>
          </c:extLst>
        </c:ser>
        <c:dLbls>
          <c:showLegendKey val="0"/>
          <c:showVal val="0"/>
          <c:showCatName val="0"/>
          <c:showSerName val="0"/>
          <c:showPercent val="0"/>
          <c:showBubbleSize val="0"/>
        </c:dLbls>
        <c:gapWidth val="150"/>
        <c:axId val="134832512"/>
        <c:axId val="134834432"/>
      </c:barChart>
      <c:catAx>
        <c:axId val="134832512"/>
        <c:scaling>
          <c:orientation val="minMax"/>
        </c:scaling>
        <c:delete val="0"/>
        <c:axPos val="b"/>
        <c:majorGridlines>
          <c:spPr>
            <a:ln w="9525" cap="flat" cmpd="sng" algn="ctr">
              <a:solidFill>
                <a:schemeClr val="accent1">
                  <a:lumMod val="40000"/>
                  <a:lumOff val="60000"/>
                </a:schemeClr>
              </a:solidFill>
              <a:round/>
            </a:ln>
            <a:effectLst/>
          </c:spPr>
        </c:majorGridlines>
        <c:numFmt formatCode="General" sourceLinked="1"/>
        <c:majorTickMark val="none"/>
        <c:minorTickMark val="none"/>
        <c:tickLblPos val="nextTo"/>
        <c:spPr>
          <a:noFill/>
          <a:ln w="9525" cap="flat" cmpd="sng" algn="ctr">
            <a:solidFill>
              <a:schemeClr val="accent1">
                <a:lumMod val="40000"/>
                <a:lumOff val="6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4834432"/>
        <c:crosses val="autoZero"/>
        <c:auto val="0"/>
        <c:lblAlgn val="ctr"/>
        <c:lblOffset val="100"/>
        <c:noMultiLvlLbl val="0"/>
      </c:catAx>
      <c:valAx>
        <c:axId val="134834432"/>
        <c:scaling>
          <c:orientation val="minMax"/>
        </c:scaling>
        <c:delete val="0"/>
        <c:axPos val="l"/>
        <c:majorGridlines>
          <c:spPr>
            <a:ln w="9525" cap="flat" cmpd="sng" algn="ctr">
              <a:solidFill>
                <a:schemeClr val="accent1">
                  <a:lumMod val="40000"/>
                  <a:lumOff val="60000"/>
                </a:schemeClr>
              </a:solidFill>
              <a:round/>
            </a:ln>
            <a:effectLst/>
          </c:spPr>
        </c:majorGridlines>
        <c:numFmt formatCode="General" sourceLinked="1"/>
        <c:majorTickMark val="out"/>
        <c:minorTickMark val="out"/>
        <c:tickLblPos val="nextTo"/>
        <c:spPr>
          <a:noFill/>
          <a:ln>
            <a:solidFill>
              <a:schemeClr val="accent1">
                <a:lumMod val="40000"/>
                <a:lumOff val="6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4832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48556430446228E-2"/>
          <c:y val="0.125"/>
          <c:w val="0.88889588801399932"/>
          <c:h val="0.65785104986876664"/>
        </c:manualLayout>
      </c:layout>
      <c:barChart>
        <c:barDir val="col"/>
        <c:grouping val="clustered"/>
        <c:varyColors val="0"/>
        <c:ser>
          <c:idx val="0"/>
          <c:order val="0"/>
          <c:tx>
            <c:strRef>
              <c:f>Лист1!$C$64</c:f>
              <c:strCache>
                <c:ptCount val="1"/>
                <c:pt idx="0">
                  <c:v>многолетний период</c:v>
                </c:pt>
              </c:strCache>
            </c:strRef>
          </c:tx>
          <c:spPr>
            <a:solidFill>
              <a:srgbClr val="FF0000"/>
            </a:solidFill>
            <a:ln>
              <a:noFill/>
            </a:ln>
            <a:effectLst/>
          </c:spPr>
          <c:invertIfNegative val="0"/>
          <c:cat>
            <c:strRef>
              <c:f>Лист1!$B$65:$B$68</c:f>
              <c:strCache>
                <c:ptCount val="4"/>
                <c:pt idx="0">
                  <c:v>МС Петропавловск</c:v>
                </c:pt>
                <c:pt idx="1">
                  <c:v>МС Есиль</c:v>
                </c:pt>
                <c:pt idx="2">
                  <c:v>МС Атбасар</c:v>
                </c:pt>
                <c:pt idx="3">
                  <c:v>МС Астана</c:v>
                </c:pt>
              </c:strCache>
            </c:strRef>
          </c:cat>
          <c:val>
            <c:numRef>
              <c:f>Лист1!$C$65:$C$68</c:f>
              <c:numCache>
                <c:formatCode>General</c:formatCode>
                <c:ptCount val="4"/>
                <c:pt idx="0">
                  <c:v>51</c:v>
                </c:pt>
                <c:pt idx="1">
                  <c:v>26</c:v>
                </c:pt>
                <c:pt idx="2">
                  <c:v>43</c:v>
                </c:pt>
                <c:pt idx="3">
                  <c:v>28</c:v>
                </c:pt>
              </c:numCache>
            </c:numRef>
          </c:val>
          <c:extLst>
            <c:ext xmlns:c16="http://schemas.microsoft.com/office/drawing/2014/chart" uri="{C3380CC4-5D6E-409C-BE32-E72D297353CC}">
              <c16:uniqueId val="{00000000-6572-49AE-B8E2-D8A147F9A7D3}"/>
            </c:ext>
          </c:extLst>
        </c:ser>
        <c:ser>
          <c:idx val="1"/>
          <c:order val="1"/>
          <c:tx>
            <c:strRef>
              <c:f>Лист1!$D$64</c:f>
              <c:strCache>
                <c:ptCount val="1"/>
                <c:pt idx="0">
                  <c:v>современный период</c:v>
                </c:pt>
              </c:strCache>
            </c:strRef>
          </c:tx>
          <c:spPr>
            <a:solidFill>
              <a:schemeClr val="accent1"/>
            </a:solidFill>
            <a:ln>
              <a:noFill/>
            </a:ln>
            <a:effectLst/>
          </c:spPr>
          <c:invertIfNegative val="0"/>
          <c:cat>
            <c:strRef>
              <c:f>Лист1!$B$65:$B$68</c:f>
              <c:strCache>
                <c:ptCount val="4"/>
                <c:pt idx="0">
                  <c:v>МС Петропавловск</c:v>
                </c:pt>
                <c:pt idx="1">
                  <c:v>МС Есиль</c:v>
                </c:pt>
                <c:pt idx="2">
                  <c:v>МС Атбасар</c:v>
                </c:pt>
                <c:pt idx="3">
                  <c:v>МС Астана</c:v>
                </c:pt>
              </c:strCache>
            </c:strRef>
          </c:cat>
          <c:val>
            <c:numRef>
              <c:f>Лист1!$D$65:$D$68</c:f>
              <c:numCache>
                <c:formatCode>General</c:formatCode>
                <c:ptCount val="4"/>
                <c:pt idx="0">
                  <c:v>37</c:v>
                </c:pt>
                <c:pt idx="1">
                  <c:v>24</c:v>
                </c:pt>
                <c:pt idx="2">
                  <c:v>41</c:v>
                </c:pt>
                <c:pt idx="3">
                  <c:v>26</c:v>
                </c:pt>
              </c:numCache>
            </c:numRef>
          </c:val>
          <c:extLst>
            <c:ext xmlns:c16="http://schemas.microsoft.com/office/drawing/2014/chart" uri="{C3380CC4-5D6E-409C-BE32-E72D297353CC}">
              <c16:uniqueId val="{00000001-6572-49AE-B8E2-D8A147F9A7D3}"/>
            </c:ext>
          </c:extLst>
        </c:ser>
        <c:dLbls>
          <c:showLegendKey val="0"/>
          <c:showVal val="0"/>
          <c:showCatName val="0"/>
          <c:showSerName val="0"/>
          <c:showPercent val="0"/>
          <c:showBubbleSize val="0"/>
        </c:dLbls>
        <c:gapWidth val="219"/>
        <c:overlap val="-27"/>
        <c:axId val="135642112"/>
        <c:axId val="135987200"/>
      </c:barChart>
      <c:catAx>
        <c:axId val="135642112"/>
        <c:scaling>
          <c:orientation val="minMax"/>
        </c:scaling>
        <c:delete val="0"/>
        <c:axPos val="b"/>
        <c:majorGridlines>
          <c:spPr>
            <a:ln w="9525" cap="flat" cmpd="sng" algn="ctr">
              <a:solidFill>
                <a:schemeClr val="accent1">
                  <a:lumMod val="40000"/>
                  <a:lumOff val="60000"/>
                </a:schemeClr>
              </a:solidFill>
              <a:round/>
            </a:ln>
            <a:effectLst/>
          </c:spPr>
        </c:majorGridlines>
        <c:minorGridlines>
          <c:spPr>
            <a:ln w="9525" cap="flat" cmpd="sng" algn="ctr">
              <a:solidFill>
                <a:schemeClr val="accent1">
                  <a:lumMod val="40000"/>
                  <a:lumOff val="60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987200"/>
        <c:crosses val="autoZero"/>
        <c:auto val="1"/>
        <c:lblAlgn val="ctr"/>
        <c:lblOffset val="100"/>
        <c:noMultiLvlLbl val="0"/>
      </c:catAx>
      <c:valAx>
        <c:axId val="135987200"/>
        <c:scaling>
          <c:orientation val="minMax"/>
        </c:scaling>
        <c:delete val="0"/>
        <c:axPos val="l"/>
        <c:majorGridlines>
          <c:spPr>
            <a:ln w="9525" cap="flat" cmpd="sng" algn="ctr">
              <a:solidFill>
                <a:schemeClr val="accent1">
                  <a:lumMod val="40000"/>
                  <a:lumOff val="60000"/>
                </a:schemeClr>
              </a:solidFill>
              <a:round/>
            </a:ln>
            <a:effectLst/>
          </c:spPr>
        </c:majorGridlines>
        <c:minorGridlines>
          <c:spPr>
            <a:ln w="9525" cap="flat" cmpd="sng" algn="ctr">
              <a:solidFill>
                <a:schemeClr val="accent1">
                  <a:lumMod val="40000"/>
                  <a:lumOff val="60000"/>
                </a:schemeClr>
              </a:solidFill>
              <a:round/>
            </a:ln>
            <a:effectLst/>
          </c:spPr>
        </c:min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Н, см</a:t>
                </a:r>
              </a:p>
            </c:rich>
          </c:tx>
          <c:layout>
            <c:manualLayout>
              <c:xMode val="edge"/>
              <c:yMode val="edge"/>
              <c:x val="1.6240377360237437E-2"/>
              <c:y val="2.6204468343896038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642112"/>
        <c:crosses val="autoZero"/>
        <c:crossBetween val="between"/>
      </c:valAx>
      <c:spPr>
        <a:noFill/>
        <a:ln>
          <a:noFill/>
        </a:ln>
        <a:effectLst/>
      </c:spPr>
    </c:plotArea>
    <c:legend>
      <c:legendPos val="b"/>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BDDA40-26F7-4AC0-8A4A-26639B3896DA}" type="doc">
      <dgm:prSet loTypeId="urn:microsoft.com/office/officeart/2005/8/layout/cycle5" loCatId="cycle" qsTypeId="urn:microsoft.com/office/officeart/2005/8/quickstyle/3d2#1" qsCatId="3D" csTypeId="urn:microsoft.com/office/officeart/2005/8/colors/colorful3" csCatId="colorful" phldr="1"/>
      <dgm:spPr/>
      <dgm:t>
        <a:bodyPr/>
        <a:lstStyle/>
        <a:p>
          <a:endParaRPr lang="x-none"/>
        </a:p>
      </dgm:t>
    </dgm:pt>
    <dgm:pt modelId="{35A9960C-EC14-421D-A7CB-F9A33525FC47}">
      <dgm:prSet phldrT="[Текст]" custT="1"/>
      <dgm:spPr/>
      <dgm:t>
        <a:bodyPr/>
        <a:lstStyle/>
        <a:p>
          <a:pPr algn="ctr"/>
          <a:r>
            <a:rPr lang="ru-RU" sz="800" b="1">
              <a:latin typeface="Times New Roman" panose="02020603050405020304" pitchFamily="18" charset="0"/>
              <a:cs typeface="Times New Roman" panose="02020603050405020304" pitchFamily="18" charset="0"/>
            </a:rPr>
            <a:t>АРАЛО-СЫРДАРЬИНСКИЙ ВОДОХОЗЯЙСТВЕННЫЙ БАССЕЙН</a:t>
          </a:r>
          <a:endParaRPr lang="x-none" sz="800" b="1">
            <a:latin typeface="Times New Roman" panose="02020603050405020304" pitchFamily="18" charset="0"/>
            <a:cs typeface="Times New Roman" panose="02020603050405020304" pitchFamily="18" charset="0"/>
          </a:endParaRPr>
        </a:p>
      </dgm:t>
    </dgm:pt>
    <dgm:pt modelId="{12D421B8-8C6E-4D60-A88C-3A38E1378337}" type="parTrans" cxnId="{A680C1F4-E434-489D-AC8E-FB8052945BF9}">
      <dgm:prSet/>
      <dgm:spPr/>
      <dgm:t>
        <a:bodyPr/>
        <a:lstStyle/>
        <a:p>
          <a:pPr algn="ctr"/>
          <a:endParaRPr lang="x-none"/>
        </a:p>
      </dgm:t>
    </dgm:pt>
    <dgm:pt modelId="{F30F47B4-156A-4346-B633-23A372E2C1C1}" type="sibTrans" cxnId="{A680C1F4-E434-489D-AC8E-FB8052945BF9}">
      <dgm:prSet/>
      <dgm:spPr/>
      <dgm:t>
        <a:bodyPr/>
        <a:lstStyle/>
        <a:p>
          <a:pPr algn="ctr"/>
          <a:endParaRPr lang="x-none"/>
        </a:p>
      </dgm:t>
    </dgm:pt>
    <dgm:pt modelId="{66100077-D23D-4DA2-992F-10D23E49AF76}">
      <dgm:prSet phldrT="[Текст]" custT="1"/>
      <dgm:spPr/>
      <dgm:t>
        <a:bodyPr/>
        <a:lstStyle/>
        <a:p>
          <a:pPr algn="ctr"/>
          <a:r>
            <a:rPr lang="ru-RU" sz="800" b="1">
              <a:latin typeface="Times New Roman" panose="02020603050405020304" pitchFamily="18" charset="0"/>
              <a:cs typeface="Times New Roman" panose="02020603050405020304" pitchFamily="18" charset="0"/>
            </a:rPr>
            <a:t>БАЛКАШ-АЛАКОЛЬСКИЙ ВОДОХОЗЯЙСТВЕННЫЙ БАССЕЙН</a:t>
          </a:r>
          <a:endParaRPr lang="x-none" sz="800" b="1">
            <a:latin typeface="Times New Roman" panose="02020603050405020304" pitchFamily="18" charset="0"/>
            <a:cs typeface="Times New Roman" panose="02020603050405020304" pitchFamily="18" charset="0"/>
          </a:endParaRPr>
        </a:p>
      </dgm:t>
    </dgm:pt>
    <dgm:pt modelId="{C8740C7D-5903-4475-A30A-C52D92AF5871}" type="parTrans" cxnId="{4FF77035-C57D-405A-B663-76F632ADE757}">
      <dgm:prSet/>
      <dgm:spPr/>
      <dgm:t>
        <a:bodyPr/>
        <a:lstStyle/>
        <a:p>
          <a:pPr algn="ctr"/>
          <a:endParaRPr lang="x-none"/>
        </a:p>
      </dgm:t>
    </dgm:pt>
    <dgm:pt modelId="{0A4ADBBB-ABD2-49BF-8B33-6D972CB468ED}" type="sibTrans" cxnId="{4FF77035-C57D-405A-B663-76F632ADE757}">
      <dgm:prSet/>
      <dgm:spPr/>
      <dgm:t>
        <a:bodyPr/>
        <a:lstStyle/>
        <a:p>
          <a:pPr algn="ctr"/>
          <a:endParaRPr lang="x-none"/>
        </a:p>
      </dgm:t>
    </dgm:pt>
    <dgm:pt modelId="{5E2CEA3F-65E6-4553-92B9-56D8DCA617A5}">
      <dgm:prSet phldrT="[Текст]" custT="1"/>
      <dgm:spPr/>
      <dgm:t>
        <a:bodyPr/>
        <a:lstStyle/>
        <a:p>
          <a:pPr algn="ctr"/>
          <a:r>
            <a:rPr lang="ru-RU" sz="800" b="1">
              <a:latin typeface="Times New Roman" panose="02020603050405020304" pitchFamily="18" charset="0"/>
              <a:cs typeface="Times New Roman" panose="02020603050405020304" pitchFamily="18" charset="0"/>
            </a:rPr>
            <a:t>НУРА-САРЫСУСКИЙ ВОДОХОЗЯЙСТВЕННЫЙ БАССЕЙН</a:t>
          </a:r>
          <a:endParaRPr lang="x-none" sz="800" b="1">
            <a:latin typeface="Times New Roman" panose="02020603050405020304" pitchFamily="18" charset="0"/>
            <a:cs typeface="Times New Roman" panose="02020603050405020304" pitchFamily="18" charset="0"/>
          </a:endParaRPr>
        </a:p>
      </dgm:t>
    </dgm:pt>
    <dgm:pt modelId="{A0781682-BF53-45FD-8691-C13733DBC9CB}" type="parTrans" cxnId="{D51F9859-1F44-4E8B-929E-A126B2196E02}">
      <dgm:prSet/>
      <dgm:spPr/>
      <dgm:t>
        <a:bodyPr/>
        <a:lstStyle/>
        <a:p>
          <a:pPr algn="ctr"/>
          <a:endParaRPr lang="x-none"/>
        </a:p>
      </dgm:t>
    </dgm:pt>
    <dgm:pt modelId="{146D40D1-8991-4E2A-A6F1-68D9124B76F6}" type="sibTrans" cxnId="{D51F9859-1F44-4E8B-929E-A126B2196E02}">
      <dgm:prSet/>
      <dgm:spPr/>
      <dgm:t>
        <a:bodyPr/>
        <a:lstStyle/>
        <a:p>
          <a:pPr algn="ctr"/>
          <a:endParaRPr lang="x-none"/>
        </a:p>
      </dgm:t>
    </dgm:pt>
    <dgm:pt modelId="{517DD756-D538-4340-9425-99FE2B7C0FAB}">
      <dgm:prSet phldrT="[Текст]" custT="1"/>
      <dgm:spPr/>
      <dgm:t>
        <a:bodyPr/>
        <a:lstStyle/>
        <a:p>
          <a:pPr algn="ctr"/>
          <a:r>
            <a:rPr lang="ru-RU" sz="800" b="1">
              <a:latin typeface="Times New Roman" panose="02020603050405020304" pitchFamily="18" charset="0"/>
              <a:cs typeface="Times New Roman" panose="02020603050405020304" pitchFamily="18" charset="0"/>
            </a:rPr>
            <a:t>ТОБЫЛ-ТОРГАЙСКИЙ ВОДОХОЗЯЙСТВЕННЫЙ БАССЕЙН</a:t>
          </a:r>
          <a:endParaRPr lang="x-none" sz="800" b="1">
            <a:latin typeface="Times New Roman" panose="02020603050405020304" pitchFamily="18" charset="0"/>
            <a:cs typeface="Times New Roman" panose="02020603050405020304" pitchFamily="18" charset="0"/>
          </a:endParaRPr>
        </a:p>
      </dgm:t>
    </dgm:pt>
    <dgm:pt modelId="{4FA9564E-4680-425B-B272-0D45D6743992}" type="parTrans" cxnId="{6A80D5A8-2E8B-4BB1-B8D0-119E21D039E3}">
      <dgm:prSet/>
      <dgm:spPr/>
      <dgm:t>
        <a:bodyPr/>
        <a:lstStyle/>
        <a:p>
          <a:pPr algn="ctr"/>
          <a:endParaRPr lang="x-none"/>
        </a:p>
      </dgm:t>
    </dgm:pt>
    <dgm:pt modelId="{0B4EBF43-23CA-49E2-A1B0-6DAC45FFE210}" type="sibTrans" cxnId="{6A80D5A8-2E8B-4BB1-B8D0-119E21D039E3}">
      <dgm:prSet/>
      <dgm:spPr/>
      <dgm:t>
        <a:bodyPr/>
        <a:lstStyle/>
        <a:p>
          <a:pPr algn="ctr"/>
          <a:endParaRPr lang="x-none"/>
        </a:p>
      </dgm:t>
    </dgm:pt>
    <dgm:pt modelId="{932CEAEF-EDFB-433C-AAF6-BF17D50056BB}">
      <dgm:prSet phldrT="[Текст]" custT="1"/>
      <dgm:spPr/>
      <dgm:t>
        <a:bodyPr/>
        <a:lstStyle/>
        <a:p>
          <a:pPr algn="ctr"/>
          <a:r>
            <a:rPr lang="ru-RU" sz="800" b="1">
              <a:latin typeface="Times New Roman" panose="02020603050405020304" pitchFamily="18" charset="0"/>
              <a:cs typeface="Times New Roman" panose="02020603050405020304" pitchFamily="18" charset="0"/>
            </a:rPr>
            <a:t>ШУ-ТАЛАССКИЙ ВОДОХОЗЯЙСТВЕННЫЙ БАССЕЙН</a:t>
          </a:r>
          <a:endParaRPr lang="x-none" sz="800" b="1">
            <a:latin typeface="Times New Roman" panose="02020603050405020304" pitchFamily="18" charset="0"/>
            <a:cs typeface="Times New Roman" panose="02020603050405020304" pitchFamily="18" charset="0"/>
          </a:endParaRPr>
        </a:p>
      </dgm:t>
    </dgm:pt>
    <dgm:pt modelId="{1C7771D3-8207-4C75-B87C-B3204C926F06}" type="parTrans" cxnId="{333E1C60-284D-41E4-85E6-82133D9AAD89}">
      <dgm:prSet/>
      <dgm:spPr/>
      <dgm:t>
        <a:bodyPr/>
        <a:lstStyle/>
        <a:p>
          <a:pPr algn="ctr"/>
          <a:endParaRPr lang="x-none"/>
        </a:p>
      </dgm:t>
    </dgm:pt>
    <dgm:pt modelId="{D9745C5D-F516-449F-9CFC-04F359727CD2}" type="sibTrans" cxnId="{333E1C60-284D-41E4-85E6-82133D9AAD89}">
      <dgm:prSet/>
      <dgm:spPr/>
      <dgm:t>
        <a:bodyPr/>
        <a:lstStyle/>
        <a:p>
          <a:pPr algn="ctr"/>
          <a:endParaRPr lang="x-none"/>
        </a:p>
      </dgm:t>
    </dgm:pt>
    <dgm:pt modelId="{50508346-8111-49DC-A594-F1975419BDA1}">
      <dgm:prSet custT="1"/>
      <dgm:spPr/>
      <dgm:t>
        <a:bodyPr/>
        <a:lstStyle/>
        <a:p>
          <a:pPr algn="ctr"/>
          <a:r>
            <a:rPr lang="ru-RU" sz="800" b="1">
              <a:latin typeface="Times New Roman" panose="02020603050405020304" pitchFamily="18" charset="0"/>
              <a:cs typeface="Times New Roman" panose="02020603050405020304" pitchFamily="18" charset="0"/>
            </a:rPr>
            <a:t>УРАЛО-КАСПИЙСКИЙ ВОДОХОЗЯЙСТВЕННЫЙ БАССЕЙН</a:t>
          </a:r>
          <a:endParaRPr lang="x-none" sz="800" b="1">
            <a:latin typeface="Times New Roman" panose="02020603050405020304" pitchFamily="18" charset="0"/>
            <a:cs typeface="Times New Roman" panose="02020603050405020304" pitchFamily="18" charset="0"/>
          </a:endParaRPr>
        </a:p>
      </dgm:t>
    </dgm:pt>
    <dgm:pt modelId="{DC57D703-1746-4710-A81C-B42F950A33BB}" type="parTrans" cxnId="{1731D7F7-91EF-482E-BA2F-F9B705D72742}">
      <dgm:prSet/>
      <dgm:spPr/>
      <dgm:t>
        <a:bodyPr/>
        <a:lstStyle/>
        <a:p>
          <a:pPr algn="ctr"/>
          <a:endParaRPr lang="x-none"/>
        </a:p>
      </dgm:t>
    </dgm:pt>
    <dgm:pt modelId="{B0583B02-95A5-455C-AD18-3713840A5796}" type="sibTrans" cxnId="{1731D7F7-91EF-482E-BA2F-F9B705D72742}">
      <dgm:prSet/>
      <dgm:spPr/>
      <dgm:t>
        <a:bodyPr/>
        <a:lstStyle/>
        <a:p>
          <a:pPr algn="ctr"/>
          <a:endParaRPr lang="x-none"/>
        </a:p>
      </dgm:t>
    </dgm:pt>
    <dgm:pt modelId="{72314EB6-14B1-4276-8C5C-72442C8D747A}">
      <dgm:prSet custT="1"/>
      <dgm:spPr/>
      <dgm:t>
        <a:bodyPr/>
        <a:lstStyle/>
        <a:p>
          <a:pPr algn="ctr"/>
          <a:r>
            <a:rPr lang="ru-RU" sz="800" b="1">
              <a:latin typeface="Times New Roman" panose="02020603050405020304" pitchFamily="18" charset="0"/>
              <a:cs typeface="Times New Roman" panose="02020603050405020304" pitchFamily="18" charset="0"/>
            </a:rPr>
            <a:t>ЕСИЛЬСКИЙ ВОДОХОЗЯЙСТВЕННЫЙ БАССЕЙН</a:t>
          </a:r>
          <a:endParaRPr lang="x-none" sz="800" b="1">
            <a:latin typeface="Times New Roman" panose="02020603050405020304" pitchFamily="18" charset="0"/>
            <a:cs typeface="Times New Roman" panose="02020603050405020304" pitchFamily="18" charset="0"/>
          </a:endParaRPr>
        </a:p>
      </dgm:t>
    </dgm:pt>
    <dgm:pt modelId="{6B68FEEA-2CF9-4FE4-9DB2-A8DB5E56B487}" type="parTrans" cxnId="{623114A2-F474-4FF7-98F2-C3AF6283C96A}">
      <dgm:prSet/>
      <dgm:spPr/>
      <dgm:t>
        <a:bodyPr/>
        <a:lstStyle/>
        <a:p>
          <a:pPr algn="ctr"/>
          <a:endParaRPr lang="x-none"/>
        </a:p>
      </dgm:t>
    </dgm:pt>
    <dgm:pt modelId="{466D33D0-1104-4A8E-B8E3-509C405CE16A}" type="sibTrans" cxnId="{623114A2-F474-4FF7-98F2-C3AF6283C96A}">
      <dgm:prSet/>
      <dgm:spPr/>
      <dgm:t>
        <a:bodyPr/>
        <a:lstStyle/>
        <a:p>
          <a:pPr algn="ctr"/>
          <a:endParaRPr lang="x-none"/>
        </a:p>
      </dgm:t>
    </dgm:pt>
    <dgm:pt modelId="{57C7C1F7-A474-4375-93C0-E20E25BFFB38}">
      <dgm:prSet custT="1"/>
      <dgm:spPr/>
      <dgm:t>
        <a:bodyPr/>
        <a:lstStyle/>
        <a:p>
          <a:pPr algn="ctr"/>
          <a:r>
            <a:rPr lang="ru-RU" sz="800" b="1">
              <a:latin typeface="Times New Roman" panose="02020603050405020304" pitchFamily="18" charset="0"/>
              <a:cs typeface="Times New Roman" panose="02020603050405020304" pitchFamily="18" charset="0"/>
            </a:rPr>
            <a:t>ЕРТИССКИЙ ВОДОХОЗЯЙСТВЕННЫЙ БАССЕЙН</a:t>
          </a:r>
          <a:endParaRPr lang="x-none" sz="800" b="1">
            <a:latin typeface="Times New Roman" panose="02020603050405020304" pitchFamily="18" charset="0"/>
            <a:cs typeface="Times New Roman" panose="02020603050405020304" pitchFamily="18" charset="0"/>
          </a:endParaRPr>
        </a:p>
      </dgm:t>
    </dgm:pt>
    <dgm:pt modelId="{9C05C49B-7742-4F7A-A71B-1B62F7A04AA8}" type="parTrans" cxnId="{3EA4EBB5-8345-424C-AF29-4CD140A7A397}">
      <dgm:prSet/>
      <dgm:spPr/>
      <dgm:t>
        <a:bodyPr/>
        <a:lstStyle/>
        <a:p>
          <a:pPr algn="ctr"/>
          <a:endParaRPr lang="x-none"/>
        </a:p>
      </dgm:t>
    </dgm:pt>
    <dgm:pt modelId="{73BBD547-F6E2-4060-9963-A446DB93EC2A}" type="sibTrans" cxnId="{3EA4EBB5-8345-424C-AF29-4CD140A7A397}">
      <dgm:prSet/>
      <dgm:spPr/>
      <dgm:t>
        <a:bodyPr/>
        <a:lstStyle/>
        <a:p>
          <a:pPr algn="ctr"/>
          <a:endParaRPr lang="x-none"/>
        </a:p>
      </dgm:t>
    </dgm:pt>
    <dgm:pt modelId="{F8F6E2C5-50C7-4999-B206-64FD6C1CE371}" type="pres">
      <dgm:prSet presAssocID="{3FBDDA40-26F7-4AC0-8A4A-26639B3896DA}" presName="cycle" presStyleCnt="0">
        <dgm:presLayoutVars>
          <dgm:dir/>
          <dgm:resizeHandles val="exact"/>
        </dgm:presLayoutVars>
      </dgm:prSet>
      <dgm:spPr/>
    </dgm:pt>
    <dgm:pt modelId="{E58564B3-A81A-451D-8BCA-A7063C5AAD2C}" type="pres">
      <dgm:prSet presAssocID="{35A9960C-EC14-421D-A7CB-F9A33525FC47}" presName="node" presStyleLbl="node1" presStyleIdx="0" presStyleCnt="8" custScaleX="223745" custScaleY="122780">
        <dgm:presLayoutVars>
          <dgm:bulletEnabled val="1"/>
        </dgm:presLayoutVars>
      </dgm:prSet>
      <dgm:spPr/>
    </dgm:pt>
    <dgm:pt modelId="{51513606-85A6-4260-BFB0-B1B2A7535274}" type="pres">
      <dgm:prSet presAssocID="{35A9960C-EC14-421D-A7CB-F9A33525FC47}" presName="spNode" presStyleCnt="0"/>
      <dgm:spPr/>
    </dgm:pt>
    <dgm:pt modelId="{54A331BF-BC55-42D4-BD9C-F2F6298F7627}" type="pres">
      <dgm:prSet presAssocID="{F30F47B4-156A-4346-B633-23A372E2C1C1}" presName="sibTrans" presStyleLbl="sibTrans1D1" presStyleIdx="0" presStyleCnt="8"/>
      <dgm:spPr/>
    </dgm:pt>
    <dgm:pt modelId="{08A60D5A-5626-4D61-9385-9B99E0B2D841}" type="pres">
      <dgm:prSet presAssocID="{66100077-D23D-4DA2-992F-10D23E49AF76}" presName="node" presStyleLbl="node1" presStyleIdx="1" presStyleCnt="8" custScaleX="231417" custScaleY="114382" custRadScaleRad="104620" custRadScaleInc="71626">
        <dgm:presLayoutVars>
          <dgm:bulletEnabled val="1"/>
        </dgm:presLayoutVars>
      </dgm:prSet>
      <dgm:spPr/>
    </dgm:pt>
    <dgm:pt modelId="{4F9373FC-224B-4B23-AE80-38CAF541C272}" type="pres">
      <dgm:prSet presAssocID="{66100077-D23D-4DA2-992F-10D23E49AF76}" presName="spNode" presStyleCnt="0"/>
      <dgm:spPr/>
    </dgm:pt>
    <dgm:pt modelId="{D7D209D1-448D-4C22-A4F4-93FE73580A3C}" type="pres">
      <dgm:prSet presAssocID="{0A4ADBBB-ABD2-49BF-8B33-6D972CB468ED}" presName="sibTrans" presStyleLbl="sibTrans1D1" presStyleIdx="1" presStyleCnt="8"/>
      <dgm:spPr/>
    </dgm:pt>
    <dgm:pt modelId="{993D3AB1-4576-4F1C-A9DC-AC7F84864204}" type="pres">
      <dgm:prSet presAssocID="{57C7C1F7-A474-4375-93C0-E20E25BFFB38}" presName="node" presStyleLbl="node1" presStyleIdx="2" presStyleCnt="8" custScaleX="202463" custScaleY="139830" custRadScaleRad="108401" custRadScaleInc="-8679">
        <dgm:presLayoutVars>
          <dgm:bulletEnabled val="1"/>
        </dgm:presLayoutVars>
      </dgm:prSet>
      <dgm:spPr/>
    </dgm:pt>
    <dgm:pt modelId="{4B8D013A-8E10-43B4-A673-88B0039BC0F0}" type="pres">
      <dgm:prSet presAssocID="{57C7C1F7-A474-4375-93C0-E20E25BFFB38}" presName="spNode" presStyleCnt="0"/>
      <dgm:spPr/>
    </dgm:pt>
    <dgm:pt modelId="{036EFE00-5D62-46D5-8746-6E8EE07FDEEE}" type="pres">
      <dgm:prSet presAssocID="{73BBD547-F6E2-4060-9963-A446DB93EC2A}" presName="sibTrans" presStyleLbl="sibTrans1D1" presStyleIdx="2" presStyleCnt="8"/>
      <dgm:spPr/>
    </dgm:pt>
    <dgm:pt modelId="{9EF55176-8079-4368-B634-941D9D8FAF19}" type="pres">
      <dgm:prSet presAssocID="{72314EB6-14B1-4276-8C5C-72442C8D747A}" presName="node" presStyleLbl="node1" presStyleIdx="3" presStyleCnt="8" custScaleX="201266" custScaleY="131114" custRadScaleRad="106804" custRadScaleInc="-72681">
        <dgm:presLayoutVars>
          <dgm:bulletEnabled val="1"/>
        </dgm:presLayoutVars>
      </dgm:prSet>
      <dgm:spPr/>
    </dgm:pt>
    <dgm:pt modelId="{EAC16E8B-63A1-415E-A450-2F33A499B724}" type="pres">
      <dgm:prSet presAssocID="{72314EB6-14B1-4276-8C5C-72442C8D747A}" presName="spNode" presStyleCnt="0"/>
      <dgm:spPr/>
    </dgm:pt>
    <dgm:pt modelId="{98C54898-C321-43C6-87AD-4F4962F3D7FD}" type="pres">
      <dgm:prSet presAssocID="{466D33D0-1104-4A8E-B8E3-509C405CE16A}" presName="sibTrans" presStyleLbl="sibTrans1D1" presStyleIdx="3" presStyleCnt="8"/>
      <dgm:spPr/>
    </dgm:pt>
    <dgm:pt modelId="{D347B8F8-34A6-4C0C-A0E3-175FCD6A83A6}" type="pres">
      <dgm:prSet presAssocID="{50508346-8111-49DC-A594-F1975419BDA1}" presName="node" presStyleLbl="node1" presStyleIdx="4" presStyleCnt="8" custScaleX="193596" custScaleY="105959">
        <dgm:presLayoutVars>
          <dgm:bulletEnabled val="1"/>
        </dgm:presLayoutVars>
      </dgm:prSet>
      <dgm:spPr/>
    </dgm:pt>
    <dgm:pt modelId="{831F5DFD-FAEB-4B03-B277-79DFE4253958}" type="pres">
      <dgm:prSet presAssocID="{50508346-8111-49DC-A594-F1975419BDA1}" presName="spNode" presStyleCnt="0"/>
      <dgm:spPr/>
    </dgm:pt>
    <dgm:pt modelId="{33F05078-F3D8-4427-B61F-62DD562BCEE0}" type="pres">
      <dgm:prSet presAssocID="{B0583B02-95A5-455C-AD18-3713840A5796}" presName="sibTrans" presStyleLbl="sibTrans1D1" presStyleIdx="4" presStyleCnt="8"/>
      <dgm:spPr/>
    </dgm:pt>
    <dgm:pt modelId="{FDF44C86-DE76-4780-9A58-5F9760898D5E}" type="pres">
      <dgm:prSet presAssocID="{5E2CEA3F-65E6-4553-92B9-56D8DCA617A5}" presName="node" presStyleLbl="node1" presStyleIdx="5" presStyleCnt="8" custScaleX="213780" custScaleY="121191" custRadScaleRad="104808" custRadScaleInc="52203">
        <dgm:presLayoutVars>
          <dgm:bulletEnabled val="1"/>
        </dgm:presLayoutVars>
      </dgm:prSet>
      <dgm:spPr/>
    </dgm:pt>
    <dgm:pt modelId="{059FE198-6F45-47AE-9059-386A4BF09630}" type="pres">
      <dgm:prSet presAssocID="{5E2CEA3F-65E6-4553-92B9-56D8DCA617A5}" presName="spNode" presStyleCnt="0"/>
      <dgm:spPr/>
    </dgm:pt>
    <dgm:pt modelId="{63027CBC-7CC3-4516-973F-505ABA5BDBA8}" type="pres">
      <dgm:prSet presAssocID="{146D40D1-8991-4E2A-A6F1-68D9124B76F6}" presName="sibTrans" presStyleLbl="sibTrans1D1" presStyleIdx="5" presStyleCnt="8"/>
      <dgm:spPr/>
    </dgm:pt>
    <dgm:pt modelId="{2C394BD5-BCF5-4B4D-998B-5800E07188B4}" type="pres">
      <dgm:prSet presAssocID="{517DD756-D538-4340-9425-99FE2B7C0FAB}" presName="node" presStyleLbl="node1" presStyleIdx="6" presStyleCnt="8" custScaleX="212548" custScaleY="112821">
        <dgm:presLayoutVars>
          <dgm:bulletEnabled val="1"/>
        </dgm:presLayoutVars>
      </dgm:prSet>
      <dgm:spPr/>
    </dgm:pt>
    <dgm:pt modelId="{E8BCBD75-0C2B-4DB8-B023-58B2CB65C673}" type="pres">
      <dgm:prSet presAssocID="{517DD756-D538-4340-9425-99FE2B7C0FAB}" presName="spNode" presStyleCnt="0"/>
      <dgm:spPr/>
    </dgm:pt>
    <dgm:pt modelId="{8735055E-74D8-4505-AD62-B45873D4F572}" type="pres">
      <dgm:prSet presAssocID="{0B4EBF43-23CA-49E2-A1B0-6DAC45FFE210}" presName="sibTrans" presStyleLbl="sibTrans1D1" presStyleIdx="6" presStyleCnt="8"/>
      <dgm:spPr/>
    </dgm:pt>
    <dgm:pt modelId="{9BF3AA90-FFA6-4968-9CD3-E6DAF0B7CC39}" type="pres">
      <dgm:prSet presAssocID="{932CEAEF-EDFB-433C-AAF6-BF17D50056BB}" presName="node" presStyleLbl="node1" presStyleIdx="7" presStyleCnt="8" custScaleX="199170" custScaleY="124309" custRadScaleRad="99166" custRadScaleInc="-68788">
        <dgm:presLayoutVars>
          <dgm:bulletEnabled val="1"/>
        </dgm:presLayoutVars>
      </dgm:prSet>
      <dgm:spPr/>
    </dgm:pt>
    <dgm:pt modelId="{735365CA-07F6-45F9-8265-296C578A63C4}" type="pres">
      <dgm:prSet presAssocID="{932CEAEF-EDFB-433C-AAF6-BF17D50056BB}" presName="spNode" presStyleCnt="0"/>
      <dgm:spPr/>
    </dgm:pt>
    <dgm:pt modelId="{A74A988E-B829-49FA-BB40-961E32E288D1}" type="pres">
      <dgm:prSet presAssocID="{D9745C5D-F516-449F-9CFC-04F359727CD2}" presName="sibTrans" presStyleLbl="sibTrans1D1" presStyleIdx="7" presStyleCnt="8"/>
      <dgm:spPr/>
    </dgm:pt>
  </dgm:ptLst>
  <dgm:cxnLst>
    <dgm:cxn modelId="{72AB4B14-974B-4806-A952-F1BD9FBDFA31}" type="presOf" srcId="{D9745C5D-F516-449F-9CFC-04F359727CD2}" destId="{A74A988E-B829-49FA-BB40-961E32E288D1}" srcOrd="0" destOrd="0" presId="urn:microsoft.com/office/officeart/2005/8/layout/cycle5"/>
    <dgm:cxn modelId="{5ADD661F-A988-4EE2-A54C-65FA2754476A}" type="presOf" srcId="{35A9960C-EC14-421D-A7CB-F9A33525FC47}" destId="{E58564B3-A81A-451D-8BCA-A7063C5AAD2C}" srcOrd="0" destOrd="0" presId="urn:microsoft.com/office/officeart/2005/8/layout/cycle5"/>
    <dgm:cxn modelId="{4FF77035-C57D-405A-B663-76F632ADE757}" srcId="{3FBDDA40-26F7-4AC0-8A4A-26639B3896DA}" destId="{66100077-D23D-4DA2-992F-10D23E49AF76}" srcOrd="1" destOrd="0" parTransId="{C8740C7D-5903-4475-A30A-C52D92AF5871}" sibTransId="{0A4ADBBB-ABD2-49BF-8B33-6D972CB468ED}"/>
    <dgm:cxn modelId="{9792193C-88CF-4BAD-85FC-5A9E2924C3B1}" type="presOf" srcId="{57C7C1F7-A474-4375-93C0-E20E25BFFB38}" destId="{993D3AB1-4576-4F1C-A9DC-AC7F84864204}" srcOrd="0" destOrd="0" presId="urn:microsoft.com/office/officeart/2005/8/layout/cycle5"/>
    <dgm:cxn modelId="{09BA2540-A92D-48FB-A2D1-82F9638D71A3}" type="presOf" srcId="{517DD756-D538-4340-9425-99FE2B7C0FAB}" destId="{2C394BD5-BCF5-4B4D-998B-5800E07188B4}" srcOrd="0" destOrd="0" presId="urn:microsoft.com/office/officeart/2005/8/layout/cycle5"/>
    <dgm:cxn modelId="{333E1C60-284D-41E4-85E6-82133D9AAD89}" srcId="{3FBDDA40-26F7-4AC0-8A4A-26639B3896DA}" destId="{932CEAEF-EDFB-433C-AAF6-BF17D50056BB}" srcOrd="7" destOrd="0" parTransId="{1C7771D3-8207-4C75-B87C-B3204C926F06}" sibTransId="{D9745C5D-F516-449F-9CFC-04F359727CD2}"/>
    <dgm:cxn modelId="{BFFF5E6E-C65C-4A72-91E3-DCE4B7E7F12B}" type="presOf" srcId="{466D33D0-1104-4A8E-B8E3-509C405CE16A}" destId="{98C54898-C321-43C6-87AD-4F4962F3D7FD}" srcOrd="0" destOrd="0" presId="urn:microsoft.com/office/officeart/2005/8/layout/cycle5"/>
    <dgm:cxn modelId="{0CD64A4F-1A1E-435C-9D6C-FA04BA6591BD}" type="presOf" srcId="{66100077-D23D-4DA2-992F-10D23E49AF76}" destId="{08A60D5A-5626-4D61-9385-9B99E0B2D841}" srcOrd="0" destOrd="0" presId="urn:microsoft.com/office/officeart/2005/8/layout/cycle5"/>
    <dgm:cxn modelId="{87050954-63E3-481F-AB4D-DBB7037687BA}" type="presOf" srcId="{146D40D1-8991-4E2A-A6F1-68D9124B76F6}" destId="{63027CBC-7CC3-4516-973F-505ABA5BDBA8}" srcOrd="0" destOrd="0" presId="urn:microsoft.com/office/officeart/2005/8/layout/cycle5"/>
    <dgm:cxn modelId="{D51F9859-1F44-4E8B-929E-A126B2196E02}" srcId="{3FBDDA40-26F7-4AC0-8A4A-26639B3896DA}" destId="{5E2CEA3F-65E6-4553-92B9-56D8DCA617A5}" srcOrd="5" destOrd="0" parTransId="{A0781682-BF53-45FD-8691-C13733DBC9CB}" sibTransId="{146D40D1-8991-4E2A-A6F1-68D9124B76F6}"/>
    <dgm:cxn modelId="{3B51C359-1E14-4003-A8E6-D194F808A518}" type="presOf" srcId="{72314EB6-14B1-4276-8C5C-72442C8D747A}" destId="{9EF55176-8079-4368-B634-941D9D8FAF19}" srcOrd="0" destOrd="0" presId="urn:microsoft.com/office/officeart/2005/8/layout/cycle5"/>
    <dgm:cxn modelId="{C83CD780-5836-4044-AB75-1841D9A1A1DC}" type="presOf" srcId="{B0583B02-95A5-455C-AD18-3713840A5796}" destId="{33F05078-F3D8-4427-B61F-62DD562BCEE0}" srcOrd="0" destOrd="0" presId="urn:microsoft.com/office/officeart/2005/8/layout/cycle5"/>
    <dgm:cxn modelId="{1064B493-D246-4A40-8614-864091246B38}" type="presOf" srcId="{932CEAEF-EDFB-433C-AAF6-BF17D50056BB}" destId="{9BF3AA90-FFA6-4968-9CD3-E6DAF0B7CC39}" srcOrd="0" destOrd="0" presId="urn:microsoft.com/office/officeart/2005/8/layout/cycle5"/>
    <dgm:cxn modelId="{623114A2-F474-4FF7-98F2-C3AF6283C96A}" srcId="{3FBDDA40-26F7-4AC0-8A4A-26639B3896DA}" destId="{72314EB6-14B1-4276-8C5C-72442C8D747A}" srcOrd="3" destOrd="0" parTransId="{6B68FEEA-2CF9-4FE4-9DB2-A8DB5E56B487}" sibTransId="{466D33D0-1104-4A8E-B8E3-509C405CE16A}"/>
    <dgm:cxn modelId="{6A80D5A8-2E8B-4BB1-B8D0-119E21D039E3}" srcId="{3FBDDA40-26F7-4AC0-8A4A-26639B3896DA}" destId="{517DD756-D538-4340-9425-99FE2B7C0FAB}" srcOrd="6" destOrd="0" parTransId="{4FA9564E-4680-425B-B272-0D45D6743992}" sibTransId="{0B4EBF43-23CA-49E2-A1B0-6DAC45FFE210}"/>
    <dgm:cxn modelId="{D28D0BAA-5068-4E6E-A4B7-95889759D59C}" type="presOf" srcId="{73BBD547-F6E2-4060-9963-A446DB93EC2A}" destId="{036EFE00-5D62-46D5-8746-6E8EE07FDEEE}" srcOrd="0" destOrd="0" presId="urn:microsoft.com/office/officeart/2005/8/layout/cycle5"/>
    <dgm:cxn modelId="{C315ECB4-E59F-4955-865F-959311015C4D}" type="presOf" srcId="{0B4EBF43-23CA-49E2-A1B0-6DAC45FFE210}" destId="{8735055E-74D8-4505-AD62-B45873D4F572}" srcOrd="0" destOrd="0" presId="urn:microsoft.com/office/officeart/2005/8/layout/cycle5"/>
    <dgm:cxn modelId="{3EA4EBB5-8345-424C-AF29-4CD140A7A397}" srcId="{3FBDDA40-26F7-4AC0-8A4A-26639B3896DA}" destId="{57C7C1F7-A474-4375-93C0-E20E25BFFB38}" srcOrd="2" destOrd="0" parTransId="{9C05C49B-7742-4F7A-A71B-1B62F7A04AA8}" sibTransId="{73BBD547-F6E2-4060-9963-A446DB93EC2A}"/>
    <dgm:cxn modelId="{C666B4B7-BEAF-44A6-BE19-64753C703CFA}" type="presOf" srcId="{3FBDDA40-26F7-4AC0-8A4A-26639B3896DA}" destId="{F8F6E2C5-50C7-4999-B206-64FD6C1CE371}" srcOrd="0" destOrd="0" presId="urn:microsoft.com/office/officeart/2005/8/layout/cycle5"/>
    <dgm:cxn modelId="{C5E1F9BF-288D-4430-AE7C-95DBB66F0D6A}" type="presOf" srcId="{F30F47B4-156A-4346-B633-23A372E2C1C1}" destId="{54A331BF-BC55-42D4-BD9C-F2F6298F7627}" srcOrd="0" destOrd="0" presId="urn:microsoft.com/office/officeart/2005/8/layout/cycle5"/>
    <dgm:cxn modelId="{CCECC6C4-696F-4E64-BA1C-69C01BC3A73D}" type="presOf" srcId="{0A4ADBBB-ABD2-49BF-8B33-6D972CB468ED}" destId="{D7D209D1-448D-4C22-A4F4-93FE73580A3C}" srcOrd="0" destOrd="0" presId="urn:microsoft.com/office/officeart/2005/8/layout/cycle5"/>
    <dgm:cxn modelId="{16BD2DC8-3AD2-4002-81C0-8BEBA0558A99}" type="presOf" srcId="{50508346-8111-49DC-A594-F1975419BDA1}" destId="{D347B8F8-34A6-4C0C-A0E3-175FCD6A83A6}" srcOrd="0" destOrd="0" presId="urn:microsoft.com/office/officeart/2005/8/layout/cycle5"/>
    <dgm:cxn modelId="{400F2BE0-4CFB-45B1-9DCA-51907A2DFADA}" type="presOf" srcId="{5E2CEA3F-65E6-4553-92B9-56D8DCA617A5}" destId="{FDF44C86-DE76-4780-9A58-5F9760898D5E}" srcOrd="0" destOrd="0" presId="urn:microsoft.com/office/officeart/2005/8/layout/cycle5"/>
    <dgm:cxn modelId="{A680C1F4-E434-489D-AC8E-FB8052945BF9}" srcId="{3FBDDA40-26F7-4AC0-8A4A-26639B3896DA}" destId="{35A9960C-EC14-421D-A7CB-F9A33525FC47}" srcOrd="0" destOrd="0" parTransId="{12D421B8-8C6E-4D60-A88C-3A38E1378337}" sibTransId="{F30F47B4-156A-4346-B633-23A372E2C1C1}"/>
    <dgm:cxn modelId="{1731D7F7-91EF-482E-BA2F-F9B705D72742}" srcId="{3FBDDA40-26F7-4AC0-8A4A-26639B3896DA}" destId="{50508346-8111-49DC-A594-F1975419BDA1}" srcOrd="4" destOrd="0" parTransId="{DC57D703-1746-4710-A81C-B42F950A33BB}" sibTransId="{B0583B02-95A5-455C-AD18-3713840A5796}"/>
    <dgm:cxn modelId="{A89209A0-960D-4CF0-817E-D5F6347A88C7}" type="presParOf" srcId="{F8F6E2C5-50C7-4999-B206-64FD6C1CE371}" destId="{E58564B3-A81A-451D-8BCA-A7063C5AAD2C}" srcOrd="0" destOrd="0" presId="urn:microsoft.com/office/officeart/2005/8/layout/cycle5"/>
    <dgm:cxn modelId="{191FEFFF-AAA1-4C01-A6D2-8C8B8672270D}" type="presParOf" srcId="{F8F6E2C5-50C7-4999-B206-64FD6C1CE371}" destId="{51513606-85A6-4260-BFB0-B1B2A7535274}" srcOrd="1" destOrd="0" presId="urn:microsoft.com/office/officeart/2005/8/layout/cycle5"/>
    <dgm:cxn modelId="{28DE023B-F36C-42FD-965A-26D1600AD71F}" type="presParOf" srcId="{F8F6E2C5-50C7-4999-B206-64FD6C1CE371}" destId="{54A331BF-BC55-42D4-BD9C-F2F6298F7627}" srcOrd="2" destOrd="0" presId="urn:microsoft.com/office/officeart/2005/8/layout/cycle5"/>
    <dgm:cxn modelId="{AAE1873C-3144-470E-9DF2-EEEDD62B81AF}" type="presParOf" srcId="{F8F6E2C5-50C7-4999-B206-64FD6C1CE371}" destId="{08A60D5A-5626-4D61-9385-9B99E0B2D841}" srcOrd="3" destOrd="0" presId="urn:microsoft.com/office/officeart/2005/8/layout/cycle5"/>
    <dgm:cxn modelId="{C3B0F509-8005-4FFA-B088-63A0C3375E10}" type="presParOf" srcId="{F8F6E2C5-50C7-4999-B206-64FD6C1CE371}" destId="{4F9373FC-224B-4B23-AE80-38CAF541C272}" srcOrd="4" destOrd="0" presId="urn:microsoft.com/office/officeart/2005/8/layout/cycle5"/>
    <dgm:cxn modelId="{15F374B7-A553-4608-A693-7F41D02956CE}" type="presParOf" srcId="{F8F6E2C5-50C7-4999-B206-64FD6C1CE371}" destId="{D7D209D1-448D-4C22-A4F4-93FE73580A3C}" srcOrd="5" destOrd="0" presId="urn:microsoft.com/office/officeart/2005/8/layout/cycle5"/>
    <dgm:cxn modelId="{46D45FCA-20E1-4131-8B74-95A6E5648528}" type="presParOf" srcId="{F8F6E2C5-50C7-4999-B206-64FD6C1CE371}" destId="{993D3AB1-4576-4F1C-A9DC-AC7F84864204}" srcOrd="6" destOrd="0" presId="urn:microsoft.com/office/officeart/2005/8/layout/cycle5"/>
    <dgm:cxn modelId="{3E459ACD-9272-436A-9BE1-87806AB88F0B}" type="presParOf" srcId="{F8F6E2C5-50C7-4999-B206-64FD6C1CE371}" destId="{4B8D013A-8E10-43B4-A673-88B0039BC0F0}" srcOrd="7" destOrd="0" presId="urn:microsoft.com/office/officeart/2005/8/layout/cycle5"/>
    <dgm:cxn modelId="{433A3E77-AAE2-45AA-B522-F1458E6F5C4E}" type="presParOf" srcId="{F8F6E2C5-50C7-4999-B206-64FD6C1CE371}" destId="{036EFE00-5D62-46D5-8746-6E8EE07FDEEE}" srcOrd="8" destOrd="0" presId="urn:microsoft.com/office/officeart/2005/8/layout/cycle5"/>
    <dgm:cxn modelId="{9F2B5F7A-4E8F-4A11-B5EF-7A874F055208}" type="presParOf" srcId="{F8F6E2C5-50C7-4999-B206-64FD6C1CE371}" destId="{9EF55176-8079-4368-B634-941D9D8FAF19}" srcOrd="9" destOrd="0" presId="urn:microsoft.com/office/officeart/2005/8/layout/cycle5"/>
    <dgm:cxn modelId="{F2F12456-F149-4BA9-B64A-28F671044F44}" type="presParOf" srcId="{F8F6E2C5-50C7-4999-B206-64FD6C1CE371}" destId="{EAC16E8B-63A1-415E-A450-2F33A499B724}" srcOrd="10" destOrd="0" presId="urn:microsoft.com/office/officeart/2005/8/layout/cycle5"/>
    <dgm:cxn modelId="{FF8FF3BB-1D32-49B3-81B5-2AE7712CA206}" type="presParOf" srcId="{F8F6E2C5-50C7-4999-B206-64FD6C1CE371}" destId="{98C54898-C321-43C6-87AD-4F4962F3D7FD}" srcOrd="11" destOrd="0" presId="urn:microsoft.com/office/officeart/2005/8/layout/cycle5"/>
    <dgm:cxn modelId="{E92DB061-F496-42B5-B7BF-1D8D9F74CD6D}" type="presParOf" srcId="{F8F6E2C5-50C7-4999-B206-64FD6C1CE371}" destId="{D347B8F8-34A6-4C0C-A0E3-175FCD6A83A6}" srcOrd="12" destOrd="0" presId="urn:microsoft.com/office/officeart/2005/8/layout/cycle5"/>
    <dgm:cxn modelId="{7F171477-F198-4052-A199-60781412EF98}" type="presParOf" srcId="{F8F6E2C5-50C7-4999-B206-64FD6C1CE371}" destId="{831F5DFD-FAEB-4B03-B277-79DFE4253958}" srcOrd="13" destOrd="0" presId="urn:microsoft.com/office/officeart/2005/8/layout/cycle5"/>
    <dgm:cxn modelId="{8473CB6B-6580-4919-8EA0-93D77D8922E5}" type="presParOf" srcId="{F8F6E2C5-50C7-4999-B206-64FD6C1CE371}" destId="{33F05078-F3D8-4427-B61F-62DD562BCEE0}" srcOrd="14" destOrd="0" presId="urn:microsoft.com/office/officeart/2005/8/layout/cycle5"/>
    <dgm:cxn modelId="{4FFF7CAE-D266-48B1-8E3D-A63FAA436690}" type="presParOf" srcId="{F8F6E2C5-50C7-4999-B206-64FD6C1CE371}" destId="{FDF44C86-DE76-4780-9A58-5F9760898D5E}" srcOrd="15" destOrd="0" presId="urn:microsoft.com/office/officeart/2005/8/layout/cycle5"/>
    <dgm:cxn modelId="{A5BCA0AF-4E05-4C5A-95F5-41D0E925987D}" type="presParOf" srcId="{F8F6E2C5-50C7-4999-B206-64FD6C1CE371}" destId="{059FE198-6F45-47AE-9059-386A4BF09630}" srcOrd="16" destOrd="0" presId="urn:microsoft.com/office/officeart/2005/8/layout/cycle5"/>
    <dgm:cxn modelId="{B45DC54E-3318-4C32-A9AF-9E0D9315EAF2}" type="presParOf" srcId="{F8F6E2C5-50C7-4999-B206-64FD6C1CE371}" destId="{63027CBC-7CC3-4516-973F-505ABA5BDBA8}" srcOrd="17" destOrd="0" presId="urn:microsoft.com/office/officeart/2005/8/layout/cycle5"/>
    <dgm:cxn modelId="{B97F3D72-EEAC-4AA8-A8D0-8412846E99D9}" type="presParOf" srcId="{F8F6E2C5-50C7-4999-B206-64FD6C1CE371}" destId="{2C394BD5-BCF5-4B4D-998B-5800E07188B4}" srcOrd="18" destOrd="0" presId="urn:microsoft.com/office/officeart/2005/8/layout/cycle5"/>
    <dgm:cxn modelId="{4CF32708-EBBD-47FF-8705-8E6637C23B1F}" type="presParOf" srcId="{F8F6E2C5-50C7-4999-B206-64FD6C1CE371}" destId="{E8BCBD75-0C2B-4DB8-B023-58B2CB65C673}" srcOrd="19" destOrd="0" presId="urn:microsoft.com/office/officeart/2005/8/layout/cycle5"/>
    <dgm:cxn modelId="{83E06545-AAFA-4142-BAA9-E433182D5BDD}" type="presParOf" srcId="{F8F6E2C5-50C7-4999-B206-64FD6C1CE371}" destId="{8735055E-74D8-4505-AD62-B45873D4F572}" srcOrd="20" destOrd="0" presId="urn:microsoft.com/office/officeart/2005/8/layout/cycle5"/>
    <dgm:cxn modelId="{E8C8BFE1-BD7F-4FE8-B88C-B00E5C301AF7}" type="presParOf" srcId="{F8F6E2C5-50C7-4999-B206-64FD6C1CE371}" destId="{9BF3AA90-FFA6-4968-9CD3-E6DAF0B7CC39}" srcOrd="21" destOrd="0" presId="urn:microsoft.com/office/officeart/2005/8/layout/cycle5"/>
    <dgm:cxn modelId="{8BAA7D2D-2080-474C-92B6-470094476F87}" type="presParOf" srcId="{F8F6E2C5-50C7-4999-B206-64FD6C1CE371}" destId="{735365CA-07F6-45F9-8265-296C578A63C4}" srcOrd="22" destOrd="0" presId="urn:microsoft.com/office/officeart/2005/8/layout/cycle5"/>
    <dgm:cxn modelId="{E884251C-A973-4948-8ACD-01ECFC1B2E8E}" type="presParOf" srcId="{F8F6E2C5-50C7-4999-B206-64FD6C1CE371}" destId="{A74A988E-B829-49FA-BB40-961E32E288D1}" srcOrd="23" destOrd="0" presId="urn:microsoft.com/office/officeart/2005/8/layout/cycle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6B806F-282A-490E-8700-FDABC51D18A8}" type="doc">
      <dgm:prSet loTypeId="urn:microsoft.com/office/officeart/2008/layout/VerticalCurvedList" loCatId="list" qsTypeId="urn:microsoft.com/office/officeart/2005/8/quickstyle/simple3" qsCatId="simple" csTypeId="urn:microsoft.com/office/officeart/2005/8/colors/accent4_2" csCatId="accent4" phldr="1"/>
      <dgm:spPr/>
      <dgm:t>
        <a:bodyPr/>
        <a:lstStyle/>
        <a:p>
          <a:endParaRPr lang="ru-RU"/>
        </a:p>
      </dgm:t>
    </dgm:pt>
    <dgm:pt modelId="{CF7E5190-3240-4833-B652-AAAFE4F2898F}">
      <dgm:prSet phldrT="[Текст]" custT="1"/>
      <dgm:spPr/>
      <dgm:t>
        <a:bodyPr/>
        <a:lstStyle/>
        <a:p>
          <a:pPr algn="ctr"/>
          <a:r>
            <a:rPr lang="ru-RU" sz="1100">
              <a:solidFill>
                <a:srgbClr val="002060"/>
              </a:solidFill>
              <a:latin typeface="Times New Roman" panose="02020603050405020304" pitchFamily="18" charset="0"/>
              <a:cs typeface="Times New Roman" panose="02020603050405020304" pitchFamily="18" charset="0"/>
            </a:rPr>
            <a:t>Речной бассейн - правильная административная единица управления</a:t>
          </a:r>
        </a:p>
      </dgm:t>
    </dgm:pt>
    <dgm:pt modelId="{EDBAF746-C816-4C41-B84D-52F87FF9F4A2}" type="parTrans" cxnId="{0FB6D4DD-7F5F-44A2-A5ED-4CE228DF1088}">
      <dgm:prSet/>
      <dgm:spPr/>
      <dgm:t>
        <a:bodyPr/>
        <a:lstStyle/>
        <a:p>
          <a:pPr algn="ctr"/>
          <a:endParaRPr lang="ru-RU" sz="1100">
            <a:solidFill>
              <a:srgbClr val="002060"/>
            </a:solidFill>
            <a:latin typeface="Times New Roman" panose="02020603050405020304" pitchFamily="18" charset="0"/>
            <a:cs typeface="Times New Roman" panose="02020603050405020304" pitchFamily="18" charset="0"/>
          </a:endParaRPr>
        </a:p>
      </dgm:t>
    </dgm:pt>
    <dgm:pt modelId="{FAF7DA1E-4D49-4C51-92C7-131F304FC3BC}" type="sibTrans" cxnId="{0FB6D4DD-7F5F-44A2-A5ED-4CE228DF1088}">
      <dgm:prSet/>
      <dgm:spPr/>
      <dgm:t>
        <a:bodyPr/>
        <a:lstStyle/>
        <a:p>
          <a:pPr algn="ctr"/>
          <a:endParaRPr lang="ru-RU" sz="1100">
            <a:solidFill>
              <a:srgbClr val="002060"/>
            </a:solidFill>
            <a:latin typeface="Times New Roman" panose="02020603050405020304" pitchFamily="18" charset="0"/>
            <a:cs typeface="Times New Roman" panose="02020603050405020304" pitchFamily="18" charset="0"/>
          </a:endParaRPr>
        </a:p>
      </dgm:t>
    </dgm:pt>
    <dgm:pt modelId="{361EE1E0-EC27-4C5A-99E2-0A265A736727}">
      <dgm:prSet custT="1"/>
      <dgm:spPr/>
      <dgm:t>
        <a:bodyPr/>
        <a:lstStyle/>
        <a:p>
          <a:pPr algn="ctr"/>
          <a:r>
            <a:rPr lang="ru-RU" sz="1100">
              <a:solidFill>
                <a:srgbClr val="002060"/>
              </a:solidFill>
              <a:latin typeface="Times New Roman" panose="02020603050405020304" pitchFamily="18" charset="0"/>
              <a:cs typeface="Times New Roman" panose="02020603050405020304" pitchFamily="18" charset="0"/>
            </a:rPr>
            <a:t>Водные ресурсы и земли, которые формируют площадь речного бассейна, должны быть интегрированы, подлежат совместному планированию и управлению</a:t>
          </a:r>
        </a:p>
      </dgm:t>
    </dgm:pt>
    <dgm:pt modelId="{9909BBF3-2038-4E2A-9618-95DEE663A925}" type="parTrans" cxnId="{9D3018E0-76AB-47AD-87C1-E78DB2F4F2A5}">
      <dgm:prSet/>
      <dgm:spPr/>
      <dgm:t>
        <a:bodyPr/>
        <a:lstStyle/>
        <a:p>
          <a:pPr algn="ctr"/>
          <a:endParaRPr lang="ru-RU" sz="1100">
            <a:solidFill>
              <a:srgbClr val="002060"/>
            </a:solidFill>
            <a:latin typeface="Times New Roman" panose="02020603050405020304" pitchFamily="18" charset="0"/>
            <a:cs typeface="Times New Roman" panose="02020603050405020304" pitchFamily="18" charset="0"/>
          </a:endParaRPr>
        </a:p>
      </dgm:t>
    </dgm:pt>
    <dgm:pt modelId="{3E8AAC73-F4A7-4251-82E6-CF7BED1FC6CA}" type="sibTrans" cxnId="{9D3018E0-76AB-47AD-87C1-E78DB2F4F2A5}">
      <dgm:prSet/>
      <dgm:spPr/>
      <dgm:t>
        <a:bodyPr/>
        <a:lstStyle/>
        <a:p>
          <a:pPr algn="ctr"/>
          <a:endParaRPr lang="ru-RU" sz="1100">
            <a:solidFill>
              <a:srgbClr val="002060"/>
            </a:solidFill>
            <a:latin typeface="Times New Roman" panose="02020603050405020304" pitchFamily="18" charset="0"/>
            <a:cs typeface="Times New Roman" panose="02020603050405020304" pitchFamily="18" charset="0"/>
          </a:endParaRPr>
        </a:p>
      </dgm:t>
    </dgm:pt>
    <dgm:pt modelId="{83C07655-1A7F-4C6B-8EBB-EFCA2845ED9E}">
      <dgm:prSet custT="1"/>
      <dgm:spPr/>
      <dgm:t>
        <a:bodyPr/>
        <a:lstStyle/>
        <a:p>
          <a:pPr algn="ctr"/>
          <a:r>
            <a:rPr lang="ru-RU" sz="1100">
              <a:solidFill>
                <a:srgbClr val="002060"/>
              </a:solidFill>
              <a:latin typeface="Times New Roman" panose="02020603050405020304" pitchFamily="18" charset="0"/>
              <a:cs typeface="Times New Roman" panose="02020603050405020304" pitchFamily="18" charset="0"/>
            </a:rPr>
            <a:t>Поверхностные и подземные воды и экосистемы, через которые они протекают, должны быть интегрированы в рамках планирования и управления водными ресурсами</a:t>
          </a:r>
        </a:p>
      </dgm:t>
    </dgm:pt>
    <dgm:pt modelId="{510D5E92-FF9A-4302-B0C5-BC01C6891C94}" type="parTrans" cxnId="{B8B1B40B-9EEF-4D56-AA20-BF5E294D0005}">
      <dgm:prSet/>
      <dgm:spPr/>
      <dgm:t>
        <a:bodyPr/>
        <a:lstStyle/>
        <a:p>
          <a:pPr algn="ctr"/>
          <a:endParaRPr lang="ru-RU" sz="1100">
            <a:solidFill>
              <a:srgbClr val="002060"/>
            </a:solidFill>
            <a:latin typeface="Times New Roman" panose="02020603050405020304" pitchFamily="18" charset="0"/>
            <a:cs typeface="Times New Roman" panose="02020603050405020304" pitchFamily="18" charset="0"/>
          </a:endParaRPr>
        </a:p>
      </dgm:t>
    </dgm:pt>
    <dgm:pt modelId="{B3C65B4B-D2BC-4A38-A4F0-D33062403C77}" type="sibTrans" cxnId="{B8B1B40B-9EEF-4D56-AA20-BF5E294D0005}">
      <dgm:prSet/>
      <dgm:spPr/>
      <dgm:t>
        <a:bodyPr/>
        <a:lstStyle/>
        <a:p>
          <a:pPr algn="ctr"/>
          <a:endParaRPr lang="ru-RU" sz="1100">
            <a:solidFill>
              <a:srgbClr val="002060"/>
            </a:solidFill>
            <a:latin typeface="Times New Roman" panose="02020603050405020304" pitchFamily="18" charset="0"/>
            <a:cs typeface="Times New Roman" panose="02020603050405020304" pitchFamily="18" charset="0"/>
          </a:endParaRPr>
        </a:p>
      </dgm:t>
    </dgm:pt>
    <dgm:pt modelId="{DC310ED7-23EC-4E7B-BCA3-28C093744C73}">
      <dgm:prSet custT="1"/>
      <dgm:spPr/>
      <dgm:t>
        <a:bodyPr/>
        <a:lstStyle/>
        <a:p>
          <a:pPr algn="ctr"/>
          <a:r>
            <a:rPr lang="ru-RU" sz="1100">
              <a:solidFill>
                <a:srgbClr val="002060"/>
              </a:solidFill>
              <a:latin typeface="Times New Roman" panose="02020603050405020304" pitchFamily="18" charset="0"/>
              <a:cs typeface="Times New Roman" panose="02020603050405020304" pitchFamily="18" charset="0"/>
            </a:rPr>
            <a:t>Участие населения необходимо для эффективного принятия решений по вопросам водных ресурсов</a:t>
          </a:r>
        </a:p>
      </dgm:t>
    </dgm:pt>
    <dgm:pt modelId="{59054BAB-1592-4D14-AFAE-BD9C8E055218}" type="parTrans" cxnId="{379EC3DE-FC7A-4824-A16F-1B7EC71E4485}">
      <dgm:prSet/>
      <dgm:spPr/>
      <dgm:t>
        <a:bodyPr/>
        <a:lstStyle/>
        <a:p>
          <a:pPr algn="ctr"/>
          <a:endParaRPr lang="ru-RU" sz="1100">
            <a:solidFill>
              <a:srgbClr val="002060"/>
            </a:solidFill>
            <a:latin typeface="Times New Roman" panose="02020603050405020304" pitchFamily="18" charset="0"/>
            <a:cs typeface="Times New Roman" panose="02020603050405020304" pitchFamily="18" charset="0"/>
          </a:endParaRPr>
        </a:p>
      </dgm:t>
    </dgm:pt>
    <dgm:pt modelId="{D12B4219-81B0-40DF-A57B-3A5A13C0FB0E}" type="sibTrans" cxnId="{379EC3DE-FC7A-4824-A16F-1B7EC71E4485}">
      <dgm:prSet/>
      <dgm:spPr/>
      <dgm:t>
        <a:bodyPr/>
        <a:lstStyle/>
        <a:p>
          <a:pPr algn="ctr"/>
          <a:endParaRPr lang="ru-RU" sz="1100">
            <a:solidFill>
              <a:srgbClr val="002060"/>
            </a:solidFill>
            <a:latin typeface="Times New Roman" panose="02020603050405020304" pitchFamily="18" charset="0"/>
            <a:cs typeface="Times New Roman" panose="02020603050405020304" pitchFamily="18" charset="0"/>
          </a:endParaRPr>
        </a:p>
      </dgm:t>
    </dgm:pt>
    <dgm:pt modelId="{E6E56C92-3CDD-4FB4-9B59-F815BD03FE7C}">
      <dgm:prSet custT="1"/>
      <dgm:spPr/>
      <dgm:t>
        <a:bodyPr/>
        <a:lstStyle/>
        <a:p>
          <a:pPr algn="ctr"/>
          <a:r>
            <a:rPr lang="ru-RU" sz="1100">
              <a:solidFill>
                <a:srgbClr val="002060"/>
              </a:solidFill>
              <a:latin typeface="Times New Roman" panose="02020603050405020304" pitchFamily="18" charset="0"/>
              <a:cs typeface="Times New Roman" panose="02020603050405020304" pitchFamily="18" charset="0"/>
            </a:rPr>
            <a:t>Социальные, экономические и экологические факторы должны быть интегрированы в рамках планирования и управления водными ресурсами</a:t>
          </a:r>
        </a:p>
      </dgm:t>
    </dgm:pt>
    <dgm:pt modelId="{16470955-6DD9-4129-A6AA-9FEFC7AD8FC6}" type="parTrans" cxnId="{D5E05BDE-6540-40E2-B858-B5543C6CF0AD}">
      <dgm:prSet/>
      <dgm:spPr/>
      <dgm:t>
        <a:bodyPr/>
        <a:lstStyle/>
        <a:p>
          <a:pPr algn="ctr"/>
          <a:endParaRPr lang="ru-RU" sz="1100">
            <a:solidFill>
              <a:srgbClr val="002060"/>
            </a:solidFill>
          </a:endParaRPr>
        </a:p>
      </dgm:t>
    </dgm:pt>
    <dgm:pt modelId="{C30A3FE8-E467-426C-A33F-517FB7ECB352}" type="sibTrans" cxnId="{D5E05BDE-6540-40E2-B858-B5543C6CF0AD}">
      <dgm:prSet/>
      <dgm:spPr/>
      <dgm:t>
        <a:bodyPr/>
        <a:lstStyle/>
        <a:p>
          <a:pPr algn="ctr"/>
          <a:endParaRPr lang="ru-RU" sz="1100">
            <a:solidFill>
              <a:srgbClr val="002060"/>
            </a:solidFill>
          </a:endParaRPr>
        </a:p>
      </dgm:t>
    </dgm:pt>
    <dgm:pt modelId="{11FFB948-7C31-47F4-B373-9677C2026270}">
      <dgm:prSet custT="1"/>
      <dgm:spPr/>
      <dgm:t>
        <a:bodyPr/>
        <a:lstStyle/>
        <a:p>
          <a:pPr algn="ctr"/>
          <a:r>
            <a:rPr lang="ru-RU" sz="1100">
              <a:solidFill>
                <a:srgbClr val="002060"/>
              </a:solidFill>
              <a:latin typeface="Times New Roman" panose="02020603050405020304" pitchFamily="18" charset="0"/>
              <a:cs typeface="Times New Roman" panose="02020603050405020304" pitchFamily="18" charset="0"/>
            </a:rPr>
            <a:t>Прозрачность и подотчетность при принятии решений по вопросам управления водными ресурсами являются необходимыми характеристиками хорошего планирования и управления водными ресурсами</a:t>
          </a:r>
        </a:p>
      </dgm:t>
    </dgm:pt>
    <dgm:pt modelId="{AD8EF2EA-D352-458E-AA07-822D7A9E1BBE}" type="parTrans" cxnId="{1A4732B7-E350-445D-9631-F22C55894AAE}">
      <dgm:prSet/>
      <dgm:spPr/>
      <dgm:t>
        <a:bodyPr/>
        <a:lstStyle/>
        <a:p>
          <a:pPr algn="ctr"/>
          <a:endParaRPr lang="ru-RU" sz="1100">
            <a:solidFill>
              <a:srgbClr val="002060"/>
            </a:solidFill>
          </a:endParaRPr>
        </a:p>
      </dgm:t>
    </dgm:pt>
    <dgm:pt modelId="{48F8E44C-EF0C-451D-A984-2BA3A76BE411}" type="sibTrans" cxnId="{1A4732B7-E350-445D-9631-F22C55894AAE}">
      <dgm:prSet/>
      <dgm:spPr/>
      <dgm:t>
        <a:bodyPr/>
        <a:lstStyle/>
        <a:p>
          <a:pPr algn="ctr"/>
          <a:endParaRPr lang="ru-RU" sz="1100">
            <a:solidFill>
              <a:srgbClr val="002060"/>
            </a:solidFill>
          </a:endParaRPr>
        </a:p>
      </dgm:t>
    </dgm:pt>
    <dgm:pt modelId="{574D8894-50B3-4670-A5B4-96DA7E449946}" type="pres">
      <dgm:prSet presAssocID="{846B806F-282A-490E-8700-FDABC51D18A8}" presName="Name0" presStyleCnt="0">
        <dgm:presLayoutVars>
          <dgm:chMax val="7"/>
          <dgm:chPref val="7"/>
          <dgm:dir/>
        </dgm:presLayoutVars>
      </dgm:prSet>
      <dgm:spPr/>
    </dgm:pt>
    <dgm:pt modelId="{E1C82220-28DC-4AA3-8432-9F65A9A95E9C}" type="pres">
      <dgm:prSet presAssocID="{846B806F-282A-490E-8700-FDABC51D18A8}" presName="Name1" presStyleCnt="0"/>
      <dgm:spPr/>
    </dgm:pt>
    <dgm:pt modelId="{D1A11BE6-BD71-49A4-A882-08C8A600581D}" type="pres">
      <dgm:prSet presAssocID="{846B806F-282A-490E-8700-FDABC51D18A8}" presName="cycle" presStyleCnt="0"/>
      <dgm:spPr/>
    </dgm:pt>
    <dgm:pt modelId="{1AFEC996-6D0B-4546-B4FF-3E8427C46E2B}" type="pres">
      <dgm:prSet presAssocID="{846B806F-282A-490E-8700-FDABC51D18A8}" presName="srcNode" presStyleLbl="node1" presStyleIdx="0" presStyleCnt="6"/>
      <dgm:spPr/>
    </dgm:pt>
    <dgm:pt modelId="{996F9762-B22B-4AD0-A747-6CD0458BEADE}" type="pres">
      <dgm:prSet presAssocID="{846B806F-282A-490E-8700-FDABC51D18A8}" presName="conn" presStyleLbl="parChTrans1D2" presStyleIdx="0" presStyleCnt="1"/>
      <dgm:spPr/>
    </dgm:pt>
    <dgm:pt modelId="{F92D8376-864B-493D-A7A2-EF0454B01586}" type="pres">
      <dgm:prSet presAssocID="{846B806F-282A-490E-8700-FDABC51D18A8}" presName="extraNode" presStyleLbl="node1" presStyleIdx="0" presStyleCnt="6"/>
      <dgm:spPr/>
    </dgm:pt>
    <dgm:pt modelId="{C23CF829-6FAF-49AE-AD88-1C41CFBBC46A}" type="pres">
      <dgm:prSet presAssocID="{846B806F-282A-490E-8700-FDABC51D18A8}" presName="dstNode" presStyleLbl="node1" presStyleIdx="0" presStyleCnt="6"/>
      <dgm:spPr/>
    </dgm:pt>
    <dgm:pt modelId="{7C28F328-C6EA-4119-82E2-BC382F058595}" type="pres">
      <dgm:prSet presAssocID="{CF7E5190-3240-4833-B652-AAAFE4F2898F}" presName="text_1" presStyleLbl="node1" presStyleIdx="0" presStyleCnt="6">
        <dgm:presLayoutVars>
          <dgm:bulletEnabled val="1"/>
        </dgm:presLayoutVars>
      </dgm:prSet>
      <dgm:spPr/>
    </dgm:pt>
    <dgm:pt modelId="{9E5C0DCA-1993-450B-93F6-D6355B895029}" type="pres">
      <dgm:prSet presAssocID="{CF7E5190-3240-4833-B652-AAAFE4F2898F}" presName="accent_1" presStyleCnt="0"/>
      <dgm:spPr/>
    </dgm:pt>
    <dgm:pt modelId="{FA61680D-A0D2-44DB-8E51-5677A87BEE11}" type="pres">
      <dgm:prSet presAssocID="{CF7E5190-3240-4833-B652-AAAFE4F2898F}" presName="accentRepeatNode" presStyleLbl="solidFgAcc1" presStyleIdx="0" presStyleCnt="6"/>
      <dgm:spPr/>
    </dgm:pt>
    <dgm:pt modelId="{2277CA1F-703F-42AD-88B1-2B142B532E0B}" type="pres">
      <dgm:prSet presAssocID="{361EE1E0-EC27-4C5A-99E2-0A265A736727}" presName="text_2" presStyleLbl="node1" presStyleIdx="1" presStyleCnt="6" custScaleY="140784">
        <dgm:presLayoutVars>
          <dgm:bulletEnabled val="1"/>
        </dgm:presLayoutVars>
      </dgm:prSet>
      <dgm:spPr/>
    </dgm:pt>
    <dgm:pt modelId="{721A3A08-D896-49BD-8B5A-174F31739858}" type="pres">
      <dgm:prSet presAssocID="{361EE1E0-EC27-4C5A-99E2-0A265A736727}" presName="accent_2" presStyleCnt="0"/>
      <dgm:spPr/>
    </dgm:pt>
    <dgm:pt modelId="{83F59D4E-B4EC-456C-9C2F-F9EFABE5602E}" type="pres">
      <dgm:prSet presAssocID="{361EE1E0-EC27-4C5A-99E2-0A265A736727}" presName="accentRepeatNode" presStyleLbl="solidFgAcc1" presStyleIdx="1" presStyleCnt="6"/>
      <dgm:spPr/>
    </dgm:pt>
    <dgm:pt modelId="{666AD722-E611-4720-8E55-9E1DA0DC1554}" type="pres">
      <dgm:prSet presAssocID="{E6E56C92-3CDD-4FB4-9B59-F815BD03FE7C}" presName="text_3" presStyleLbl="node1" presStyleIdx="2" presStyleCnt="6" custScaleY="129481">
        <dgm:presLayoutVars>
          <dgm:bulletEnabled val="1"/>
        </dgm:presLayoutVars>
      </dgm:prSet>
      <dgm:spPr/>
    </dgm:pt>
    <dgm:pt modelId="{567D5B0A-CE36-4839-9B98-7DB467BA75F1}" type="pres">
      <dgm:prSet presAssocID="{E6E56C92-3CDD-4FB4-9B59-F815BD03FE7C}" presName="accent_3" presStyleCnt="0"/>
      <dgm:spPr/>
    </dgm:pt>
    <dgm:pt modelId="{9986650A-9D1D-4C62-8272-EF91B6F091C4}" type="pres">
      <dgm:prSet presAssocID="{E6E56C92-3CDD-4FB4-9B59-F815BD03FE7C}" presName="accentRepeatNode" presStyleLbl="solidFgAcc1" presStyleIdx="2" presStyleCnt="6"/>
      <dgm:spPr/>
    </dgm:pt>
    <dgm:pt modelId="{7F9351E1-65E9-459B-A451-725B25A90D16}" type="pres">
      <dgm:prSet presAssocID="{83C07655-1A7F-4C6B-8EBB-EFCA2845ED9E}" presName="text_4" presStyleLbl="node1" presStyleIdx="3" presStyleCnt="6" custScaleY="143704">
        <dgm:presLayoutVars>
          <dgm:bulletEnabled val="1"/>
        </dgm:presLayoutVars>
      </dgm:prSet>
      <dgm:spPr/>
    </dgm:pt>
    <dgm:pt modelId="{7AC68EF3-B8B5-4064-ABA0-887CF2648817}" type="pres">
      <dgm:prSet presAssocID="{83C07655-1A7F-4C6B-8EBB-EFCA2845ED9E}" presName="accent_4" presStyleCnt="0"/>
      <dgm:spPr/>
    </dgm:pt>
    <dgm:pt modelId="{5F09F5E3-75D3-4C6D-A64D-5C40FF10DEBA}" type="pres">
      <dgm:prSet presAssocID="{83C07655-1A7F-4C6B-8EBB-EFCA2845ED9E}" presName="accentRepeatNode" presStyleLbl="solidFgAcc1" presStyleIdx="3" presStyleCnt="6"/>
      <dgm:spPr/>
    </dgm:pt>
    <dgm:pt modelId="{A2E3FDE2-23C1-43DA-96D4-7DCB2F4464EB}" type="pres">
      <dgm:prSet presAssocID="{DC310ED7-23EC-4E7B-BCA3-28C093744C73}" presName="text_5" presStyleLbl="node1" presStyleIdx="4" presStyleCnt="6">
        <dgm:presLayoutVars>
          <dgm:bulletEnabled val="1"/>
        </dgm:presLayoutVars>
      </dgm:prSet>
      <dgm:spPr/>
    </dgm:pt>
    <dgm:pt modelId="{7A680B80-4451-4685-8A4D-8E5EB0319CAE}" type="pres">
      <dgm:prSet presAssocID="{DC310ED7-23EC-4E7B-BCA3-28C093744C73}" presName="accent_5" presStyleCnt="0"/>
      <dgm:spPr/>
    </dgm:pt>
    <dgm:pt modelId="{AA4A5D4C-B7E6-4AB1-ABCC-64B3E439DD9F}" type="pres">
      <dgm:prSet presAssocID="{DC310ED7-23EC-4E7B-BCA3-28C093744C73}" presName="accentRepeatNode" presStyleLbl="solidFgAcc1" presStyleIdx="4" presStyleCnt="6"/>
      <dgm:spPr/>
    </dgm:pt>
    <dgm:pt modelId="{E0223213-B1E5-4FD6-9B70-744122459323}" type="pres">
      <dgm:prSet presAssocID="{11FFB948-7C31-47F4-B373-9677C2026270}" presName="text_6" presStyleLbl="node1" presStyleIdx="5" presStyleCnt="6" custScaleY="144165">
        <dgm:presLayoutVars>
          <dgm:bulletEnabled val="1"/>
        </dgm:presLayoutVars>
      </dgm:prSet>
      <dgm:spPr/>
    </dgm:pt>
    <dgm:pt modelId="{5C5DD130-C287-48D3-A02E-9046F10A8157}" type="pres">
      <dgm:prSet presAssocID="{11FFB948-7C31-47F4-B373-9677C2026270}" presName="accent_6" presStyleCnt="0"/>
      <dgm:spPr/>
    </dgm:pt>
    <dgm:pt modelId="{02DD24DD-C514-4225-A8B2-1587F1592CFA}" type="pres">
      <dgm:prSet presAssocID="{11FFB948-7C31-47F4-B373-9677C2026270}" presName="accentRepeatNode" presStyleLbl="solidFgAcc1" presStyleIdx="5" presStyleCnt="6"/>
      <dgm:spPr/>
    </dgm:pt>
  </dgm:ptLst>
  <dgm:cxnLst>
    <dgm:cxn modelId="{41FAD609-9F38-4E9B-99E5-4FDC06D4F229}" type="presOf" srcId="{83C07655-1A7F-4C6B-8EBB-EFCA2845ED9E}" destId="{7F9351E1-65E9-459B-A451-725B25A90D16}" srcOrd="0" destOrd="0" presId="urn:microsoft.com/office/officeart/2008/layout/VerticalCurvedList"/>
    <dgm:cxn modelId="{B8B1B40B-9EEF-4D56-AA20-BF5E294D0005}" srcId="{846B806F-282A-490E-8700-FDABC51D18A8}" destId="{83C07655-1A7F-4C6B-8EBB-EFCA2845ED9E}" srcOrd="3" destOrd="0" parTransId="{510D5E92-FF9A-4302-B0C5-BC01C6891C94}" sibTransId="{B3C65B4B-D2BC-4A38-A4F0-D33062403C77}"/>
    <dgm:cxn modelId="{0279EE1D-9B3D-45A8-A4CA-7661111F1599}" type="presOf" srcId="{DC310ED7-23EC-4E7B-BCA3-28C093744C73}" destId="{A2E3FDE2-23C1-43DA-96D4-7DCB2F4464EB}" srcOrd="0" destOrd="0" presId="urn:microsoft.com/office/officeart/2008/layout/VerticalCurvedList"/>
    <dgm:cxn modelId="{D03F705D-FBCB-42FD-AC43-BBE410C979B6}" type="presOf" srcId="{846B806F-282A-490E-8700-FDABC51D18A8}" destId="{574D8894-50B3-4670-A5B4-96DA7E449946}" srcOrd="0" destOrd="0" presId="urn:microsoft.com/office/officeart/2008/layout/VerticalCurvedList"/>
    <dgm:cxn modelId="{7628D647-30AC-43E9-8562-35C3F08DB609}" type="presOf" srcId="{CF7E5190-3240-4833-B652-AAAFE4F2898F}" destId="{7C28F328-C6EA-4119-82E2-BC382F058595}" srcOrd="0" destOrd="0" presId="urn:microsoft.com/office/officeart/2008/layout/VerticalCurvedList"/>
    <dgm:cxn modelId="{A7134F70-6835-4E46-832C-35B6436763FF}" type="presOf" srcId="{FAF7DA1E-4D49-4C51-92C7-131F304FC3BC}" destId="{996F9762-B22B-4AD0-A747-6CD0458BEADE}" srcOrd="0" destOrd="0" presId="urn:microsoft.com/office/officeart/2008/layout/VerticalCurvedList"/>
    <dgm:cxn modelId="{E68B1284-B882-4A69-B5A5-2F921B71CA9E}" type="presOf" srcId="{E6E56C92-3CDD-4FB4-9B59-F815BD03FE7C}" destId="{666AD722-E611-4720-8E55-9E1DA0DC1554}" srcOrd="0" destOrd="0" presId="urn:microsoft.com/office/officeart/2008/layout/VerticalCurvedList"/>
    <dgm:cxn modelId="{1A4732B7-E350-445D-9631-F22C55894AAE}" srcId="{846B806F-282A-490E-8700-FDABC51D18A8}" destId="{11FFB948-7C31-47F4-B373-9677C2026270}" srcOrd="5" destOrd="0" parTransId="{AD8EF2EA-D352-458E-AA07-822D7A9E1BBE}" sibTransId="{48F8E44C-EF0C-451D-A984-2BA3A76BE411}"/>
    <dgm:cxn modelId="{66630ADD-1858-4876-AF77-2C337C5CB038}" type="presOf" srcId="{361EE1E0-EC27-4C5A-99E2-0A265A736727}" destId="{2277CA1F-703F-42AD-88B1-2B142B532E0B}" srcOrd="0" destOrd="0" presId="urn:microsoft.com/office/officeart/2008/layout/VerticalCurvedList"/>
    <dgm:cxn modelId="{0FB6D4DD-7F5F-44A2-A5ED-4CE228DF1088}" srcId="{846B806F-282A-490E-8700-FDABC51D18A8}" destId="{CF7E5190-3240-4833-B652-AAAFE4F2898F}" srcOrd="0" destOrd="0" parTransId="{EDBAF746-C816-4C41-B84D-52F87FF9F4A2}" sibTransId="{FAF7DA1E-4D49-4C51-92C7-131F304FC3BC}"/>
    <dgm:cxn modelId="{D5E05BDE-6540-40E2-B858-B5543C6CF0AD}" srcId="{846B806F-282A-490E-8700-FDABC51D18A8}" destId="{E6E56C92-3CDD-4FB4-9B59-F815BD03FE7C}" srcOrd="2" destOrd="0" parTransId="{16470955-6DD9-4129-A6AA-9FEFC7AD8FC6}" sibTransId="{C30A3FE8-E467-426C-A33F-517FB7ECB352}"/>
    <dgm:cxn modelId="{379EC3DE-FC7A-4824-A16F-1B7EC71E4485}" srcId="{846B806F-282A-490E-8700-FDABC51D18A8}" destId="{DC310ED7-23EC-4E7B-BCA3-28C093744C73}" srcOrd="4" destOrd="0" parTransId="{59054BAB-1592-4D14-AFAE-BD9C8E055218}" sibTransId="{D12B4219-81B0-40DF-A57B-3A5A13C0FB0E}"/>
    <dgm:cxn modelId="{9D3018E0-76AB-47AD-87C1-E78DB2F4F2A5}" srcId="{846B806F-282A-490E-8700-FDABC51D18A8}" destId="{361EE1E0-EC27-4C5A-99E2-0A265A736727}" srcOrd="1" destOrd="0" parTransId="{9909BBF3-2038-4E2A-9618-95DEE663A925}" sibTransId="{3E8AAC73-F4A7-4251-82E6-CF7BED1FC6CA}"/>
    <dgm:cxn modelId="{6EBBDBE9-AD59-428A-BE2E-DED5D4116269}" type="presOf" srcId="{11FFB948-7C31-47F4-B373-9677C2026270}" destId="{E0223213-B1E5-4FD6-9B70-744122459323}" srcOrd="0" destOrd="0" presId="urn:microsoft.com/office/officeart/2008/layout/VerticalCurvedList"/>
    <dgm:cxn modelId="{B124A4ED-8F6B-4806-B7DB-C8899ECCA2CA}" type="presParOf" srcId="{574D8894-50B3-4670-A5B4-96DA7E449946}" destId="{E1C82220-28DC-4AA3-8432-9F65A9A95E9C}" srcOrd="0" destOrd="0" presId="urn:microsoft.com/office/officeart/2008/layout/VerticalCurvedList"/>
    <dgm:cxn modelId="{86E356D5-9AEF-4A15-BDA4-97909994FD6D}" type="presParOf" srcId="{E1C82220-28DC-4AA3-8432-9F65A9A95E9C}" destId="{D1A11BE6-BD71-49A4-A882-08C8A600581D}" srcOrd="0" destOrd="0" presId="urn:microsoft.com/office/officeart/2008/layout/VerticalCurvedList"/>
    <dgm:cxn modelId="{78D68E1B-71E1-483D-9FF8-450E6E48AE14}" type="presParOf" srcId="{D1A11BE6-BD71-49A4-A882-08C8A600581D}" destId="{1AFEC996-6D0B-4546-B4FF-3E8427C46E2B}" srcOrd="0" destOrd="0" presId="urn:microsoft.com/office/officeart/2008/layout/VerticalCurvedList"/>
    <dgm:cxn modelId="{692E74F2-EBE4-433A-B2FC-1561B1FE47FB}" type="presParOf" srcId="{D1A11BE6-BD71-49A4-A882-08C8A600581D}" destId="{996F9762-B22B-4AD0-A747-6CD0458BEADE}" srcOrd="1" destOrd="0" presId="urn:microsoft.com/office/officeart/2008/layout/VerticalCurvedList"/>
    <dgm:cxn modelId="{D430DB98-65F1-407B-B5EF-F88DE28219B4}" type="presParOf" srcId="{D1A11BE6-BD71-49A4-A882-08C8A600581D}" destId="{F92D8376-864B-493D-A7A2-EF0454B01586}" srcOrd="2" destOrd="0" presId="urn:microsoft.com/office/officeart/2008/layout/VerticalCurvedList"/>
    <dgm:cxn modelId="{C344CBD3-CF0D-4B67-BDDF-CF38D90778B6}" type="presParOf" srcId="{D1A11BE6-BD71-49A4-A882-08C8A600581D}" destId="{C23CF829-6FAF-49AE-AD88-1C41CFBBC46A}" srcOrd="3" destOrd="0" presId="urn:microsoft.com/office/officeart/2008/layout/VerticalCurvedList"/>
    <dgm:cxn modelId="{F1C5E795-6A19-48E4-B3C4-0860B2D50603}" type="presParOf" srcId="{E1C82220-28DC-4AA3-8432-9F65A9A95E9C}" destId="{7C28F328-C6EA-4119-82E2-BC382F058595}" srcOrd="1" destOrd="0" presId="urn:microsoft.com/office/officeart/2008/layout/VerticalCurvedList"/>
    <dgm:cxn modelId="{F85158B4-E35B-4C66-A70F-2522DD87BBAD}" type="presParOf" srcId="{E1C82220-28DC-4AA3-8432-9F65A9A95E9C}" destId="{9E5C0DCA-1993-450B-93F6-D6355B895029}" srcOrd="2" destOrd="0" presId="urn:microsoft.com/office/officeart/2008/layout/VerticalCurvedList"/>
    <dgm:cxn modelId="{6A084EB5-CE0D-4AAD-8FE3-6D860654C35C}" type="presParOf" srcId="{9E5C0DCA-1993-450B-93F6-D6355B895029}" destId="{FA61680D-A0D2-44DB-8E51-5677A87BEE11}" srcOrd="0" destOrd="0" presId="urn:microsoft.com/office/officeart/2008/layout/VerticalCurvedList"/>
    <dgm:cxn modelId="{A9269F01-009D-461A-A392-3B1E57DB6B9A}" type="presParOf" srcId="{E1C82220-28DC-4AA3-8432-9F65A9A95E9C}" destId="{2277CA1F-703F-42AD-88B1-2B142B532E0B}" srcOrd="3" destOrd="0" presId="urn:microsoft.com/office/officeart/2008/layout/VerticalCurvedList"/>
    <dgm:cxn modelId="{F71B83B4-8A99-45E8-8A97-67F50C94229F}" type="presParOf" srcId="{E1C82220-28DC-4AA3-8432-9F65A9A95E9C}" destId="{721A3A08-D896-49BD-8B5A-174F31739858}" srcOrd="4" destOrd="0" presId="urn:microsoft.com/office/officeart/2008/layout/VerticalCurvedList"/>
    <dgm:cxn modelId="{C99FE367-5C64-4E2B-98EC-32AAD23185FC}" type="presParOf" srcId="{721A3A08-D896-49BD-8B5A-174F31739858}" destId="{83F59D4E-B4EC-456C-9C2F-F9EFABE5602E}" srcOrd="0" destOrd="0" presId="urn:microsoft.com/office/officeart/2008/layout/VerticalCurvedList"/>
    <dgm:cxn modelId="{BF4CC318-36C0-4BB9-AC53-545C8586F5B4}" type="presParOf" srcId="{E1C82220-28DC-4AA3-8432-9F65A9A95E9C}" destId="{666AD722-E611-4720-8E55-9E1DA0DC1554}" srcOrd="5" destOrd="0" presId="urn:microsoft.com/office/officeart/2008/layout/VerticalCurvedList"/>
    <dgm:cxn modelId="{102A2714-DB42-4DD1-AC5C-DA30A7545F77}" type="presParOf" srcId="{E1C82220-28DC-4AA3-8432-9F65A9A95E9C}" destId="{567D5B0A-CE36-4839-9B98-7DB467BA75F1}" srcOrd="6" destOrd="0" presId="urn:microsoft.com/office/officeart/2008/layout/VerticalCurvedList"/>
    <dgm:cxn modelId="{921E34E3-080A-4038-8F9D-61805E99B181}" type="presParOf" srcId="{567D5B0A-CE36-4839-9B98-7DB467BA75F1}" destId="{9986650A-9D1D-4C62-8272-EF91B6F091C4}" srcOrd="0" destOrd="0" presId="urn:microsoft.com/office/officeart/2008/layout/VerticalCurvedList"/>
    <dgm:cxn modelId="{48574428-AE14-43B1-997D-1FADEA446BF4}" type="presParOf" srcId="{E1C82220-28DC-4AA3-8432-9F65A9A95E9C}" destId="{7F9351E1-65E9-459B-A451-725B25A90D16}" srcOrd="7" destOrd="0" presId="urn:microsoft.com/office/officeart/2008/layout/VerticalCurvedList"/>
    <dgm:cxn modelId="{1F452950-4978-4F11-874D-216FEA47BBC5}" type="presParOf" srcId="{E1C82220-28DC-4AA3-8432-9F65A9A95E9C}" destId="{7AC68EF3-B8B5-4064-ABA0-887CF2648817}" srcOrd="8" destOrd="0" presId="urn:microsoft.com/office/officeart/2008/layout/VerticalCurvedList"/>
    <dgm:cxn modelId="{31AF24E0-53B6-4F81-938A-EC1A6011DF3E}" type="presParOf" srcId="{7AC68EF3-B8B5-4064-ABA0-887CF2648817}" destId="{5F09F5E3-75D3-4C6D-A64D-5C40FF10DEBA}" srcOrd="0" destOrd="0" presId="urn:microsoft.com/office/officeart/2008/layout/VerticalCurvedList"/>
    <dgm:cxn modelId="{6D02B6ED-CBA3-4215-BF87-21EAE8DDA1F7}" type="presParOf" srcId="{E1C82220-28DC-4AA3-8432-9F65A9A95E9C}" destId="{A2E3FDE2-23C1-43DA-96D4-7DCB2F4464EB}" srcOrd="9" destOrd="0" presId="urn:microsoft.com/office/officeart/2008/layout/VerticalCurvedList"/>
    <dgm:cxn modelId="{8FA639EB-BD71-44B9-AFD8-746E04313388}" type="presParOf" srcId="{E1C82220-28DC-4AA3-8432-9F65A9A95E9C}" destId="{7A680B80-4451-4685-8A4D-8E5EB0319CAE}" srcOrd="10" destOrd="0" presId="urn:microsoft.com/office/officeart/2008/layout/VerticalCurvedList"/>
    <dgm:cxn modelId="{C23657D1-7D7B-4D4F-8F84-D8DFF58D85D3}" type="presParOf" srcId="{7A680B80-4451-4685-8A4D-8E5EB0319CAE}" destId="{AA4A5D4C-B7E6-4AB1-ABCC-64B3E439DD9F}" srcOrd="0" destOrd="0" presId="urn:microsoft.com/office/officeart/2008/layout/VerticalCurvedList"/>
    <dgm:cxn modelId="{94F87965-6B8E-4B9C-A046-BFDD02DEB710}" type="presParOf" srcId="{E1C82220-28DC-4AA3-8432-9F65A9A95E9C}" destId="{E0223213-B1E5-4FD6-9B70-744122459323}" srcOrd="11" destOrd="0" presId="urn:microsoft.com/office/officeart/2008/layout/VerticalCurvedList"/>
    <dgm:cxn modelId="{0FB1F7DD-39B2-48F5-9AC2-480EF91DD389}" type="presParOf" srcId="{E1C82220-28DC-4AA3-8432-9F65A9A95E9C}" destId="{5C5DD130-C287-48D3-A02E-9046F10A8157}" srcOrd="12" destOrd="0" presId="urn:microsoft.com/office/officeart/2008/layout/VerticalCurvedList"/>
    <dgm:cxn modelId="{7F1EADDF-1132-4761-9CA0-7BA8B242F511}" type="presParOf" srcId="{5C5DD130-C287-48D3-A02E-9046F10A8157}" destId="{02DD24DD-C514-4225-A8B2-1587F1592CFA}" srcOrd="0" destOrd="0" presId="urn:microsoft.com/office/officeart/2008/layout/VerticalCurvedLis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8564B3-A81A-451D-8BCA-A7063C5AAD2C}">
      <dsp:nvSpPr>
        <dsp:cNvPr id="0" name=""/>
        <dsp:cNvSpPr/>
      </dsp:nvSpPr>
      <dsp:spPr>
        <a:xfrm>
          <a:off x="2232950" y="-34053"/>
          <a:ext cx="1723576" cy="614777"/>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АРАЛО-СЫРДАРЬИНСКИЙ ВОДОХОЗЯЙСТВЕННЫЙ БАССЕЙН</a:t>
          </a:r>
          <a:endParaRPr lang="x-none" sz="800" b="1" kern="1200">
            <a:latin typeface="Times New Roman" panose="02020603050405020304" pitchFamily="18" charset="0"/>
            <a:cs typeface="Times New Roman" panose="02020603050405020304" pitchFamily="18" charset="0"/>
          </a:endParaRPr>
        </a:p>
      </dsp:txBody>
      <dsp:txXfrm>
        <a:off x="2232950" y="-34053"/>
        <a:ext cx="1723576" cy="614777"/>
      </dsp:txXfrm>
    </dsp:sp>
    <dsp:sp modelId="{54A331BF-BC55-42D4-BD9C-F2F6298F7627}">
      <dsp:nvSpPr>
        <dsp:cNvPr id="0" name=""/>
        <dsp:cNvSpPr/>
      </dsp:nvSpPr>
      <dsp:spPr>
        <a:xfrm>
          <a:off x="1649688" y="406020"/>
          <a:ext cx="3473658" cy="3473658"/>
        </a:xfrm>
        <a:custGeom>
          <a:avLst/>
          <a:gdLst/>
          <a:ahLst/>
          <a:cxnLst/>
          <a:rect l="0" t="0" r="0" b="0"/>
          <a:pathLst>
            <a:path>
              <a:moveTo>
                <a:pt x="2390148" y="127559"/>
              </a:moveTo>
              <a:arcTo wR="1736829" hR="1736829" stAng="17525747" swAng="531063"/>
            </a:path>
          </a:pathLst>
        </a:custGeom>
        <a:noFill/>
        <a:ln w="9525" cap="flat" cmpd="sng" algn="ctr">
          <a:solidFill>
            <a:schemeClr val="accent3">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08A60D5A-5626-4D61-9385-9B99E0B2D841}">
      <dsp:nvSpPr>
        <dsp:cNvPr id="0" name=""/>
        <dsp:cNvSpPr/>
      </dsp:nvSpPr>
      <dsp:spPr>
        <a:xfrm>
          <a:off x="3705263" y="700984"/>
          <a:ext cx="1782676" cy="572727"/>
        </a:xfrm>
        <a:prstGeom prst="roundRect">
          <a:avLst/>
        </a:prstGeom>
        <a:gradFill rotWithShape="0">
          <a:gsLst>
            <a:gs pos="0">
              <a:schemeClr val="accent3">
                <a:hueOff val="1607181"/>
                <a:satOff val="-2411"/>
                <a:lumOff val="-392"/>
                <a:alphaOff val="0"/>
                <a:shade val="51000"/>
                <a:satMod val="130000"/>
              </a:schemeClr>
            </a:gs>
            <a:gs pos="80000">
              <a:schemeClr val="accent3">
                <a:hueOff val="1607181"/>
                <a:satOff val="-2411"/>
                <a:lumOff val="-392"/>
                <a:alphaOff val="0"/>
                <a:shade val="93000"/>
                <a:satMod val="130000"/>
              </a:schemeClr>
            </a:gs>
            <a:gs pos="100000">
              <a:schemeClr val="accent3">
                <a:hueOff val="1607181"/>
                <a:satOff val="-2411"/>
                <a:lumOff val="-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БАЛКАШ-АЛАКОЛЬСКИЙ ВОДОХОЗЯЙСТВЕННЫЙ БАССЕЙН</a:t>
          </a:r>
          <a:endParaRPr lang="x-none" sz="800" b="1" kern="1200">
            <a:latin typeface="Times New Roman" panose="02020603050405020304" pitchFamily="18" charset="0"/>
            <a:cs typeface="Times New Roman" panose="02020603050405020304" pitchFamily="18" charset="0"/>
          </a:endParaRPr>
        </a:p>
      </dsp:txBody>
      <dsp:txXfrm>
        <a:off x="3705263" y="700984"/>
        <a:ext cx="1782676" cy="572727"/>
      </dsp:txXfrm>
    </dsp:sp>
    <dsp:sp modelId="{D7D209D1-448D-4C22-A4F4-93FE73580A3C}">
      <dsp:nvSpPr>
        <dsp:cNvPr id="0" name=""/>
        <dsp:cNvSpPr/>
      </dsp:nvSpPr>
      <dsp:spPr>
        <a:xfrm>
          <a:off x="1580540" y="510159"/>
          <a:ext cx="3473658" cy="3473658"/>
        </a:xfrm>
        <a:custGeom>
          <a:avLst/>
          <a:gdLst/>
          <a:ahLst/>
          <a:cxnLst/>
          <a:rect l="0" t="0" r="0" b="0"/>
          <a:pathLst>
            <a:path>
              <a:moveTo>
                <a:pt x="3217369" y="828768"/>
              </a:moveTo>
              <a:arcTo wR="1736829" hR="1736829" stAng="19708676" swAng="462355"/>
            </a:path>
          </a:pathLst>
        </a:custGeom>
        <a:noFill/>
        <a:ln w="9525" cap="flat" cmpd="sng" algn="ctr">
          <a:solidFill>
            <a:schemeClr val="accent3">
              <a:hueOff val="1607181"/>
              <a:satOff val="-2411"/>
              <a:lumOff val="-392"/>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993D3AB1-4576-4F1C-A9DC-AC7F84864204}">
      <dsp:nvSpPr>
        <dsp:cNvPr id="0" name=""/>
        <dsp:cNvSpPr/>
      </dsp:nvSpPr>
      <dsp:spPr>
        <a:xfrm>
          <a:off x="4197175" y="1617314"/>
          <a:ext cx="1559634" cy="700149"/>
        </a:xfrm>
        <a:prstGeom prst="roundRect">
          <a:avLst/>
        </a:prstGeom>
        <a:gradFill rotWithShape="0">
          <a:gsLst>
            <a:gs pos="0">
              <a:schemeClr val="accent3">
                <a:hueOff val="3214361"/>
                <a:satOff val="-4823"/>
                <a:lumOff val="-784"/>
                <a:alphaOff val="0"/>
                <a:shade val="51000"/>
                <a:satMod val="130000"/>
              </a:schemeClr>
            </a:gs>
            <a:gs pos="80000">
              <a:schemeClr val="accent3">
                <a:hueOff val="3214361"/>
                <a:satOff val="-4823"/>
                <a:lumOff val="-784"/>
                <a:alphaOff val="0"/>
                <a:shade val="93000"/>
                <a:satMod val="130000"/>
              </a:schemeClr>
            </a:gs>
            <a:gs pos="100000">
              <a:schemeClr val="accent3">
                <a:hueOff val="3214361"/>
                <a:satOff val="-4823"/>
                <a:lumOff val="-78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ЕРТИССКИЙ ВОДОХОЗЯЙСТВЕННЫЙ БАССЕЙН</a:t>
          </a:r>
          <a:endParaRPr lang="x-none" sz="800" b="1" kern="1200">
            <a:latin typeface="Times New Roman" panose="02020603050405020304" pitchFamily="18" charset="0"/>
            <a:cs typeface="Times New Roman" panose="02020603050405020304" pitchFamily="18" charset="0"/>
          </a:endParaRPr>
        </a:p>
      </dsp:txBody>
      <dsp:txXfrm>
        <a:off x="4197175" y="1617314"/>
        <a:ext cx="1559634" cy="700149"/>
      </dsp:txXfrm>
    </dsp:sp>
    <dsp:sp modelId="{036EFE00-5D62-46D5-8746-6E8EE07FDEEE}">
      <dsp:nvSpPr>
        <dsp:cNvPr id="0" name=""/>
        <dsp:cNvSpPr/>
      </dsp:nvSpPr>
      <dsp:spPr>
        <a:xfrm>
          <a:off x="1520106" y="203079"/>
          <a:ext cx="3473658" cy="3473658"/>
        </a:xfrm>
        <a:custGeom>
          <a:avLst/>
          <a:gdLst/>
          <a:ahLst/>
          <a:cxnLst/>
          <a:rect l="0" t="0" r="0" b="0"/>
          <a:pathLst>
            <a:path>
              <a:moveTo>
                <a:pt x="3411391" y="2197715"/>
              </a:moveTo>
              <a:arcTo wR="1736829" hR="1736829" stAng="923303" swAng="512130"/>
            </a:path>
          </a:pathLst>
        </a:custGeom>
        <a:noFill/>
        <a:ln w="9525" cap="flat" cmpd="sng" algn="ctr">
          <a:solidFill>
            <a:schemeClr val="accent3">
              <a:hueOff val="3214361"/>
              <a:satOff val="-4823"/>
              <a:lumOff val="-784"/>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9EF55176-8079-4368-B634-941D9D8FAF19}">
      <dsp:nvSpPr>
        <dsp:cNvPr id="0" name=""/>
        <dsp:cNvSpPr/>
      </dsp:nvSpPr>
      <dsp:spPr>
        <a:xfrm>
          <a:off x="3855625" y="2721839"/>
          <a:ext cx="1550414" cy="656507"/>
        </a:xfrm>
        <a:prstGeom prst="roundRect">
          <a:avLst/>
        </a:prstGeom>
        <a:gradFill rotWithShape="0">
          <a:gsLst>
            <a:gs pos="0">
              <a:schemeClr val="accent3">
                <a:hueOff val="4821541"/>
                <a:satOff val="-7234"/>
                <a:lumOff val="-1176"/>
                <a:alphaOff val="0"/>
                <a:shade val="51000"/>
                <a:satMod val="130000"/>
              </a:schemeClr>
            </a:gs>
            <a:gs pos="80000">
              <a:schemeClr val="accent3">
                <a:hueOff val="4821541"/>
                <a:satOff val="-7234"/>
                <a:lumOff val="-1176"/>
                <a:alphaOff val="0"/>
                <a:shade val="93000"/>
                <a:satMod val="130000"/>
              </a:schemeClr>
            </a:gs>
            <a:gs pos="100000">
              <a:schemeClr val="accent3">
                <a:hueOff val="4821541"/>
                <a:satOff val="-7234"/>
                <a:lumOff val="-11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ЕСИЛЬСКИЙ ВОДОХОЗЯЙСТВЕННЫЙ БАССЕЙН</a:t>
          </a:r>
          <a:endParaRPr lang="x-none" sz="800" b="1" kern="1200">
            <a:latin typeface="Times New Roman" panose="02020603050405020304" pitchFamily="18" charset="0"/>
            <a:cs typeface="Times New Roman" panose="02020603050405020304" pitchFamily="18" charset="0"/>
          </a:endParaRPr>
        </a:p>
      </dsp:txBody>
      <dsp:txXfrm>
        <a:off x="3855625" y="2721839"/>
        <a:ext cx="1550414" cy="656507"/>
      </dsp:txXfrm>
    </dsp:sp>
    <dsp:sp modelId="{98C54898-C321-43C6-87AD-4F4962F3D7FD}">
      <dsp:nvSpPr>
        <dsp:cNvPr id="0" name=""/>
        <dsp:cNvSpPr/>
      </dsp:nvSpPr>
      <dsp:spPr>
        <a:xfrm>
          <a:off x="1726412" y="146569"/>
          <a:ext cx="3473658" cy="3473658"/>
        </a:xfrm>
        <a:custGeom>
          <a:avLst/>
          <a:gdLst/>
          <a:ahLst/>
          <a:cxnLst/>
          <a:rect l="0" t="0" r="0" b="0"/>
          <a:pathLst>
            <a:path>
              <a:moveTo>
                <a:pt x="2525441" y="3284300"/>
              </a:moveTo>
              <a:arcTo wR="1736829" hR="1736829" stAng="3779760" swAng="651908"/>
            </a:path>
          </a:pathLst>
        </a:custGeom>
        <a:noFill/>
        <a:ln w="9525" cap="flat" cmpd="sng" algn="ctr">
          <a:solidFill>
            <a:schemeClr val="accent3">
              <a:hueOff val="4821541"/>
              <a:satOff val="-7234"/>
              <a:lumOff val="-1176"/>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D347B8F8-34A6-4C0C-A0E3-175FCD6A83A6}">
      <dsp:nvSpPr>
        <dsp:cNvPr id="0" name=""/>
        <dsp:cNvSpPr/>
      </dsp:nvSpPr>
      <dsp:spPr>
        <a:xfrm>
          <a:off x="2349074" y="3481717"/>
          <a:ext cx="1491329" cy="530552"/>
        </a:xfrm>
        <a:prstGeom prst="roundRect">
          <a:avLst/>
        </a:prstGeom>
        <a:gradFill rotWithShape="0">
          <a:gsLst>
            <a:gs pos="0">
              <a:schemeClr val="accent3">
                <a:hueOff val="6428722"/>
                <a:satOff val="-9646"/>
                <a:lumOff val="-1569"/>
                <a:alphaOff val="0"/>
                <a:shade val="51000"/>
                <a:satMod val="130000"/>
              </a:schemeClr>
            </a:gs>
            <a:gs pos="80000">
              <a:schemeClr val="accent3">
                <a:hueOff val="6428722"/>
                <a:satOff val="-9646"/>
                <a:lumOff val="-1569"/>
                <a:alphaOff val="0"/>
                <a:shade val="93000"/>
                <a:satMod val="130000"/>
              </a:schemeClr>
            </a:gs>
            <a:gs pos="100000">
              <a:schemeClr val="accent3">
                <a:hueOff val="6428722"/>
                <a:satOff val="-9646"/>
                <a:lumOff val="-15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УРАЛО-КАСПИЙСКИЙ ВОДОХОЗЯЙСТВЕННЫЙ БАССЕЙН</a:t>
          </a:r>
          <a:endParaRPr lang="x-none" sz="800" b="1" kern="1200">
            <a:latin typeface="Times New Roman" panose="02020603050405020304" pitchFamily="18" charset="0"/>
            <a:cs typeface="Times New Roman" panose="02020603050405020304" pitchFamily="18" charset="0"/>
          </a:endParaRPr>
        </a:p>
      </dsp:txBody>
      <dsp:txXfrm>
        <a:off x="2349074" y="3481717"/>
        <a:ext cx="1491329" cy="530552"/>
      </dsp:txXfrm>
    </dsp:sp>
    <dsp:sp modelId="{33F05078-F3D8-4427-B61F-62DD562BCEE0}">
      <dsp:nvSpPr>
        <dsp:cNvPr id="0" name=""/>
        <dsp:cNvSpPr/>
      </dsp:nvSpPr>
      <dsp:spPr>
        <a:xfrm>
          <a:off x="1044464" y="159762"/>
          <a:ext cx="3473658" cy="3473658"/>
        </a:xfrm>
        <a:custGeom>
          <a:avLst/>
          <a:gdLst/>
          <a:ahLst/>
          <a:cxnLst/>
          <a:rect l="0" t="0" r="0" b="0"/>
          <a:pathLst>
            <a:path>
              <a:moveTo>
                <a:pt x="1218874" y="3394628"/>
              </a:moveTo>
              <a:arcTo wR="1736829" hR="1736829" stAng="6441038" swAng="531792"/>
            </a:path>
          </a:pathLst>
        </a:custGeom>
        <a:noFill/>
        <a:ln w="9525" cap="flat" cmpd="sng" algn="ctr">
          <a:solidFill>
            <a:schemeClr val="accent3">
              <a:hueOff val="6428722"/>
              <a:satOff val="-9646"/>
              <a:lumOff val="-1569"/>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FDF44C86-DE76-4780-9A58-5F9760898D5E}">
      <dsp:nvSpPr>
        <dsp:cNvPr id="0" name=""/>
        <dsp:cNvSpPr/>
      </dsp:nvSpPr>
      <dsp:spPr>
        <a:xfrm>
          <a:off x="820795" y="2806556"/>
          <a:ext cx="1646813" cy="606821"/>
        </a:xfrm>
        <a:prstGeom prst="roundRect">
          <a:avLst/>
        </a:prstGeom>
        <a:gradFill rotWithShape="0">
          <a:gsLst>
            <a:gs pos="0">
              <a:schemeClr val="accent3">
                <a:hueOff val="8035903"/>
                <a:satOff val="-12057"/>
                <a:lumOff val="-1961"/>
                <a:alphaOff val="0"/>
                <a:shade val="51000"/>
                <a:satMod val="130000"/>
              </a:schemeClr>
            </a:gs>
            <a:gs pos="80000">
              <a:schemeClr val="accent3">
                <a:hueOff val="8035903"/>
                <a:satOff val="-12057"/>
                <a:lumOff val="-1961"/>
                <a:alphaOff val="0"/>
                <a:shade val="93000"/>
                <a:satMod val="130000"/>
              </a:schemeClr>
            </a:gs>
            <a:gs pos="100000">
              <a:schemeClr val="accent3">
                <a:hueOff val="8035903"/>
                <a:satOff val="-12057"/>
                <a:lumOff val="-196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НУРА-САРЫСУСКИЙ ВОДОХОЗЯЙСТВЕННЫЙ БАССЕЙН</a:t>
          </a:r>
          <a:endParaRPr lang="x-none" sz="800" b="1" kern="1200">
            <a:latin typeface="Times New Roman" panose="02020603050405020304" pitchFamily="18" charset="0"/>
            <a:cs typeface="Times New Roman" panose="02020603050405020304" pitchFamily="18" charset="0"/>
          </a:endParaRPr>
        </a:p>
      </dsp:txBody>
      <dsp:txXfrm>
        <a:off x="820795" y="2806556"/>
        <a:ext cx="1646813" cy="606821"/>
      </dsp:txXfrm>
    </dsp:sp>
    <dsp:sp modelId="{63027CBC-7CC3-4516-973F-505ABA5BDBA8}">
      <dsp:nvSpPr>
        <dsp:cNvPr id="0" name=""/>
        <dsp:cNvSpPr/>
      </dsp:nvSpPr>
      <dsp:spPr>
        <a:xfrm>
          <a:off x="1381028" y="558871"/>
          <a:ext cx="3473658" cy="3473658"/>
        </a:xfrm>
        <a:custGeom>
          <a:avLst/>
          <a:gdLst/>
          <a:ahLst/>
          <a:cxnLst/>
          <a:rect l="0" t="0" r="0" b="0"/>
          <a:pathLst>
            <a:path>
              <a:moveTo>
                <a:pt x="49248" y="2147497"/>
              </a:moveTo>
              <a:arcTo wR="1736829" hR="1736829" stAng="9979383" swAng="621005"/>
            </a:path>
          </a:pathLst>
        </a:custGeom>
        <a:noFill/>
        <a:ln w="9525" cap="flat" cmpd="sng" algn="ctr">
          <a:solidFill>
            <a:schemeClr val="accent3">
              <a:hueOff val="8035903"/>
              <a:satOff val="-12057"/>
              <a:lumOff val="-1961"/>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2C394BD5-BCF5-4B4D-998B-5800E07188B4}">
      <dsp:nvSpPr>
        <dsp:cNvPr id="0" name=""/>
        <dsp:cNvSpPr/>
      </dsp:nvSpPr>
      <dsp:spPr>
        <a:xfrm>
          <a:off x="539248" y="1727708"/>
          <a:ext cx="1637322" cy="564911"/>
        </a:xfrm>
        <a:prstGeom prst="roundRect">
          <a:avLst/>
        </a:prstGeom>
        <a:gradFill rotWithShape="0">
          <a:gsLst>
            <a:gs pos="0">
              <a:schemeClr val="accent3">
                <a:hueOff val="9643083"/>
                <a:satOff val="-14469"/>
                <a:lumOff val="-2353"/>
                <a:alphaOff val="0"/>
                <a:shade val="51000"/>
                <a:satMod val="130000"/>
              </a:schemeClr>
            </a:gs>
            <a:gs pos="80000">
              <a:schemeClr val="accent3">
                <a:hueOff val="9643083"/>
                <a:satOff val="-14469"/>
                <a:lumOff val="-2353"/>
                <a:alphaOff val="0"/>
                <a:shade val="93000"/>
                <a:satMod val="130000"/>
              </a:schemeClr>
            </a:gs>
            <a:gs pos="100000">
              <a:schemeClr val="accent3">
                <a:hueOff val="9643083"/>
                <a:satOff val="-14469"/>
                <a:lumOff val="-23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ТОБЫЛ-ТОРГАЙСКИЙ ВОДОХОЗЯЙСТВЕННЫЙ БАССЕЙН</a:t>
          </a:r>
          <a:endParaRPr lang="x-none" sz="800" b="1" kern="1200">
            <a:latin typeface="Times New Roman" panose="02020603050405020304" pitchFamily="18" charset="0"/>
            <a:cs typeface="Times New Roman" panose="02020603050405020304" pitchFamily="18" charset="0"/>
          </a:endParaRPr>
        </a:p>
      </dsp:txBody>
      <dsp:txXfrm>
        <a:off x="539248" y="1727708"/>
        <a:ext cx="1637322" cy="564911"/>
      </dsp:txXfrm>
    </dsp:sp>
    <dsp:sp modelId="{8735055E-74D8-4505-AD62-B45873D4F572}">
      <dsp:nvSpPr>
        <dsp:cNvPr id="0" name=""/>
        <dsp:cNvSpPr/>
      </dsp:nvSpPr>
      <dsp:spPr>
        <a:xfrm>
          <a:off x="1346698" y="334506"/>
          <a:ext cx="3473658" cy="3473658"/>
        </a:xfrm>
        <a:custGeom>
          <a:avLst/>
          <a:gdLst/>
          <a:ahLst/>
          <a:cxnLst/>
          <a:rect l="0" t="0" r="0" b="0"/>
          <a:pathLst>
            <a:path>
              <a:moveTo>
                <a:pt x="52279" y="1313902"/>
              </a:moveTo>
              <a:arcTo wR="1736829" hR="1736829" stAng="11645610" swAng="484680"/>
            </a:path>
          </a:pathLst>
        </a:custGeom>
        <a:noFill/>
        <a:ln w="9525" cap="flat" cmpd="sng" algn="ctr">
          <a:solidFill>
            <a:schemeClr val="accent3">
              <a:hueOff val="9643083"/>
              <a:satOff val="-14469"/>
              <a:lumOff val="-2353"/>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9BF3AA90-FFA6-4968-9CD3-E6DAF0B7CC39}">
      <dsp:nvSpPr>
        <dsp:cNvPr id="0" name=""/>
        <dsp:cNvSpPr/>
      </dsp:nvSpPr>
      <dsp:spPr>
        <a:xfrm>
          <a:off x="911278" y="718902"/>
          <a:ext cx="1534267" cy="622433"/>
        </a:xfrm>
        <a:prstGeom prst="round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ШУ-ТАЛАССКИЙ ВОДОХОЗЯЙСТВЕННЫЙ БАССЕЙН</a:t>
          </a:r>
          <a:endParaRPr lang="x-none" sz="800" b="1" kern="1200">
            <a:latin typeface="Times New Roman" panose="02020603050405020304" pitchFamily="18" charset="0"/>
            <a:cs typeface="Times New Roman" panose="02020603050405020304" pitchFamily="18" charset="0"/>
          </a:endParaRPr>
        </a:p>
      </dsp:txBody>
      <dsp:txXfrm>
        <a:off x="911278" y="718902"/>
        <a:ext cx="1534267" cy="622433"/>
      </dsp:txXfrm>
    </dsp:sp>
    <dsp:sp modelId="{A74A988E-B829-49FA-BB40-961E32E288D1}">
      <dsp:nvSpPr>
        <dsp:cNvPr id="0" name=""/>
        <dsp:cNvSpPr/>
      </dsp:nvSpPr>
      <dsp:spPr>
        <a:xfrm>
          <a:off x="1419340" y="236526"/>
          <a:ext cx="3473658" cy="3473658"/>
        </a:xfrm>
        <a:custGeom>
          <a:avLst/>
          <a:gdLst/>
          <a:ahLst/>
          <a:cxnLst/>
          <a:rect l="0" t="0" r="0" b="0"/>
          <a:pathLst>
            <a:path>
              <a:moveTo>
                <a:pt x="587503" y="434667"/>
              </a:moveTo>
              <a:arcTo wR="1736829" hR="1736829" stAng="13714046" swAng="419791"/>
            </a:path>
          </a:pathLst>
        </a:custGeom>
        <a:noFill/>
        <a:ln w="9525" cap="flat" cmpd="sng" algn="ctr">
          <a:solidFill>
            <a:schemeClr val="accent3">
              <a:hueOff val="11250264"/>
              <a:satOff val="-16880"/>
              <a:lumOff val="-2745"/>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6F9762-B22B-4AD0-A747-6CD0458BEADE}">
      <dsp:nvSpPr>
        <dsp:cNvPr id="0" name=""/>
        <dsp:cNvSpPr/>
      </dsp:nvSpPr>
      <dsp:spPr>
        <a:xfrm>
          <a:off x="-3498988" y="-537886"/>
          <a:ext cx="4171622" cy="4171622"/>
        </a:xfrm>
        <a:prstGeom prst="blockArc">
          <a:avLst>
            <a:gd name="adj1" fmla="val 18900000"/>
            <a:gd name="adj2" fmla="val 2700000"/>
            <a:gd name="adj3" fmla="val 518"/>
          </a:avLst>
        </a:pr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28F328-C6EA-4119-82E2-BC382F058595}">
      <dsp:nvSpPr>
        <dsp:cNvPr id="0" name=""/>
        <dsp:cNvSpPr/>
      </dsp:nvSpPr>
      <dsp:spPr>
        <a:xfrm>
          <a:off x="252042" y="163027"/>
          <a:ext cx="5647851" cy="32593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8708" tIns="27940" rIns="27940" bIns="27940" numCol="1" spcCol="1270" anchor="ctr" anchorCtr="0">
          <a:noAutofit/>
        </a:bodyPr>
        <a:lstStyle/>
        <a:p>
          <a:pPr marL="0" lvl="0" indent="0" algn="ctr" defTabSz="488950">
            <a:lnSpc>
              <a:spcPct val="90000"/>
            </a:lnSpc>
            <a:spcBef>
              <a:spcPct val="0"/>
            </a:spcBef>
            <a:spcAft>
              <a:spcPct val="35000"/>
            </a:spcAft>
            <a:buNone/>
          </a:pPr>
          <a:r>
            <a:rPr lang="ru-RU" sz="1100" kern="1200">
              <a:solidFill>
                <a:srgbClr val="002060"/>
              </a:solidFill>
              <a:latin typeface="Times New Roman" panose="02020603050405020304" pitchFamily="18" charset="0"/>
              <a:cs typeface="Times New Roman" panose="02020603050405020304" pitchFamily="18" charset="0"/>
            </a:rPr>
            <a:t>Речной бассейн - правильная административная единица управления</a:t>
          </a:r>
        </a:p>
      </dsp:txBody>
      <dsp:txXfrm>
        <a:off x="252042" y="163027"/>
        <a:ext cx="5647851" cy="325931"/>
      </dsp:txXfrm>
    </dsp:sp>
    <dsp:sp modelId="{FA61680D-A0D2-44DB-8E51-5677A87BEE11}">
      <dsp:nvSpPr>
        <dsp:cNvPr id="0" name=""/>
        <dsp:cNvSpPr/>
      </dsp:nvSpPr>
      <dsp:spPr>
        <a:xfrm>
          <a:off x="48336" y="122286"/>
          <a:ext cx="407413" cy="40741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2277CA1F-703F-42AD-88B1-2B142B532E0B}">
      <dsp:nvSpPr>
        <dsp:cNvPr id="0" name=""/>
        <dsp:cNvSpPr/>
      </dsp:nvSpPr>
      <dsp:spPr>
        <a:xfrm>
          <a:off x="520143" y="585398"/>
          <a:ext cx="5379750" cy="45885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8708" tIns="27940" rIns="27940" bIns="27940" numCol="1" spcCol="1270" anchor="ctr" anchorCtr="0">
          <a:noAutofit/>
        </a:bodyPr>
        <a:lstStyle/>
        <a:p>
          <a:pPr marL="0" lvl="0" indent="0" algn="ctr" defTabSz="488950">
            <a:lnSpc>
              <a:spcPct val="90000"/>
            </a:lnSpc>
            <a:spcBef>
              <a:spcPct val="0"/>
            </a:spcBef>
            <a:spcAft>
              <a:spcPct val="35000"/>
            </a:spcAft>
            <a:buNone/>
          </a:pPr>
          <a:r>
            <a:rPr lang="ru-RU" sz="1100" kern="1200">
              <a:solidFill>
                <a:srgbClr val="002060"/>
              </a:solidFill>
              <a:latin typeface="Times New Roman" panose="02020603050405020304" pitchFamily="18" charset="0"/>
              <a:cs typeface="Times New Roman" panose="02020603050405020304" pitchFamily="18" charset="0"/>
            </a:rPr>
            <a:t>Водные ресурсы и земли, которые формируют площадь речного бассейна, должны быть интегрированы, подлежат совместному планированию и управлению</a:t>
          </a:r>
        </a:p>
      </dsp:txBody>
      <dsp:txXfrm>
        <a:off x="520143" y="585398"/>
        <a:ext cx="5379750" cy="458858"/>
      </dsp:txXfrm>
    </dsp:sp>
    <dsp:sp modelId="{83F59D4E-B4EC-456C-9C2F-F9EFABE5602E}">
      <dsp:nvSpPr>
        <dsp:cNvPr id="0" name=""/>
        <dsp:cNvSpPr/>
      </dsp:nvSpPr>
      <dsp:spPr>
        <a:xfrm>
          <a:off x="316436" y="611120"/>
          <a:ext cx="407413" cy="40741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666AD722-E611-4720-8E55-9E1DA0DC1554}">
      <dsp:nvSpPr>
        <dsp:cNvPr id="0" name=""/>
        <dsp:cNvSpPr/>
      </dsp:nvSpPr>
      <dsp:spPr>
        <a:xfrm>
          <a:off x="642739" y="1092653"/>
          <a:ext cx="5257155" cy="42201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8708" tIns="27940" rIns="27940" bIns="27940" numCol="1" spcCol="1270" anchor="ctr" anchorCtr="0">
          <a:noAutofit/>
        </a:bodyPr>
        <a:lstStyle/>
        <a:p>
          <a:pPr marL="0" lvl="0" indent="0" algn="ctr" defTabSz="488950">
            <a:lnSpc>
              <a:spcPct val="90000"/>
            </a:lnSpc>
            <a:spcBef>
              <a:spcPct val="0"/>
            </a:spcBef>
            <a:spcAft>
              <a:spcPct val="35000"/>
            </a:spcAft>
            <a:buNone/>
          </a:pPr>
          <a:r>
            <a:rPr lang="ru-RU" sz="1100" kern="1200">
              <a:solidFill>
                <a:srgbClr val="002060"/>
              </a:solidFill>
              <a:latin typeface="Times New Roman" panose="02020603050405020304" pitchFamily="18" charset="0"/>
              <a:cs typeface="Times New Roman" panose="02020603050405020304" pitchFamily="18" charset="0"/>
            </a:rPr>
            <a:t>Социальные, экономические и экологические факторы должны быть интегрированы в рамках планирования и управления водными ресурсами</a:t>
          </a:r>
        </a:p>
      </dsp:txBody>
      <dsp:txXfrm>
        <a:off x="642739" y="1092653"/>
        <a:ext cx="5257155" cy="422018"/>
      </dsp:txXfrm>
    </dsp:sp>
    <dsp:sp modelId="{9986650A-9D1D-4C62-8272-EF91B6F091C4}">
      <dsp:nvSpPr>
        <dsp:cNvPr id="0" name=""/>
        <dsp:cNvSpPr/>
      </dsp:nvSpPr>
      <dsp:spPr>
        <a:xfrm>
          <a:off x="439032" y="1099955"/>
          <a:ext cx="407413" cy="40741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7F9351E1-65E9-459B-A451-725B25A90D16}">
      <dsp:nvSpPr>
        <dsp:cNvPr id="0" name=""/>
        <dsp:cNvSpPr/>
      </dsp:nvSpPr>
      <dsp:spPr>
        <a:xfrm>
          <a:off x="642739" y="1557999"/>
          <a:ext cx="5257155" cy="468376"/>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8708" tIns="27940" rIns="27940" bIns="27940" numCol="1" spcCol="1270" anchor="ctr" anchorCtr="0">
          <a:noAutofit/>
        </a:bodyPr>
        <a:lstStyle/>
        <a:p>
          <a:pPr marL="0" lvl="0" indent="0" algn="ctr" defTabSz="488950">
            <a:lnSpc>
              <a:spcPct val="90000"/>
            </a:lnSpc>
            <a:spcBef>
              <a:spcPct val="0"/>
            </a:spcBef>
            <a:spcAft>
              <a:spcPct val="35000"/>
            </a:spcAft>
            <a:buNone/>
          </a:pPr>
          <a:r>
            <a:rPr lang="ru-RU" sz="1100" kern="1200">
              <a:solidFill>
                <a:srgbClr val="002060"/>
              </a:solidFill>
              <a:latin typeface="Times New Roman" panose="02020603050405020304" pitchFamily="18" charset="0"/>
              <a:cs typeface="Times New Roman" panose="02020603050405020304" pitchFamily="18" charset="0"/>
            </a:rPr>
            <a:t>Поверхностные и подземные воды и экосистемы, через которые они протекают, должны быть интегрированы в рамках планирования и управления водными ресурсами</a:t>
          </a:r>
        </a:p>
      </dsp:txBody>
      <dsp:txXfrm>
        <a:off x="642739" y="1557999"/>
        <a:ext cx="5257155" cy="468376"/>
      </dsp:txXfrm>
    </dsp:sp>
    <dsp:sp modelId="{5F09F5E3-75D3-4C6D-A64D-5C40FF10DEBA}">
      <dsp:nvSpPr>
        <dsp:cNvPr id="0" name=""/>
        <dsp:cNvSpPr/>
      </dsp:nvSpPr>
      <dsp:spPr>
        <a:xfrm>
          <a:off x="439032" y="1588480"/>
          <a:ext cx="407413" cy="40741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A2E3FDE2-23C1-43DA-96D4-7DCB2F4464EB}">
      <dsp:nvSpPr>
        <dsp:cNvPr id="0" name=""/>
        <dsp:cNvSpPr/>
      </dsp:nvSpPr>
      <dsp:spPr>
        <a:xfrm>
          <a:off x="520143" y="2118056"/>
          <a:ext cx="5379750" cy="32593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8708" tIns="27940" rIns="27940" bIns="27940" numCol="1" spcCol="1270" anchor="ctr" anchorCtr="0">
          <a:noAutofit/>
        </a:bodyPr>
        <a:lstStyle/>
        <a:p>
          <a:pPr marL="0" lvl="0" indent="0" algn="ctr" defTabSz="488950">
            <a:lnSpc>
              <a:spcPct val="90000"/>
            </a:lnSpc>
            <a:spcBef>
              <a:spcPct val="0"/>
            </a:spcBef>
            <a:spcAft>
              <a:spcPct val="35000"/>
            </a:spcAft>
            <a:buNone/>
          </a:pPr>
          <a:r>
            <a:rPr lang="ru-RU" sz="1100" kern="1200">
              <a:solidFill>
                <a:srgbClr val="002060"/>
              </a:solidFill>
              <a:latin typeface="Times New Roman" panose="02020603050405020304" pitchFamily="18" charset="0"/>
              <a:cs typeface="Times New Roman" panose="02020603050405020304" pitchFamily="18" charset="0"/>
            </a:rPr>
            <a:t>Участие населения необходимо для эффективного принятия решений по вопросам водных ресурсов</a:t>
          </a:r>
        </a:p>
      </dsp:txBody>
      <dsp:txXfrm>
        <a:off x="520143" y="2118056"/>
        <a:ext cx="5379750" cy="325931"/>
      </dsp:txXfrm>
    </dsp:sp>
    <dsp:sp modelId="{AA4A5D4C-B7E6-4AB1-ABCC-64B3E439DD9F}">
      <dsp:nvSpPr>
        <dsp:cNvPr id="0" name=""/>
        <dsp:cNvSpPr/>
      </dsp:nvSpPr>
      <dsp:spPr>
        <a:xfrm>
          <a:off x="316436" y="2077315"/>
          <a:ext cx="407413" cy="40741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E0223213-B1E5-4FD6-9B70-744122459323}">
      <dsp:nvSpPr>
        <dsp:cNvPr id="0" name=""/>
        <dsp:cNvSpPr/>
      </dsp:nvSpPr>
      <dsp:spPr>
        <a:xfrm>
          <a:off x="252042" y="2534917"/>
          <a:ext cx="5647851" cy="46987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8708" tIns="27940" rIns="27940" bIns="27940" numCol="1" spcCol="1270" anchor="ctr" anchorCtr="0">
          <a:noAutofit/>
        </a:bodyPr>
        <a:lstStyle/>
        <a:p>
          <a:pPr marL="0" lvl="0" indent="0" algn="ctr" defTabSz="488950">
            <a:lnSpc>
              <a:spcPct val="90000"/>
            </a:lnSpc>
            <a:spcBef>
              <a:spcPct val="0"/>
            </a:spcBef>
            <a:spcAft>
              <a:spcPct val="35000"/>
            </a:spcAft>
            <a:buNone/>
          </a:pPr>
          <a:r>
            <a:rPr lang="ru-RU" sz="1100" kern="1200">
              <a:solidFill>
                <a:srgbClr val="002060"/>
              </a:solidFill>
              <a:latin typeface="Times New Roman" panose="02020603050405020304" pitchFamily="18" charset="0"/>
              <a:cs typeface="Times New Roman" panose="02020603050405020304" pitchFamily="18" charset="0"/>
            </a:rPr>
            <a:t>Прозрачность и подотчетность при принятии решений по вопросам управления водными ресурсами являются необходимыми характеристиками хорошего планирования и управления водными ресурсами</a:t>
          </a:r>
        </a:p>
      </dsp:txBody>
      <dsp:txXfrm>
        <a:off x="252042" y="2534917"/>
        <a:ext cx="5647851" cy="469878"/>
      </dsp:txXfrm>
    </dsp:sp>
    <dsp:sp modelId="{02DD24DD-C514-4225-A8B2-1587F1592CFA}">
      <dsp:nvSpPr>
        <dsp:cNvPr id="0" name=""/>
        <dsp:cNvSpPr/>
      </dsp:nvSpPr>
      <dsp:spPr>
        <a:xfrm>
          <a:off x="48336" y="2566150"/>
          <a:ext cx="407413" cy="40741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1F1E0-C28A-4BFA-A3AC-F11B9B9E0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21</Pages>
  <Words>53628</Words>
  <Characters>305683</Characters>
  <Application>Microsoft Office Word</Application>
  <DocSecurity>0</DocSecurity>
  <Lines>2547</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home123</dc:creator>
  <cp:lastModifiedBy>Амина Дуйсембаева</cp:lastModifiedBy>
  <cp:revision>28</cp:revision>
  <cp:lastPrinted>2024-01-11T09:00:00Z</cp:lastPrinted>
  <dcterms:created xsi:type="dcterms:W3CDTF">2023-09-25T03:43:00Z</dcterms:created>
  <dcterms:modified xsi:type="dcterms:W3CDTF">2024-01-11T09:00:00Z</dcterms:modified>
</cp:coreProperties>
</file>